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74F4A"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11099DBB"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38F4CC3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ayout w:type="fixed"/>
        <w:tblLook w:val="04A0" w:firstRow="1" w:lastRow="0" w:firstColumn="1" w:lastColumn="0" w:noHBand="0" w:noVBand="1"/>
      </w:tblPr>
      <w:tblGrid>
        <w:gridCol w:w="3676"/>
        <w:gridCol w:w="5635"/>
      </w:tblGrid>
      <w:tr w:rsidR="00186062" w14:paraId="036F1A38"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224B96E0" w14:textId="77777777" w:rsidR="00186062" w:rsidRDefault="00186062"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8E7E5FE" w14:textId="77777777" w:rsidR="00186062" w:rsidRPr="004424DC" w:rsidRDefault="00186062" w:rsidP="008F7D98">
            <w:pPr>
              <w:spacing w:line="276" w:lineRule="auto"/>
            </w:pPr>
            <w:r w:rsidRPr="004424DC">
              <w:rPr>
                <w:rFonts w:ascii="Arial" w:eastAsia="Arial" w:hAnsi="Arial" w:cs="Arial"/>
                <w:sz w:val="22"/>
                <w:szCs w:val="22"/>
              </w:rPr>
              <w:t>PL/2026/04852</w:t>
            </w:r>
          </w:p>
        </w:tc>
      </w:tr>
      <w:tr w:rsidR="00186062" w14:paraId="41DAA8BC"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84D7AC2" w14:textId="77777777" w:rsidR="00186062" w:rsidRDefault="00186062"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F6B48F5" w14:textId="77777777" w:rsidR="00186062" w:rsidRPr="004424DC" w:rsidRDefault="00186062" w:rsidP="008F7D98">
            <w:pPr>
              <w:spacing w:line="276" w:lineRule="auto"/>
              <w:rPr>
                <w:rFonts w:ascii="Arial" w:eastAsia="Arial" w:hAnsi="Arial" w:cs="Arial"/>
                <w:sz w:val="22"/>
                <w:szCs w:val="22"/>
              </w:rPr>
            </w:pPr>
            <w:r w:rsidRPr="004424DC">
              <w:rPr>
                <w:rFonts w:ascii="Arial" w:eastAsia="Arial" w:hAnsi="Arial" w:cs="Arial"/>
                <w:sz w:val="22"/>
                <w:szCs w:val="22"/>
              </w:rPr>
              <w:t>Removal/variation of conditions</w:t>
            </w:r>
          </w:p>
        </w:tc>
      </w:tr>
      <w:tr w:rsidR="00186062" w14:paraId="34CC3C60"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7C8803F1" w14:textId="77777777" w:rsidR="00186062" w:rsidRDefault="00186062"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90C37FB" w14:textId="77777777" w:rsidR="00186062" w:rsidRPr="004424DC" w:rsidRDefault="00186062" w:rsidP="008F7D98">
            <w:pPr>
              <w:spacing w:line="276" w:lineRule="auto"/>
            </w:pPr>
            <w:r w:rsidRPr="004424DC">
              <w:rPr>
                <w:rFonts w:ascii="Arial" w:eastAsia="Arial" w:hAnsi="Arial" w:cs="Arial"/>
                <w:sz w:val="22"/>
                <w:szCs w:val="22"/>
              </w:rPr>
              <w:t>Annexe, Byde Farm, Stert Valley Lane, Stert, SN10 3HS</w:t>
            </w:r>
          </w:p>
        </w:tc>
      </w:tr>
      <w:tr w:rsidR="00186062" w14:paraId="20C1D48A"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1A34FE74" w14:textId="77777777" w:rsidR="00186062" w:rsidRDefault="00186062"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E1257DE" w14:textId="38F989B5" w:rsidR="00186062" w:rsidRPr="004424DC" w:rsidRDefault="00186062" w:rsidP="008F7D98">
            <w:pPr>
              <w:spacing w:line="276" w:lineRule="auto"/>
            </w:pPr>
            <w:r w:rsidRPr="004424DC">
              <w:rPr>
                <w:rFonts w:ascii="Arial" w:eastAsia="Arial" w:hAnsi="Arial" w:cs="Arial"/>
                <w:sz w:val="22"/>
                <w:szCs w:val="22"/>
              </w:rPr>
              <w:t>Variation of condition 2 of 19/07779/FUL to allow design changes</w:t>
            </w:r>
            <w:r w:rsidR="00843AC0">
              <w:rPr>
                <w:rFonts w:ascii="Arial" w:eastAsia="Arial" w:hAnsi="Arial" w:cs="Arial"/>
                <w:sz w:val="22"/>
                <w:szCs w:val="22"/>
              </w:rPr>
              <w:t>.</w:t>
            </w:r>
          </w:p>
        </w:tc>
      </w:tr>
      <w:tr w:rsidR="00186062" w14:paraId="37839C3E"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47037365" w14:textId="77777777" w:rsidR="00186062" w:rsidRDefault="00186062"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A6ECB8C" w14:textId="77777777" w:rsidR="00186062" w:rsidRPr="004424DC" w:rsidRDefault="00186062" w:rsidP="008F7D98">
            <w:pPr>
              <w:spacing w:line="276" w:lineRule="auto"/>
            </w:pPr>
            <w:r w:rsidRPr="004424DC">
              <w:rPr>
                <w:rFonts w:ascii="Arial" w:eastAsia="Arial" w:hAnsi="Arial" w:cs="Arial"/>
                <w:sz w:val="22"/>
                <w:szCs w:val="22"/>
              </w:rPr>
              <w:t>Approve with Conditions</w:t>
            </w:r>
          </w:p>
        </w:tc>
      </w:tr>
    </w:tbl>
    <w:p w14:paraId="4F0DBCF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D16D2F3"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4FA7AD3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C4B250D" w14:textId="77777777" w:rsidR="00295F45" w:rsidRDefault="00295F45" w:rsidP="00295F4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95F45">
        <w:rPr>
          <w:rFonts w:ascii="Arial" w:eastAsia="Times New Roman" w:hAnsi="Arial" w:cs="Arial"/>
          <w:color w:val="000000" w:themeColor="text1"/>
          <w:kern w:val="0"/>
          <w:sz w:val="22"/>
          <w:szCs w:val="22"/>
          <w:lang w:eastAsia="en-GB"/>
          <w14:ligatures w14:val="none"/>
        </w:rPr>
        <w:t>The application relates to a detached outbuilding/annexe at Byde Farm, Stert Valley Lane, Stert. The property forms part of a rural farmstead comprising the principal dwelling and a group of residential and agricultural buildings within the open countryside.</w:t>
      </w:r>
    </w:p>
    <w:p w14:paraId="24A21BD1" w14:textId="77777777" w:rsidR="00295F45" w:rsidRPr="00295F45" w:rsidRDefault="00295F45" w:rsidP="00295F4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9D914F4" w14:textId="77777777" w:rsidR="00295F45" w:rsidRDefault="00295F45" w:rsidP="00295F4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95F45">
        <w:rPr>
          <w:rFonts w:ascii="Arial" w:eastAsia="Times New Roman" w:hAnsi="Arial" w:cs="Arial"/>
          <w:color w:val="000000" w:themeColor="text1"/>
          <w:kern w:val="0"/>
          <w:sz w:val="22"/>
          <w:szCs w:val="22"/>
          <w:lang w:eastAsia="en-GB"/>
          <w14:ligatures w14:val="none"/>
        </w:rPr>
        <w:t>Planning permission 19/07779/FUL granted consent for the demolition of an existing outbuilding and its replacement with an outbuilding/annexe ancillary to the principal dwelling. The replacement building has since been constructed.</w:t>
      </w:r>
    </w:p>
    <w:p w14:paraId="76D6F10D"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2EEA7656"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3CA896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18B2D03" w14:textId="774A5E1A" w:rsidR="0076023F" w:rsidRPr="0076023F" w:rsidRDefault="0076023F" w:rsidP="0076023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6023F">
        <w:rPr>
          <w:rFonts w:ascii="Arial" w:eastAsia="Times New Roman" w:hAnsi="Arial" w:cs="Arial"/>
          <w:color w:val="000000" w:themeColor="text1"/>
          <w:kern w:val="0"/>
          <w:sz w:val="22"/>
          <w:szCs w:val="22"/>
          <w:lang w:eastAsia="en-GB"/>
          <w14:ligatures w14:val="none"/>
        </w:rPr>
        <w:t>This report considers a Section 73 application seeking to vary Condition</w:t>
      </w:r>
      <w:r w:rsidR="0006278C">
        <w:rPr>
          <w:rFonts w:ascii="Arial" w:eastAsia="Times New Roman" w:hAnsi="Arial" w:cs="Arial"/>
          <w:color w:val="000000" w:themeColor="text1"/>
          <w:kern w:val="0"/>
          <w:sz w:val="22"/>
          <w:szCs w:val="22"/>
          <w:lang w:eastAsia="en-GB"/>
          <w14:ligatures w14:val="none"/>
        </w:rPr>
        <w:t xml:space="preserve"> 2 </w:t>
      </w:r>
      <w:r w:rsidRPr="0076023F">
        <w:rPr>
          <w:rFonts w:ascii="Arial" w:eastAsia="Times New Roman" w:hAnsi="Arial" w:cs="Arial"/>
          <w:color w:val="000000" w:themeColor="text1"/>
          <w:kern w:val="0"/>
          <w:sz w:val="22"/>
          <w:szCs w:val="22"/>
          <w:lang w:eastAsia="en-GB"/>
          <w14:ligatures w14:val="none"/>
        </w:rPr>
        <w:t xml:space="preserve">of planning permission 19/07779/FUL relating to the demolition of the existing outbuilding adjacent to the house and its replacement with a new outbuilding/annexe. </w:t>
      </w:r>
      <w:r w:rsidR="00FE4425" w:rsidRPr="00FE4425">
        <w:rPr>
          <w:rFonts w:ascii="Arial" w:eastAsia="Times New Roman" w:hAnsi="Arial" w:cs="Arial"/>
          <w:color w:val="000000" w:themeColor="text1"/>
          <w:kern w:val="0"/>
          <w:sz w:val="22"/>
          <w:szCs w:val="22"/>
          <w:lang w:eastAsia="en-GB"/>
          <w14:ligatures w14:val="none"/>
        </w:rPr>
        <w:t>The application seeks to amend the approved plans to reflect the development as constructed.</w:t>
      </w:r>
    </w:p>
    <w:p w14:paraId="49283351" w14:textId="77777777" w:rsidR="0010210A" w:rsidRDefault="0010210A" w:rsidP="00683C17">
      <w:pPr>
        <w:spacing w:after="0" w:line="276" w:lineRule="auto"/>
        <w:jc w:val="both"/>
        <w:outlineLvl w:val="2"/>
        <w:rPr>
          <w:rFonts w:ascii="Arial" w:eastAsia="Times New Roman" w:hAnsi="Arial" w:cs="Arial"/>
          <w:b/>
          <w:bCs/>
          <w:kern w:val="0"/>
          <w:sz w:val="22"/>
          <w:szCs w:val="22"/>
          <w:lang w:eastAsia="en-GB"/>
          <w14:ligatures w14:val="none"/>
        </w:rPr>
      </w:pPr>
    </w:p>
    <w:p w14:paraId="26457AE7" w14:textId="77777777" w:rsidR="0010210A" w:rsidRPr="00963B70" w:rsidRDefault="0010210A" w:rsidP="0010210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63B70">
        <w:rPr>
          <w:rFonts w:ascii="Arial" w:eastAsia="Times New Roman" w:hAnsi="Arial" w:cs="Arial"/>
          <w:color w:val="000000" w:themeColor="text1"/>
          <w:kern w:val="0"/>
          <w:sz w:val="22"/>
          <w:szCs w:val="22"/>
          <w:lang w:eastAsia="en-GB"/>
          <w14:ligatures w14:val="none"/>
        </w:rPr>
        <w:t>The approved scheme permitted:</w:t>
      </w:r>
    </w:p>
    <w:p w14:paraId="5288A68A" w14:textId="77777777" w:rsidR="0010210A" w:rsidRPr="00963B70" w:rsidRDefault="0010210A" w:rsidP="0010210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0020363" w14:textId="77777777" w:rsidR="0076023F" w:rsidRPr="00963B70" w:rsidRDefault="0076023F" w:rsidP="00430D1D">
      <w:pPr>
        <w:pStyle w:val="ListParagraph"/>
        <w:numPr>
          <w:ilvl w:val="0"/>
          <w:numId w:val="1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63B70">
        <w:rPr>
          <w:rFonts w:ascii="Arial" w:eastAsia="Times New Roman" w:hAnsi="Arial" w:cs="Arial"/>
          <w:color w:val="000000" w:themeColor="text1"/>
          <w:kern w:val="0"/>
          <w:sz w:val="22"/>
          <w:szCs w:val="22"/>
          <w:lang w:eastAsia="en-GB"/>
          <w14:ligatures w14:val="none"/>
        </w:rPr>
        <w:t>A replacement ancillary annexe/outbuilding comprising a four-bay structure with ancillary accommodation and storage, constructed in accordance with drawings D06 Rev B and D07 Rev B and the materials specified by Condition 4.</w:t>
      </w:r>
    </w:p>
    <w:p w14:paraId="7CA6C794" w14:textId="77777777" w:rsidR="0010210A" w:rsidRPr="00963B70" w:rsidRDefault="0010210A" w:rsidP="0010210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5437D17" w14:textId="77777777" w:rsidR="0010210A" w:rsidRPr="00963B70" w:rsidRDefault="0010210A" w:rsidP="0010210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63B70">
        <w:rPr>
          <w:rFonts w:ascii="Arial" w:eastAsia="Times New Roman" w:hAnsi="Arial" w:cs="Arial"/>
          <w:color w:val="000000" w:themeColor="text1"/>
          <w:kern w:val="0"/>
          <w:sz w:val="22"/>
          <w:szCs w:val="22"/>
          <w:lang w:eastAsia="en-GB"/>
          <w14:ligatures w14:val="none"/>
        </w:rPr>
        <w:t>The current proposal seeks:</w:t>
      </w:r>
    </w:p>
    <w:p w14:paraId="2922ACCE" w14:textId="77777777" w:rsidR="0010210A" w:rsidRPr="00963B70" w:rsidRDefault="0010210A" w:rsidP="0010210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623C5AE" w14:textId="77777777" w:rsidR="006C772C" w:rsidRPr="006C772C" w:rsidRDefault="006C772C" w:rsidP="006C772C">
      <w:pPr>
        <w:spacing w:after="0" w:line="276" w:lineRule="auto"/>
        <w:ind w:left="720"/>
        <w:jc w:val="both"/>
        <w:outlineLvl w:val="2"/>
        <w:rPr>
          <w:rFonts w:ascii="Arial" w:eastAsia="Times New Roman" w:hAnsi="Arial" w:cs="Arial"/>
          <w:color w:val="000000" w:themeColor="text1"/>
          <w:kern w:val="0"/>
          <w:sz w:val="22"/>
          <w:szCs w:val="22"/>
          <w:lang w:eastAsia="en-GB"/>
          <w14:ligatures w14:val="none"/>
        </w:rPr>
      </w:pPr>
      <w:r w:rsidRPr="006C772C">
        <w:rPr>
          <w:rFonts w:ascii="Arial" w:eastAsia="Times New Roman" w:hAnsi="Arial" w:cs="Arial"/>
          <w:color w:val="000000" w:themeColor="text1"/>
          <w:kern w:val="0"/>
          <w:sz w:val="22"/>
          <w:szCs w:val="22"/>
          <w:lang w:eastAsia="en-GB"/>
          <w14:ligatures w14:val="none"/>
        </w:rPr>
        <w:t>Permission for the annexe as built, incorporating revised plans reflecting the enclosure of former open-fronted bays, the insertion of three Crittall-style doors and associated design amendments.</w:t>
      </w:r>
    </w:p>
    <w:p w14:paraId="2D5A6761" w14:textId="77777777" w:rsidR="0010210A" w:rsidRPr="00963B70" w:rsidRDefault="0010210A" w:rsidP="0010210A">
      <w:pPr>
        <w:spacing w:after="0" w:line="276" w:lineRule="auto"/>
        <w:ind w:left="720"/>
        <w:jc w:val="both"/>
        <w:outlineLvl w:val="2"/>
        <w:rPr>
          <w:rFonts w:ascii="Arial" w:eastAsia="Times New Roman" w:hAnsi="Arial" w:cs="Arial"/>
          <w:color w:val="000000" w:themeColor="text1"/>
          <w:kern w:val="0"/>
          <w:sz w:val="22"/>
          <w:szCs w:val="22"/>
          <w:lang w:eastAsia="en-GB"/>
          <w14:ligatures w14:val="none"/>
        </w:rPr>
      </w:pPr>
    </w:p>
    <w:p w14:paraId="003CBEDF" w14:textId="77777777" w:rsidR="0010210A" w:rsidRPr="00963B70" w:rsidRDefault="0010210A" w:rsidP="0010210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63B70">
        <w:rPr>
          <w:rFonts w:ascii="Arial" w:eastAsia="Times New Roman" w:hAnsi="Arial" w:cs="Arial"/>
          <w:color w:val="000000" w:themeColor="text1"/>
          <w:kern w:val="0"/>
          <w:sz w:val="22"/>
          <w:szCs w:val="22"/>
          <w:lang w:eastAsia="en-GB"/>
          <w14:ligatures w14:val="none"/>
        </w:rPr>
        <w:t>The principal changes comprise:</w:t>
      </w:r>
    </w:p>
    <w:p w14:paraId="35732131" w14:textId="77777777" w:rsidR="0010210A" w:rsidRPr="00963B70" w:rsidRDefault="0010210A" w:rsidP="0010210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9F7B3A6" w14:textId="347D8BBC" w:rsidR="00F610DE" w:rsidRPr="00CF42DA" w:rsidRDefault="00F610DE" w:rsidP="00F610DE">
      <w:pPr>
        <w:pStyle w:val="ListParagraph"/>
        <w:numPr>
          <w:ilvl w:val="0"/>
          <w:numId w:val="1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F42DA">
        <w:rPr>
          <w:rFonts w:ascii="Arial" w:eastAsia="Times New Roman" w:hAnsi="Arial" w:cs="Arial"/>
          <w:color w:val="000000" w:themeColor="text1"/>
          <w:kern w:val="0"/>
          <w:sz w:val="22"/>
          <w:szCs w:val="22"/>
          <w:lang w:eastAsia="en-GB"/>
          <w14:ligatures w14:val="none"/>
        </w:rPr>
        <w:t>Enclosure of areas previously approved as open-fronted bays, resulting in a modest increase in enclosed internal floorspace</w:t>
      </w:r>
      <w:r>
        <w:rPr>
          <w:rFonts w:ascii="Arial" w:eastAsia="Times New Roman" w:hAnsi="Arial" w:cs="Arial"/>
          <w:color w:val="000000" w:themeColor="text1"/>
          <w:kern w:val="0"/>
          <w:sz w:val="22"/>
          <w:szCs w:val="22"/>
          <w:lang w:eastAsia="en-GB"/>
          <w14:ligatures w14:val="none"/>
        </w:rPr>
        <w:t>.</w:t>
      </w:r>
    </w:p>
    <w:p w14:paraId="01D943BD" w14:textId="0FA26AB8" w:rsidR="00CF42DA" w:rsidRDefault="001C4EB7" w:rsidP="00CF42DA">
      <w:pPr>
        <w:pStyle w:val="ListParagraph"/>
        <w:numPr>
          <w:ilvl w:val="0"/>
          <w:numId w:val="1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w:t>
      </w:r>
      <w:r w:rsidR="00CF42DA" w:rsidRPr="00CF42DA">
        <w:rPr>
          <w:rFonts w:ascii="Arial" w:eastAsia="Times New Roman" w:hAnsi="Arial" w:cs="Arial"/>
          <w:color w:val="000000" w:themeColor="text1"/>
          <w:kern w:val="0"/>
          <w:sz w:val="22"/>
          <w:szCs w:val="22"/>
          <w:lang w:eastAsia="en-GB"/>
          <w14:ligatures w14:val="none"/>
        </w:rPr>
        <w:t>nsertion of three Crittall-style doors within the east elevation</w:t>
      </w:r>
      <w:r w:rsidR="00B01E32">
        <w:rPr>
          <w:rFonts w:ascii="Arial" w:eastAsia="Times New Roman" w:hAnsi="Arial" w:cs="Arial"/>
          <w:color w:val="000000" w:themeColor="text1"/>
          <w:kern w:val="0"/>
          <w:sz w:val="22"/>
          <w:szCs w:val="22"/>
          <w:lang w:eastAsia="en-GB"/>
          <w14:ligatures w14:val="none"/>
        </w:rPr>
        <w:t xml:space="preserve"> of the newly enclosed ground floor.</w:t>
      </w:r>
    </w:p>
    <w:p w14:paraId="75B59650" w14:textId="77777777" w:rsidR="00CF42DA" w:rsidRDefault="00CF42DA" w:rsidP="00CF42DA">
      <w:pPr>
        <w:pStyle w:val="ListParagraph"/>
        <w:numPr>
          <w:ilvl w:val="0"/>
          <w:numId w:val="12"/>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F42DA">
        <w:rPr>
          <w:rFonts w:ascii="Arial" w:eastAsia="Times New Roman" w:hAnsi="Arial" w:cs="Arial"/>
          <w:color w:val="000000" w:themeColor="text1"/>
          <w:kern w:val="0"/>
          <w:sz w:val="22"/>
          <w:szCs w:val="22"/>
          <w:lang w:eastAsia="en-GB"/>
          <w14:ligatures w14:val="none"/>
        </w:rPr>
        <w:lastRenderedPageBreak/>
        <w:t>Minor amendments to the external appearance of the building, including exposed timber framing and revised dormer detailing.</w:t>
      </w:r>
    </w:p>
    <w:p w14:paraId="2E4DCA86" w14:textId="77777777" w:rsidR="0010210A" w:rsidRDefault="0010210A" w:rsidP="00683C17">
      <w:pPr>
        <w:spacing w:after="0" w:line="276" w:lineRule="auto"/>
        <w:jc w:val="both"/>
        <w:outlineLvl w:val="2"/>
        <w:rPr>
          <w:rFonts w:ascii="Arial" w:eastAsia="Times New Roman" w:hAnsi="Arial" w:cs="Arial"/>
          <w:b/>
          <w:bCs/>
          <w:kern w:val="0"/>
          <w:sz w:val="22"/>
          <w:szCs w:val="22"/>
          <w:lang w:eastAsia="en-GB"/>
          <w14:ligatures w14:val="none"/>
        </w:rPr>
      </w:pPr>
    </w:p>
    <w:p w14:paraId="795F2FC6" w14:textId="77777777" w:rsidR="00105FD1" w:rsidRPr="00105FD1" w:rsidRDefault="00105FD1" w:rsidP="00105FD1">
      <w:pPr>
        <w:spacing w:after="0" w:line="276" w:lineRule="auto"/>
        <w:jc w:val="both"/>
        <w:outlineLvl w:val="2"/>
        <w:rPr>
          <w:rFonts w:ascii="Arial" w:eastAsia="Times New Roman" w:hAnsi="Arial" w:cs="Arial"/>
          <w:kern w:val="0"/>
          <w:sz w:val="22"/>
          <w:szCs w:val="22"/>
          <w:lang w:eastAsia="en-GB"/>
          <w14:ligatures w14:val="none"/>
        </w:rPr>
      </w:pPr>
      <w:r w:rsidRPr="00105FD1">
        <w:rPr>
          <w:rFonts w:ascii="Arial" w:eastAsia="Times New Roman" w:hAnsi="Arial" w:cs="Arial"/>
          <w:kern w:val="0"/>
          <w:sz w:val="22"/>
          <w:szCs w:val="22"/>
          <w:lang w:eastAsia="en-GB"/>
          <w14:ligatures w14:val="none"/>
        </w:rPr>
        <w:t>The assessment below considers both the proposed amendment and the acceptability of the development as amended.</w:t>
      </w:r>
    </w:p>
    <w:p w14:paraId="53B8A881" w14:textId="77777777" w:rsidR="00105FD1" w:rsidRDefault="00105FD1" w:rsidP="00683C17">
      <w:pPr>
        <w:spacing w:after="0" w:line="276" w:lineRule="auto"/>
        <w:jc w:val="both"/>
        <w:outlineLvl w:val="2"/>
        <w:rPr>
          <w:rFonts w:ascii="Arial" w:eastAsia="Times New Roman" w:hAnsi="Arial" w:cs="Arial"/>
          <w:b/>
          <w:bCs/>
          <w:kern w:val="0"/>
          <w:sz w:val="22"/>
          <w:szCs w:val="22"/>
          <w:lang w:eastAsia="en-GB"/>
          <w14:ligatures w14:val="none"/>
        </w:rPr>
      </w:pPr>
    </w:p>
    <w:p w14:paraId="6E253427"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44EAD7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08630AA" w14:textId="7840317F" w:rsidR="00683C17" w:rsidRDefault="00042BCB"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EF7695">
        <w:rPr>
          <w:rFonts w:ascii="Arial" w:eastAsia="Times New Roman" w:hAnsi="Arial" w:cs="Arial"/>
          <w:color w:val="000000" w:themeColor="text1"/>
          <w:kern w:val="0"/>
          <w:sz w:val="22"/>
          <w:szCs w:val="22"/>
          <w:lang w:eastAsia="en-GB"/>
          <w14:ligatures w14:val="none"/>
        </w:rPr>
        <w:t xml:space="preserve">19/07779/FUL - </w:t>
      </w:r>
      <w:r w:rsidR="00EF7695" w:rsidRPr="00EF7695">
        <w:rPr>
          <w:rFonts w:ascii="Arial" w:eastAsia="Times New Roman" w:hAnsi="Arial" w:cs="Arial"/>
          <w:color w:val="000000" w:themeColor="text1"/>
          <w:kern w:val="0"/>
          <w:sz w:val="22"/>
          <w:szCs w:val="22"/>
          <w:lang w:eastAsia="en-GB"/>
          <w14:ligatures w14:val="none"/>
        </w:rPr>
        <w:t>Demolition of the existing outbuilding adjacent to the house and its replacement with a new outbuilding/annexe. Approved with Conditions 18</w:t>
      </w:r>
      <w:r w:rsidR="00EF7695" w:rsidRPr="00EF7695">
        <w:rPr>
          <w:rFonts w:ascii="Arial" w:eastAsia="Times New Roman" w:hAnsi="Arial" w:cs="Arial"/>
          <w:color w:val="000000" w:themeColor="text1"/>
          <w:kern w:val="0"/>
          <w:sz w:val="22"/>
          <w:szCs w:val="22"/>
          <w:vertAlign w:val="superscript"/>
          <w:lang w:eastAsia="en-GB"/>
          <w14:ligatures w14:val="none"/>
        </w:rPr>
        <w:t>th</w:t>
      </w:r>
      <w:r w:rsidR="00EF7695" w:rsidRPr="00EF7695">
        <w:rPr>
          <w:rFonts w:ascii="Arial" w:eastAsia="Times New Roman" w:hAnsi="Arial" w:cs="Arial"/>
          <w:color w:val="000000" w:themeColor="text1"/>
          <w:kern w:val="0"/>
          <w:sz w:val="22"/>
          <w:szCs w:val="22"/>
          <w:lang w:eastAsia="en-GB"/>
          <w14:ligatures w14:val="none"/>
        </w:rPr>
        <w:t xml:space="preserve"> November 2019.</w:t>
      </w:r>
    </w:p>
    <w:p w14:paraId="2DA0E75C" w14:textId="77777777" w:rsidR="00F560B4" w:rsidRDefault="00F560B4"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4D262580" w14:textId="77777777" w:rsidR="003A392F" w:rsidRPr="003A392F" w:rsidRDefault="00354711" w:rsidP="003A392F">
      <w:pPr>
        <w:spacing w:after="0" w:line="276" w:lineRule="auto"/>
        <w:jc w:val="both"/>
        <w:rPr>
          <w:rFonts w:ascii="Arial" w:eastAsia="Times New Roman" w:hAnsi="Arial" w:cs="Arial"/>
          <w:color w:val="000000" w:themeColor="text1"/>
          <w:kern w:val="0"/>
          <w:sz w:val="22"/>
          <w:szCs w:val="22"/>
          <w:lang w:eastAsia="en-GB"/>
          <w14:ligatures w14:val="none"/>
        </w:rPr>
      </w:pPr>
      <w:r w:rsidRPr="00354711">
        <w:rPr>
          <w:rFonts w:ascii="Arial" w:eastAsia="Times New Roman" w:hAnsi="Arial" w:cs="Arial"/>
          <w:color w:val="000000" w:themeColor="text1"/>
          <w:kern w:val="0"/>
          <w:sz w:val="22"/>
          <w:szCs w:val="22"/>
          <w:lang w:eastAsia="en-GB"/>
          <w14:ligatures w14:val="none"/>
        </w:rPr>
        <w:t xml:space="preserve">Non-Material Amendment (approved under planning permission 19/07779/FUL) </w:t>
      </w:r>
      <w:r>
        <w:rPr>
          <w:rFonts w:ascii="Arial" w:eastAsia="Times New Roman" w:hAnsi="Arial" w:cs="Arial"/>
          <w:color w:val="000000" w:themeColor="text1"/>
          <w:kern w:val="0"/>
          <w:sz w:val="22"/>
          <w:szCs w:val="22"/>
          <w:lang w:eastAsia="en-GB"/>
          <w14:ligatures w14:val="none"/>
        </w:rPr>
        <w:t xml:space="preserve">- </w:t>
      </w:r>
      <w:r w:rsidRPr="00354711">
        <w:rPr>
          <w:rFonts w:ascii="Arial" w:eastAsia="Times New Roman" w:hAnsi="Arial" w:cs="Arial"/>
          <w:color w:val="000000" w:themeColor="text1"/>
          <w:kern w:val="0"/>
          <w:sz w:val="22"/>
          <w:szCs w:val="22"/>
          <w:lang w:eastAsia="en-GB"/>
          <w14:ligatures w14:val="none"/>
        </w:rPr>
        <w:t xml:space="preserve">Amendments to the fenestration, dormers, rooflights and other detailed design changes. Approved on 10 February 2021. In accordance with the Council's procedures at that time, the amendment was determined under the parent application reference rather than being assigned a separate application reference. </w:t>
      </w:r>
      <w:r w:rsidR="003A392F" w:rsidRPr="003A392F">
        <w:rPr>
          <w:rFonts w:ascii="Arial" w:eastAsia="Times New Roman" w:hAnsi="Arial" w:cs="Arial"/>
          <w:color w:val="000000" w:themeColor="text1"/>
          <w:kern w:val="0"/>
          <w:sz w:val="22"/>
          <w:szCs w:val="22"/>
          <w:lang w:eastAsia="en-GB"/>
          <w14:ligatures w14:val="none"/>
        </w:rPr>
        <w:t>The three ground-floor Crittall-style doors and associated amendments now proposed were not approved as part of that decision.</w:t>
      </w:r>
    </w:p>
    <w:p w14:paraId="7DE9B25C" w14:textId="4B796C60" w:rsidR="00042BCB" w:rsidRDefault="00042BCB" w:rsidP="00683C17">
      <w:pPr>
        <w:spacing w:after="0" w:line="276" w:lineRule="auto"/>
        <w:jc w:val="both"/>
        <w:rPr>
          <w:rFonts w:ascii="Arial" w:eastAsia="Times New Roman" w:hAnsi="Arial" w:cs="Arial"/>
          <w:color w:val="FF0000"/>
          <w:kern w:val="0"/>
          <w:sz w:val="22"/>
          <w:szCs w:val="22"/>
          <w:lang w:eastAsia="en-GB"/>
          <w14:ligatures w14:val="none"/>
        </w:rPr>
      </w:pPr>
    </w:p>
    <w:p w14:paraId="2705AB3F"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F87604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785A68A" w14:textId="4F797041"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4D52C3B0"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7B2A22A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1A81750F"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374800F"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5761C7D1"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D3B8D3E" w14:textId="77777777" w:rsidR="00113BE6" w:rsidRPr="00113BE6" w:rsidRDefault="00113BE6" w:rsidP="00430D1D">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50A66814"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AF397F7" w14:textId="77777777" w:rsidR="00113BE6" w:rsidRPr="00113BE6" w:rsidRDefault="00113BE6" w:rsidP="00430D1D">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0E19AA43"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09A5836A"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DAF4064" w14:textId="77777777" w:rsidR="002A279C" w:rsidRDefault="002A279C" w:rsidP="002A279C">
      <w:pPr>
        <w:spacing w:after="0" w:line="259" w:lineRule="auto"/>
        <w:jc w:val="both"/>
        <w:rPr>
          <w:rFonts w:ascii="Arial" w:eastAsia="Calibri" w:hAnsi="Arial" w:cs="Arial"/>
          <w:kern w:val="0"/>
          <w:sz w:val="22"/>
          <w:szCs w:val="22"/>
          <w14:ligatures w14:val="none"/>
        </w:rPr>
      </w:pPr>
    </w:p>
    <w:p w14:paraId="37460FB9" w14:textId="77777777" w:rsidR="002A279C" w:rsidRPr="002A279C" w:rsidRDefault="002A279C" w:rsidP="00430D1D">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15D60C6B" w14:textId="77777777" w:rsidR="002A279C" w:rsidRPr="002A279C" w:rsidRDefault="002A279C" w:rsidP="00430D1D">
      <w:pPr>
        <w:numPr>
          <w:ilvl w:val="0"/>
          <w:numId w:val="6"/>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4FA7210A" w14:textId="77777777" w:rsidR="002A279C" w:rsidRPr="002A279C" w:rsidRDefault="002A279C" w:rsidP="00430D1D">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59AB5100" w14:textId="77777777" w:rsidR="002A279C" w:rsidRPr="002A279C" w:rsidRDefault="002A279C" w:rsidP="00430D1D">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1C4F5B12" w14:textId="77777777" w:rsidR="002A279C" w:rsidRPr="002A279C" w:rsidRDefault="002A279C" w:rsidP="00430D1D">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lastRenderedPageBreak/>
        <w:t>If the proposed changes go beyond what can reasonably be considered under Section 73, a new planning application under Section 70 would be required.</w:t>
      </w:r>
    </w:p>
    <w:p w14:paraId="2B6594DC" w14:textId="77777777" w:rsidR="002A279C" w:rsidRPr="002A279C" w:rsidRDefault="002A279C" w:rsidP="00430D1D">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730C9529" w14:textId="77777777" w:rsidR="002A279C" w:rsidRPr="002A279C" w:rsidRDefault="002A279C" w:rsidP="00430D1D">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E90CB02"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63C8BE87"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4220BA" w14:textId="77777777" w:rsidR="00021647" w:rsidRPr="008C5404" w:rsidRDefault="00021647" w:rsidP="00430D1D">
      <w:pPr>
        <w:pStyle w:val="ListParagraph"/>
        <w:numPr>
          <w:ilvl w:val="0"/>
          <w:numId w:val="4"/>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EEE57B0" w14:textId="77777777" w:rsidR="00021647" w:rsidRPr="008C5404" w:rsidRDefault="00021647" w:rsidP="00430D1D">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8A6C5CB" w14:textId="77777777" w:rsidR="00021647" w:rsidRPr="008C5404" w:rsidRDefault="00021647" w:rsidP="00430D1D">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0FEC1D6"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485ECDFD"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81132EF" w14:textId="77777777" w:rsidR="00C56716" w:rsidRDefault="00C56716" w:rsidP="00021647">
      <w:pPr>
        <w:spacing w:after="0" w:line="276" w:lineRule="auto"/>
        <w:jc w:val="both"/>
        <w:rPr>
          <w:rFonts w:ascii="Arial" w:eastAsia="Times New Roman" w:hAnsi="Arial" w:cs="Arial"/>
          <w:kern w:val="0"/>
          <w:sz w:val="22"/>
          <w:szCs w:val="22"/>
          <w:lang w:eastAsia="en-GB"/>
          <w14:ligatures w14:val="none"/>
        </w:rPr>
      </w:pPr>
    </w:p>
    <w:p w14:paraId="46DBDFD4" w14:textId="77777777" w:rsidR="00C56716" w:rsidRPr="00C56716" w:rsidRDefault="00C56716" w:rsidP="00C56716">
      <w:pPr>
        <w:spacing w:after="0" w:line="276" w:lineRule="auto"/>
        <w:jc w:val="both"/>
        <w:rPr>
          <w:rFonts w:ascii="Arial" w:eastAsia="Times New Roman" w:hAnsi="Arial" w:cs="Arial"/>
          <w:kern w:val="0"/>
          <w:sz w:val="22"/>
          <w:szCs w:val="22"/>
          <w:lang w:eastAsia="en-GB"/>
          <w14:ligatures w14:val="none"/>
        </w:rPr>
      </w:pPr>
      <w:r w:rsidRPr="00C56716">
        <w:rPr>
          <w:rFonts w:ascii="Arial" w:eastAsia="Times New Roman" w:hAnsi="Arial" w:cs="Arial"/>
          <w:kern w:val="0"/>
          <w:sz w:val="22"/>
          <w:szCs w:val="22"/>
          <w:lang w:eastAsia="en-GB"/>
          <w14:ligatures w14:val="none"/>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7C269C28"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7041AA0E"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1CAD531A" w14:textId="77777777" w:rsidR="007D306F" w:rsidRDefault="007D306F" w:rsidP="00021647">
      <w:pPr>
        <w:spacing w:after="0" w:line="276" w:lineRule="auto"/>
        <w:jc w:val="both"/>
        <w:rPr>
          <w:rFonts w:ascii="Arial" w:eastAsia="Times New Roman" w:hAnsi="Arial" w:cs="Arial"/>
          <w:b/>
          <w:bCs/>
          <w:kern w:val="0"/>
          <w:sz w:val="22"/>
          <w:szCs w:val="22"/>
          <w:lang w:eastAsia="en-GB"/>
          <w14:ligatures w14:val="none"/>
        </w:rPr>
      </w:pPr>
    </w:p>
    <w:p w14:paraId="4059CE28"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5046B9D5"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58B09032" w14:textId="2C217FA0" w:rsidR="00021647" w:rsidRPr="00D902FA" w:rsidRDefault="00021647" w:rsidP="00430D1D">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w:t>
      </w:r>
      <w:r w:rsidR="00F52A65">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Biodiversity and Geodiversity</w:t>
      </w:r>
    </w:p>
    <w:p w14:paraId="0898AADB" w14:textId="2C2DB8B8" w:rsidR="00021647" w:rsidRDefault="00021647" w:rsidP="00430D1D">
      <w:pPr>
        <w:pStyle w:val="ListParagraph"/>
        <w:numPr>
          <w:ilvl w:val="0"/>
          <w:numId w:val="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w:t>
      </w:r>
      <w:r w:rsidR="00B86E99">
        <w:rPr>
          <w:rFonts w:ascii="Arial" w:eastAsia="Times New Roman" w:hAnsi="Arial" w:cs="Arial"/>
          <w:sz w:val="22"/>
          <w:szCs w:val="22"/>
          <w:lang w:eastAsia="en-GB"/>
        </w:rPr>
        <w:t>:</w:t>
      </w:r>
      <w:r w:rsidRPr="47A0F66D">
        <w:rPr>
          <w:rFonts w:ascii="Arial" w:eastAsia="Times New Roman" w:hAnsi="Arial" w:cs="Arial"/>
          <w:sz w:val="22"/>
          <w:szCs w:val="22"/>
          <w:lang w:eastAsia="en-GB"/>
        </w:rPr>
        <w:t xml:space="preserve"> Landscape</w:t>
      </w:r>
    </w:p>
    <w:p w14:paraId="46903353" w14:textId="34C3668F" w:rsidR="00021647" w:rsidRPr="00D902FA" w:rsidRDefault="00021647" w:rsidP="00430D1D">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w:t>
      </w:r>
      <w:r w:rsidR="00B86E99">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Ensuring </w:t>
      </w:r>
      <w:proofErr w:type="gramStart"/>
      <w:r w:rsidRPr="00D902FA">
        <w:rPr>
          <w:rFonts w:ascii="Arial" w:eastAsia="Times New Roman" w:hAnsi="Arial" w:cs="Arial"/>
          <w:kern w:val="0"/>
          <w:sz w:val="22"/>
          <w:szCs w:val="22"/>
          <w:lang w:eastAsia="en-GB"/>
          <w14:ligatures w14:val="none"/>
        </w:rPr>
        <w:t>High Quality</w:t>
      </w:r>
      <w:proofErr w:type="gramEnd"/>
      <w:r w:rsidRPr="00D902FA">
        <w:rPr>
          <w:rFonts w:ascii="Arial" w:eastAsia="Times New Roman" w:hAnsi="Arial" w:cs="Arial"/>
          <w:kern w:val="0"/>
          <w:sz w:val="22"/>
          <w:szCs w:val="22"/>
          <w:lang w:eastAsia="en-GB"/>
          <w14:ligatures w14:val="none"/>
        </w:rPr>
        <w:t xml:space="preserve"> Design and Place Shaping</w:t>
      </w:r>
    </w:p>
    <w:p w14:paraId="1EEC2861" w14:textId="4809B5D1" w:rsidR="00021647" w:rsidRPr="00D902FA" w:rsidRDefault="00021647" w:rsidP="00430D1D">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60</w:t>
      </w:r>
      <w:r w:rsidR="00C83B58">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Sustainable Transport</w:t>
      </w:r>
    </w:p>
    <w:p w14:paraId="48F0615F" w14:textId="0B5B48EF" w:rsidR="00021647" w:rsidRPr="00D902FA" w:rsidRDefault="00021647" w:rsidP="00430D1D">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w:t>
      </w:r>
      <w:r w:rsidR="00C83B58">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Demand Management</w:t>
      </w:r>
    </w:p>
    <w:p w14:paraId="59BC7771" w14:textId="77777777" w:rsidR="00021647" w:rsidRDefault="00021647" w:rsidP="00021647">
      <w:pPr>
        <w:spacing w:after="0" w:line="276" w:lineRule="auto"/>
        <w:jc w:val="both"/>
        <w:rPr>
          <w:rFonts w:ascii="Arial" w:hAnsi="Arial" w:cs="Arial"/>
          <w:b/>
          <w:bCs/>
          <w:sz w:val="22"/>
          <w:szCs w:val="22"/>
        </w:rPr>
      </w:pPr>
    </w:p>
    <w:p w14:paraId="2E3F01DE" w14:textId="77777777" w:rsidR="00021647" w:rsidRPr="000F7B03" w:rsidRDefault="00021647" w:rsidP="00E8440E">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423776FE" w14:textId="77777777" w:rsidR="00021647" w:rsidRDefault="00021647" w:rsidP="00E8440E">
      <w:pPr>
        <w:spacing w:after="0" w:line="276" w:lineRule="auto"/>
        <w:jc w:val="both"/>
        <w:rPr>
          <w:rFonts w:ascii="Arial" w:hAnsi="Arial" w:cs="Arial"/>
          <w:b/>
          <w:bCs/>
          <w:sz w:val="22"/>
          <w:szCs w:val="22"/>
        </w:rPr>
      </w:pPr>
    </w:p>
    <w:p w14:paraId="1D676558" w14:textId="1AA78FAA" w:rsidR="00910BF8" w:rsidRPr="003826F1" w:rsidRDefault="003826F1" w:rsidP="00E8440E">
      <w:pPr>
        <w:spacing w:after="0" w:line="276" w:lineRule="auto"/>
        <w:jc w:val="both"/>
        <w:rPr>
          <w:rFonts w:ascii="Arial" w:hAnsi="Arial" w:cs="Arial"/>
          <w:color w:val="000000" w:themeColor="text1"/>
          <w:sz w:val="22"/>
          <w:szCs w:val="22"/>
        </w:rPr>
      </w:pPr>
      <w:r w:rsidRPr="003826F1">
        <w:rPr>
          <w:rFonts w:ascii="Arial" w:hAnsi="Arial" w:cs="Arial"/>
          <w:color w:val="000000" w:themeColor="text1"/>
          <w:sz w:val="22"/>
          <w:szCs w:val="22"/>
        </w:rPr>
        <w:t>N/A – Undesignated Area</w:t>
      </w:r>
    </w:p>
    <w:p w14:paraId="22A79E30" w14:textId="77777777" w:rsidR="00910BF8" w:rsidRDefault="00910BF8" w:rsidP="00021647">
      <w:pPr>
        <w:spacing w:after="0" w:line="276" w:lineRule="auto"/>
        <w:jc w:val="both"/>
        <w:rPr>
          <w:rFonts w:ascii="Arial" w:hAnsi="Arial" w:cs="Arial"/>
          <w:b/>
          <w:bCs/>
          <w:sz w:val="22"/>
          <w:szCs w:val="22"/>
        </w:rPr>
      </w:pPr>
    </w:p>
    <w:p w14:paraId="136C5A47" w14:textId="77FAB5FD" w:rsidR="0066150A" w:rsidRPr="001171CC" w:rsidRDefault="0066150A" w:rsidP="0066150A">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1171CC">
        <w:rPr>
          <w:rFonts w:ascii="Arial" w:hAnsi="Arial" w:cs="Arial"/>
          <w:sz w:val="22"/>
          <w:szCs w:val="22"/>
          <w:u w:val="single"/>
        </w:rPr>
        <w:t>:</w:t>
      </w:r>
    </w:p>
    <w:p w14:paraId="3ED00A2B" w14:textId="77777777" w:rsidR="0066150A" w:rsidRDefault="0066150A" w:rsidP="00430D1D">
      <w:pPr>
        <w:pStyle w:val="ListParagraph"/>
        <w:numPr>
          <w:ilvl w:val="0"/>
          <w:numId w:val="5"/>
        </w:numPr>
        <w:spacing w:before="20" w:after="0" w:line="276" w:lineRule="auto"/>
        <w:rPr>
          <w:rFonts w:ascii="Arial" w:hAnsi="Arial" w:cs="Arial"/>
          <w:sz w:val="22"/>
          <w:szCs w:val="22"/>
        </w:rPr>
      </w:pPr>
      <w:r w:rsidRPr="008C5404">
        <w:rPr>
          <w:rFonts w:ascii="Arial" w:hAnsi="Arial" w:cs="Arial"/>
          <w:sz w:val="22"/>
          <w:szCs w:val="22"/>
        </w:rPr>
        <w:t>Wiltshire Design Guide (adopted April 2024)</w:t>
      </w:r>
    </w:p>
    <w:p w14:paraId="4E22EC30" w14:textId="77777777" w:rsidR="0066150A" w:rsidRPr="005504E4" w:rsidRDefault="0066150A" w:rsidP="00430D1D">
      <w:pPr>
        <w:pStyle w:val="ListParagraph"/>
        <w:numPr>
          <w:ilvl w:val="0"/>
          <w:numId w:val="5"/>
        </w:numPr>
        <w:spacing w:before="20" w:after="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68138FE0" w14:textId="77777777" w:rsidR="003826F1" w:rsidRDefault="003826F1" w:rsidP="00C4576B">
      <w:pPr>
        <w:spacing w:after="0" w:line="276" w:lineRule="auto"/>
        <w:jc w:val="both"/>
        <w:rPr>
          <w:rFonts w:ascii="Arial" w:eastAsia="Times New Roman" w:hAnsi="Arial" w:cs="Arial"/>
          <w:b/>
          <w:bCs/>
          <w:kern w:val="0"/>
          <w:sz w:val="22"/>
          <w:szCs w:val="22"/>
          <w:lang w:eastAsia="en-GB"/>
          <w14:ligatures w14:val="none"/>
        </w:rPr>
      </w:pPr>
    </w:p>
    <w:p w14:paraId="2AA326A0" w14:textId="0EDDA51A"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lastRenderedPageBreak/>
        <w:t>ISSUES</w:t>
      </w:r>
    </w:p>
    <w:p w14:paraId="500D81AB"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1346A25"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42D8CBEF"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12145609" w14:textId="77777777" w:rsidR="00B029D5" w:rsidRPr="00B029D5" w:rsidRDefault="00B029D5" w:rsidP="00430D1D">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31355250" w14:textId="77777777" w:rsidR="00F07FC6" w:rsidRDefault="00B029D5" w:rsidP="00430D1D">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ABE25E6"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74F4E7E6" w14:textId="602E1894" w:rsidR="00D74272" w:rsidRDefault="00F7609E" w:rsidP="007454FF">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22ABA703" w14:textId="77777777" w:rsidR="007454FF" w:rsidRPr="007454FF" w:rsidRDefault="007454FF" w:rsidP="007454FF">
      <w:pPr>
        <w:spacing w:after="0" w:line="276" w:lineRule="auto"/>
        <w:jc w:val="both"/>
        <w:rPr>
          <w:rFonts w:ascii="Arial" w:eastAsia="Times New Roman" w:hAnsi="Arial" w:cs="Arial"/>
          <w:b/>
          <w:bCs/>
          <w:color w:val="FF0000"/>
          <w:kern w:val="0"/>
          <w:sz w:val="22"/>
          <w:szCs w:val="22"/>
          <w:lang w:eastAsia="en-GB"/>
          <w14:ligatures w14:val="none"/>
        </w:rPr>
      </w:pPr>
    </w:p>
    <w:p w14:paraId="5F590211" w14:textId="33E39353" w:rsidR="008D61D1" w:rsidRPr="0099593E" w:rsidRDefault="00B66434" w:rsidP="0099593E">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4F585872" w14:textId="361F06EA" w:rsidR="008D61D1" w:rsidRPr="008D61D1" w:rsidRDefault="008D61D1" w:rsidP="008D61D1">
      <w:pPr>
        <w:spacing w:after="0" w:line="276" w:lineRule="auto"/>
        <w:jc w:val="both"/>
        <w:rPr>
          <w:rFonts w:ascii="Arial" w:eastAsia="Times New Roman" w:hAnsi="Arial" w:cs="Arial"/>
          <w:color w:val="FF0000"/>
          <w:kern w:val="0"/>
          <w:sz w:val="22"/>
          <w:szCs w:val="22"/>
          <w:lang w:eastAsia="en-GB"/>
          <w14:ligatures w14:val="none"/>
        </w:rPr>
      </w:pPr>
      <w:r w:rsidRPr="008D61D1">
        <w:rPr>
          <w:rFonts w:ascii="Arial" w:eastAsia="Times New Roman" w:hAnsi="Arial" w:cs="Arial"/>
          <w:kern w:val="0"/>
          <w:sz w:val="22"/>
          <w:szCs w:val="22"/>
          <w:u w:val="single"/>
          <w:lang w:eastAsia="en-GB"/>
          <w14:ligatures w14:val="none"/>
        </w:rPr>
        <w:t>Stert Parish Council</w:t>
      </w:r>
      <w:r w:rsidRPr="008D61D1">
        <w:rPr>
          <w:rFonts w:ascii="Arial" w:eastAsia="Times New Roman" w:hAnsi="Arial" w:cs="Arial"/>
          <w:kern w:val="0"/>
          <w:sz w:val="22"/>
          <w:szCs w:val="22"/>
          <w:lang w:eastAsia="en-GB"/>
          <w14:ligatures w14:val="none"/>
        </w:rPr>
        <w:t>: No response received at the time of writing.</w:t>
      </w:r>
    </w:p>
    <w:p w14:paraId="72120592" w14:textId="77777777" w:rsidR="008D61D1" w:rsidRDefault="008D61D1" w:rsidP="00D902FA">
      <w:pPr>
        <w:spacing w:after="0" w:line="276" w:lineRule="auto"/>
        <w:jc w:val="both"/>
        <w:rPr>
          <w:rFonts w:ascii="Arial" w:eastAsia="Times New Roman" w:hAnsi="Arial" w:cs="Arial"/>
          <w:b/>
          <w:bCs/>
          <w:color w:val="FF0000"/>
          <w:kern w:val="0"/>
          <w:sz w:val="22"/>
          <w:szCs w:val="22"/>
          <w:lang w:eastAsia="en-GB"/>
          <w14:ligatures w14:val="none"/>
        </w:rPr>
      </w:pPr>
    </w:p>
    <w:p w14:paraId="207730A3" w14:textId="5CE25635" w:rsidR="00D902FA" w:rsidRDefault="00F7609E" w:rsidP="00D902F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2819B977" w14:textId="77777777" w:rsidR="005C4777" w:rsidRDefault="005C4777" w:rsidP="00D902FA">
      <w:pPr>
        <w:spacing w:after="0" w:line="276" w:lineRule="auto"/>
        <w:jc w:val="both"/>
        <w:rPr>
          <w:rFonts w:ascii="Arial" w:eastAsia="Times New Roman" w:hAnsi="Arial" w:cs="Arial"/>
          <w:b/>
          <w:bCs/>
          <w:color w:val="FF0000"/>
          <w:kern w:val="0"/>
          <w:sz w:val="22"/>
          <w:szCs w:val="22"/>
          <w:lang w:eastAsia="en-GB"/>
          <w14:ligatures w14:val="none"/>
        </w:rPr>
      </w:pPr>
    </w:p>
    <w:p w14:paraId="17919EA1"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87F4FEB"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 xml:space="preserve"> </w:t>
      </w:r>
    </w:p>
    <w:p w14:paraId="5729C482" w14:textId="77777777" w:rsidR="00EE1E59" w:rsidRPr="00EE1E59" w:rsidRDefault="00EE1E59" w:rsidP="00430D1D">
      <w:pPr>
        <w:numPr>
          <w:ilvl w:val="0"/>
          <w:numId w:val="7"/>
        </w:numPr>
        <w:spacing w:after="0" w:line="276" w:lineRule="auto"/>
        <w:jc w:val="both"/>
        <w:rPr>
          <w:rFonts w:ascii="Arial" w:eastAsia="Arial" w:hAnsi="Arial" w:cs="Arial"/>
          <w:sz w:val="22"/>
          <w:szCs w:val="22"/>
        </w:rPr>
      </w:pPr>
      <w:r w:rsidRPr="00EE1E59">
        <w:rPr>
          <w:rFonts w:ascii="Arial" w:eastAsia="Arial" w:hAnsi="Arial" w:cs="Arial"/>
          <w:sz w:val="22"/>
          <w:szCs w:val="22"/>
        </w:rPr>
        <w:t>Neighbour notification letters sent to adjoining and nearby properties;</w:t>
      </w:r>
    </w:p>
    <w:p w14:paraId="78649CC5" w14:textId="2B6A4F69" w:rsidR="00EE1E59" w:rsidRPr="00EE1E59" w:rsidRDefault="00EE1E59" w:rsidP="00430D1D">
      <w:pPr>
        <w:numPr>
          <w:ilvl w:val="0"/>
          <w:numId w:val="7"/>
        </w:numPr>
        <w:spacing w:after="0" w:line="276" w:lineRule="auto"/>
        <w:jc w:val="both"/>
        <w:rPr>
          <w:rFonts w:ascii="Arial" w:eastAsia="Arial" w:hAnsi="Arial" w:cs="Arial"/>
          <w:sz w:val="22"/>
          <w:szCs w:val="22"/>
        </w:rPr>
      </w:pPr>
      <w:r w:rsidRPr="00EE1E59">
        <w:rPr>
          <w:rFonts w:ascii="Arial" w:eastAsia="Arial" w:hAnsi="Arial" w:cs="Arial"/>
          <w:sz w:val="22"/>
          <w:szCs w:val="22"/>
        </w:rPr>
        <w:t>A site notice displayed near the site;</w:t>
      </w:r>
    </w:p>
    <w:p w14:paraId="5A1027F9" w14:textId="77777777" w:rsidR="008D61D1" w:rsidRDefault="008D61D1" w:rsidP="00EE1E59">
      <w:pPr>
        <w:spacing w:after="0" w:line="276" w:lineRule="auto"/>
        <w:jc w:val="both"/>
        <w:rPr>
          <w:rFonts w:ascii="Arial" w:eastAsia="Arial" w:hAnsi="Arial" w:cs="Arial"/>
          <w:sz w:val="22"/>
          <w:szCs w:val="22"/>
        </w:rPr>
      </w:pPr>
    </w:p>
    <w:p w14:paraId="63A57621" w14:textId="766D4C2C"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These methods were used to inform interested parties and provide a period of 21 days for comments to be submitted.</w:t>
      </w:r>
    </w:p>
    <w:p w14:paraId="57C97AE5" w14:textId="77777777" w:rsidR="00EE1E59" w:rsidRPr="00EE1E59" w:rsidRDefault="00EE1E59" w:rsidP="00EE1E59">
      <w:pPr>
        <w:spacing w:after="0" w:line="276" w:lineRule="auto"/>
        <w:jc w:val="both"/>
        <w:rPr>
          <w:rFonts w:ascii="Arial" w:eastAsia="Arial" w:hAnsi="Arial" w:cs="Arial"/>
          <w:b/>
          <w:bCs/>
          <w:sz w:val="22"/>
          <w:szCs w:val="22"/>
        </w:rPr>
      </w:pPr>
    </w:p>
    <w:p w14:paraId="3E18AE5F" w14:textId="2EDEDD08" w:rsidR="0007377C" w:rsidRPr="008D61D1" w:rsidRDefault="008D61D1" w:rsidP="0007377C">
      <w:pPr>
        <w:spacing w:after="0" w:line="276" w:lineRule="auto"/>
        <w:jc w:val="both"/>
        <w:rPr>
          <w:rFonts w:ascii="Arial" w:eastAsia="Arial" w:hAnsi="Arial" w:cs="Arial"/>
          <w:color w:val="000000" w:themeColor="text1"/>
          <w:sz w:val="22"/>
          <w:szCs w:val="22"/>
        </w:rPr>
      </w:pPr>
      <w:r w:rsidRPr="008D61D1">
        <w:rPr>
          <w:rFonts w:ascii="Arial" w:eastAsia="Arial" w:hAnsi="Arial" w:cs="Arial"/>
          <w:color w:val="000000" w:themeColor="text1"/>
          <w:sz w:val="22"/>
          <w:szCs w:val="22"/>
        </w:rPr>
        <w:t>No comments were received.</w:t>
      </w:r>
    </w:p>
    <w:p w14:paraId="53E653FE"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46311D2D"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02E8245F" w14:textId="77777777" w:rsidR="005C4777" w:rsidRDefault="005C4777" w:rsidP="0007377C">
      <w:pPr>
        <w:spacing w:after="0" w:line="276" w:lineRule="auto"/>
        <w:jc w:val="both"/>
        <w:rPr>
          <w:rFonts w:ascii="Arial" w:eastAsia="Times New Roman" w:hAnsi="Arial" w:cs="Arial"/>
          <w:b/>
          <w:bCs/>
          <w:color w:val="FF0000"/>
          <w:kern w:val="0"/>
          <w:sz w:val="22"/>
          <w:szCs w:val="22"/>
          <w:lang w:eastAsia="en-GB"/>
          <w14:ligatures w14:val="none"/>
        </w:rPr>
      </w:pPr>
    </w:p>
    <w:p w14:paraId="65392262"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BE8FE0A"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1466A9D1"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18D64C8"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68602CC9"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41D8851D"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2A778061" w14:textId="689BD705"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lastRenderedPageBreak/>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w:t>
      </w:r>
      <w:r w:rsidR="00067AD5">
        <w:rPr>
          <w:rFonts w:ascii="Arial" w:eastAsia="Times New Roman" w:hAnsi="Arial" w:cs="Arial"/>
          <w:color w:val="000000" w:themeColor="text1"/>
          <w:kern w:val="0"/>
          <w:sz w:val="22"/>
          <w:szCs w:val="22"/>
          <w:u w:val="single"/>
          <w:lang w:eastAsia="en-GB"/>
          <w14:ligatures w14:val="none"/>
        </w:rPr>
        <w:t>P</w:t>
      </w:r>
      <w:r w:rsidR="001D133E" w:rsidRPr="001D133E">
        <w:rPr>
          <w:rFonts w:ascii="Arial" w:eastAsia="Times New Roman" w:hAnsi="Arial" w:cs="Arial"/>
          <w:color w:val="000000" w:themeColor="text1"/>
          <w:kern w:val="0"/>
          <w:sz w:val="22"/>
          <w:szCs w:val="22"/>
          <w:u w:val="single"/>
          <w:lang w:eastAsia="en-GB"/>
          <w14:ligatures w14:val="none"/>
        </w:rPr>
        <w:t xml:space="preserve">roposed </w:t>
      </w:r>
      <w:r w:rsidR="00067AD5">
        <w:rPr>
          <w:rFonts w:ascii="Arial" w:eastAsia="Times New Roman" w:hAnsi="Arial" w:cs="Arial"/>
          <w:color w:val="000000" w:themeColor="text1"/>
          <w:kern w:val="0"/>
          <w:sz w:val="22"/>
          <w:szCs w:val="22"/>
          <w:u w:val="single"/>
          <w:lang w:eastAsia="en-GB"/>
          <w14:ligatures w14:val="none"/>
        </w:rPr>
        <w:t>A</w:t>
      </w:r>
      <w:r w:rsidR="001D133E" w:rsidRPr="001D133E">
        <w:rPr>
          <w:rFonts w:ascii="Arial" w:eastAsia="Times New Roman" w:hAnsi="Arial" w:cs="Arial"/>
          <w:color w:val="000000" w:themeColor="text1"/>
          <w:kern w:val="0"/>
          <w:sz w:val="22"/>
          <w:szCs w:val="22"/>
          <w:u w:val="single"/>
          <w:lang w:eastAsia="en-GB"/>
          <w14:ligatures w14:val="none"/>
        </w:rPr>
        <w:t xml:space="preserve">mendments </w:t>
      </w:r>
      <w:r w:rsidR="00067AD5">
        <w:rPr>
          <w:rFonts w:ascii="Arial" w:eastAsia="Times New Roman" w:hAnsi="Arial" w:cs="Arial"/>
          <w:color w:val="000000" w:themeColor="text1"/>
          <w:kern w:val="0"/>
          <w:sz w:val="22"/>
          <w:szCs w:val="22"/>
          <w:u w:val="single"/>
          <w:lang w:eastAsia="en-GB"/>
          <w14:ligatures w14:val="none"/>
        </w:rPr>
        <w:t>F</w:t>
      </w:r>
      <w:r w:rsidR="001D133E" w:rsidRPr="001D133E">
        <w:rPr>
          <w:rFonts w:ascii="Arial" w:eastAsia="Times New Roman" w:hAnsi="Arial" w:cs="Arial"/>
          <w:color w:val="000000" w:themeColor="text1"/>
          <w:kern w:val="0"/>
          <w:sz w:val="22"/>
          <w:szCs w:val="22"/>
          <w:u w:val="single"/>
          <w:lang w:eastAsia="en-GB"/>
          <w14:ligatures w14:val="none"/>
        </w:rPr>
        <w:t xml:space="preserve">all </w:t>
      </w:r>
      <w:r w:rsidR="00067AD5">
        <w:rPr>
          <w:rFonts w:ascii="Arial" w:eastAsia="Times New Roman" w:hAnsi="Arial" w:cs="Arial"/>
          <w:color w:val="000000" w:themeColor="text1"/>
          <w:kern w:val="0"/>
          <w:sz w:val="22"/>
          <w:szCs w:val="22"/>
          <w:u w:val="single"/>
          <w:lang w:eastAsia="en-GB"/>
          <w14:ligatures w14:val="none"/>
        </w:rPr>
        <w:t>W</w:t>
      </w:r>
      <w:r w:rsidR="001D133E" w:rsidRPr="001D133E">
        <w:rPr>
          <w:rFonts w:ascii="Arial" w:eastAsia="Times New Roman" w:hAnsi="Arial" w:cs="Arial"/>
          <w:color w:val="000000" w:themeColor="text1"/>
          <w:kern w:val="0"/>
          <w:sz w:val="22"/>
          <w:szCs w:val="22"/>
          <w:u w:val="single"/>
          <w:lang w:eastAsia="en-GB"/>
          <w14:ligatures w14:val="none"/>
        </w:rPr>
        <w:t xml:space="preserve">ithin </w:t>
      </w:r>
      <w:r w:rsidR="00067AD5">
        <w:rPr>
          <w:rFonts w:ascii="Arial" w:eastAsia="Times New Roman" w:hAnsi="Arial" w:cs="Arial"/>
          <w:color w:val="000000" w:themeColor="text1"/>
          <w:kern w:val="0"/>
          <w:sz w:val="22"/>
          <w:szCs w:val="22"/>
          <w:u w:val="single"/>
          <w:lang w:eastAsia="en-GB"/>
          <w14:ligatures w14:val="none"/>
        </w:rPr>
        <w:t>the</w:t>
      </w:r>
      <w:r w:rsidR="001D133E" w:rsidRPr="001D133E">
        <w:rPr>
          <w:rFonts w:ascii="Arial" w:eastAsia="Times New Roman" w:hAnsi="Arial" w:cs="Arial"/>
          <w:color w:val="000000" w:themeColor="text1"/>
          <w:kern w:val="0"/>
          <w:sz w:val="22"/>
          <w:szCs w:val="22"/>
          <w:u w:val="single"/>
          <w:lang w:eastAsia="en-GB"/>
          <w14:ligatures w14:val="none"/>
        </w:rPr>
        <w:t xml:space="preserve"> </w:t>
      </w:r>
      <w:r w:rsidR="00067AD5">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 xml:space="preserve">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4584D0B8"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5997793B" w14:textId="77777777" w:rsidR="00291232" w:rsidRPr="00291232" w:rsidRDefault="00291232" w:rsidP="00291232">
      <w:pPr>
        <w:spacing w:after="0" w:line="276" w:lineRule="auto"/>
        <w:jc w:val="both"/>
        <w:rPr>
          <w:rFonts w:ascii="Arial" w:eastAsia="Times New Roman" w:hAnsi="Arial" w:cs="Arial"/>
          <w:color w:val="212121"/>
          <w:kern w:val="0"/>
          <w:sz w:val="22"/>
          <w:szCs w:val="22"/>
          <w:lang w:eastAsia="en-GB"/>
          <w14:ligatures w14:val="none"/>
        </w:rPr>
      </w:pPr>
      <w:r w:rsidRPr="00291232">
        <w:rPr>
          <w:rFonts w:ascii="Arial" w:eastAsia="Times New Roman" w:hAnsi="Arial" w:cs="Arial"/>
          <w:color w:val="212121"/>
          <w:kern w:val="0"/>
          <w:sz w:val="22"/>
          <w:szCs w:val="22"/>
          <w:lang w:eastAsia="en-GB"/>
          <w14:ligatures w14:val="none"/>
        </w:rPr>
        <w:t>The application seeks to substitute the approved plans controlled by Condition 2 to regularise the enclosure of part of the building, the inclusion of three Crittall-style glazed doors at ground-floor level within the east elevation, and minor changes to the architectural detailing.</w:t>
      </w:r>
    </w:p>
    <w:p w14:paraId="134F90FF" w14:textId="77777777" w:rsidR="008A78F8" w:rsidRPr="008A78F8" w:rsidRDefault="008A78F8" w:rsidP="008A78F8">
      <w:pPr>
        <w:spacing w:after="0" w:line="276" w:lineRule="auto"/>
        <w:jc w:val="both"/>
        <w:rPr>
          <w:rFonts w:ascii="Arial" w:eastAsia="Times New Roman" w:hAnsi="Arial" w:cs="Arial"/>
          <w:color w:val="212121"/>
          <w:kern w:val="0"/>
          <w:sz w:val="22"/>
          <w:szCs w:val="22"/>
          <w:lang w:eastAsia="en-GB"/>
          <w14:ligatures w14:val="none"/>
        </w:rPr>
      </w:pPr>
    </w:p>
    <w:p w14:paraId="3CEBA2D7" w14:textId="4FDD2074" w:rsidR="008A78F8" w:rsidRDefault="00B373DF" w:rsidP="008A78F8">
      <w:pPr>
        <w:spacing w:after="0" w:line="276" w:lineRule="auto"/>
        <w:jc w:val="both"/>
        <w:rPr>
          <w:rFonts w:ascii="Arial" w:eastAsia="Times New Roman" w:hAnsi="Arial" w:cs="Arial"/>
          <w:color w:val="212121"/>
          <w:kern w:val="0"/>
          <w:sz w:val="22"/>
          <w:szCs w:val="22"/>
          <w:lang w:eastAsia="en-GB"/>
          <w14:ligatures w14:val="none"/>
        </w:rPr>
      </w:pPr>
      <w:r w:rsidRPr="00B373DF">
        <w:rPr>
          <w:rFonts w:ascii="Arial" w:eastAsia="Times New Roman" w:hAnsi="Arial" w:cs="Arial"/>
          <w:color w:val="212121"/>
          <w:kern w:val="0"/>
          <w:sz w:val="22"/>
          <w:szCs w:val="22"/>
          <w:lang w:eastAsia="en-GB"/>
          <w14:ligatures w14:val="none"/>
        </w:rPr>
        <w:t>The amendments comprise limited changes to the fenestration and architectural detailing of the approved annexe.</w:t>
      </w:r>
      <w:r>
        <w:rPr>
          <w:rFonts w:ascii="Arial" w:eastAsia="Times New Roman" w:hAnsi="Arial" w:cs="Arial"/>
          <w:color w:val="212121"/>
          <w:kern w:val="0"/>
          <w:sz w:val="22"/>
          <w:szCs w:val="22"/>
          <w:lang w:eastAsia="en-GB"/>
          <w14:ligatures w14:val="none"/>
        </w:rPr>
        <w:t xml:space="preserve"> </w:t>
      </w:r>
      <w:r w:rsidR="008A78F8" w:rsidRPr="008A78F8">
        <w:rPr>
          <w:rFonts w:ascii="Arial" w:eastAsia="Times New Roman" w:hAnsi="Arial" w:cs="Arial"/>
          <w:color w:val="212121"/>
          <w:kern w:val="0"/>
          <w:sz w:val="22"/>
          <w:szCs w:val="22"/>
          <w:lang w:eastAsia="en-GB"/>
          <w14:ligatures w14:val="none"/>
        </w:rPr>
        <w:t>They do not alter the building’s siting, footprint, height, overall form or ancillary use. Nor do they alter the description of development in planning permission 19/07779/FUL. The development would remain recognisably the same outbuilding/annexe approved by that permission.</w:t>
      </w:r>
    </w:p>
    <w:p w14:paraId="526FBC21" w14:textId="77777777" w:rsidR="008A78F8" w:rsidRPr="008A78F8" w:rsidRDefault="008A78F8" w:rsidP="008A78F8">
      <w:pPr>
        <w:spacing w:after="0" w:line="276" w:lineRule="auto"/>
        <w:jc w:val="both"/>
        <w:rPr>
          <w:rFonts w:ascii="Arial" w:eastAsia="Times New Roman" w:hAnsi="Arial" w:cs="Arial"/>
          <w:color w:val="212121"/>
          <w:kern w:val="0"/>
          <w:sz w:val="22"/>
          <w:szCs w:val="22"/>
          <w:lang w:eastAsia="en-GB"/>
          <w14:ligatures w14:val="none"/>
        </w:rPr>
      </w:pPr>
    </w:p>
    <w:p w14:paraId="36D2DC49" w14:textId="77777777" w:rsidR="008A78F8" w:rsidRPr="008A78F8" w:rsidRDefault="008A78F8" w:rsidP="008A78F8">
      <w:pPr>
        <w:spacing w:after="0" w:line="276" w:lineRule="auto"/>
        <w:jc w:val="both"/>
        <w:rPr>
          <w:rFonts w:ascii="Arial" w:eastAsia="Times New Roman" w:hAnsi="Arial" w:cs="Arial"/>
          <w:color w:val="212121"/>
          <w:kern w:val="0"/>
          <w:sz w:val="22"/>
          <w:szCs w:val="22"/>
          <w:lang w:eastAsia="en-GB"/>
          <w14:ligatures w14:val="none"/>
        </w:rPr>
      </w:pPr>
      <w:r w:rsidRPr="008A78F8">
        <w:rPr>
          <w:rFonts w:ascii="Arial" w:eastAsia="Times New Roman" w:hAnsi="Arial" w:cs="Arial"/>
          <w:color w:val="212121"/>
          <w:kern w:val="0"/>
          <w:sz w:val="22"/>
          <w:szCs w:val="22"/>
          <w:lang w:eastAsia="en-GB"/>
          <w14:ligatures w14:val="none"/>
        </w:rPr>
        <w:t>The amendment is therefore capable of being determined under section 73. This conclusion concerns the lawful scope of the procedure only; the planning acceptability of the doors is assessed below.</w:t>
      </w:r>
    </w:p>
    <w:p w14:paraId="31BF0FA2" w14:textId="77777777" w:rsidR="00332B5F" w:rsidRDefault="00332B5F" w:rsidP="00AD7F6A">
      <w:pPr>
        <w:spacing w:after="0" w:line="276" w:lineRule="auto"/>
        <w:jc w:val="both"/>
        <w:rPr>
          <w:rFonts w:ascii="Arial" w:eastAsia="Times New Roman" w:hAnsi="Arial" w:cs="Arial"/>
          <w:color w:val="ED0000"/>
          <w:kern w:val="0"/>
          <w:sz w:val="22"/>
          <w:szCs w:val="22"/>
          <w:lang w:eastAsia="en-GB"/>
          <w14:ligatures w14:val="none"/>
        </w:rPr>
      </w:pPr>
    </w:p>
    <w:p w14:paraId="09C786F5" w14:textId="77777777" w:rsidR="00FE4D51" w:rsidRPr="00C67993" w:rsidRDefault="00C67993"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67993">
        <w:rPr>
          <w:rFonts w:ascii="Arial" w:eastAsia="Times New Roman" w:hAnsi="Arial" w:cs="Arial"/>
          <w:color w:val="000000" w:themeColor="text1"/>
          <w:kern w:val="0"/>
          <w:sz w:val="22"/>
          <w:szCs w:val="22"/>
          <w:u w:val="single"/>
          <w:lang w:eastAsia="en-GB"/>
          <w14:ligatures w14:val="none"/>
        </w:rPr>
        <w:t>Changes in Circumstances</w:t>
      </w:r>
      <w:r>
        <w:rPr>
          <w:rFonts w:ascii="Arial" w:eastAsia="Times New Roman" w:hAnsi="Arial" w:cs="Arial"/>
          <w:color w:val="000000" w:themeColor="text1"/>
          <w:kern w:val="0"/>
          <w:sz w:val="22"/>
          <w:szCs w:val="22"/>
          <w:u w:val="single"/>
          <w:lang w:eastAsia="en-GB"/>
          <w14:ligatures w14:val="none"/>
        </w:rPr>
        <w:t xml:space="preserve"> - </w:t>
      </w:r>
      <w:r w:rsidR="00FE4D51" w:rsidRPr="00C67993">
        <w:rPr>
          <w:rFonts w:ascii="Arial" w:eastAsia="Times New Roman" w:hAnsi="Arial" w:cs="Arial"/>
          <w:color w:val="000000" w:themeColor="text1"/>
          <w:kern w:val="0"/>
          <w:sz w:val="22"/>
          <w:szCs w:val="22"/>
          <w:u w:val="single"/>
          <w:lang w:eastAsia="en-GB"/>
          <w14:ligatures w14:val="none"/>
        </w:rPr>
        <w:t>Has anything changed since the original permission?</w:t>
      </w:r>
    </w:p>
    <w:p w14:paraId="469114F5" w14:textId="77777777" w:rsidR="00C65C52" w:rsidRDefault="00C65C52" w:rsidP="00AD7F6A">
      <w:pPr>
        <w:spacing w:after="0" w:line="276" w:lineRule="auto"/>
        <w:jc w:val="both"/>
        <w:rPr>
          <w:rFonts w:ascii="Arial" w:eastAsia="Times New Roman" w:hAnsi="Arial" w:cs="Arial"/>
          <w:color w:val="ED0000"/>
          <w:kern w:val="0"/>
          <w:sz w:val="22"/>
          <w:szCs w:val="22"/>
          <w:lang w:eastAsia="en-GB"/>
          <w14:ligatures w14:val="none"/>
        </w:rPr>
      </w:pPr>
    </w:p>
    <w:p w14:paraId="177D2B0F" w14:textId="77777777" w:rsidR="002F7F83" w:rsidRDefault="002F7F83" w:rsidP="002F7F83">
      <w:pPr>
        <w:spacing w:after="0" w:line="276" w:lineRule="auto"/>
        <w:jc w:val="both"/>
        <w:rPr>
          <w:rFonts w:ascii="Arial" w:eastAsia="Times New Roman" w:hAnsi="Arial" w:cs="Arial"/>
          <w:color w:val="000000" w:themeColor="text1"/>
          <w:kern w:val="0"/>
          <w:sz w:val="22"/>
          <w:szCs w:val="22"/>
          <w:lang w:eastAsia="en-GB"/>
          <w14:ligatures w14:val="none"/>
        </w:rPr>
      </w:pPr>
      <w:r w:rsidRPr="002F7F83">
        <w:rPr>
          <w:rFonts w:ascii="Arial" w:eastAsia="Times New Roman" w:hAnsi="Arial" w:cs="Arial"/>
          <w:color w:val="000000" w:themeColor="text1"/>
          <w:kern w:val="0"/>
          <w:sz w:val="22"/>
          <w:szCs w:val="22"/>
          <w:lang w:eastAsia="en-GB"/>
          <w14:ligatures w14:val="none"/>
        </w:rPr>
        <w:t>Planning permission 19/07779/FUL was granted in November 2019. The Wiltshire Core Strategy remains part of the adopted development plan, while national planning policy has since been replaced by the National Planning Policy Framework published in August 2026 and updated in September 2026.</w:t>
      </w:r>
    </w:p>
    <w:p w14:paraId="064A42E7" w14:textId="77777777" w:rsidR="002F7F83" w:rsidRPr="002F7F83" w:rsidRDefault="002F7F83" w:rsidP="002F7F83">
      <w:pPr>
        <w:spacing w:after="0" w:line="276" w:lineRule="auto"/>
        <w:jc w:val="both"/>
        <w:rPr>
          <w:rFonts w:ascii="Arial" w:eastAsia="Times New Roman" w:hAnsi="Arial" w:cs="Arial"/>
          <w:color w:val="000000" w:themeColor="text1"/>
          <w:kern w:val="0"/>
          <w:sz w:val="22"/>
          <w:szCs w:val="22"/>
          <w:lang w:eastAsia="en-GB"/>
          <w14:ligatures w14:val="none"/>
        </w:rPr>
      </w:pPr>
    </w:p>
    <w:p w14:paraId="783102F3" w14:textId="77777777" w:rsidR="00154634" w:rsidRPr="00154634" w:rsidRDefault="00154634" w:rsidP="00154634">
      <w:pPr>
        <w:spacing w:after="0" w:line="276" w:lineRule="auto"/>
        <w:jc w:val="both"/>
        <w:rPr>
          <w:rFonts w:ascii="Arial" w:eastAsia="Times New Roman" w:hAnsi="Arial" w:cs="Arial"/>
          <w:color w:val="000000" w:themeColor="text1"/>
          <w:kern w:val="0"/>
          <w:sz w:val="22"/>
          <w:szCs w:val="22"/>
          <w:lang w:eastAsia="en-GB"/>
          <w14:ligatures w14:val="none"/>
        </w:rPr>
      </w:pPr>
      <w:r w:rsidRPr="00154634">
        <w:rPr>
          <w:rFonts w:ascii="Arial" w:eastAsia="Times New Roman" w:hAnsi="Arial" w:cs="Arial"/>
          <w:color w:val="000000" w:themeColor="text1"/>
          <w:kern w:val="0"/>
          <w:sz w:val="22"/>
          <w:szCs w:val="22"/>
          <w:lang w:eastAsia="en-GB"/>
          <w14:ligatures w14:val="none"/>
        </w:rPr>
        <w:t>The current amendments comprise the enclosure of areas previously approved as open-fronted bays, the insertion of three Crittall-style doors within the east elevation of the newly enclosed ground floor, and minor changes to the external detailing of the building. No change to the drainage, building footprint or residential use of the development is proposed.</w:t>
      </w:r>
    </w:p>
    <w:p w14:paraId="3F67EE7C" w14:textId="77777777" w:rsidR="00190207" w:rsidRDefault="00190207" w:rsidP="00190207">
      <w:pPr>
        <w:spacing w:after="0" w:line="276" w:lineRule="auto"/>
        <w:jc w:val="both"/>
        <w:rPr>
          <w:rFonts w:ascii="Segoe UI" w:eastAsia="Times New Roman" w:hAnsi="Segoe UI" w:cs="Segoe UI"/>
          <w:kern w:val="0"/>
          <w:sz w:val="21"/>
          <w:szCs w:val="21"/>
          <w:lang w:eastAsia="en-GB"/>
          <w14:ligatures w14:val="none"/>
        </w:rPr>
      </w:pPr>
    </w:p>
    <w:p w14:paraId="7EAA400A" w14:textId="04AA14B7" w:rsidR="00190207" w:rsidRDefault="00190207" w:rsidP="002F7F83">
      <w:pPr>
        <w:spacing w:after="0" w:line="276" w:lineRule="auto"/>
        <w:jc w:val="both"/>
        <w:rPr>
          <w:rFonts w:ascii="Arial" w:eastAsia="Times New Roman" w:hAnsi="Arial" w:cs="Arial"/>
          <w:color w:val="000000" w:themeColor="text1"/>
          <w:kern w:val="0"/>
          <w:sz w:val="22"/>
          <w:szCs w:val="22"/>
          <w:lang w:eastAsia="en-GB"/>
          <w14:ligatures w14:val="none"/>
        </w:rPr>
      </w:pPr>
      <w:r w:rsidRPr="00190207">
        <w:rPr>
          <w:rFonts w:ascii="Arial" w:eastAsia="Times New Roman" w:hAnsi="Arial" w:cs="Arial"/>
          <w:color w:val="000000" w:themeColor="text1"/>
          <w:kern w:val="0"/>
          <w:sz w:val="22"/>
          <w:szCs w:val="22"/>
          <w:lang w:eastAsia="en-GB"/>
          <w14:ligatures w14:val="none"/>
        </w:rPr>
        <w:t>The enclosure of part of the previously approved open-fronted accommodation results in a modest reduction in covered vehicle storage and a corresponding increase in enclosed floorspace. However, the site benefits from extensive areas of hardstanding and parking within the wider farmstead. Officers are satisfied that sufficient parking and manoeuvring space remains available within the site and that the amendments do not give rise to any material highway or parking concerns.</w:t>
      </w:r>
    </w:p>
    <w:p w14:paraId="02C1AEB6" w14:textId="77777777" w:rsidR="002F7F83" w:rsidRPr="002F7F83" w:rsidRDefault="002F7F83" w:rsidP="002F7F83">
      <w:pPr>
        <w:spacing w:after="0" w:line="276" w:lineRule="auto"/>
        <w:jc w:val="both"/>
        <w:rPr>
          <w:rFonts w:ascii="Arial" w:eastAsia="Times New Roman" w:hAnsi="Arial" w:cs="Arial"/>
          <w:color w:val="000000" w:themeColor="text1"/>
          <w:kern w:val="0"/>
          <w:sz w:val="22"/>
          <w:szCs w:val="22"/>
          <w:lang w:eastAsia="en-GB"/>
          <w14:ligatures w14:val="none"/>
        </w:rPr>
      </w:pPr>
    </w:p>
    <w:p w14:paraId="183C4F81" w14:textId="67892BF0" w:rsidR="002F7F83" w:rsidRDefault="003A0364" w:rsidP="002F7F83">
      <w:pPr>
        <w:spacing w:after="0" w:line="276" w:lineRule="auto"/>
        <w:jc w:val="both"/>
        <w:rPr>
          <w:rFonts w:ascii="Arial" w:eastAsia="Times New Roman" w:hAnsi="Arial" w:cs="Arial"/>
          <w:color w:val="000000" w:themeColor="text1"/>
          <w:kern w:val="0"/>
          <w:sz w:val="22"/>
          <w:szCs w:val="22"/>
          <w:lang w:eastAsia="en-GB"/>
          <w14:ligatures w14:val="none"/>
        </w:rPr>
      </w:pPr>
      <w:r w:rsidRPr="003A0364">
        <w:rPr>
          <w:rFonts w:ascii="Arial" w:eastAsia="Times New Roman" w:hAnsi="Arial" w:cs="Arial"/>
          <w:color w:val="000000" w:themeColor="text1"/>
          <w:kern w:val="0"/>
          <w:sz w:val="22"/>
          <w:szCs w:val="22"/>
          <w:lang w:eastAsia="en-GB"/>
          <w14:ligatures w14:val="none"/>
        </w:rPr>
        <w:t>The amendments do not create an additional dwelling or additional overnight accommodation independent of the main house.</w:t>
      </w:r>
      <w:r>
        <w:rPr>
          <w:rFonts w:ascii="Arial" w:eastAsia="Times New Roman" w:hAnsi="Arial" w:cs="Arial"/>
          <w:color w:val="000000" w:themeColor="text1"/>
          <w:kern w:val="0"/>
          <w:sz w:val="22"/>
          <w:szCs w:val="22"/>
          <w:lang w:eastAsia="en-GB"/>
          <w14:ligatures w14:val="none"/>
        </w:rPr>
        <w:t xml:space="preserve"> </w:t>
      </w:r>
      <w:r w:rsidR="002F7F83" w:rsidRPr="002F7F83">
        <w:rPr>
          <w:rFonts w:ascii="Arial" w:eastAsia="Times New Roman" w:hAnsi="Arial" w:cs="Arial"/>
          <w:color w:val="000000" w:themeColor="text1"/>
          <w:kern w:val="0"/>
          <w:sz w:val="22"/>
          <w:szCs w:val="22"/>
          <w:lang w:eastAsia="en-GB"/>
          <w14:ligatures w14:val="none"/>
        </w:rPr>
        <w:t>The ancillary occupation condition remains necessary and would be reimposed. Subject to the</w:t>
      </w:r>
      <w:r w:rsidR="00002A21">
        <w:rPr>
          <w:rFonts w:ascii="Arial" w:eastAsia="Times New Roman" w:hAnsi="Arial" w:cs="Arial"/>
          <w:color w:val="000000" w:themeColor="text1"/>
          <w:kern w:val="0"/>
          <w:sz w:val="22"/>
          <w:szCs w:val="22"/>
          <w:lang w:eastAsia="en-GB"/>
          <w14:ligatures w14:val="none"/>
        </w:rPr>
        <w:t xml:space="preserve"> detailed</w:t>
      </w:r>
      <w:r w:rsidR="002F7F83" w:rsidRPr="002F7F83">
        <w:rPr>
          <w:rFonts w:ascii="Arial" w:eastAsia="Times New Roman" w:hAnsi="Arial" w:cs="Arial"/>
          <w:color w:val="000000" w:themeColor="text1"/>
          <w:kern w:val="0"/>
          <w:sz w:val="22"/>
          <w:szCs w:val="22"/>
          <w:lang w:eastAsia="en-GB"/>
          <w14:ligatures w14:val="none"/>
        </w:rPr>
        <w:t xml:space="preserve"> assessment below, no change in policy or site circumstances has been identified that would justify a different conclusion on the principle of the ancillary building.</w:t>
      </w:r>
    </w:p>
    <w:p w14:paraId="61D8E3DF" w14:textId="77777777" w:rsidR="002F7F83" w:rsidRPr="002F7F83" w:rsidRDefault="002F7F83" w:rsidP="002F7F83">
      <w:pPr>
        <w:spacing w:after="0" w:line="276" w:lineRule="auto"/>
        <w:jc w:val="both"/>
        <w:rPr>
          <w:rFonts w:ascii="Arial" w:eastAsia="Times New Roman" w:hAnsi="Arial" w:cs="Arial"/>
          <w:color w:val="000000" w:themeColor="text1"/>
          <w:kern w:val="0"/>
          <w:sz w:val="22"/>
          <w:szCs w:val="22"/>
          <w:lang w:eastAsia="en-GB"/>
          <w14:ligatures w14:val="none"/>
        </w:rPr>
      </w:pPr>
    </w:p>
    <w:p w14:paraId="3EDE0D3E" w14:textId="77777777" w:rsidR="00C67993" w:rsidRPr="00C67993" w:rsidRDefault="00D56006"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r w:rsidR="00C67993">
        <w:rPr>
          <w:rFonts w:ascii="Arial" w:eastAsia="Times New Roman" w:hAnsi="Arial" w:cs="Arial"/>
          <w:color w:val="000000" w:themeColor="text1"/>
          <w:kern w:val="0"/>
          <w:sz w:val="22"/>
          <w:szCs w:val="22"/>
          <w:u w:val="single"/>
          <w:lang w:eastAsia="en-GB"/>
          <w14:ligatures w14:val="none"/>
        </w:rPr>
        <w:t xml:space="preserve"> - </w:t>
      </w:r>
      <w:r w:rsidR="00C67993" w:rsidRPr="00C67993">
        <w:rPr>
          <w:rFonts w:ascii="Arial" w:eastAsia="Times New Roman" w:hAnsi="Arial" w:cs="Arial"/>
          <w:color w:val="000000" w:themeColor="text1"/>
          <w:kern w:val="0"/>
          <w:sz w:val="22"/>
          <w:szCs w:val="22"/>
          <w:u w:val="single"/>
          <w:lang w:eastAsia="en-GB"/>
          <w14:ligatures w14:val="none"/>
        </w:rPr>
        <w:t>Is the development as amended still acceptable?</w:t>
      </w:r>
    </w:p>
    <w:p w14:paraId="67AEEAEC"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79610AFF" w14:textId="77777777" w:rsidR="00AA583B" w:rsidRPr="00AA583B" w:rsidRDefault="00125D22" w:rsidP="00AA583B">
      <w:pPr>
        <w:spacing w:after="0" w:line="276" w:lineRule="auto"/>
        <w:jc w:val="both"/>
        <w:rPr>
          <w:rFonts w:ascii="Arial" w:eastAsia="Times New Roman" w:hAnsi="Arial" w:cs="Arial"/>
          <w:color w:val="000000" w:themeColor="text1"/>
          <w:kern w:val="0"/>
          <w:sz w:val="22"/>
          <w:szCs w:val="22"/>
          <w:lang w:eastAsia="en-GB"/>
          <w14:ligatures w14:val="none"/>
        </w:rPr>
      </w:pPr>
      <w:r w:rsidRPr="00125D22">
        <w:rPr>
          <w:rFonts w:ascii="Arial" w:eastAsia="Times New Roman" w:hAnsi="Arial" w:cs="Arial"/>
          <w:color w:val="000000" w:themeColor="text1"/>
          <w:kern w:val="0"/>
          <w:sz w:val="22"/>
          <w:szCs w:val="22"/>
          <w:lang w:eastAsia="en-GB"/>
          <w14:ligatures w14:val="none"/>
        </w:rPr>
        <w:t xml:space="preserve">The principle of the replacement outbuilding/annexe has been established through the grant of planning permission 19/07779/FUL. </w:t>
      </w:r>
      <w:r w:rsidR="00AA583B" w:rsidRPr="00AA583B">
        <w:rPr>
          <w:rFonts w:ascii="Arial" w:eastAsia="Times New Roman" w:hAnsi="Arial" w:cs="Arial"/>
          <w:color w:val="000000" w:themeColor="text1"/>
          <w:kern w:val="0"/>
          <w:sz w:val="22"/>
          <w:szCs w:val="22"/>
          <w:lang w:eastAsia="en-GB"/>
          <w14:ligatures w14:val="none"/>
        </w:rPr>
        <w:t>This application seeks to vary the approved plans to reflect the development as constructed, including the enclosure of areas previously approved as open-fronted bays, the insertion of three Crittall-style glazed doors within the east elevation and minor amendments to the external detailing of the building.</w:t>
      </w:r>
    </w:p>
    <w:p w14:paraId="45E595ED" w14:textId="1AEFCF2D" w:rsidR="00B06E71" w:rsidRPr="00B06E71" w:rsidRDefault="00B06E71" w:rsidP="00B06E71">
      <w:pPr>
        <w:spacing w:after="0" w:line="276" w:lineRule="auto"/>
        <w:jc w:val="both"/>
        <w:rPr>
          <w:rFonts w:ascii="Arial" w:eastAsia="Times New Roman" w:hAnsi="Arial" w:cs="Arial"/>
          <w:color w:val="000000" w:themeColor="text1"/>
          <w:kern w:val="0"/>
          <w:sz w:val="22"/>
          <w:szCs w:val="22"/>
          <w:lang w:eastAsia="en-GB"/>
          <w14:ligatures w14:val="none"/>
        </w:rPr>
      </w:pPr>
    </w:p>
    <w:p w14:paraId="5D398706" w14:textId="13B580F6" w:rsidR="00125D22" w:rsidRPr="00125D22" w:rsidRDefault="00125D22" w:rsidP="00125D22">
      <w:pPr>
        <w:spacing w:after="0" w:line="276" w:lineRule="auto"/>
        <w:jc w:val="both"/>
        <w:rPr>
          <w:rFonts w:ascii="Arial" w:eastAsia="Times New Roman" w:hAnsi="Arial" w:cs="Arial"/>
          <w:color w:val="000000" w:themeColor="text1"/>
          <w:kern w:val="0"/>
          <w:sz w:val="22"/>
          <w:szCs w:val="22"/>
          <w:lang w:eastAsia="en-GB"/>
          <w14:ligatures w14:val="none"/>
        </w:rPr>
      </w:pPr>
    </w:p>
    <w:p w14:paraId="53DB7377" w14:textId="77777777" w:rsidR="00125D22" w:rsidRPr="00125D22" w:rsidRDefault="00125D22" w:rsidP="00125D22">
      <w:pPr>
        <w:spacing w:after="0" w:line="276" w:lineRule="auto"/>
        <w:jc w:val="both"/>
        <w:rPr>
          <w:rFonts w:ascii="Arial" w:eastAsia="Times New Roman" w:hAnsi="Arial" w:cs="Arial"/>
          <w:color w:val="000000" w:themeColor="text1"/>
          <w:kern w:val="0"/>
          <w:sz w:val="22"/>
          <w:szCs w:val="22"/>
          <w:lang w:eastAsia="en-GB"/>
          <w14:ligatures w14:val="none"/>
        </w:rPr>
      </w:pPr>
      <w:r w:rsidRPr="00125D22">
        <w:rPr>
          <w:rFonts w:ascii="Arial" w:eastAsia="Times New Roman" w:hAnsi="Arial" w:cs="Arial"/>
          <w:color w:val="000000" w:themeColor="text1"/>
          <w:kern w:val="0"/>
          <w:sz w:val="22"/>
          <w:szCs w:val="22"/>
          <w:lang w:eastAsia="en-GB"/>
          <w14:ligatures w14:val="none"/>
        </w:rPr>
        <w:t>In assessing the development as amended, significant weight is afforded to the extant planning permission. The proposed changes do not alter the approved use, siting, footprint or overall scale of the building. Whilst the amendments result in changes to the external appearance of the development, the building would continue to appear as a subordinate ancillary structure associated with the host dwelling and remain appropriate within the context of the wider farmstead.</w:t>
      </w:r>
    </w:p>
    <w:p w14:paraId="5D8D6E8C" w14:textId="77777777" w:rsidR="00125D22" w:rsidRPr="00125D22" w:rsidRDefault="00125D22" w:rsidP="00125D22">
      <w:pPr>
        <w:spacing w:after="0" w:line="276" w:lineRule="auto"/>
        <w:jc w:val="both"/>
        <w:rPr>
          <w:rFonts w:ascii="Arial" w:eastAsia="Times New Roman" w:hAnsi="Arial" w:cs="Arial"/>
          <w:color w:val="000000" w:themeColor="text1"/>
          <w:kern w:val="0"/>
          <w:sz w:val="22"/>
          <w:szCs w:val="22"/>
          <w:lang w:eastAsia="en-GB"/>
          <w14:ligatures w14:val="none"/>
        </w:rPr>
      </w:pPr>
    </w:p>
    <w:p w14:paraId="21B18C53" w14:textId="77777777" w:rsidR="00AA583B" w:rsidRPr="00AA583B" w:rsidRDefault="00AA583B" w:rsidP="00AA583B">
      <w:pPr>
        <w:spacing w:after="0" w:line="276" w:lineRule="auto"/>
        <w:jc w:val="both"/>
        <w:rPr>
          <w:rFonts w:ascii="Arial" w:eastAsia="Times New Roman" w:hAnsi="Arial" w:cs="Arial"/>
          <w:color w:val="000000" w:themeColor="text1"/>
          <w:kern w:val="0"/>
          <w:sz w:val="22"/>
          <w:szCs w:val="22"/>
          <w:lang w:eastAsia="en-GB"/>
          <w14:ligatures w14:val="none"/>
        </w:rPr>
      </w:pPr>
      <w:r w:rsidRPr="00AA583B">
        <w:rPr>
          <w:rFonts w:ascii="Arial" w:eastAsia="Times New Roman" w:hAnsi="Arial" w:cs="Arial"/>
          <w:color w:val="000000" w:themeColor="text1"/>
          <w:kern w:val="0"/>
          <w:sz w:val="22"/>
          <w:szCs w:val="22"/>
          <w:lang w:eastAsia="en-GB"/>
          <w14:ligatures w14:val="none"/>
        </w:rPr>
        <w:t>The proposed amendments would not result in any unacceptable impacts on residential amenity. The three additional glazed doors are located at ground-floor level and, given the isolated position of the building within the farmstead and its separation from neighbouring residential properties, would not give rise to any material overlooking, loss of privacy or other adverse amenity impacts. The enclosure of previously open bays and the associated minor amendments to the building's detailing similarly give rise to no material impacts on neighbouring amenity.</w:t>
      </w:r>
    </w:p>
    <w:p w14:paraId="6E55E4BD" w14:textId="77777777" w:rsidR="00125D22" w:rsidRPr="00125D22" w:rsidRDefault="00125D22" w:rsidP="00125D22">
      <w:pPr>
        <w:spacing w:after="0" w:line="276" w:lineRule="auto"/>
        <w:jc w:val="both"/>
        <w:rPr>
          <w:rFonts w:ascii="Arial" w:eastAsia="Times New Roman" w:hAnsi="Arial" w:cs="Arial"/>
          <w:color w:val="000000" w:themeColor="text1"/>
          <w:kern w:val="0"/>
          <w:sz w:val="22"/>
          <w:szCs w:val="22"/>
          <w:lang w:eastAsia="en-GB"/>
          <w14:ligatures w14:val="none"/>
        </w:rPr>
      </w:pPr>
    </w:p>
    <w:p w14:paraId="2BF5FB9E" w14:textId="77777777" w:rsidR="00125D22" w:rsidRPr="00125D22" w:rsidRDefault="00125D22" w:rsidP="00125D22">
      <w:pPr>
        <w:spacing w:after="0" w:line="276" w:lineRule="auto"/>
        <w:jc w:val="both"/>
        <w:rPr>
          <w:rFonts w:ascii="Arial" w:eastAsia="Times New Roman" w:hAnsi="Arial" w:cs="Arial"/>
          <w:color w:val="000000" w:themeColor="text1"/>
          <w:kern w:val="0"/>
          <w:sz w:val="22"/>
          <w:szCs w:val="22"/>
          <w:lang w:eastAsia="en-GB"/>
          <w14:ligatures w14:val="none"/>
        </w:rPr>
      </w:pPr>
      <w:r w:rsidRPr="00125D22">
        <w:rPr>
          <w:rFonts w:ascii="Arial" w:eastAsia="Times New Roman" w:hAnsi="Arial" w:cs="Arial"/>
          <w:color w:val="000000" w:themeColor="text1"/>
          <w:kern w:val="0"/>
          <w:sz w:val="22"/>
          <w:szCs w:val="22"/>
          <w:lang w:eastAsia="en-GB"/>
          <w14:ligatures w14:val="none"/>
        </w:rPr>
        <w:t>The enclosure of parts of the approved open-fronted car port would result in a modest increase in the amount of enclosed internal floorspace. However, the development would remain ancillary to the host dwelling, with no changes proposed to the approved occupancy restriction secured by Condition 3. The increase in floorspace is limited and is not considered to materially alter the nature, scale or planning impacts of the approved development.</w:t>
      </w:r>
    </w:p>
    <w:p w14:paraId="423D7CBD" w14:textId="77777777" w:rsidR="00125D22" w:rsidRPr="00125D22" w:rsidRDefault="00125D22" w:rsidP="00125D22">
      <w:pPr>
        <w:spacing w:after="0" w:line="276" w:lineRule="auto"/>
        <w:jc w:val="both"/>
        <w:rPr>
          <w:rFonts w:ascii="Arial" w:eastAsia="Times New Roman" w:hAnsi="Arial" w:cs="Arial"/>
          <w:color w:val="000000" w:themeColor="text1"/>
          <w:kern w:val="0"/>
          <w:sz w:val="22"/>
          <w:szCs w:val="22"/>
          <w:lang w:eastAsia="en-GB"/>
          <w14:ligatures w14:val="none"/>
        </w:rPr>
      </w:pPr>
    </w:p>
    <w:p w14:paraId="16C2A36F" w14:textId="77777777" w:rsidR="00125D22" w:rsidRPr="00125D22" w:rsidRDefault="00125D22" w:rsidP="00125D22">
      <w:pPr>
        <w:spacing w:after="0" w:line="276" w:lineRule="auto"/>
        <w:jc w:val="both"/>
        <w:rPr>
          <w:rFonts w:ascii="Arial" w:eastAsia="Times New Roman" w:hAnsi="Arial" w:cs="Arial"/>
          <w:color w:val="000000" w:themeColor="text1"/>
          <w:kern w:val="0"/>
          <w:sz w:val="22"/>
          <w:szCs w:val="22"/>
          <w:lang w:eastAsia="en-GB"/>
          <w14:ligatures w14:val="none"/>
        </w:rPr>
      </w:pPr>
      <w:r w:rsidRPr="00125D22">
        <w:rPr>
          <w:rFonts w:ascii="Arial" w:eastAsia="Times New Roman" w:hAnsi="Arial" w:cs="Arial"/>
          <w:color w:val="000000" w:themeColor="text1"/>
          <w:kern w:val="0"/>
          <w:sz w:val="22"/>
          <w:szCs w:val="22"/>
          <w:lang w:eastAsia="en-GB"/>
          <w14:ligatures w14:val="none"/>
        </w:rPr>
        <w:t>The original permission concluded that the development would not result in harm to residential amenity, highway safety, flood risk, archaeology or the character and appearance of the area. The proposed amendments do not materially alter those conclusions and do not give rise to any new planning impacts. The development as amended is therefore considered to remain in accordance with the relevant provisions of the Wiltshire Core Strategy and the National Planning Policy Framework.</w:t>
      </w:r>
    </w:p>
    <w:p w14:paraId="7ED26BD2" w14:textId="77777777" w:rsidR="0051176E" w:rsidRPr="000520DF" w:rsidRDefault="0051176E" w:rsidP="00EB26BC">
      <w:pPr>
        <w:spacing w:after="0" w:line="276" w:lineRule="auto"/>
        <w:jc w:val="both"/>
        <w:rPr>
          <w:rFonts w:ascii="Arial" w:eastAsia="Times New Roman" w:hAnsi="Arial" w:cs="Arial"/>
          <w:color w:val="000000" w:themeColor="text1"/>
          <w:kern w:val="0"/>
          <w:sz w:val="22"/>
          <w:szCs w:val="22"/>
          <w:lang w:eastAsia="en-GB"/>
          <w14:ligatures w14:val="none"/>
        </w:rPr>
      </w:pPr>
    </w:p>
    <w:p w14:paraId="4EDE68D2" w14:textId="0E9B6C34" w:rsidR="000520DF" w:rsidRPr="000520DF" w:rsidRDefault="008A05BF" w:rsidP="000520DF">
      <w:pPr>
        <w:spacing w:after="0" w:line="276" w:lineRule="auto"/>
        <w:jc w:val="both"/>
        <w:rPr>
          <w:rFonts w:ascii="Arial" w:eastAsia="Times New Roman" w:hAnsi="Arial" w:cs="Arial"/>
          <w:color w:val="000000" w:themeColor="text1"/>
          <w:kern w:val="0"/>
          <w:sz w:val="22"/>
          <w:szCs w:val="22"/>
          <w:lang w:eastAsia="en-GB"/>
          <w14:ligatures w14:val="none"/>
        </w:rPr>
      </w:pPr>
      <w:r w:rsidRPr="008A05BF">
        <w:rPr>
          <w:rFonts w:ascii="Arial" w:eastAsia="Times New Roman" w:hAnsi="Arial" w:cs="Arial"/>
          <w:color w:val="000000" w:themeColor="text1"/>
          <w:kern w:val="0"/>
          <w:sz w:val="22"/>
          <w:szCs w:val="22"/>
          <w:lang w:eastAsia="en-GB"/>
          <w14:ligatures w14:val="none"/>
        </w:rPr>
        <w:t>The proposed amendments would not create a new residential unit, increase overnight accommodation or involve habitat loss.</w:t>
      </w:r>
      <w:r>
        <w:rPr>
          <w:rFonts w:ascii="Arial" w:eastAsia="Times New Roman" w:hAnsi="Arial" w:cs="Arial"/>
          <w:color w:val="000000" w:themeColor="text1"/>
          <w:kern w:val="0"/>
          <w:sz w:val="22"/>
          <w:szCs w:val="22"/>
          <w:lang w:eastAsia="en-GB"/>
          <w14:ligatures w14:val="none"/>
        </w:rPr>
        <w:t xml:space="preserve"> </w:t>
      </w:r>
      <w:r w:rsidR="000520DF" w:rsidRPr="000520DF">
        <w:rPr>
          <w:rFonts w:ascii="Arial" w:eastAsia="Times New Roman" w:hAnsi="Arial" w:cs="Arial"/>
          <w:color w:val="000000" w:themeColor="text1"/>
          <w:kern w:val="0"/>
          <w:sz w:val="22"/>
          <w:szCs w:val="22"/>
          <w:lang w:eastAsia="en-GB"/>
          <w14:ligatures w14:val="none"/>
        </w:rPr>
        <w:t>No pathway giving rise to a likely significant effect on a habitats site has been identified. Mandatory biodiversity net gain does not apply because the section 73 permission relates to an original permission granted before the statutory biodiversity-gain regime applied. The proposal nevertheless remains subject to Core Policy 50 where relevant.</w:t>
      </w:r>
    </w:p>
    <w:p w14:paraId="6B3EEFB2" w14:textId="77777777" w:rsidR="000520DF" w:rsidRPr="00EB26BC" w:rsidRDefault="000520DF" w:rsidP="00EB26BC">
      <w:pPr>
        <w:spacing w:after="0" w:line="276" w:lineRule="auto"/>
        <w:jc w:val="both"/>
        <w:rPr>
          <w:rFonts w:ascii="Arial" w:eastAsia="Times New Roman" w:hAnsi="Arial" w:cs="Arial"/>
          <w:color w:val="ED0000"/>
          <w:kern w:val="0"/>
          <w:sz w:val="22"/>
          <w:szCs w:val="22"/>
          <w:lang w:eastAsia="en-GB"/>
          <w14:ligatures w14:val="none"/>
        </w:rPr>
      </w:pPr>
    </w:p>
    <w:p w14:paraId="772D4C1D"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2D5D07D3" w14:textId="77777777" w:rsidR="00CE4763" w:rsidRDefault="00CE4763" w:rsidP="00CE4763">
      <w:pPr>
        <w:spacing w:after="0" w:line="276" w:lineRule="auto"/>
        <w:jc w:val="both"/>
        <w:rPr>
          <w:rFonts w:ascii="Arial" w:eastAsia="Times New Roman" w:hAnsi="Arial" w:cs="Arial"/>
          <w:color w:val="ED0000"/>
          <w:kern w:val="0"/>
          <w:sz w:val="22"/>
          <w:szCs w:val="22"/>
          <w:lang w:eastAsia="en-GB"/>
          <w14:ligatures w14:val="none"/>
        </w:rPr>
      </w:pPr>
    </w:p>
    <w:p w14:paraId="7390961B" w14:textId="2450BF57" w:rsidR="00CE4763" w:rsidRP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r w:rsidRPr="00CE4763">
        <w:rPr>
          <w:rFonts w:ascii="Arial" w:eastAsia="Times New Roman" w:hAnsi="Arial" w:cs="Arial"/>
          <w:color w:val="000000" w:themeColor="text1"/>
          <w:kern w:val="0"/>
          <w:sz w:val="22"/>
          <w:szCs w:val="22"/>
          <w:lang w:eastAsia="en-GB"/>
          <w14:ligatures w14:val="none"/>
        </w:rPr>
        <w:t>The application seeks to vary Condition</w:t>
      </w:r>
      <w:r w:rsidR="003C68A9">
        <w:rPr>
          <w:rFonts w:ascii="Arial" w:eastAsia="Times New Roman" w:hAnsi="Arial" w:cs="Arial"/>
          <w:color w:val="000000" w:themeColor="text1"/>
          <w:kern w:val="0"/>
          <w:sz w:val="22"/>
          <w:szCs w:val="22"/>
          <w:lang w:eastAsia="en-GB"/>
          <w14:ligatures w14:val="none"/>
        </w:rPr>
        <w:t xml:space="preserve"> 2</w:t>
      </w:r>
      <w:r w:rsidRPr="00CE4763">
        <w:rPr>
          <w:rFonts w:ascii="Arial" w:eastAsia="Times New Roman" w:hAnsi="Arial" w:cs="Arial"/>
          <w:color w:val="000000" w:themeColor="text1"/>
          <w:kern w:val="0"/>
          <w:sz w:val="22"/>
          <w:szCs w:val="22"/>
          <w:lang w:eastAsia="en-GB"/>
          <w14:ligatures w14:val="none"/>
        </w:rPr>
        <w:t xml:space="preserve"> of planning permission 19/07779/FUL.</w:t>
      </w:r>
    </w:p>
    <w:p w14:paraId="48701EA0" w14:textId="77777777" w:rsidR="00CE4763" w:rsidRP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p>
    <w:p w14:paraId="0CDB7542" w14:textId="77777777" w:rsidR="00CE4763" w:rsidRPr="00CE4763" w:rsidRDefault="00CE4763" w:rsidP="00CE4763">
      <w:pPr>
        <w:spacing w:after="0" w:line="276" w:lineRule="auto"/>
        <w:jc w:val="both"/>
        <w:rPr>
          <w:rFonts w:ascii="Arial" w:eastAsia="Times New Roman" w:hAnsi="Arial" w:cs="Arial"/>
          <w:i/>
          <w:iCs/>
          <w:color w:val="000000" w:themeColor="text1"/>
          <w:kern w:val="0"/>
          <w:sz w:val="22"/>
          <w:szCs w:val="22"/>
          <w:lang w:eastAsia="en-GB"/>
          <w14:ligatures w14:val="none"/>
        </w:rPr>
      </w:pPr>
      <w:r w:rsidRPr="00CE4763">
        <w:rPr>
          <w:rFonts w:ascii="Arial" w:eastAsia="Times New Roman" w:hAnsi="Arial" w:cs="Arial"/>
          <w:i/>
          <w:iCs/>
          <w:color w:val="000000" w:themeColor="text1"/>
          <w:kern w:val="0"/>
          <w:sz w:val="22"/>
          <w:szCs w:val="22"/>
          <w:lang w:eastAsia="en-GB"/>
          <w14:ligatures w14:val="none"/>
        </w:rPr>
        <w:t>Condition 2 (Approved Plans)</w:t>
      </w:r>
    </w:p>
    <w:p w14:paraId="74D04465" w14:textId="77777777" w:rsidR="00CE4763" w:rsidRP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p>
    <w:p w14:paraId="218F1A9C" w14:textId="7635669E" w:rsidR="00582874" w:rsidRDefault="00582874" w:rsidP="00582874">
      <w:pPr>
        <w:spacing w:after="0" w:line="276" w:lineRule="auto"/>
        <w:jc w:val="both"/>
        <w:rPr>
          <w:rFonts w:ascii="Arial" w:eastAsia="Times New Roman" w:hAnsi="Arial" w:cs="Arial"/>
          <w:color w:val="000000" w:themeColor="text1"/>
          <w:kern w:val="0"/>
          <w:sz w:val="22"/>
          <w:szCs w:val="22"/>
          <w:lang w:eastAsia="en-GB"/>
          <w14:ligatures w14:val="none"/>
        </w:rPr>
      </w:pPr>
      <w:r w:rsidRPr="00582874">
        <w:rPr>
          <w:rFonts w:ascii="Arial" w:eastAsia="Times New Roman" w:hAnsi="Arial" w:cs="Arial"/>
          <w:color w:val="000000" w:themeColor="text1"/>
          <w:kern w:val="0"/>
          <w:sz w:val="22"/>
          <w:szCs w:val="22"/>
          <w:lang w:eastAsia="en-GB"/>
          <w14:ligatures w14:val="none"/>
        </w:rPr>
        <w:t>Condition 2 controls the approved drawings and documents that define the development. The proposed amendments alter the approved design and therefore require an updated approved plans condition. It is necessary and reasonable to vary the condition to remove references to superseded drawings and replace them with the revised plans submitted under this application</w:t>
      </w:r>
      <w:r w:rsidR="00BD7BE3">
        <w:rPr>
          <w:rFonts w:ascii="Arial" w:eastAsia="Times New Roman" w:hAnsi="Arial" w:cs="Arial"/>
          <w:color w:val="000000" w:themeColor="text1"/>
          <w:kern w:val="0"/>
          <w:sz w:val="22"/>
          <w:szCs w:val="22"/>
          <w:lang w:eastAsia="en-GB"/>
          <w14:ligatures w14:val="none"/>
        </w:rPr>
        <w:t>.</w:t>
      </w:r>
    </w:p>
    <w:p w14:paraId="07541BE4" w14:textId="77777777" w:rsidR="00582874" w:rsidRPr="00582874" w:rsidRDefault="00582874" w:rsidP="00582874">
      <w:pPr>
        <w:spacing w:after="0" w:line="276" w:lineRule="auto"/>
        <w:jc w:val="both"/>
        <w:rPr>
          <w:rFonts w:ascii="Arial" w:eastAsia="Times New Roman" w:hAnsi="Arial" w:cs="Arial"/>
          <w:color w:val="000000" w:themeColor="text1"/>
          <w:kern w:val="0"/>
          <w:sz w:val="22"/>
          <w:szCs w:val="22"/>
          <w:lang w:eastAsia="en-GB"/>
          <w14:ligatures w14:val="none"/>
        </w:rPr>
      </w:pPr>
    </w:p>
    <w:p w14:paraId="09FC9C54" w14:textId="77777777" w:rsidR="00582874" w:rsidRDefault="00582874" w:rsidP="00582874">
      <w:pPr>
        <w:spacing w:after="0" w:line="276" w:lineRule="auto"/>
        <w:jc w:val="both"/>
        <w:rPr>
          <w:rFonts w:ascii="Arial" w:eastAsia="Times New Roman" w:hAnsi="Arial" w:cs="Arial"/>
          <w:color w:val="000000" w:themeColor="text1"/>
          <w:kern w:val="0"/>
          <w:sz w:val="22"/>
          <w:szCs w:val="22"/>
          <w:lang w:eastAsia="en-GB"/>
          <w14:ligatures w14:val="none"/>
        </w:rPr>
      </w:pPr>
      <w:r w:rsidRPr="00582874">
        <w:rPr>
          <w:rFonts w:ascii="Arial" w:eastAsia="Times New Roman" w:hAnsi="Arial" w:cs="Arial"/>
          <w:color w:val="000000" w:themeColor="text1"/>
          <w:kern w:val="0"/>
          <w:sz w:val="22"/>
          <w:szCs w:val="22"/>
          <w:lang w:eastAsia="en-GB"/>
          <w14:ligatures w14:val="none"/>
        </w:rPr>
        <w:t xml:space="preserve">In addition, the supporting email received on 10 October 2019 and Drawing No. 006 - Unit 4 Plans and Elevations </w:t>
      </w:r>
      <w:proofErr w:type="gramStart"/>
      <w:r w:rsidRPr="00582874">
        <w:rPr>
          <w:rFonts w:ascii="Arial" w:eastAsia="Times New Roman" w:hAnsi="Arial" w:cs="Arial"/>
          <w:color w:val="000000" w:themeColor="text1"/>
          <w:kern w:val="0"/>
          <w:sz w:val="22"/>
          <w:szCs w:val="22"/>
          <w:lang w:eastAsia="en-GB"/>
          <w14:ligatures w14:val="none"/>
        </w:rPr>
        <w:t>As</w:t>
      </w:r>
      <w:proofErr w:type="gramEnd"/>
      <w:r w:rsidRPr="00582874">
        <w:rPr>
          <w:rFonts w:ascii="Arial" w:eastAsia="Times New Roman" w:hAnsi="Arial" w:cs="Arial"/>
          <w:color w:val="000000" w:themeColor="text1"/>
          <w:kern w:val="0"/>
          <w:sz w:val="22"/>
          <w:szCs w:val="22"/>
          <w:lang w:eastAsia="en-GB"/>
          <w14:ligatures w14:val="none"/>
        </w:rPr>
        <w:t xml:space="preserve"> Existing, received on 12 November 2019, are not considered necessary to define the approved development and are therefore omitted from the revised plans schedule.</w:t>
      </w:r>
    </w:p>
    <w:p w14:paraId="6BCC74DF" w14:textId="77777777" w:rsidR="00582874" w:rsidRPr="00582874" w:rsidRDefault="00582874" w:rsidP="00582874">
      <w:pPr>
        <w:spacing w:after="0" w:line="276" w:lineRule="auto"/>
        <w:jc w:val="both"/>
        <w:rPr>
          <w:rFonts w:ascii="Arial" w:eastAsia="Times New Roman" w:hAnsi="Arial" w:cs="Arial"/>
          <w:color w:val="000000" w:themeColor="text1"/>
          <w:kern w:val="0"/>
          <w:sz w:val="22"/>
          <w:szCs w:val="22"/>
          <w:lang w:eastAsia="en-GB"/>
          <w14:ligatures w14:val="none"/>
        </w:rPr>
      </w:pPr>
    </w:p>
    <w:p w14:paraId="3B060B32" w14:textId="77777777" w:rsidR="00582874" w:rsidRPr="00582874" w:rsidRDefault="00582874" w:rsidP="00582874">
      <w:pPr>
        <w:spacing w:after="0" w:line="276" w:lineRule="auto"/>
        <w:jc w:val="both"/>
        <w:rPr>
          <w:rFonts w:ascii="Arial" w:eastAsia="Times New Roman" w:hAnsi="Arial" w:cs="Arial"/>
          <w:color w:val="000000" w:themeColor="text1"/>
          <w:kern w:val="0"/>
          <w:sz w:val="22"/>
          <w:szCs w:val="22"/>
          <w:lang w:eastAsia="en-GB"/>
          <w14:ligatures w14:val="none"/>
        </w:rPr>
      </w:pPr>
      <w:r w:rsidRPr="00582874">
        <w:rPr>
          <w:rFonts w:ascii="Arial" w:eastAsia="Times New Roman" w:hAnsi="Arial" w:cs="Arial"/>
          <w:color w:val="000000" w:themeColor="text1"/>
          <w:kern w:val="0"/>
          <w:sz w:val="22"/>
          <w:szCs w:val="22"/>
          <w:lang w:eastAsia="en-GB"/>
          <w14:ligatures w14:val="none"/>
        </w:rPr>
        <w:t>The variation of Condition 2 is considered necessary to ensure the development is carried out in accordance with the plans assessed under this application.</w:t>
      </w:r>
    </w:p>
    <w:p w14:paraId="741A81A1" w14:textId="77777777" w:rsidR="00CE4763" w:rsidRPr="00CE4763" w:rsidRDefault="00CE4763" w:rsidP="00CE4763">
      <w:pPr>
        <w:spacing w:after="0" w:line="276" w:lineRule="auto"/>
        <w:jc w:val="both"/>
        <w:rPr>
          <w:rFonts w:ascii="Arial" w:eastAsia="Times New Roman" w:hAnsi="Arial" w:cs="Arial"/>
          <w:b/>
          <w:bCs/>
          <w:color w:val="000000" w:themeColor="text1"/>
          <w:kern w:val="0"/>
          <w:sz w:val="22"/>
          <w:szCs w:val="22"/>
          <w:lang w:eastAsia="en-GB"/>
          <w14:ligatures w14:val="none"/>
        </w:rPr>
      </w:pPr>
    </w:p>
    <w:p w14:paraId="459A3770" w14:textId="4D2A8AC5" w:rsidR="00CE4763" w:rsidRPr="00CE4763" w:rsidRDefault="00CE4763" w:rsidP="00CE4763">
      <w:pPr>
        <w:spacing w:after="0" w:line="276" w:lineRule="auto"/>
        <w:jc w:val="both"/>
        <w:rPr>
          <w:rFonts w:ascii="Arial" w:eastAsia="Times New Roman" w:hAnsi="Arial" w:cs="Arial"/>
          <w:i/>
          <w:iCs/>
          <w:color w:val="000000" w:themeColor="text1"/>
          <w:kern w:val="0"/>
          <w:sz w:val="22"/>
          <w:szCs w:val="22"/>
          <w:lang w:eastAsia="en-GB"/>
          <w14:ligatures w14:val="none"/>
        </w:rPr>
      </w:pPr>
      <w:r w:rsidRPr="00CE4763">
        <w:rPr>
          <w:rFonts w:ascii="Arial" w:eastAsia="Times New Roman" w:hAnsi="Arial" w:cs="Arial"/>
          <w:i/>
          <w:iCs/>
          <w:color w:val="000000" w:themeColor="text1"/>
          <w:kern w:val="0"/>
          <w:sz w:val="22"/>
          <w:szCs w:val="22"/>
          <w:lang w:eastAsia="en-GB"/>
          <w14:ligatures w14:val="none"/>
        </w:rPr>
        <w:t>Other Conditions</w:t>
      </w:r>
    </w:p>
    <w:p w14:paraId="3C0ADA59" w14:textId="77777777" w:rsidR="00CE4763" w:rsidRP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p>
    <w:p w14:paraId="484D8D91" w14:textId="77777777" w:rsid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r w:rsidRPr="00CE4763">
        <w:rPr>
          <w:rFonts w:ascii="Arial" w:eastAsia="Times New Roman" w:hAnsi="Arial" w:cs="Arial"/>
          <w:color w:val="000000" w:themeColor="text1"/>
          <w:kern w:val="0"/>
          <w:sz w:val="22"/>
          <w:szCs w:val="22"/>
          <w:lang w:eastAsia="en-GB"/>
          <w14:ligatures w14:val="none"/>
        </w:rPr>
        <w:t>Condition 1 relating to the commencement of development has been implemented and no longer serves a planning purpose. In accordance with established practice for Section 73 permissions, it is therefore not carried forward to the new permission.</w:t>
      </w:r>
    </w:p>
    <w:p w14:paraId="6F992D46" w14:textId="77777777" w:rsidR="00CE4763" w:rsidRP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p>
    <w:p w14:paraId="623CD142" w14:textId="13A12C9E" w:rsid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r w:rsidRPr="00CE4763">
        <w:rPr>
          <w:rFonts w:ascii="Arial" w:eastAsia="Times New Roman" w:hAnsi="Arial" w:cs="Arial"/>
          <w:color w:val="000000" w:themeColor="text1"/>
          <w:kern w:val="0"/>
          <w:sz w:val="22"/>
          <w:szCs w:val="22"/>
          <w:lang w:eastAsia="en-GB"/>
          <w14:ligatures w14:val="none"/>
        </w:rPr>
        <w:t>Condition 3 restricts the occupation of the building to purposes ancillary to the residential use of the main dwelling and ensures that the accommodation does not form a separate planning unit. The proposed amendments do not alter the need for this restriction, and the condition remains necessary and relevant. It is therefore recommended that Condition 3 be re-imposed on any new permission granted.</w:t>
      </w:r>
    </w:p>
    <w:p w14:paraId="408552AC" w14:textId="77777777" w:rsidR="00824DF2" w:rsidRDefault="00824DF2" w:rsidP="00CE4763">
      <w:pPr>
        <w:spacing w:after="0" w:line="276" w:lineRule="auto"/>
        <w:jc w:val="both"/>
        <w:rPr>
          <w:rFonts w:ascii="Arial" w:eastAsia="Times New Roman" w:hAnsi="Arial" w:cs="Arial"/>
          <w:color w:val="000000" w:themeColor="text1"/>
          <w:kern w:val="0"/>
          <w:sz w:val="22"/>
          <w:szCs w:val="22"/>
          <w:lang w:eastAsia="en-GB"/>
          <w14:ligatures w14:val="none"/>
        </w:rPr>
      </w:pPr>
    </w:p>
    <w:p w14:paraId="788BBEA6" w14:textId="7799FBF1" w:rsidR="00824DF2" w:rsidRDefault="00824DF2" w:rsidP="00CE4763">
      <w:pPr>
        <w:spacing w:after="0" w:line="276" w:lineRule="auto"/>
        <w:jc w:val="both"/>
        <w:rPr>
          <w:rFonts w:ascii="Arial" w:eastAsia="Times New Roman" w:hAnsi="Arial" w:cs="Arial"/>
          <w:color w:val="000000" w:themeColor="text1"/>
          <w:kern w:val="0"/>
          <w:sz w:val="22"/>
          <w:szCs w:val="22"/>
          <w:lang w:eastAsia="en-GB"/>
          <w14:ligatures w14:val="none"/>
        </w:rPr>
      </w:pPr>
      <w:r w:rsidRPr="00824DF2">
        <w:rPr>
          <w:rFonts w:ascii="Arial" w:eastAsia="Times New Roman" w:hAnsi="Arial" w:cs="Arial"/>
          <w:color w:val="000000" w:themeColor="text1"/>
          <w:kern w:val="0"/>
          <w:sz w:val="22"/>
          <w:szCs w:val="22"/>
          <w:lang w:eastAsia="en-GB"/>
          <w14:ligatures w14:val="none"/>
        </w:rPr>
        <w:t>Condition 4 relating to external materials is not recommended for re-imposition. The development has been completed and the external appearance of the building, including the amended materials and detailing, has been assessed as part of this application. Officers are satisfied that a further condition controlling materials is unnecessary.</w:t>
      </w:r>
    </w:p>
    <w:p w14:paraId="3731BC9A" w14:textId="77777777" w:rsidR="00CE4763" w:rsidRP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p>
    <w:p w14:paraId="5234CC28" w14:textId="77777777" w:rsidR="00CE4763" w:rsidRPr="00CE4763" w:rsidRDefault="00CE4763" w:rsidP="00CE4763">
      <w:pPr>
        <w:spacing w:after="0" w:line="276" w:lineRule="auto"/>
        <w:jc w:val="both"/>
        <w:rPr>
          <w:rFonts w:ascii="Arial" w:eastAsia="Times New Roman" w:hAnsi="Arial" w:cs="Arial"/>
          <w:color w:val="000000" w:themeColor="text1"/>
          <w:kern w:val="0"/>
          <w:sz w:val="22"/>
          <w:szCs w:val="22"/>
          <w:lang w:eastAsia="en-GB"/>
          <w14:ligatures w14:val="none"/>
        </w:rPr>
      </w:pPr>
      <w:r w:rsidRPr="00CE4763">
        <w:rPr>
          <w:rFonts w:ascii="Arial" w:eastAsia="Times New Roman" w:hAnsi="Arial" w:cs="Arial"/>
          <w:color w:val="000000" w:themeColor="text1"/>
          <w:kern w:val="0"/>
          <w:sz w:val="22"/>
          <w:szCs w:val="22"/>
          <w:lang w:eastAsia="en-GB"/>
          <w14:ligatures w14:val="none"/>
        </w:rPr>
        <w:t>The revised condition set is considered necessary, relevant, enforceable, precise and reasonable and appropriately reflects the development as amended.</w:t>
      </w:r>
    </w:p>
    <w:p w14:paraId="2E14F82A" w14:textId="77777777" w:rsidR="00CE4763" w:rsidRPr="00CE4763" w:rsidRDefault="00CE4763" w:rsidP="00CE4763">
      <w:pPr>
        <w:spacing w:after="0" w:line="276" w:lineRule="auto"/>
        <w:jc w:val="both"/>
        <w:rPr>
          <w:rFonts w:ascii="Arial" w:eastAsia="Times New Roman" w:hAnsi="Arial" w:cs="Arial"/>
          <w:color w:val="ED0000"/>
          <w:kern w:val="0"/>
          <w:sz w:val="22"/>
          <w:szCs w:val="22"/>
          <w:lang w:eastAsia="en-GB"/>
          <w14:ligatures w14:val="none"/>
        </w:rPr>
      </w:pPr>
    </w:p>
    <w:p w14:paraId="4A2E3F3B" w14:textId="77777777" w:rsidR="00F51AAB" w:rsidRPr="00F51AAB" w:rsidRDefault="00F51AAB" w:rsidP="00F51AAB">
      <w:pPr>
        <w:spacing w:line="276" w:lineRule="auto"/>
        <w:jc w:val="both"/>
        <w:rPr>
          <w:rFonts w:ascii="Arial" w:hAnsi="Arial" w:cs="Arial"/>
          <w:color w:val="000000" w:themeColor="text1"/>
          <w:sz w:val="22"/>
          <w:szCs w:val="22"/>
          <w:u w:val="single"/>
        </w:rPr>
      </w:pPr>
      <w:r w:rsidRPr="00F51AAB">
        <w:rPr>
          <w:rFonts w:ascii="Arial" w:hAnsi="Arial" w:cs="Arial"/>
          <w:color w:val="000000" w:themeColor="text1"/>
          <w:sz w:val="22"/>
          <w:szCs w:val="22"/>
          <w:u w:val="single"/>
        </w:rPr>
        <w:t>Public Sector Equality Duty (PSED)</w:t>
      </w:r>
    </w:p>
    <w:p w14:paraId="0D9578AA" w14:textId="27A16465"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w:t>
      </w:r>
    </w:p>
    <w:p w14:paraId="3A42DC9D" w14:textId="77777777"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216381F" w14:textId="77777777" w:rsidR="00F51AAB" w:rsidRDefault="00F51AAB" w:rsidP="00F1263F">
      <w:pPr>
        <w:spacing w:after="0" w:line="276" w:lineRule="auto"/>
        <w:jc w:val="both"/>
        <w:rPr>
          <w:rFonts w:ascii="Arial" w:eastAsia="Times New Roman" w:hAnsi="Arial" w:cs="Arial"/>
          <w:color w:val="FF0000"/>
          <w:kern w:val="0"/>
          <w:sz w:val="22"/>
          <w:szCs w:val="22"/>
          <w:lang w:eastAsia="en-GB"/>
          <w14:ligatures w14:val="none"/>
        </w:rPr>
      </w:pPr>
    </w:p>
    <w:p w14:paraId="1973C2DF"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3B983FCF" w14:textId="77777777" w:rsidR="00CE4763" w:rsidRDefault="00CE4763" w:rsidP="00F1263F">
      <w:pPr>
        <w:spacing w:after="0" w:line="276" w:lineRule="auto"/>
        <w:jc w:val="both"/>
        <w:rPr>
          <w:rFonts w:ascii="Arial" w:eastAsia="Times New Roman" w:hAnsi="Arial" w:cs="Arial"/>
          <w:b/>
          <w:bCs/>
          <w:kern w:val="0"/>
          <w:sz w:val="22"/>
          <w:szCs w:val="22"/>
          <w:lang w:eastAsia="en-GB"/>
          <w14:ligatures w14:val="none"/>
        </w:rPr>
      </w:pPr>
    </w:p>
    <w:p w14:paraId="0907B50A" w14:textId="77777777" w:rsidR="00B944B1" w:rsidRDefault="00B944B1" w:rsidP="00B944B1">
      <w:pPr>
        <w:spacing w:after="0" w:line="276" w:lineRule="auto"/>
        <w:jc w:val="both"/>
        <w:rPr>
          <w:rFonts w:ascii="Arial" w:eastAsia="Arial" w:hAnsi="Arial" w:cs="Arial"/>
          <w:sz w:val="22"/>
          <w:szCs w:val="22"/>
        </w:rPr>
      </w:pPr>
      <w:r w:rsidRPr="00B944B1">
        <w:rPr>
          <w:rFonts w:ascii="Arial" w:eastAsia="Arial" w:hAnsi="Arial" w:cs="Arial"/>
          <w:sz w:val="22"/>
          <w:szCs w:val="22"/>
        </w:rPr>
        <w:t>In determining this application under Section 73 of the Town and Country Planning Act 1990, the Local Planning Authority has first considered whether the proposed amendments fall within the lawful scope of Section 73.</w:t>
      </w:r>
    </w:p>
    <w:p w14:paraId="07B8F3D0" w14:textId="77777777" w:rsidR="0092770C" w:rsidRPr="00B944B1" w:rsidRDefault="0092770C" w:rsidP="00B944B1">
      <w:pPr>
        <w:spacing w:after="0" w:line="276" w:lineRule="auto"/>
        <w:jc w:val="both"/>
        <w:rPr>
          <w:rFonts w:ascii="Arial" w:eastAsia="Arial" w:hAnsi="Arial" w:cs="Arial"/>
          <w:sz w:val="22"/>
          <w:szCs w:val="22"/>
        </w:rPr>
      </w:pPr>
    </w:p>
    <w:p w14:paraId="5D6E285C" w14:textId="77777777" w:rsidR="00B944B1" w:rsidRDefault="00B944B1" w:rsidP="00B944B1">
      <w:pPr>
        <w:spacing w:after="0" w:line="276" w:lineRule="auto"/>
        <w:jc w:val="both"/>
        <w:rPr>
          <w:rFonts w:ascii="Arial" w:eastAsia="Arial" w:hAnsi="Arial" w:cs="Arial"/>
          <w:sz w:val="22"/>
          <w:szCs w:val="22"/>
        </w:rPr>
      </w:pPr>
      <w:r w:rsidRPr="00B944B1">
        <w:rPr>
          <w:rFonts w:ascii="Arial" w:eastAsia="Arial" w:hAnsi="Arial" w:cs="Arial"/>
          <w:sz w:val="22"/>
          <w:szCs w:val="22"/>
        </w:rPr>
        <w:lastRenderedPageBreak/>
        <w:t>Where the proposed amendments are considered capable of being determined under Section 73, the Local Planning Authority must then consider whether planning permission should be granted subject to revised conditions.</w:t>
      </w:r>
    </w:p>
    <w:p w14:paraId="660F3B4B" w14:textId="77777777" w:rsidR="0092770C" w:rsidRPr="00B944B1" w:rsidRDefault="0092770C" w:rsidP="00B944B1">
      <w:pPr>
        <w:spacing w:after="0" w:line="276" w:lineRule="auto"/>
        <w:jc w:val="both"/>
        <w:rPr>
          <w:rFonts w:ascii="Arial" w:eastAsia="Arial" w:hAnsi="Arial" w:cs="Arial"/>
          <w:sz w:val="22"/>
          <w:szCs w:val="22"/>
        </w:rPr>
      </w:pPr>
    </w:p>
    <w:p w14:paraId="71629F55" w14:textId="0CE674B0" w:rsidR="00B944B1" w:rsidRPr="00B944B1" w:rsidRDefault="00B944B1" w:rsidP="00B944B1">
      <w:pPr>
        <w:spacing w:after="0" w:line="276" w:lineRule="auto"/>
        <w:jc w:val="both"/>
        <w:rPr>
          <w:rFonts w:ascii="Arial" w:eastAsia="Arial" w:hAnsi="Arial" w:cs="Arial"/>
          <w:sz w:val="22"/>
          <w:szCs w:val="22"/>
        </w:rPr>
      </w:pPr>
      <w:r w:rsidRPr="00B944B1">
        <w:rPr>
          <w:rFonts w:ascii="Arial" w:eastAsia="Arial" w:hAnsi="Arial" w:cs="Arial"/>
          <w:sz w:val="22"/>
          <w:szCs w:val="22"/>
        </w:rPr>
        <w:t xml:space="preserve">In this case, the </w:t>
      </w:r>
      <w:r w:rsidRPr="006A3003">
        <w:rPr>
          <w:rFonts w:ascii="Arial" w:eastAsia="Arial" w:hAnsi="Arial" w:cs="Arial"/>
          <w:color w:val="000000" w:themeColor="text1"/>
          <w:sz w:val="22"/>
          <w:szCs w:val="22"/>
        </w:rPr>
        <w:t xml:space="preserve">proposed changes do not alter the description of development and do not result in a fundamentally different form of development to that previously approved. Accordingly, the proposals can be determined through </w:t>
      </w:r>
      <w:r w:rsidRPr="00B944B1">
        <w:rPr>
          <w:rFonts w:ascii="Arial" w:eastAsia="Arial" w:hAnsi="Arial" w:cs="Arial"/>
          <w:sz w:val="22"/>
          <w:szCs w:val="22"/>
        </w:rPr>
        <w:t>the Section 73 process.</w:t>
      </w:r>
    </w:p>
    <w:p w14:paraId="69757E4E" w14:textId="77D6180E" w:rsidR="004820ED" w:rsidRPr="00D14603" w:rsidRDefault="004820ED" w:rsidP="00D14603">
      <w:pPr>
        <w:spacing w:after="0" w:line="276" w:lineRule="auto"/>
        <w:jc w:val="both"/>
        <w:rPr>
          <w:rFonts w:ascii="Arial" w:eastAsia="Arial" w:hAnsi="Arial" w:cs="Arial"/>
          <w:sz w:val="22"/>
          <w:szCs w:val="22"/>
        </w:rPr>
      </w:pPr>
    </w:p>
    <w:p w14:paraId="5B7B6DC5" w14:textId="77777777" w:rsidR="00D14603" w:rsidRDefault="00D14603" w:rsidP="00D14603">
      <w:pPr>
        <w:spacing w:after="0" w:line="276" w:lineRule="auto"/>
        <w:jc w:val="both"/>
        <w:rPr>
          <w:rFonts w:ascii="Arial" w:eastAsia="Arial" w:hAnsi="Arial" w:cs="Arial"/>
          <w:sz w:val="22"/>
          <w:szCs w:val="22"/>
        </w:rPr>
      </w:pPr>
      <w:r w:rsidRPr="00D14603">
        <w:rPr>
          <w:rFonts w:ascii="Arial" w:eastAsia="Arial" w:hAnsi="Arial" w:cs="Arial"/>
          <w:sz w:val="22"/>
          <w:szCs w:val="22"/>
        </w:rPr>
        <w:t>The proposed amendments have been assessed against the relevant policies of the Wiltshire Core Strategy, any applicable Neighbourhood Plan, and the National Planning Policy Framework. Consideration has also been given to whether the development, as amended, would materially alter the nature or planning impacts of the approved scheme and whether any changes in planning policy or other material considerations since the grant of the original permission affect the acceptability of the proposal.</w:t>
      </w:r>
    </w:p>
    <w:p w14:paraId="292F0CF0" w14:textId="77777777" w:rsidR="00D14603" w:rsidRPr="00D14603" w:rsidRDefault="00D14603" w:rsidP="00D14603">
      <w:pPr>
        <w:spacing w:after="0" w:line="276" w:lineRule="auto"/>
        <w:jc w:val="both"/>
        <w:rPr>
          <w:rFonts w:ascii="Arial" w:eastAsia="Arial" w:hAnsi="Arial" w:cs="Arial"/>
          <w:sz w:val="22"/>
          <w:szCs w:val="22"/>
        </w:rPr>
      </w:pPr>
    </w:p>
    <w:p w14:paraId="0D101C05" w14:textId="77777777" w:rsidR="00D14603" w:rsidRDefault="00D14603" w:rsidP="00D14603">
      <w:pPr>
        <w:spacing w:after="0" w:line="276" w:lineRule="auto"/>
        <w:jc w:val="both"/>
        <w:rPr>
          <w:rFonts w:ascii="Arial" w:eastAsia="Arial" w:hAnsi="Arial" w:cs="Arial"/>
          <w:sz w:val="22"/>
          <w:szCs w:val="22"/>
        </w:rPr>
      </w:pPr>
      <w:r w:rsidRPr="00D14603">
        <w:rPr>
          <w:rFonts w:ascii="Arial" w:eastAsia="Arial" w:hAnsi="Arial" w:cs="Arial"/>
          <w:sz w:val="22"/>
          <w:szCs w:val="22"/>
        </w:rPr>
        <w:t>Significant weight is afforded to the extant planning permission, which remains capable of implementation. The assessment has therefore focused on whether the proposed amendments would give rise to any material planning impacts beyond those previously considered and accepted.</w:t>
      </w:r>
    </w:p>
    <w:p w14:paraId="3EC576B6" w14:textId="77777777" w:rsidR="001F2424" w:rsidRDefault="001F2424" w:rsidP="00D14603">
      <w:pPr>
        <w:spacing w:after="0" w:line="276" w:lineRule="auto"/>
        <w:jc w:val="both"/>
        <w:rPr>
          <w:rFonts w:ascii="Arial" w:eastAsia="Arial" w:hAnsi="Arial" w:cs="Arial"/>
          <w:sz w:val="22"/>
          <w:szCs w:val="22"/>
        </w:rPr>
      </w:pPr>
    </w:p>
    <w:p w14:paraId="3E5AB3A9" w14:textId="77777777" w:rsidR="0068063E" w:rsidRPr="0068063E" w:rsidRDefault="0068063E" w:rsidP="0068063E">
      <w:pPr>
        <w:spacing w:after="0" w:line="276" w:lineRule="auto"/>
        <w:jc w:val="both"/>
        <w:rPr>
          <w:rFonts w:ascii="Arial" w:eastAsia="Arial" w:hAnsi="Arial" w:cs="Arial"/>
          <w:sz w:val="22"/>
          <w:szCs w:val="22"/>
        </w:rPr>
      </w:pPr>
      <w:r w:rsidRPr="0068063E">
        <w:rPr>
          <w:rFonts w:ascii="Arial" w:eastAsia="Arial" w:hAnsi="Arial" w:cs="Arial"/>
          <w:sz w:val="22"/>
          <w:szCs w:val="22"/>
        </w:rPr>
        <w:t>In undertaking the planning balance, significant weight has been afforded to the extant planning permission, which establishes the acceptability of the development in principle. The proposed amendments would not give rise to any material planning impacts beyond those previously assessed and accepted and no material harm has been identified. The development remains acceptable in planning terms and continues to accord with the Development Plan and all other relevant material considerations.</w:t>
      </w:r>
    </w:p>
    <w:p w14:paraId="76C46F71" w14:textId="77777777" w:rsidR="005B4450" w:rsidRPr="005B4450" w:rsidRDefault="005B4450" w:rsidP="005B4450">
      <w:pPr>
        <w:spacing w:after="0" w:line="276" w:lineRule="auto"/>
        <w:jc w:val="both"/>
        <w:rPr>
          <w:rFonts w:ascii="Arial" w:eastAsia="Arial" w:hAnsi="Arial" w:cs="Arial"/>
          <w:sz w:val="22"/>
          <w:szCs w:val="22"/>
        </w:rPr>
      </w:pPr>
    </w:p>
    <w:p w14:paraId="6AB93C33" w14:textId="5EFE7133" w:rsidR="003813EC" w:rsidRPr="003813EC" w:rsidRDefault="003813EC" w:rsidP="003813EC">
      <w:pPr>
        <w:spacing w:after="0" w:line="276" w:lineRule="auto"/>
        <w:jc w:val="both"/>
        <w:rPr>
          <w:rFonts w:ascii="Arial" w:eastAsia="Arial" w:hAnsi="Arial" w:cs="Arial"/>
          <w:sz w:val="22"/>
          <w:szCs w:val="22"/>
        </w:rPr>
      </w:pPr>
      <w:r w:rsidRPr="003813EC">
        <w:rPr>
          <w:rFonts w:ascii="Arial" w:eastAsia="Arial" w:hAnsi="Arial" w:cs="Arial"/>
          <w:sz w:val="22"/>
          <w:szCs w:val="22"/>
        </w:rPr>
        <w:t>The proposed variation of condition is therefore considered acceptable. The amendments would not give rise to any material planning harm and the development, as amended, remains acceptable in planning terms. The proposal continues to accord with the Wiltshire Core Strategy, the National Planning Policy Framework and all other relevant material consideration</w:t>
      </w:r>
      <w:r w:rsidR="003A392F">
        <w:rPr>
          <w:rFonts w:ascii="Arial" w:eastAsia="Arial" w:hAnsi="Arial" w:cs="Arial"/>
          <w:sz w:val="22"/>
          <w:szCs w:val="22"/>
        </w:rPr>
        <w:t>s.</w:t>
      </w:r>
    </w:p>
    <w:p w14:paraId="42486CA3" w14:textId="77777777" w:rsidR="00C67459" w:rsidRDefault="00C67459" w:rsidP="00F74010">
      <w:pPr>
        <w:spacing w:after="0" w:line="276" w:lineRule="auto"/>
        <w:jc w:val="both"/>
        <w:rPr>
          <w:rFonts w:ascii="Arial" w:eastAsia="Times New Roman" w:hAnsi="Arial" w:cs="Arial"/>
          <w:b/>
          <w:bCs/>
          <w:kern w:val="0"/>
          <w:sz w:val="22"/>
          <w:szCs w:val="22"/>
          <w:lang w:eastAsia="en-GB"/>
          <w14:ligatures w14:val="none"/>
        </w:rPr>
      </w:pPr>
    </w:p>
    <w:p w14:paraId="2B742792" w14:textId="58760270" w:rsidR="009E5CE6" w:rsidRPr="005C4777" w:rsidRDefault="009E5CE6" w:rsidP="00F74010">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5C4777">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That Planning Permission be GRANTED subject to the following conditions</w:t>
      </w:r>
      <w:r w:rsidR="005C4777">
        <w:rPr>
          <w:rFonts w:ascii="Arial" w:eastAsia="Times New Roman" w:hAnsi="Arial" w:cs="Arial"/>
          <w:b/>
          <w:bCs/>
          <w:kern w:val="0"/>
          <w:sz w:val="22"/>
          <w:szCs w:val="22"/>
          <w:lang w:eastAsia="en-GB"/>
          <w14:ligatures w14:val="none"/>
        </w:rPr>
        <w:t>:</w:t>
      </w:r>
    </w:p>
    <w:p w14:paraId="221ECEF4" w14:textId="77777777" w:rsidR="0088110F" w:rsidRDefault="0088110F" w:rsidP="00F74010">
      <w:pPr>
        <w:spacing w:after="0" w:line="276" w:lineRule="auto"/>
        <w:jc w:val="both"/>
        <w:rPr>
          <w:rFonts w:ascii="Arial" w:eastAsia="Times New Roman" w:hAnsi="Arial" w:cs="Arial"/>
          <w:b/>
          <w:bCs/>
          <w:kern w:val="0"/>
          <w:sz w:val="22"/>
          <w:szCs w:val="22"/>
          <w:lang w:eastAsia="en-GB"/>
          <w14:ligatures w14:val="none"/>
        </w:rPr>
      </w:pPr>
    </w:p>
    <w:p w14:paraId="15E0814A" w14:textId="77777777" w:rsidR="00E43792" w:rsidRDefault="00F74010" w:rsidP="00C67459">
      <w:pPr>
        <w:spacing w:after="0"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25F84933" w14:textId="77777777" w:rsidR="00E43792" w:rsidRDefault="00E43792" w:rsidP="00C67459">
      <w:pPr>
        <w:spacing w:after="0" w:line="276" w:lineRule="auto"/>
        <w:jc w:val="both"/>
        <w:rPr>
          <w:rFonts w:ascii="Arial" w:hAnsi="Arial" w:cs="Arial"/>
          <w:color w:val="000000" w:themeColor="text1"/>
          <w:sz w:val="22"/>
          <w:szCs w:val="22"/>
        </w:rPr>
      </w:pPr>
    </w:p>
    <w:p w14:paraId="6B60FB4C" w14:textId="77777777" w:rsidR="00E43792" w:rsidRPr="0074749A" w:rsidRDefault="00E43792" w:rsidP="00C67459">
      <w:pPr>
        <w:spacing w:after="0" w:line="276" w:lineRule="auto"/>
        <w:jc w:val="both"/>
        <w:rPr>
          <w:rFonts w:ascii="Arial" w:eastAsia="Arial" w:hAnsi="Arial" w:cs="Arial"/>
          <w:b/>
          <w:bCs/>
          <w:sz w:val="22"/>
          <w:szCs w:val="22"/>
        </w:rPr>
      </w:pPr>
      <w:r w:rsidRPr="0074749A">
        <w:rPr>
          <w:rFonts w:ascii="Arial" w:eastAsia="Arial" w:hAnsi="Arial" w:cs="Arial"/>
          <w:b/>
          <w:bCs/>
          <w:sz w:val="22"/>
          <w:szCs w:val="22"/>
        </w:rPr>
        <w:t>Conditions</w:t>
      </w:r>
    </w:p>
    <w:p w14:paraId="2FCA6538" w14:textId="77777777" w:rsidR="00E43792" w:rsidRPr="0074749A" w:rsidRDefault="00E43792" w:rsidP="00C67459">
      <w:pPr>
        <w:spacing w:after="0" w:line="276" w:lineRule="auto"/>
        <w:jc w:val="both"/>
        <w:rPr>
          <w:rFonts w:ascii="Arial" w:eastAsia="Arial" w:hAnsi="Arial" w:cs="Arial"/>
          <w:b/>
          <w:bCs/>
          <w:sz w:val="22"/>
          <w:szCs w:val="22"/>
        </w:rPr>
      </w:pPr>
    </w:p>
    <w:p w14:paraId="141D57BB" w14:textId="77777777" w:rsidR="00E43792" w:rsidRPr="0074749A" w:rsidRDefault="00E43792" w:rsidP="00430D1D">
      <w:pPr>
        <w:pStyle w:val="ListParagraph"/>
        <w:numPr>
          <w:ilvl w:val="0"/>
          <w:numId w:val="10"/>
        </w:numPr>
        <w:spacing w:after="0" w:line="276" w:lineRule="auto"/>
        <w:jc w:val="both"/>
        <w:rPr>
          <w:rFonts w:ascii="Arial" w:eastAsia="Arial" w:hAnsi="Arial" w:cs="Arial"/>
          <w:b/>
          <w:bCs/>
          <w:sz w:val="22"/>
          <w:szCs w:val="22"/>
        </w:rPr>
      </w:pPr>
      <w:r w:rsidRPr="0074749A">
        <w:rPr>
          <w:rFonts w:ascii="Arial" w:eastAsia="Arial" w:hAnsi="Arial" w:cs="Arial"/>
          <w:b/>
          <w:bCs/>
          <w:sz w:val="22"/>
          <w:szCs w:val="22"/>
        </w:rPr>
        <w:t>Approved Plans</w:t>
      </w:r>
    </w:p>
    <w:p w14:paraId="6E124AEB" w14:textId="77777777" w:rsidR="001B0E98" w:rsidRPr="0074749A" w:rsidRDefault="001B0E98" w:rsidP="001B0E98">
      <w:pPr>
        <w:pStyle w:val="ListParagraph"/>
        <w:spacing w:line="276" w:lineRule="auto"/>
        <w:jc w:val="both"/>
        <w:rPr>
          <w:rFonts w:ascii="Arial" w:eastAsia="Arial" w:hAnsi="Arial" w:cs="Arial"/>
          <w:sz w:val="22"/>
          <w:szCs w:val="22"/>
        </w:rPr>
      </w:pPr>
      <w:r w:rsidRPr="0074749A">
        <w:rPr>
          <w:rFonts w:ascii="Arial" w:eastAsia="Arial" w:hAnsi="Arial" w:cs="Arial"/>
          <w:sz w:val="22"/>
          <w:szCs w:val="22"/>
        </w:rPr>
        <w:t>The development hereby permitted shall be carried out in accordance with the following approved plans and documents:</w:t>
      </w:r>
    </w:p>
    <w:p w14:paraId="4ED10E42" w14:textId="77777777" w:rsidR="001B0E98" w:rsidRPr="0074749A" w:rsidRDefault="001B0E98" w:rsidP="00430D1D">
      <w:pPr>
        <w:pStyle w:val="ListParagraph"/>
        <w:numPr>
          <w:ilvl w:val="0"/>
          <w:numId w:val="11"/>
        </w:numPr>
        <w:spacing w:after="0"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t>Application Form (Received 12/08/2026)</w:t>
      </w:r>
    </w:p>
    <w:p w14:paraId="451CE19A" w14:textId="77777777" w:rsidR="001B0E98" w:rsidRPr="0074749A" w:rsidRDefault="001B0E98" w:rsidP="00430D1D">
      <w:pPr>
        <w:pStyle w:val="ListParagraph"/>
        <w:numPr>
          <w:ilvl w:val="0"/>
          <w:numId w:val="11"/>
        </w:numPr>
        <w:spacing w:after="0"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t>Supporting Planning Statement (Received 12/08/2026)</w:t>
      </w:r>
    </w:p>
    <w:p w14:paraId="0007B2CE" w14:textId="77777777" w:rsidR="001B0E98" w:rsidRPr="0074749A" w:rsidRDefault="001B0E98" w:rsidP="00430D1D">
      <w:pPr>
        <w:pStyle w:val="ListParagraph"/>
        <w:numPr>
          <w:ilvl w:val="0"/>
          <w:numId w:val="11"/>
        </w:numPr>
        <w:spacing w:after="0"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t>Site Location Plan (Received 12/08/2026)</w:t>
      </w:r>
    </w:p>
    <w:p w14:paraId="426344DB" w14:textId="77777777" w:rsidR="001B0E98" w:rsidRPr="0074749A" w:rsidRDefault="001B0E98" w:rsidP="00430D1D">
      <w:pPr>
        <w:pStyle w:val="ListParagraph"/>
        <w:numPr>
          <w:ilvl w:val="0"/>
          <w:numId w:val="11"/>
        </w:numPr>
        <w:spacing w:after="0"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lastRenderedPageBreak/>
        <w:t>Block Plan as Proposed *D-00* (Received 12/08/2026)</w:t>
      </w:r>
    </w:p>
    <w:p w14:paraId="75554BFD" w14:textId="77777777" w:rsidR="001B0E98" w:rsidRPr="0074749A" w:rsidRDefault="001B0E98" w:rsidP="00430D1D">
      <w:pPr>
        <w:pStyle w:val="ListParagraph"/>
        <w:numPr>
          <w:ilvl w:val="0"/>
          <w:numId w:val="11"/>
        </w:numPr>
        <w:spacing w:after="0"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t>Unit Plans *002* (Received 12/08/2026)</w:t>
      </w:r>
    </w:p>
    <w:p w14:paraId="64512CDB" w14:textId="77777777" w:rsidR="001B0E98" w:rsidRPr="0074749A" w:rsidRDefault="001B0E98" w:rsidP="00430D1D">
      <w:pPr>
        <w:pStyle w:val="ListParagraph"/>
        <w:numPr>
          <w:ilvl w:val="0"/>
          <w:numId w:val="11"/>
        </w:numPr>
        <w:spacing w:after="0"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t>Unit 4 Elevations *D11-A* (Received 03/08/2026)</w:t>
      </w:r>
    </w:p>
    <w:p w14:paraId="1932C8D1" w14:textId="77777777" w:rsidR="001B0E98" w:rsidRPr="0074749A" w:rsidRDefault="001B0E98" w:rsidP="00430D1D">
      <w:pPr>
        <w:pStyle w:val="ListParagraph"/>
        <w:numPr>
          <w:ilvl w:val="0"/>
          <w:numId w:val="11"/>
        </w:numPr>
        <w:spacing w:after="0"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t>Unit 4 Floor and Roof Plans *D10-A* (Received 03/08/2026)</w:t>
      </w:r>
    </w:p>
    <w:p w14:paraId="1D02B2E6" w14:textId="77777777" w:rsidR="001B0E98" w:rsidRPr="0074749A" w:rsidRDefault="001B0E98" w:rsidP="001B0E98">
      <w:pPr>
        <w:pStyle w:val="ListParagraph"/>
        <w:spacing w:line="276" w:lineRule="auto"/>
        <w:jc w:val="both"/>
        <w:rPr>
          <w:rFonts w:ascii="Arial" w:hAnsi="Arial" w:cs="Arial"/>
          <w:color w:val="000000" w:themeColor="text1"/>
          <w:sz w:val="22"/>
          <w:szCs w:val="22"/>
        </w:rPr>
      </w:pPr>
      <w:r w:rsidRPr="0074749A">
        <w:rPr>
          <w:rFonts w:ascii="Arial" w:hAnsi="Arial" w:cs="Arial"/>
          <w:color w:val="000000" w:themeColor="text1"/>
          <w:sz w:val="22"/>
          <w:szCs w:val="22"/>
        </w:rPr>
        <w:t>REASON: For the avoidance of doubt and in the interests of proper planning.</w:t>
      </w:r>
    </w:p>
    <w:p w14:paraId="369696C1" w14:textId="77777777" w:rsidR="0074749A" w:rsidRDefault="0074749A" w:rsidP="001B0E98">
      <w:pPr>
        <w:pStyle w:val="ListParagraph"/>
        <w:spacing w:line="276" w:lineRule="auto"/>
        <w:jc w:val="both"/>
      </w:pPr>
    </w:p>
    <w:p w14:paraId="61B1E9CE" w14:textId="77777777" w:rsidR="0074749A" w:rsidRPr="0074749A" w:rsidRDefault="0074749A" w:rsidP="00430D1D">
      <w:pPr>
        <w:pStyle w:val="ListParagraph"/>
        <w:numPr>
          <w:ilvl w:val="0"/>
          <w:numId w:val="10"/>
        </w:numPr>
        <w:spacing w:line="276" w:lineRule="auto"/>
        <w:jc w:val="both"/>
        <w:rPr>
          <w:b/>
          <w:bCs/>
        </w:rPr>
      </w:pPr>
      <w:r w:rsidRPr="0074749A">
        <w:rPr>
          <w:b/>
          <w:bCs/>
        </w:rPr>
        <w:t>Ancillary Use</w:t>
      </w:r>
    </w:p>
    <w:p w14:paraId="67AFAB5E" w14:textId="77777777" w:rsidR="0074749A" w:rsidRPr="0074749A" w:rsidRDefault="0074749A" w:rsidP="0074749A">
      <w:pPr>
        <w:pStyle w:val="ListParagraph"/>
        <w:shd w:val="clear" w:color="auto" w:fill="FFFFFF"/>
        <w:spacing w:after="0" w:line="240" w:lineRule="auto"/>
        <w:rPr>
          <w:rFonts w:ascii="Arial" w:eastAsia="Arial" w:hAnsi="Arial" w:cs="Arial"/>
          <w:sz w:val="22"/>
          <w:szCs w:val="22"/>
        </w:rPr>
      </w:pPr>
      <w:r w:rsidRPr="0074749A">
        <w:rPr>
          <w:rFonts w:ascii="Arial" w:eastAsia="Arial" w:hAnsi="Arial" w:cs="Arial"/>
          <w:sz w:val="22"/>
          <w:szCs w:val="22"/>
        </w:rPr>
        <w:t>The accommodation hereby permitted shall not be occupied at any time other than for purposes ancillary to the residential use of the main dwelling, known as Byde Farm, Stert Valley Lane, Stert, SN10 3HS and it shall remain within the same planning unit as the main dwelling.</w:t>
      </w:r>
    </w:p>
    <w:p w14:paraId="594E1C19" w14:textId="77777777" w:rsidR="0074749A" w:rsidRPr="0074749A" w:rsidRDefault="0074749A" w:rsidP="0074749A">
      <w:pPr>
        <w:pStyle w:val="ListParagraph"/>
        <w:shd w:val="clear" w:color="auto" w:fill="FFFFFF"/>
        <w:spacing w:after="0" w:line="240" w:lineRule="auto"/>
        <w:rPr>
          <w:rFonts w:ascii="Arial" w:eastAsia="Arial" w:hAnsi="Arial" w:cs="Arial"/>
          <w:sz w:val="22"/>
          <w:szCs w:val="22"/>
        </w:rPr>
      </w:pPr>
    </w:p>
    <w:p w14:paraId="2498DAF4" w14:textId="77777777" w:rsidR="0074749A" w:rsidRPr="0074749A" w:rsidRDefault="0074749A" w:rsidP="0074749A">
      <w:pPr>
        <w:pStyle w:val="ListParagraph"/>
        <w:shd w:val="clear" w:color="auto" w:fill="FFFFFF"/>
        <w:spacing w:after="0" w:line="240" w:lineRule="auto"/>
        <w:rPr>
          <w:rFonts w:ascii="Arial" w:eastAsia="Arial" w:hAnsi="Arial" w:cs="Arial"/>
          <w:sz w:val="22"/>
          <w:szCs w:val="22"/>
        </w:rPr>
      </w:pPr>
      <w:r w:rsidRPr="0074749A">
        <w:rPr>
          <w:rFonts w:ascii="Arial" w:eastAsia="Arial" w:hAnsi="Arial" w:cs="Arial"/>
          <w:sz w:val="22"/>
          <w:szCs w:val="22"/>
        </w:rPr>
        <w:t>REASON: The additional accommodation is sited in a position where the Local Planning Authority, having regard to the reasonable standards of residential amenity, access, and planning policies pertaining to the area, would not permit a wholly separate dwelling.</w:t>
      </w:r>
    </w:p>
    <w:p w14:paraId="1EA08BA3" w14:textId="016381B8" w:rsidR="00962875" w:rsidRPr="001B0E98" w:rsidRDefault="009C2CD4" w:rsidP="0074749A">
      <w:pPr>
        <w:pStyle w:val="ListParagraph"/>
        <w:spacing w:line="276" w:lineRule="auto"/>
        <w:jc w:val="both"/>
      </w:pPr>
      <w:r>
        <w:pict w14:anchorId="4DEE60F9">
          <v:rect id="_x0000_i1025" style="width:8in;height:0" o:hrpct="0" o:hralign="center" o:hrstd="t" o:hrnoshade="t" o:hr="t" fillcolor="#424242" stroked="f"/>
        </w:pict>
      </w:r>
    </w:p>
    <w:sectPr w:rsidR="00962875" w:rsidRPr="001B0E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738E"/>
    <w:multiLevelType w:val="multilevel"/>
    <w:tmpl w:val="DE7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D01AF"/>
    <w:multiLevelType w:val="multilevel"/>
    <w:tmpl w:val="6692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A7094E"/>
    <w:multiLevelType w:val="hybridMultilevel"/>
    <w:tmpl w:val="39CEF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D33746"/>
    <w:multiLevelType w:val="hybridMultilevel"/>
    <w:tmpl w:val="2BC6A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E32B78"/>
    <w:multiLevelType w:val="multilevel"/>
    <w:tmpl w:val="B876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BD1D7C"/>
    <w:multiLevelType w:val="hybridMultilevel"/>
    <w:tmpl w:val="8A94E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B94BD6"/>
    <w:multiLevelType w:val="multilevel"/>
    <w:tmpl w:val="9D94A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D5332"/>
    <w:multiLevelType w:val="hybridMultilevel"/>
    <w:tmpl w:val="C39EFB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A3B2434"/>
    <w:multiLevelType w:val="hybridMultilevel"/>
    <w:tmpl w:val="4942B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328013">
    <w:abstractNumId w:val="14"/>
  </w:num>
  <w:num w:numId="2" w16cid:durableId="782188959">
    <w:abstractNumId w:val="7"/>
  </w:num>
  <w:num w:numId="3" w16cid:durableId="47800428">
    <w:abstractNumId w:val="2"/>
  </w:num>
  <w:num w:numId="4" w16cid:durableId="2085175374">
    <w:abstractNumId w:val="4"/>
  </w:num>
  <w:num w:numId="5" w16cid:durableId="1488207918">
    <w:abstractNumId w:val="11"/>
  </w:num>
  <w:num w:numId="6" w16cid:durableId="225800178">
    <w:abstractNumId w:val="10"/>
  </w:num>
  <w:num w:numId="7" w16cid:durableId="802582190">
    <w:abstractNumId w:val="6"/>
  </w:num>
  <w:num w:numId="8" w16cid:durableId="1747418643">
    <w:abstractNumId w:val="0"/>
  </w:num>
  <w:num w:numId="9" w16cid:durableId="633019849">
    <w:abstractNumId w:val="13"/>
  </w:num>
  <w:num w:numId="10" w16cid:durableId="363866475">
    <w:abstractNumId w:val="3"/>
  </w:num>
  <w:num w:numId="11" w16cid:durableId="922836054">
    <w:abstractNumId w:val="8"/>
  </w:num>
  <w:num w:numId="12" w16cid:durableId="247925527">
    <w:abstractNumId w:val="5"/>
  </w:num>
  <w:num w:numId="13" w16cid:durableId="85687378">
    <w:abstractNumId w:val="1"/>
  </w:num>
  <w:num w:numId="14" w16cid:durableId="727799592">
    <w:abstractNumId w:val="12"/>
  </w:num>
  <w:num w:numId="15" w16cid:durableId="62574050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2A21"/>
    <w:rsid w:val="00021647"/>
    <w:rsid w:val="00042BCB"/>
    <w:rsid w:val="00043338"/>
    <w:rsid w:val="000520DF"/>
    <w:rsid w:val="00052816"/>
    <w:rsid w:val="000623A8"/>
    <w:rsid w:val="0006278C"/>
    <w:rsid w:val="00067AD5"/>
    <w:rsid w:val="00071B3E"/>
    <w:rsid w:val="00072387"/>
    <w:rsid w:val="0007377C"/>
    <w:rsid w:val="00080BE4"/>
    <w:rsid w:val="00087B09"/>
    <w:rsid w:val="0009057D"/>
    <w:rsid w:val="00097010"/>
    <w:rsid w:val="000B7BE1"/>
    <w:rsid w:val="000B7D9E"/>
    <w:rsid w:val="000D0858"/>
    <w:rsid w:val="000D38FE"/>
    <w:rsid w:val="000F4A22"/>
    <w:rsid w:val="000F7B03"/>
    <w:rsid w:val="0010210A"/>
    <w:rsid w:val="00105FD1"/>
    <w:rsid w:val="00106997"/>
    <w:rsid w:val="001121BA"/>
    <w:rsid w:val="00113BE6"/>
    <w:rsid w:val="00125D22"/>
    <w:rsid w:val="001412ED"/>
    <w:rsid w:val="00142705"/>
    <w:rsid w:val="001544CA"/>
    <w:rsid w:val="00154634"/>
    <w:rsid w:val="00154DA9"/>
    <w:rsid w:val="00175BBA"/>
    <w:rsid w:val="00186062"/>
    <w:rsid w:val="00190207"/>
    <w:rsid w:val="001A37CB"/>
    <w:rsid w:val="001B0E98"/>
    <w:rsid w:val="001B2F1D"/>
    <w:rsid w:val="001B3F5C"/>
    <w:rsid w:val="001B71B0"/>
    <w:rsid w:val="001C39F8"/>
    <w:rsid w:val="001C446E"/>
    <w:rsid w:val="001C4EB7"/>
    <w:rsid w:val="001D133E"/>
    <w:rsid w:val="001F2424"/>
    <w:rsid w:val="00204465"/>
    <w:rsid w:val="0021435E"/>
    <w:rsid w:val="00226B75"/>
    <w:rsid w:val="002335A0"/>
    <w:rsid w:val="002617F9"/>
    <w:rsid w:val="00273F59"/>
    <w:rsid w:val="00291232"/>
    <w:rsid w:val="00295F45"/>
    <w:rsid w:val="002A279C"/>
    <w:rsid w:val="002E3CA8"/>
    <w:rsid w:val="002F01D4"/>
    <w:rsid w:val="002F7F83"/>
    <w:rsid w:val="003006A8"/>
    <w:rsid w:val="003010D8"/>
    <w:rsid w:val="00305509"/>
    <w:rsid w:val="00312C7F"/>
    <w:rsid w:val="00313894"/>
    <w:rsid w:val="00332B5F"/>
    <w:rsid w:val="003466B2"/>
    <w:rsid w:val="00354711"/>
    <w:rsid w:val="003813EC"/>
    <w:rsid w:val="003826F1"/>
    <w:rsid w:val="00395950"/>
    <w:rsid w:val="003A0364"/>
    <w:rsid w:val="003A1D8D"/>
    <w:rsid w:val="003A392F"/>
    <w:rsid w:val="003A3D3E"/>
    <w:rsid w:val="003A64AD"/>
    <w:rsid w:val="003B1F1C"/>
    <w:rsid w:val="003B2C21"/>
    <w:rsid w:val="003C68A9"/>
    <w:rsid w:val="00421A5A"/>
    <w:rsid w:val="004249D0"/>
    <w:rsid w:val="00430D1D"/>
    <w:rsid w:val="00447A73"/>
    <w:rsid w:val="00462929"/>
    <w:rsid w:val="00474B3E"/>
    <w:rsid w:val="004820ED"/>
    <w:rsid w:val="004962F1"/>
    <w:rsid w:val="0049668F"/>
    <w:rsid w:val="004A1092"/>
    <w:rsid w:val="004A3011"/>
    <w:rsid w:val="004C6F61"/>
    <w:rsid w:val="004C7EA3"/>
    <w:rsid w:val="004E1784"/>
    <w:rsid w:val="004F00E0"/>
    <w:rsid w:val="004F7944"/>
    <w:rsid w:val="004F7BE7"/>
    <w:rsid w:val="00507927"/>
    <w:rsid w:val="00507B0A"/>
    <w:rsid w:val="0051176E"/>
    <w:rsid w:val="00514BAD"/>
    <w:rsid w:val="005167BE"/>
    <w:rsid w:val="00533353"/>
    <w:rsid w:val="0054068B"/>
    <w:rsid w:val="005570AE"/>
    <w:rsid w:val="00561252"/>
    <w:rsid w:val="00582874"/>
    <w:rsid w:val="005B1F73"/>
    <w:rsid w:val="005B4450"/>
    <w:rsid w:val="005C123A"/>
    <w:rsid w:val="005C214D"/>
    <w:rsid w:val="005C2AC9"/>
    <w:rsid w:val="005C4777"/>
    <w:rsid w:val="005C7019"/>
    <w:rsid w:val="005F0C57"/>
    <w:rsid w:val="00602EF6"/>
    <w:rsid w:val="00621CF2"/>
    <w:rsid w:val="00634C26"/>
    <w:rsid w:val="00643C57"/>
    <w:rsid w:val="00654727"/>
    <w:rsid w:val="0066150A"/>
    <w:rsid w:val="00674AAB"/>
    <w:rsid w:val="0067771A"/>
    <w:rsid w:val="0068063E"/>
    <w:rsid w:val="00680DA9"/>
    <w:rsid w:val="00683C17"/>
    <w:rsid w:val="00692E2B"/>
    <w:rsid w:val="006A0827"/>
    <w:rsid w:val="006A3003"/>
    <w:rsid w:val="006B05AB"/>
    <w:rsid w:val="006C772C"/>
    <w:rsid w:val="006D1255"/>
    <w:rsid w:val="006D4E4A"/>
    <w:rsid w:val="006D5669"/>
    <w:rsid w:val="006F3B12"/>
    <w:rsid w:val="006F654A"/>
    <w:rsid w:val="00727857"/>
    <w:rsid w:val="007454FF"/>
    <w:rsid w:val="0074749A"/>
    <w:rsid w:val="0076023F"/>
    <w:rsid w:val="007779E5"/>
    <w:rsid w:val="00790339"/>
    <w:rsid w:val="007A6BD4"/>
    <w:rsid w:val="007C09BD"/>
    <w:rsid w:val="007C0E05"/>
    <w:rsid w:val="007C5E80"/>
    <w:rsid w:val="007D248C"/>
    <w:rsid w:val="007D306F"/>
    <w:rsid w:val="007D657A"/>
    <w:rsid w:val="007E1D9F"/>
    <w:rsid w:val="0080014A"/>
    <w:rsid w:val="00811FBB"/>
    <w:rsid w:val="00817599"/>
    <w:rsid w:val="00824DF2"/>
    <w:rsid w:val="00833B12"/>
    <w:rsid w:val="0084239B"/>
    <w:rsid w:val="00843AC0"/>
    <w:rsid w:val="008449A3"/>
    <w:rsid w:val="0086376F"/>
    <w:rsid w:val="00867F7A"/>
    <w:rsid w:val="00876321"/>
    <w:rsid w:val="0088110F"/>
    <w:rsid w:val="0089201F"/>
    <w:rsid w:val="00894D81"/>
    <w:rsid w:val="008A05BF"/>
    <w:rsid w:val="008A20C1"/>
    <w:rsid w:val="008A78F8"/>
    <w:rsid w:val="008C075D"/>
    <w:rsid w:val="008D61D1"/>
    <w:rsid w:val="00910BF8"/>
    <w:rsid w:val="0092586B"/>
    <w:rsid w:val="0092770C"/>
    <w:rsid w:val="00945DD3"/>
    <w:rsid w:val="00962875"/>
    <w:rsid w:val="00963B70"/>
    <w:rsid w:val="00970A8A"/>
    <w:rsid w:val="00994456"/>
    <w:rsid w:val="0099593E"/>
    <w:rsid w:val="009B15CF"/>
    <w:rsid w:val="009B2C0E"/>
    <w:rsid w:val="009C3071"/>
    <w:rsid w:val="009C5277"/>
    <w:rsid w:val="009E1642"/>
    <w:rsid w:val="009E202E"/>
    <w:rsid w:val="009E5CE6"/>
    <w:rsid w:val="009F63E3"/>
    <w:rsid w:val="00A25AA5"/>
    <w:rsid w:val="00A62B73"/>
    <w:rsid w:val="00A70727"/>
    <w:rsid w:val="00A72F86"/>
    <w:rsid w:val="00A81938"/>
    <w:rsid w:val="00AA5049"/>
    <w:rsid w:val="00AA583B"/>
    <w:rsid w:val="00AD7F6A"/>
    <w:rsid w:val="00AE1C41"/>
    <w:rsid w:val="00AE34E4"/>
    <w:rsid w:val="00B01E32"/>
    <w:rsid w:val="00B029D5"/>
    <w:rsid w:val="00B06E71"/>
    <w:rsid w:val="00B1373C"/>
    <w:rsid w:val="00B373DF"/>
    <w:rsid w:val="00B4208E"/>
    <w:rsid w:val="00B44A9E"/>
    <w:rsid w:val="00B51B62"/>
    <w:rsid w:val="00B65B2D"/>
    <w:rsid w:val="00B66434"/>
    <w:rsid w:val="00B7527D"/>
    <w:rsid w:val="00B81E21"/>
    <w:rsid w:val="00B83A9D"/>
    <w:rsid w:val="00B86E99"/>
    <w:rsid w:val="00B944B1"/>
    <w:rsid w:val="00BB43E5"/>
    <w:rsid w:val="00BC0569"/>
    <w:rsid w:val="00BD7BE3"/>
    <w:rsid w:val="00BE2D49"/>
    <w:rsid w:val="00BE7A57"/>
    <w:rsid w:val="00BF0F4B"/>
    <w:rsid w:val="00C2127F"/>
    <w:rsid w:val="00C3288D"/>
    <w:rsid w:val="00C4576B"/>
    <w:rsid w:val="00C56716"/>
    <w:rsid w:val="00C62D06"/>
    <w:rsid w:val="00C65C52"/>
    <w:rsid w:val="00C66B1A"/>
    <w:rsid w:val="00C67459"/>
    <w:rsid w:val="00C67993"/>
    <w:rsid w:val="00C760C4"/>
    <w:rsid w:val="00C83B58"/>
    <w:rsid w:val="00C85102"/>
    <w:rsid w:val="00C85A8F"/>
    <w:rsid w:val="00C96653"/>
    <w:rsid w:val="00CC51B9"/>
    <w:rsid w:val="00CC68C6"/>
    <w:rsid w:val="00CE014E"/>
    <w:rsid w:val="00CE4763"/>
    <w:rsid w:val="00CE74EC"/>
    <w:rsid w:val="00CF42DA"/>
    <w:rsid w:val="00D0047D"/>
    <w:rsid w:val="00D14603"/>
    <w:rsid w:val="00D14841"/>
    <w:rsid w:val="00D15EC8"/>
    <w:rsid w:val="00D21B2B"/>
    <w:rsid w:val="00D261C9"/>
    <w:rsid w:val="00D31C28"/>
    <w:rsid w:val="00D52850"/>
    <w:rsid w:val="00D56006"/>
    <w:rsid w:val="00D74116"/>
    <w:rsid w:val="00D74272"/>
    <w:rsid w:val="00D859CC"/>
    <w:rsid w:val="00D902FA"/>
    <w:rsid w:val="00D966F9"/>
    <w:rsid w:val="00DA576C"/>
    <w:rsid w:val="00DC1D43"/>
    <w:rsid w:val="00E03670"/>
    <w:rsid w:val="00E205C1"/>
    <w:rsid w:val="00E21FFE"/>
    <w:rsid w:val="00E35D7F"/>
    <w:rsid w:val="00E43792"/>
    <w:rsid w:val="00E47FC6"/>
    <w:rsid w:val="00E631A6"/>
    <w:rsid w:val="00E66EFD"/>
    <w:rsid w:val="00E6702A"/>
    <w:rsid w:val="00E67637"/>
    <w:rsid w:val="00E70D98"/>
    <w:rsid w:val="00E766EE"/>
    <w:rsid w:val="00E8440E"/>
    <w:rsid w:val="00E91B3F"/>
    <w:rsid w:val="00E9779F"/>
    <w:rsid w:val="00EB26BC"/>
    <w:rsid w:val="00EB7A6C"/>
    <w:rsid w:val="00EC2E4E"/>
    <w:rsid w:val="00EC6786"/>
    <w:rsid w:val="00ED6C6D"/>
    <w:rsid w:val="00EE1E59"/>
    <w:rsid w:val="00EE5C03"/>
    <w:rsid w:val="00EF2A4F"/>
    <w:rsid w:val="00EF3658"/>
    <w:rsid w:val="00EF4551"/>
    <w:rsid w:val="00EF7695"/>
    <w:rsid w:val="00F005A4"/>
    <w:rsid w:val="00F071E7"/>
    <w:rsid w:val="00F07FC6"/>
    <w:rsid w:val="00F1263F"/>
    <w:rsid w:val="00F206E4"/>
    <w:rsid w:val="00F2477F"/>
    <w:rsid w:val="00F315B5"/>
    <w:rsid w:val="00F34002"/>
    <w:rsid w:val="00F411CE"/>
    <w:rsid w:val="00F4302F"/>
    <w:rsid w:val="00F51AAB"/>
    <w:rsid w:val="00F52A65"/>
    <w:rsid w:val="00F560B4"/>
    <w:rsid w:val="00F56B21"/>
    <w:rsid w:val="00F610DE"/>
    <w:rsid w:val="00F7017C"/>
    <w:rsid w:val="00F74010"/>
    <w:rsid w:val="00F743C4"/>
    <w:rsid w:val="00F7506C"/>
    <w:rsid w:val="00F7609E"/>
    <w:rsid w:val="00F818B1"/>
    <w:rsid w:val="00F85D77"/>
    <w:rsid w:val="00F86303"/>
    <w:rsid w:val="00F864FC"/>
    <w:rsid w:val="00F934D8"/>
    <w:rsid w:val="00F95EB0"/>
    <w:rsid w:val="00FA384A"/>
    <w:rsid w:val="00FA4F07"/>
    <w:rsid w:val="00FC6183"/>
    <w:rsid w:val="00FD1E2A"/>
    <w:rsid w:val="00FD5459"/>
    <w:rsid w:val="00FE4425"/>
    <w:rsid w:val="00FE4D51"/>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E78C9"/>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125D22"/>
    <w:rPr>
      <w:color w:val="467886" w:themeColor="hyperlink"/>
      <w:u w:val="single"/>
    </w:rPr>
  </w:style>
  <w:style w:type="character" w:styleId="UnresolvedMention">
    <w:name w:val="Unresolved Mention"/>
    <w:basedOn w:val="DefaultParagraphFont"/>
    <w:uiPriority w:val="99"/>
    <w:semiHidden/>
    <w:unhideWhenUsed/>
    <w:rsid w:val="00125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3033</Words>
  <Characters>17780</Characters>
  <Application>Microsoft Office Word</Application>
  <DocSecurity>0</DocSecurity>
  <Lines>404</Lines>
  <Paragraphs>156</Paragraphs>
  <ScaleCrop>false</ScaleCrop>
  <Company/>
  <LinksUpToDate>false</LinksUpToDate>
  <CharactersWithSpaces>20657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salesforceId:e27e3c13-d377-42fd-afa6-45e87b494635</dc:subject>
  <dc:creator>O'Donoghue, Ruaridh</dc:creator>
  <cp:keywords/>
  <dc:description/>
  <cp:lastModifiedBy>Joe Leesam</cp:lastModifiedBy>
  <cp:revision>85</cp:revision>
  <dcterms:created xsi:type="dcterms:W3CDTF">2026-10-12T09:28:00Z</dcterms:created>
  <dcterms:modified xsi:type="dcterms:W3CDTF">2026-10-12T13:18:00Z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069Q300000V0PJDIA3</vt:lpwstr>
  </property>
</Properties>
</file>