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FD082" w14:textId="77777777"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r w:rsidR="006E1740">
        <w:rPr>
          <w:rFonts w:ascii="Arial" w:hAnsi="Arial" w:cs="Arial"/>
          <w:b/>
          <w:bCs/>
          <w:sz w:val="28"/>
          <w:szCs w:val="28"/>
        </w:rPr>
        <w:t xml:space="preserve"> (MINOR DEVELOPMENT)</w:t>
      </w:r>
    </w:p>
    <w:p w14:paraId="60BEC9A4"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124A7E2F" w14:textId="77777777" w:rsidR="00683C17" w:rsidRPr="00F7609E" w:rsidRDefault="00683C17" w:rsidP="00097010">
      <w:pPr>
        <w:spacing w:line="276" w:lineRule="auto"/>
        <w:jc w:val="center"/>
        <w:rPr>
          <w:rFonts w:ascii="Arial" w:hAnsi="Arial" w:cs="Arial"/>
          <w:sz w:val="28"/>
          <w:szCs w:val="28"/>
        </w:rPr>
      </w:pPr>
    </w:p>
    <w:tbl>
      <w:tblPr>
        <w:tblStyle w:val="TableGrid"/>
        <w:tblW w:w="9182" w:type="dxa"/>
        <w:tblLayout w:type="fixed"/>
        <w:tblLook w:val="04A0" w:firstRow="1" w:lastRow="0" w:firstColumn="1" w:lastColumn="0" w:noHBand="0" w:noVBand="1"/>
      </w:tblPr>
      <w:tblGrid>
        <w:gridCol w:w="3534"/>
        <w:gridCol w:w="5648"/>
      </w:tblGrid>
      <w:tr w:rsidR="00053085" w14:paraId="33033F87"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4ED7903D" w14:textId="77777777" w:rsidR="00053085" w:rsidRDefault="00053085" w:rsidP="00E02132">
            <w:pPr>
              <w:spacing w:line="276" w:lineRule="auto"/>
              <w:jc w:val="both"/>
            </w:pPr>
            <w:r w:rsidRPr="37C66106">
              <w:rPr>
                <w:rFonts w:ascii="Arial" w:eastAsia="Arial" w:hAnsi="Arial" w:cs="Arial"/>
                <w:b/>
                <w:bCs/>
                <w:sz w:val="22"/>
                <w:szCs w:val="22"/>
              </w:rPr>
              <w:t>APPLICATION REFERENCE: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3EC552B8" w14:textId="77777777" w:rsidR="00053085" w:rsidRPr="004424DC" w:rsidRDefault="00053085" w:rsidP="00E02132">
            <w:pPr>
              <w:spacing w:line="276" w:lineRule="auto"/>
            </w:pPr>
            <w:r w:rsidRPr="004424DC">
              <w:rPr>
                <w:rFonts w:ascii="Arial" w:eastAsia="Arial" w:hAnsi="Arial" w:cs="Arial"/>
                <w:sz w:val="22"/>
                <w:szCs w:val="22"/>
              </w:rPr>
              <w:t>PL/2026/04981</w:t>
            </w:r>
          </w:p>
        </w:tc>
      </w:tr>
      <w:tr w:rsidR="00053085" w14:paraId="235FFCF2"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1EA8D9FD" w14:textId="77777777" w:rsidR="00053085" w:rsidRDefault="00053085" w:rsidP="00E02132">
            <w:pPr>
              <w:spacing w:line="276" w:lineRule="auto"/>
              <w:jc w:val="both"/>
            </w:pPr>
            <w:r w:rsidRPr="37C66106">
              <w:rPr>
                <w:rFonts w:ascii="Arial" w:eastAsia="Arial" w:hAnsi="Arial" w:cs="Arial"/>
                <w:b/>
                <w:bCs/>
                <w:sz w:val="22"/>
                <w:szCs w:val="22"/>
              </w:rPr>
              <w:t>APPLICATION TYPE: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4EBF7E60" w14:textId="77777777" w:rsidR="00053085" w:rsidRPr="004424DC" w:rsidRDefault="00053085" w:rsidP="00E02132">
            <w:pPr>
              <w:spacing w:line="276" w:lineRule="auto"/>
              <w:rPr>
                <w:rFonts w:ascii="Arial" w:eastAsia="Arial" w:hAnsi="Arial" w:cs="Arial"/>
                <w:sz w:val="22"/>
                <w:szCs w:val="22"/>
              </w:rPr>
            </w:pPr>
            <w:r w:rsidRPr="004424DC">
              <w:rPr>
                <w:rFonts w:ascii="Arial" w:eastAsia="Arial" w:hAnsi="Arial" w:cs="Arial"/>
                <w:sz w:val="22"/>
                <w:szCs w:val="22"/>
              </w:rPr>
              <w:t>Full planning permission</w:t>
            </w:r>
          </w:p>
        </w:tc>
      </w:tr>
      <w:tr w:rsidR="00053085" w14:paraId="5C0D218F"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3477A21D" w14:textId="77777777" w:rsidR="00053085" w:rsidRDefault="00053085" w:rsidP="00E02132">
            <w:pPr>
              <w:spacing w:line="276" w:lineRule="auto"/>
              <w:jc w:val="both"/>
            </w:pPr>
            <w:r w:rsidRPr="37C66106">
              <w:rPr>
                <w:rFonts w:ascii="Arial" w:eastAsia="Arial" w:hAnsi="Arial" w:cs="Arial"/>
                <w:b/>
                <w:bCs/>
                <w:sz w:val="22"/>
                <w:szCs w:val="22"/>
              </w:rPr>
              <w:t>SITE ADDRESS:</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6C92EFF9" w14:textId="77777777" w:rsidR="00053085" w:rsidRPr="004424DC" w:rsidRDefault="00053085" w:rsidP="00E02132">
            <w:pPr>
              <w:spacing w:line="276" w:lineRule="auto"/>
            </w:pPr>
            <w:r w:rsidRPr="004424DC">
              <w:rPr>
                <w:rFonts w:ascii="Arial" w:eastAsia="Arial" w:hAnsi="Arial" w:cs="Arial"/>
                <w:sz w:val="22"/>
                <w:szCs w:val="22"/>
              </w:rPr>
              <w:t>Fox Cottage, Hatchett Hill, Lower Chute, Andover, SP11 9DU</w:t>
            </w:r>
          </w:p>
        </w:tc>
      </w:tr>
      <w:tr w:rsidR="00053085" w14:paraId="48839A44"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7ECD5FC2" w14:textId="77777777" w:rsidR="00053085" w:rsidRDefault="00053085" w:rsidP="00E02132">
            <w:pPr>
              <w:spacing w:line="276" w:lineRule="auto"/>
              <w:jc w:val="both"/>
            </w:pPr>
            <w:r w:rsidRPr="37C66106">
              <w:rPr>
                <w:rFonts w:ascii="Arial" w:eastAsia="Arial" w:hAnsi="Arial" w:cs="Arial"/>
                <w:b/>
                <w:bCs/>
                <w:sz w:val="22"/>
                <w:szCs w:val="22"/>
              </w:rPr>
              <w:t>DEVELOPMENT DESCRIPTION: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27DF9C80" w14:textId="77777777" w:rsidR="00053085" w:rsidRPr="004424DC" w:rsidRDefault="00053085" w:rsidP="00E02132">
            <w:pPr>
              <w:spacing w:line="276" w:lineRule="auto"/>
            </w:pPr>
            <w:r w:rsidRPr="004424DC">
              <w:rPr>
                <w:rFonts w:ascii="Arial" w:eastAsia="Arial" w:hAnsi="Arial" w:cs="Arial"/>
                <w:sz w:val="22"/>
                <w:szCs w:val="22"/>
              </w:rPr>
              <w:t>Erection of a detached carriage house for purposes ancillary to the residential use of Fox Cottage</w:t>
            </w:r>
          </w:p>
        </w:tc>
      </w:tr>
      <w:tr w:rsidR="00053085" w14:paraId="619BB2CF"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7BC1EC48" w14:textId="77777777" w:rsidR="00053085" w:rsidRDefault="00053085" w:rsidP="00E02132">
            <w:pPr>
              <w:spacing w:line="276" w:lineRule="auto"/>
              <w:jc w:val="both"/>
            </w:pPr>
            <w:r w:rsidRPr="37C66106">
              <w:rPr>
                <w:rFonts w:ascii="Arial" w:eastAsia="Arial" w:hAnsi="Arial" w:cs="Arial"/>
                <w:b/>
                <w:bCs/>
                <w:sz w:val="22"/>
                <w:szCs w:val="22"/>
              </w:rPr>
              <w:t>RECOMMENDATION: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59926E3B" w14:textId="77777777" w:rsidR="00053085" w:rsidRPr="004424DC" w:rsidRDefault="00053085" w:rsidP="00E02132">
            <w:pPr>
              <w:spacing w:line="276" w:lineRule="auto"/>
            </w:pPr>
            <w:r w:rsidRPr="004424DC">
              <w:rPr>
                <w:rFonts w:ascii="Arial" w:eastAsia="Arial" w:hAnsi="Arial" w:cs="Arial"/>
                <w:sz w:val="22"/>
                <w:szCs w:val="22"/>
              </w:rPr>
              <w:t>Approve with Conditions</w:t>
            </w:r>
          </w:p>
        </w:tc>
      </w:tr>
    </w:tbl>
    <w:p w14:paraId="2D27A630" w14:textId="77777777" w:rsidR="00F7609E" w:rsidRPr="00F7609E" w:rsidRDefault="00F7609E" w:rsidP="00F7609E">
      <w:pPr>
        <w:spacing w:line="276" w:lineRule="auto"/>
        <w:jc w:val="both"/>
        <w:rPr>
          <w:rFonts w:ascii="Arial" w:hAnsi="Arial" w:cs="Arial"/>
          <w:sz w:val="22"/>
          <w:szCs w:val="22"/>
        </w:rPr>
      </w:pPr>
    </w:p>
    <w:p w14:paraId="651F43FF" w14:textId="77777777" w:rsidR="00683C17" w:rsidRPr="00F7609E" w:rsidRDefault="00683C17" w:rsidP="00E12CC0">
      <w:pPr>
        <w:pStyle w:val="Heading1"/>
      </w:pPr>
      <w:r w:rsidRPr="00F7609E">
        <w:t>SITE DESCRIPTION</w:t>
      </w:r>
      <w:r w:rsidR="00F1263F">
        <w:t>/CONTEXT</w:t>
      </w:r>
    </w:p>
    <w:p w14:paraId="0E65787B" w14:textId="77777777" w:rsidR="0001210A" w:rsidRDefault="0001210A" w:rsidP="0001210A">
      <w:pPr>
        <w:spacing w:line="276" w:lineRule="auto"/>
        <w:jc w:val="both"/>
        <w:rPr>
          <w:rFonts w:ascii="Arial" w:hAnsi="Arial" w:cs="Arial"/>
          <w:i/>
          <w:iCs/>
          <w:color w:val="FF0000"/>
          <w:sz w:val="22"/>
          <w:szCs w:val="22"/>
        </w:rPr>
      </w:pPr>
    </w:p>
    <w:p w14:paraId="56B02908" w14:textId="77777777" w:rsidR="00F10734" w:rsidRPr="00F10734" w:rsidRDefault="00F10734" w:rsidP="00F10734">
      <w:pPr>
        <w:spacing w:line="276" w:lineRule="auto"/>
        <w:jc w:val="both"/>
        <w:rPr>
          <w:rFonts w:ascii="Arial" w:hAnsi="Arial" w:cs="Arial"/>
          <w:color w:val="000000" w:themeColor="text1"/>
          <w:sz w:val="22"/>
          <w:szCs w:val="22"/>
        </w:rPr>
      </w:pPr>
      <w:r w:rsidRPr="00F10734">
        <w:rPr>
          <w:rFonts w:ascii="Arial" w:hAnsi="Arial" w:cs="Arial"/>
          <w:color w:val="000000" w:themeColor="text1"/>
          <w:sz w:val="22"/>
          <w:szCs w:val="22"/>
        </w:rPr>
        <w:t>The application relates to an area of existing hardstanding within the residential planning unit of Fox Cottage. The site lies between an existing stable building and cart lodge and is served by the existing vehicular access from Hatchett Hill. A substantial hedgerow extends along the road frontage and provides partial screening of the site.</w:t>
      </w:r>
    </w:p>
    <w:p w14:paraId="77E74882" w14:textId="77777777" w:rsidR="005D3586" w:rsidRPr="00F10734" w:rsidRDefault="005D3586" w:rsidP="0001210A">
      <w:pPr>
        <w:spacing w:line="276" w:lineRule="auto"/>
        <w:jc w:val="both"/>
        <w:rPr>
          <w:rFonts w:ascii="Arial" w:hAnsi="Arial" w:cs="Arial"/>
          <w:color w:val="000000" w:themeColor="text1"/>
          <w:sz w:val="22"/>
          <w:szCs w:val="22"/>
        </w:rPr>
      </w:pPr>
    </w:p>
    <w:p w14:paraId="3DEC9EFE" w14:textId="23527F22" w:rsidR="00F10734" w:rsidRPr="00F10734" w:rsidRDefault="00F10734" w:rsidP="00F10734">
      <w:pPr>
        <w:spacing w:line="276" w:lineRule="auto"/>
        <w:jc w:val="both"/>
        <w:outlineLvl w:val="2"/>
        <w:rPr>
          <w:rFonts w:ascii="Arial" w:hAnsi="Arial" w:cs="Arial"/>
          <w:color w:val="000000" w:themeColor="text1"/>
          <w:sz w:val="22"/>
          <w:szCs w:val="22"/>
        </w:rPr>
      </w:pPr>
      <w:r w:rsidRPr="00F10734">
        <w:rPr>
          <w:rFonts w:ascii="Arial" w:hAnsi="Arial" w:cs="Arial"/>
          <w:color w:val="000000" w:themeColor="text1"/>
          <w:sz w:val="22"/>
          <w:szCs w:val="22"/>
        </w:rPr>
        <w:t xml:space="preserve">The site lies within the North Wessex Downs National Landscape, approximately 350 metres outside the Chute Cadley/Lower Chute Conservation Area, and within Flood Zone 1. </w:t>
      </w:r>
      <w:r w:rsidR="00C95273">
        <w:rPr>
          <w:rFonts w:ascii="Arial" w:hAnsi="Arial" w:cs="Arial"/>
          <w:color w:val="000000" w:themeColor="text1"/>
          <w:sz w:val="22"/>
          <w:szCs w:val="22"/>
        </w:rPr>
        <w:t xml:space="preserve">The site is also located within the River Test Catchment Area. </w:t>
      </w:r>
      <w:r w:rsidRPr="00F10734">
        <w:rPr>
          <w:rFonts w:ascii="Arial" w:hAnsi="Arial" w:cs="Arial"/>
          <w:color w:val="000000" w:themeColor="text1"/>
          <w:sz w:val="22"/>
          <w:szCs w:val="22"/>
        </w:rPr>
        <w:t>Public Footpath CFOR2 runs to the south and east of the residential property, while Public Footpath CHUT13 lies further east and north.</w:t>
      </w:r>
    </w:p>
    <w:p w14:paraId="5307F032" w14:textId="77777777" w:rsidR="0001210A" w:rsidRDefault="0001210A" w:rsidP="00683C17">
      <w:pPr>
        <w:spacing w:line="276" w:lineRule="auto"/>
        <w:jc w:val="both"/>
        <w:outlineLvl w:val="2"/>
        <w:rPr>
          <w:rFonts w:ascii="Arial" w:hAnsi="Arial" w:cs="Arial"/>
          <w:b/>
          <w:bCs/>
          <w:sz w:val="22"/>
          <w:szCs w:val="22"/>
        </w:rPr>
      </w:pPr>
    </w:p>
    <w:p w14:paraId="72969483" w14:textId="77777777" w:rsidR="00F7609E" w:rsidRPr="00F7609E" w:rsidRDefault="00F7609E" w:rsidP="00D1364D">
      <w:pPr>
        <w:pStyle w:val="Heading1"/>
      </w:pPr>
      <w:r w:rsidRPr="00F7609E">
        <w:t>PROPOSAL</w:t>
      </w:r>
    </w:p>
    <w:p w14:paraId="15CC6A71" w14:textId="77777777" w:rsidR="00683C17" w:rsidRPr="005C2B72" w:rsidRDefault="00683C17" w:rsidP="00683C17">
      <w:pPr>
        <w:spacing w:line="276" w:lineRule="auto"/>
        <w:jc w:val="both"/>
        <w:rPr>
          <w:rFonts w:ascii="Arial" w:hAnsi="Arial" w:cs="Arial"/>
          <w:color w:val="000000" w:themeColor="text1"/>
          <w:sz w:val="22"/>
          <w:szCs w:val="22"/>
        </w:rPr>
      </w:pPr>
    </w:p>
    <w:p w14:paraId="268B9F5D" w14:textId="77777777" w:rsidR="003460E7" w:rsidRPr="003460E7" w:rsidRDefault="003460E7" w:rsidP="003460E7">
      <w:pPr>
        <w:spacing w:line="276" w:lineRule="auto"/>
        <w:jc w:val="both"/>
        <w:outlineLvl w:val="2"/>
        <w:rPr>
          <w:rFonts w:ascii="Arial" w:hAnsi="Arial" w:cs="Arial"/>
          <w:color w:val="000000" w:themeColor="text1"/>
          <w:sz w:val="22"/>
          <w:szCs w:val="22"/>
        </w:rPr>
      </w:pPr>
      <w:r w:rsidRPr="003460E7">
        <w:rPr>
          <w:rFonts w:ascii="Arial" w:hAnsi="Arial" w:cs="Arial"/>
          <w:color w:val="000000" w:themeColor="text1"/>
          <w:sz w:val="22"/>
          <w:szCs w:val="22"/>
        </w:rPr>
        <w:t>The application seeks full planning permission for a detached carriage house to store private vehicles associated with the residential use of Fox Cottage. The central section would be raised to accommodate a horse lorry. The external walls would be finished in grey-painted timber cladding to match the existing stables and cart lodge, with a slate roof matching the cart lodge.</w:t>
      </w:r>
    </w:p>
    <w:p w14:paraId="78FCDD59" w14:textId="77777777" w:rsidR="00683C17" w:rsidRDefault="00683C17" w:rsidP="00683C17">
      <w:pPr>
        <w:spacing w:line="276" w:lineRule="auto"/>
        <w:jc w:val="both"/>
        <w:outlineLvl w:val="2"/>
        <w:rPr>
          <w:rFonts w:ascii="Arial" w:hAnsi="Arial" w:cs="Arial"/>
          <w:b/>
          <w:bCs/>
          <w:sz w:val="22"/>
          <w:szCs w:val="22"/>
        </w:rPr>
      </w:pPr>
    </w:p>
    <w:p w14:paraId="17C4A708" w14:textId="77777777" w:rsidR="00F7609E" w:rsidRDefault="00F7609E" w:rsidP="00D1364D">
      <w:pPr>
        <w:pStyle w:val="Heading1"/>
      </w:pPr>
      <w:r w:rsidRPr="00F7609E">
        <w:t>PLANNING HISTORY</w:t>
      </w:r>
    </w:p>
    <w:p w14:paraId="6E488F95" w14:textId="77777777" w:rsidR="0029187E" w:rsidRDefault="0029187E" w:rsidP="00683C17">
      <w:pPr>
        <w:spacing w:line="276" w:lineRule="auto"/>
        <w:jc w:val="both"/>
        <w:outlineLvl w:val="2"/>
        <w:rPr>
          <w:rFonts w:ascii="Arial" w:hAnsi="Arial" w:cs="Arial"/>
          <w:b/>
          <w:bCs/>
          <w:sz w:val="22"/>
          <w:szCs w:val="22"/>
        </w:rPr>
      </w:pPr>
    </w:p>
    <w:p w14:paraId="0ADD8CCC" w14:textId="3E1BB048" w:rsidR="00683C17" w:rsidRPr="005A0881" w:rsidRDefault="00AA1E79" w:rsidP="294BE246">
      <w:pPr>
        <w:spacing w:line="276" w:lineRule="auto"/>
        <w:jc w:val="both"/>
        <w:rPr>
          <w:rFonts w:ascii="Arial" w:hAnsi="Arial" w:cs="Arial"/>
          <w:color w:val="000000" w:themeColor="text1"/>
          <w:sz w:val="22"/>
          <w:szCs w:val="22"/>
        </w:rPr>
      </w:pPr>
      <w:r w:rsidRPr="005A0881">
        <w:rPr>
          <w:rFonts w:ascii="Arial" w:hAnsi="Arial" w:cs="Arial"/>
          <w:color w:val="000000" w:themeColor="text1"/>
          <w:sz w:val="22"/>
          <w:szCs w:val="22"/>
        </w:rPr>
        <w:t xml:space="preserve">K/40402 - </w:t>
      </w:r>
      <w:r w:rsidR="00997A31" w:rsidRPr="005A0881">
        <w:rPr>
          <w:rFonts w:ascii="Arial" w:hAnsi="Arial" w:cs="Arial"/>
          <w:color w:val="000000" w:themeColor="text1"/>
          <w:sz w:val="22"/>
          <w:szCs w:val="22"/>
        </w:rPr>
        <w:t>To complete partly erected estate office.</w:t>
      </w:r>
      <w:r w:rsidR="005A0881" w:rsidRPr="005A0881">
        <w:rPr>
          <w:rFonts w:ascii="Arial" w:hAnsi="Arial" w:cs="Arial"/>
          <w:color w:val="000000" w:themeColor="text1"/>
          <w:sz w:val="22"/>
          <w:szCs w:val="22"/>
        </w:rPr>
        <w:t xml:space="preserve"> Refused 22</w:t>
      </w:r>
      <w:r w:rsidR="005A0881" w:rsidRPr="005A0881">
        <w:rPr>
          <w:rFonts w:ascii="Arial" w:hAnsi="Arial" w:cs="Arial"/>
          <w:color w:val="000000" w:themeColor="text1"/>
          <w:sz w:val="22"/>
          <w:szCs w:val="22"/>
          <w:vertAlign w:val="superscript"/>
        </w:rPr>
        <w:t>nd</w:t>
      </w:r>
      <w:r w:rsidR="005A0881" w:rsidRPr="005A0881">
        <w:rPr>
          <w:rFonts w:ascii="Arial" w:hAnsi="Arial" w:cs="Arial"/>
          <w:color w:val="000000" w:themeColor="text1"/>
          <w:sz w:val="22"/>
          <w:szCs w:val="22"/>
        </w:rPr>
        <w:t xml:space="preserve"> December 2000.</w:t>
      </w:r>
    </w:p>
    <w:p w14:paraId="4CFE61A5" w14:textId="77777777" w:rsidR="005A0881" w:rsidRDefault="005A0881" w:rsidP="005A0881">
      <w:pPr>
        <w:spacing w:line="312" w:lineRule="atLeast"/>
        <w:jc w:val="both"/>
        <w:rPr>
          <w:rFonts w:ascii="Arial" w:hAnsi="Arial" w:cs="Arial"/>
          <w:color w:val="000000" w:themeColor="text1"/>
          <w:sz w:val="22"/>
          <w:szCs w:val="22"/>
        </w:rPr>
      </w:pPr>
    </w:p>
    <w:p w14:paraId="06CFF0C2" w14:textId="7253F846" w:rsidR="005A0881" w:rsidRDefault="005A0881" w:rsidP="005A0881">
      <w:pPr>
        <w:spacing w:line="312" w:lineRule="atLeast"/>
        <w:jc w:val="both"/>
        <w:rPr>
          <w:rFonts w:ascii="Arial" w:hAnsi="Arial" w:cs="Arial"/>
          <w:color w:val="000000" w:themeColor="text1"/>
          <w:sz w:val="22"/>
          <w:szCs w:val="22"/>
        </w:rPr>
      </w:pPr>
      <w:r w:rsidRPr="005A0881">
        <w:rPr>
          <w:rFonts w:ascii="Arial" w:hAnsi="Arial" w:cs="Arial"/>
          <w:color w:val="000000" w:themeColor="text1"/>
          <w:sz w:val="22"/>
          <w:szCs w:val="22"/>
        </w:rPr>
        <w:t>16/04095/FUL - Erection of stables and hardstanding. Approved with Conditions 5th July 2016.</w:t>
      </w:r>
    </w:p>
    <w:p w14:paraId="08E74BE2" w14:textId="77777777" w:rsidR="005A0881" w:rsidRDefault="005A0881" w:rsidP="005A0881">
      <w:pPr>
        <w:spacing w:line="312" w:lineRule="atLeast"/>
        <w:jc w:val="both"/>
        <w:rPr>
          <w:rFonts w:ascii="Arial" w:hAnsi="Arial" w:cs="Arial"/>
          <w:color w:val="000000" w:themeColor="text1"/>
          <w:sz w:val="22"/>
          <w:szCs w:val="22"/>
        </w:rPr>
      </w:pPr>
    </w:p>
    <w:p w14:paraId="1C52F2CD" w14:textId="5C373523" w:rsidR="005A0881" w:rsidRPr="005A0881" w:rsidRDefault="005A0881" w:rsidP="005A0881">
      <w:pPr>
        <w:spacing w:line="312" w:lineRule="atLeast"/>
        <w:jc w:val="both"/>
        <w:rPr>
          <w:rFonts w:ascii="Arial" w:hAnsi="Arial" w:cs="Arial"/>
          <w:color w:val="000000" w:themeColor="text1"/>
          <w:sz w:val="22"/>
          <w:szCs w:val="22"/>
        </w:rPr>
      </w:pPr>
      <w:r w:rsidRPr="005A0881">
        <w:rPr>
          <w:rFonts w:ascii="Arial" w:hAnsi="Arial" w:cs="Arial"/>
          <w:color w:val="000000" w:themeColor="text1"/>
          <w:sz w:val="22"/>
          <w:szCs w:val="22"/>
        </w:rPr>
        <w:t>19/09015/FUL - Erection of cart lodge with associated hard standing; construction of outdoor private riding arena. Refused 14th January 2020.</w:t>
      </w:r>
    </w:p>
    <w:p w14:paraId="37EB96B3" w14:textId="77777777" w:rsidR="00997A31" w:rsidRPr="005A0881" w:rsidRDefault="00997A31" w:rsidP="294BE246">
      <w:pPr>
        <w:spacing w:line="276" w:lineRule="auto"/>
        <w:jc w:val="both"/>
        <w:rPr>
          <w:rFonts w:ascii="Arial" w:hAnsi="Arial" w:cs="Arial"/>
          <w:color w:val="000000" w:themeColor="text1"/>
          <w:sz w:val="22"/>
          <w:szCs w:val="22"/>
        </w:rPr>
      </w:pPr>
    </w:p>
    <w:p w14:paraId="1D7A0571" w14:textId="67F65C78" w:rsidR="00997A31" w:rsidRPr="005A0881" w:rsidRDefault="00997A31" w:rsidP="294BE246">
      <w:pPr>
        <w:spacing w:line="276" w:lineRule="auto"/>
        <w:jc w:val="both"/>
        <w:rPr>
          <w:rFonts w:ascii="Arial" w:hAnsi="Arial" w:cs="Arial"/>
          <w:color w:val="000000" w:themeColor="text1"/>
          <w:sz w:val="22"/>
          <w:szCs w:val="22"/>
        </w:rPr>
      </w:pPr>
      <w:r w:rsidRPr="005A0881">
        <w:rPr>
          <w:rFonts w:ascii="Arial" w:hAnsi="Arial" w:cs="Arial"/>
          <w:color w:val="000000" w:themeColor="text1"/>
          <w:sz w:val="22"/>
          <w:szCs w:val="22"/>
        </w:rPr>
        <w:t>20/00629/FUL - Resub of 19/09015/FUL - Erection of cart lodge with associated hard standing.</w:t>
      </w:r>
      <w:r w:rsidR="00DA6509" w:rsidRPr="005A0881">
        <w:rPr>
          <w:rFonts w:ascii="Arial" w:hAnsi="Arial" w:cs="Arial"/>
          <w:color w:val="000000" w:themeColor="text1"/>
          <w:sz w:val="22"/>
          <w:szCs w:val="22"/>
        </w:rPr>
        <w:t xml:space="preserve"> Approved with Conditions 11</w:t>
      </w:r>
      <w:r w:rsidR="00DA6509" w:rsidRPr="005A0881">
        <w:rPr>
          <w:rFonts w:ascii="Arial" w:hAnsi="Arial" w:cs="Arial"/>
          <w:color w:val="000000" w:themeColor="text1"/>
          <w:sz w:val="22"/>
          <w:szCs w:val="22"/>
          <w:vertAlign w:val="superscript"/>
        </w:rPr>
        <w:t>th</w:t>
      </w:r>
      <w:r w:rsidR="00DA6509" w:rsidRPr="005A0881">
        <w:rPr>
          <w:rFonts w:ascii="Arial" w:hAnsi="Arial" w:cs="Arial"/>
          <w:color w:val="000000" w:themeColor="text1"/>
          <w:sz w:val="22"/>
          <w:szCs w:val="22"/>
        </w:rPr>
        <w:t xml:space="preserve"> March 2020.</w:t>
      </w:r>
    </w:p>
    <w:p w14:paraId="706F1FDC" w14:textId="77777777" w:rsidR="00683C17" w:rsidRDefault="00683C17" w:rsidP="00683C17">
      <w:pPr>
        <w:spacing w:line="276" w:lineRule="auto"/>
        <w:jc w:val="both"/>
        <w:rPr>
          <w:rFonts w:ascii="Arial" w:hAnsi="Arial" w:cs="Arial"/>
          <w:color w:val="FF0000"/>
          <w:sz w:val="22"/>
          <w:szCs w:val="22"/>
        </w:rPr>
      </w:pPr>
    </w:p>
    <w:p w14:paraId="72262C23" w14:textId="53F2A2ED" w:rsidR="00683C17" w:rsidRDefault="00F7609E" w:rsidP="00D1364D">
      <w:pPr>
        <w:pStyle w:val="Heading1"/>
        <w:rPr>
          <w:color w:val="FF0000"/>
        </w:rPr>
      </w:pPr>
      <w:r w:rsidRPr="00F7609E">
        <w:lastRenderedPageBreak/>
        <w:t>RELEVANT LEGISLATION, POLICIES AND GUIDANCE</w:t>
      </w:r>
    </w:p>
    <w:p w14:paraId="3D78263D" w14:textId="77777777" w:rsidR="00E35059" w:rsidRDefault="00E35059" w:rsidP="00237634">
      <w:pPr>
        <w:spacing w:line="276" w:lineRule="auto"/>
        <w:jc w:val="both"/>
        <w:rPr>
          <w:rFonts w:ascii="Arial" w:hAnsi="Arial" w:cs="Arial"/>
          <w:b/>
          <w:bCs/>
          <w:sz w:val="22"/>
          <w:szCs w:val="22"/>
        </w:rPr>
      </w:pPr>
    </w:p>
    <w:p w14:paraId="455FBED0" w14:textId="77777777" w:rsidR="00237634" w:rsidRPr="000B4E91" w:rsidRDefault="00237634" w:rsidP="00863B37">
      <w:pPr>
        <w:pStyle w:val="Heading3"/>
      </w:pPr>
      <w:r w:rsidRPr="000B4E91">
        <w:t>Statutory Legislation:</w:t>
      </w:r>
    </w:p>
    <w:p w14:paraId="05280470" w14:textId="77777777" w:rsidR="00237634" w:rsidRDefault="00237634" w:rsidP="00237634">
      <w:pPr>
        <w:spacing w:line="276" w:lineRule="auto"/>
        <w:jc w:val="both"/>
        <w:rPr>
          <w:rFonts w:ascii="Arial" w:hAnsi="Arial" w:cs="Arial"/>
          <w:b/>
          <w:bCs/>
          <w:sz w:val="22"/>
          <w:szCs w:val="22"/>
        </w:rPr>
      </w:pPr>
    </w:p>
    <w:p w14:paraId="641CB005" w14:textId="77777777" w:rsidR="006E2A5A" w:rsidRPr="006E2A5A" w:rsidRDefault="006E2A5A" w:rsidP="006E2A5A">
      <w:pPr>
        <w:pStyle w:val="ListParagraph"/>
        <w:numPr>
          <w:ilvl w:val="0"/>
          <w:numId w:val="66"/>
        </w:numPr>
        <w:spacing w:line="276" w:lineRule="auto"/>
        <w:jc w:val="both"/>
        <w:rPr>
          <w:rFonts w:ascii="Arial" w:hAnsi="Arial" w:cs="Arial"/>
          <w:sz w:val="22"/>
          <w:szCs w:val="22"/>
        </w:rPr>
      </w:pPr>
      <w:r w:rsidRPr="006E2A5A">
        <w:rPr>
          <w:rFonts w:ascii="Arial" w:hAnsi="Arial" w:cs="Arial"/>
          <w:sz w:val="22"/>
          <w:szCs w:val="22"/>
        </w:rPr>
        <w:t>Planning and Compulsory Purchase Act 2004;</w:t>
      </w:r>
    </w:p>
    <w:p w14:paraId="159CB562" w14:textId="08B661F6" w:rsidR="006E2A5A" w:rsidRPr="006E2A5A" w:rsidRDefault="006E2A5A" w:rsidP="006E2A5A">
      <w:pPr>
        <w:pStyle w:val="ListParagraph"/>
        <w:numPr>
          <w:ilvl w:val="0"/>
          <w:numId w:val="66"/>
        </w:numPr>
        <w:spacing w:line="276" w:lineRule="auto"/>
        <w:jc w:val="both"/>
        <w:rPr>
          <w:rFonts w:ascii="Arial" w:hAnsi="Arial" w:cs="Arial"/>
          <w:sz w:val="22"/>
          <w:szCs w:val="22"/>
        </w:rPr>
      </w:pPr>
      <w:r w:rsidRPr="006E2A5A">
        <w:rPr>
          <w:rFonts w:ascii="Arial" w:hAnsi="Arial" w:cs="Arial"/>
          <w:sz w:val="22"/>
          <w:szCs w:val="22"/>
        </w:rPr>
        <w:t>Planning (Listed Buildings and Conservation Areas) Act 1990;</w:t>
      </w:r>
    </w:p>
    <w:p w14:paraId="6FB2F980" w14:textId="77777777" w:rsidR="006E2A5A" w:rsidRPr="006E2A5A" w:rsidRDefault="006E2A5A" w:rsidP="006E2A5A">
      <w:pPr>
        <w:pStyle w:val="ListParagraph"/>
        <w:numPr>
          <w:ilvl w:val="0"/>
          <w:numId w:val="66"/>
        </w:numPr>
        <w:spacing w:line="276" w:lineRule="auto"/>
        <w:jc w:val="both"/>
        <w:rPr>
          <w:rFonts w:ascii="Arial" w:hAnsi="Arial" w:cs="Arial"/>
          <w:sz w:val="22"/>
          <w:szCs w:val="22"/>
        </w:rPr>
      </w:pPr>
      <w:r w:rsidRPr="006E2A5A">
        <w:rPr>
          <w:rFonts w:ascii="Arial" w:hAnsi="Arial" w:cs="Arial"/>
          <w:sz w:val="22"/>
          <w:szCs w:val="22"/>
        </w:rPr>
        <w:t>Conservation of Habitats and Species Regulations 2017, as amended;</w:t>
      </w:r>
    </w:p>
    <w:p w14:paraId="7093F0F5" w14:textId="3A4E7A34" w:rsidR="006E2A5A" w:rsidRPr="006E2A5A" w:rsidRDefault="006E2A5A" w:rsidP="006E2A5A">
      <w:pPr>
        <w:pStyle w:val="ListParagraph"/>
        <w:numPr>
          <w:ilvl w:val="0"/>
          <w:numId w:val="66"/>
        </w:numPr>
        <w:spacing w:line="276" w:lineRule="auto"/>
        <w:jc w:val="both"/>
        <w:rPr>
          <w:rFonts w:ascii="Arial" w:hAnsi="Arial" w:cs="Arial"/>
          <w:sz w:val="22"/>
          <w:szCs w:val="22"/>
        </w:rPr>
      </w:pPr>
      <w:r w:rsidRPr="006E2A5A">
        <w:rPr>
          <w:rFonts w:ascii="Arial" w:hAnsi="Arial" w:cs="Arial"/>
          <w:sz w:val="22"/>
          <w:szCs w:val="22"/>
        </w:rPr>
        <w:t>Levelling-up and Regeneration Act 2023.</w:t>
      </w:r>
    </w:p>
    <w:p w14:paraId="4021E259" w14:textId="77777777" w:rsidR="006E2A5A" w:rsidRDefault="006E2A5A" w:rsidP="00237634">
      <w:pPr>
        <w:spacing w:line="276" w:lineRule="auto"/>
        <w:jc w:val="both"/>
        <w:rPr>
          <w:rFonts w:ascii="Arial" w:hAnsi="Arial" w:cs="Arial"/>
          <w:b/>
          <w:bCs/>
          <w:sz w:val="22"/>
          <w:szCs w:val="22"/>
        </w:rPr>
      </w:pPr>
    </w:p>
    <w:p w14:paraId="6B3EEC1D" w14:textId="77777777" w:rsidR="00237634" w:rsidRPr="000B4E91" w:rsidRDefault="00237634" w:rsidP="00863B37">
      <w:pPr>
        <w:pStyle w:val="Heading3"/>
      </w:pPr>
      <w:r w:rsidRPr="000B4E91">
        <w:t xml:space="preserve">National Planning Policy: </w:t>
      </w:r>
    </w:p>
    <w:p w14:paraId="67F513E9" w14:textId="77777777" w:rsidR="00237634" w:rsidRPr="008C5404" w:rsidRDefault="00F4425E">
      <w:pPr>
        <w:pStyle w:val="ListParagraph"/>
        <w:numPr>
          <w:ilvl w:val="0"/>
          <w:numId w:val="4"/>
        </w:numPr>
        <w:spacing w:before="20" w:line="276" w:lineRule="auto"/>
        <w:rPr>
          <w:rFonts w:ascii="Arial" w:hAnsi="Arial" w:cs="Arial"/>
          <w:sz w:val="22"/>
          <w:szCs w:val="22"/>
        </w:rPr>
      </w:pPr>
      <w:r>
        <w:rPr>
          <w:rFonts w:ascii="Arial" w:hAnsi="Arial" w:cs="Arial"/>
          <w:sz w:val="22"/>
          <w:szCs w:val="22"/>
        </w:rPr>
        <w:t>N</w:t>
      </w:r>
      <w:r w:rsidR="00281246">
        <w:rPr>
          <w:rFonts w:ascii="Arial" w:hAnsi="Arial" w:cs="Arial"/>
          <w:sz w:val="22"/>
          <w:szCs w:val="22"/>
        </w:rPr>
        <w:t xml:space="preserve">ational Planning Policy </w:t>
      </w:r>
      <w:r w:rsidR="003F11F3">
        <w:rPr>
          <w:rFonts w:ascii="Arial" w:hAnsi="Arial" w:cs="Arial"/>
          <w:sz w:val="22"/>
          <w:szCs w:val="22"/>
        </w:rPr>
        <w:t>Framework</w:t>
      </w:r>
      <w:r w:rsidR="00237634" w:rsidRPr="008C5404">
        <w:rPr>
          <w:rFonts w:ascii="Arial" w:hAnsi="Arial" w:cs="Arial"/>
          <w:sz w:val="22"/>
          <w:szCs w:val="22"/>
        </w:rPr>
        <w:t xml:space="preserve"> (NPPF) </w:t>
      </w:r>
    </w:p>
    <w:p w14:paraId="4009C9C1" w14:textId="77777777" w:rsidR="00237634" w:rsidRPr="008C5404" w:rsidRDefault="00237634">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528DD178" w14:textId="77777777" w:rsidR="00533E0C" w:rsidRDefault="00533E0C" w:rsidP="00863B37">
      <w:pPr>
        <w:pStyle w:val="Heading3"/>
      </w:pPr>
      <w:r w:rsidRPr="000B4E91">
        <w:t>Development Plan:</w:t>
      </w:r>
    </w:p>
    <w:p w14:paraId="0F8C1402" w14:textId="77777777" w:rsidR="00694D96" w:rsidRPr="000B4E91" w:rsidRDefault="00694D96" w:rsidP="00533E0C">
      <w:pPr>
        <w:spacing w:line="276" w:lineRule="auto"/>
        <w:jc w:val="both"/>
        <w:rPr>
          <w:rFonts w:ascii="Arial" w:hAnsi="Arial" w:cs="Arial"/>
          <w:sz w:val="22"/>
          <w:szCs w:val="22"/>
          <w:u w:val="single"/>
        </w:rPr>
      </w:pPr>
    </w:p>
    <w:p w14:paraId="0BE85D15" w14:textId="77777777"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6C47A5A0" w14:textId="77777777" w:rsidR="00533E0C" w:rsidRPr="004B1608" w:rsidRDefault="00533E0C" w:rsidP="00533E0C">
      <w:pPr>
        <w:spacing w:line="276" w:lineRule="auto"/>
        <w:jc w:val="both"/>
        <w:rPr>
          <w:rFonts w:ascii="Arial" w:hAnsi="Arial" w:cs="Arial"/>
          <w:sz w:val="22"/>
          <w:szCs w:val="22"/>
        </w:rPr>
      </w:pPr>
    </w:p>
    <w:p w14:paraId="13A9D168"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57B677F9" w14:textId="77777777" w:rsidR="000B3616" w:rsidRDefault="000B3616" w:rsidP="00533E0C">
      <w:pPr>
        <w:spacing w:line="276" w:lineRule="auto"/>
        <w:jc w:val="both"/>
        <w:rPr>
          <w:rFonts w:ascii="Arial" w:hAnsi="Arial" w:cs="Arial"/>
          <w:b/>
          <w:bCs/>
          <w:sz w:val="22"/>
          <w:szCs w:val="22"/>
        </w:rPr>
      </w:pPr>
    </w:p>
    <w:p w14:paraId="0E2574CF"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with particular regard to:</w:t>
      </w:r>
    </w:p>
    <w:p w14:paraId="4DFEEB83" w14:textId="77777777" w:rsidR="00533E0C" w:rsidRPr="00D902FA" w:rsidRDefault="00533E0C" w:rsidP="00533E0C">
      <w:pPr>
        <w:spacing w:line="276" w:lineRule="auto"/>
        <w:jc w:val="both"/>
        <w:rPr>
          <w:rFonts w:ascii="Arial" w:hAnsi="Arial" w:cs="Arial"/>
          <w:sz w:val="22"/>
          <w:szCs w:val="22"/>
        </w:rPr>
      </w:pPr>
    </w:p>
    <w:p w14:paraId="479DD0EA" w14:textId="0C75929F" w:rsidR="00533E0C" w:rsidRPr="00D902FA" w:rsidRDefault="00533E0C">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1</w:t>
      </w:r>
      <w:r w:rsidR="00106AA9">
        <w:rPr>
          <w:rFonts w:ascii="Arial" w:hAnsi="Arial" w:cs="Arial"/>
          <w:sz w:val="22"/>
          <w:szCs w:val="22"/>
        </w:rPr>
        <w:t>:</w:t>
      </w:r>
      <w:r w:rsidRPr="00D902FA">
        <w:rPr>
          <w:rFonts w:ascii="Arial" w:hAnsi="Arial" w:cs="Arial"/>
          <w:sz w:val="22"/>
          <w:szCs w:val="22"/>
        </w:rPr>
        <w:t xml:space="preserve"> Settlement Strategy</w:t>
      </w:r>
    </w:p>
    <w:p w14:paraId="042BBB21" w14:textId="68504DE1" w:rsidR="0029208D" w:rsidRPr="00451D2A" w:rsidRDefault="0029208D" w:rsidP="00451D2A">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2</w:t>
      </w:r>
      <w:r w:rsidR="00106AA9">
        <w:rPr>
          <w:rFonts w:ascii="Arial" w:hAnsi="Arial" w:cs="Arial"/>
          <w:sz w:val="22"/>
          <w:szCs w:val="22"/>
        </w:rPr>
        <w:t>:</w:t>
      </w:r>
      <w:r w:rsidRPr="00D902FA">
        <w:rPr>
          <w:rFonts w:ascii="Arial" w:hAnsi="Arial" w:cs="Arial"/>
          <w:sz w:val="22"/>
          <w:szCs w:val="22"/>
        </w:rPr>
        <w:t xml:space="preserve"> Delivery Strategy</w:t>
      </w:r>
    </w:p>
    <w:p w14:paraId="1CB6A600" w14:textId="3DF90A37" w:rsidR="0029208D" w:rsidRPr="00564C90"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w:t>
      </w:r>
      <w:r w:rsidR="00C110B3">
        <w:rPr>
          <w:rFonts w:ascii="Arial" w:hAnsi="Arial" w:cs="Arial"/>
          <w:sz w:val="22"/>
          <w:szCs w:val="22"/>
        </w:rPr>
        <w:t xml:space="preserve"> 26: </w:t>
      </w:r>
      <w:r w:rsidR="00106AA9">
        <w:rPr>
          <w:rFonts w:ascii="Arial" w:hAnsi="Arial" w:cs="Arial"/>
          <w:sz w:val="22"/>
          <w:szCs w:val="22"/>
        </w:rPr>
        <w:t>Spatial Strategy for the Tidworth Community Area</w:t>
      </w:r>
    </w:p>
    <w:p w14:paraId="58B7E828" w14:textId="0AD77AA5"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50</w:t>
      </w:r>
      <w:r w:rsidR="00106AA9">
        <w:rPr>
          <w:rFonts w:ascii="Arial" w:hAnsi="Arial" w:cs="Arial"/>
          <w:sz w:val="22"/>
          <w:szCs w:val="22"/>
        </w:rPr>
        <w:t>:</w:t>
      </w:r>
      <w:r w:rsidRPr="00D902FA">
        <w:rPr>
          <w:rFonts w:ascii="Arial" w:hAnsi="Arial" w:cs="Arial"/>
          <w:sz w:val="22"/>
          <w:szCs w:val="22"/>
        </w:rPr>
        <w:t xml:space="preserve"> Biodiversity and Geodiversity</w:t>
      </w:r>
    </w:p>
    <w:p w14:paraId="22523966" w14:textId="0788B66E" w:rsidR="0029208D" w:rsidRDefault="0029208D">
      <w:pPr>
        <w:pStyle w:val="ListParagraph"/>
        <w:numPr>
          <w:ilvl w:val="0"/>
          <w:numId w:val="2"/>
        </w:numPr>
        <w:spacing w:line="276" w:lineRule="auto"/>
        <w:jc w:val="both"/>
        <w:rPr>
          <w:rFonts w:ascii="Arial" w:hAnsi="Arial" w:cs="Arial"/>
          <w:sz w:val="22"/>
          <w:szCs w:val="22"/>
        </w:rPr>
      </w:pPr>
      <w:r w:rsidRPr="47A0F66D">
        <w:rPr>
          <w:rFonts w:ascii="Arial" w:hAnsi="Arial" w:cs="Arial"/>
          <w:sz w:val="22"/>
          <w:szCs w:val="22"/>
        </w:rPr>
        <w:t>Core Policy 51</w:t>
      </w:r>
      <w:r w:rsidR="00106AA9">
        <w:rPr>
          <w:rFonts w:ascii="Arial" w:hAnsi="Arial" w:cs="Arial"/>
          <w:sz w:val="22"/>
          <w:szCs w:val="22"/>
        </w:rPr>
        <w:t>:</w:t>
      </w:r>
      <w:r w:rsidRPr="47A0F66D">
        <w:rPr>
          <w:rFonts w:ascii="Arial" w:hAnsi="Arial" w:cs="Arial"/>
          <w:sz w:val="22"/>
          <w:szCs w:val="22"/>
        </w:rPr>
        <w:t xml:space="preserve"> Landscape</w:t>
      </w:r>
    </w:p>
    <w:p w14:paraId="799FF27F" w14:textId="6C583401"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57</w:t>
      </w:r>
      <w:r w:rsidR="00106AA9">
        <w:rPr>
          <w:rFonts w:ascii="Arial" w:hAnsi="Arial" w:cs="Arial"/>
          <w:sz w:val="22"/>
          <w:szCs w:val="22"/>
        </w:rPr>
        <w:t>:</w:t>
      </w:r>
      <w:r w:rsidRPr="00D902FA">
        <w:rPr>
          <w:rFonts w:ascii="Arial" w:hAnsi="Arial" w:cs="Arial"/>
          <w:sz w:val="22"/>
          <w:szCs w:val="22"/>
        </w:rPr>
        <w:t xml:space="preserve"> Ensuring High Quality Design and Place Shaping</w:t>
      </w:r>
    </w:p>
    <w:p w14:paraId="0826FBB5" w14:textId="5B77ADC6"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58</w:t>
      </w:r>
      <w:r w:rsidR="00106AA9">
        <w:rPr>
          <w:rFonts w:ascii="Arial" w:hAnsi="Arial" w:cs="Arial"/>
          <w:sz w:val="22"/>
          <w:szCs w:val="22"/>
        </w:rPr>
        <w:t>:</w:t>
      </w:r>
      <w:r w:rsidRPr="00D902FA">
        <w:rPr>
          <w:rFonts w:ascii="Arial" w:hAnsi="Arial" w:cs="Arial"/>
          <w:sz w:val="22"/>
          <w:szCs w:val="22"/>
        </w:rPr>
        <w:t xml:space="preserve"> Ensuring the Conservation of the Historic Environment</w:t>
      </w:r>
    </w:p>
    <w:p w14:paraId="579DC284" w14:textId="5460D769"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61</w:t>
      </w:r>
      <w:r w:rsidR="00106AA9">
        <w:rPr>
          <w:rFonts w:ascii="Arial" w:hAnsi="Arial" w:cs="Arial"/>
          <w:sz w:val="22"/>
          <w:szCs w:val="22"/>
        </w:rPr>
        <w:t>:</w:t>
      </w:r>
      <w:r w:rsidRPr="00D902FA">
        <w:rPr>
          <w:rFonts w:ascii="Arial" w:hAnsi="Arial" w:cs="Arial"/>
          <w:sz w:val="22"/>
          <w:szCs w:val="22"/>
        </w:rPr>
        <w:t xml:space="preserve"> Transport &amp; Development</w:t>
      </w:r>
    </w:p>
    <w:p w14:paraId="5A3C18A5" w14:textId="5B5C7ADF" w:rsidR="0029208D"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62</w:t>
      </w:r>
      <w:r w:rsidR="00106AA9">
        <w:rPr>
          <w:rFonts w:ascii="Arial" w:hAnsi="Arial" w:cs="Arial"/>
          <w:sz w:val="22"/>
          <w:szCs w:val="22"/>
        </w:rPr>
        <w:t>:</w:t>
      </w:r>
      <w:r w:rsidRPr="00D902FA">
        <w:rPr>
          <w:rFonts w:ascii="Arial" w:hAnsi="Arial" w:cs="Arial"/>
          <w:sz w:val="22"/>
          <w:szCs w:val="22"/>
        </w:rPr>
        <w:t xml:space="preserve"> Development Impacts on the Transport Network</w:t>
      </w:r>
    </w:p>
    <w:p w14:paraId="2B72DEDB" w14:textId="6306A0BE" w:rsidR="0029208D" w:rsidRDefault="0029208D">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64</w:t>
      </w:r>
      <w:r w:rsidR="00106AA9">
        <w:rPr>
          <w:rFonts w:ascii="Arial" w:hAnsi="Arial" w:cs="Arial"/>
          <w:sz w:val="22"/>
          <w:szCs w:val="22"/>
        </w:rPr>
        <w:t>:</w:t>
      </w:r>
      <w:r>
        <w:rPr>
          <w:rFonts w:ascii="Arial" w:hAnsi="Arial" w:cs="Arial"/>
          <w:sz w:val="22"/>
          <w:szCs w:val="22"/>
        </w:rPr>
        <w:t xml:space="preserve"> Demand Management</w:t>
      </w:r>
    </w:p>
    <w:p w14:paraId="7350F689" w14:textId="0F680882" w:rsidR="00465D4F" w:rsidRPr="00D902FA" w:rsidRDefault="00465D4F">
      <w:pPr>
        <w:pStyle w:val="ListParagraph"/>
        <w:numPr>
          <w:ilvl w:val="0"/>
          <w:numId w:val="2"/>
        </w:numPr>
        <w:spacing w:line="276" w:lineRule="auto"/>
        <w:jc w:val="both"/>
        <w:rPr>
          <w:rFonts w:ascii="Arial" w:hAnsi="Arial" w:cs="Arial"/>
          <w:sz w:val="22"/>
          <w:szCs w:val="22"/>
        </w:rPr>
      </w:pPr>
      <w:r>
        <w:rPr>
          <w:rFonts w:ascii="Arial" w:hAnsi="Arial" w:cs="Arial"/>
          <w:sz w:val="22"/>
          <w:szCs w:val="22"/>
        </w:rPr>
        <w:t xml:space="preserve">Core </w:t>
      </w:r>
      <w:r w:rsidR="00B850C2">
        <w:rPr>
          <w:rFonts w:ascii="Arial" w:hAnsi="Arial" w:cs="Arial"/>
          <w:sz w:val="22"/>
          <w:szCs w:val="22"/>
        </w:rPr>
        <w:t>Policy 67: Flood Risk</w:t>
      </w:r>
    </w:p>
    <w:p w14:paraId="0695C6E2" w14:textId="77777777" w:rsidR="00D8113E" w:rsidRDefault="00D8113E" w:rsidP="00D101B5">
      <w:pPr>
        <w:spacing w:line="276" w:lineRule="auto"/>
        <w:jc w:val="both"/>
        <w:rPr>
          <w:rFonts w:ascii="Arial" w:hAnsi="Arial" w:cs="Arial"/>
          <w:b/>
          <w:bCs/>
          <w:sz w:val="22"/>
          <w:szCs w:val="22"/>
        </w:rPr>
      </w:pPr>
    </w:p>
    <w:p w14:paraId="3AFB7E3B" w14:textId="77777777" w:rsidR="00D101B5" w:rsidRPr="001171CC" w:rsidRDefault="00D101B5" w:rsidP="00863B37">
      <w:pPr>
        <w:pStyle w:val="Heading3"/>
      </w:pPr>
      <w:r w:rsidRPr="001171CC">
        <w:t>Neighbourhood Plan:</w:t>
      </w:r>
    </w:p>
    <w:p w14:paraId="5D2664C4" w14:textId="77777777" w:rsidR="00B56EE9" w:rsidRDefault="00B56EE9" w:rsidP="001418E4">
      <w:pPr>
        <w:spacing w:line="276" w:lineRule="auto"/>
        <w:jc w:val="both"/>
        <w:rPr>
          <w:rFonts w:ascii="Arial" w:hAnsi="Arial" w:cs="Arial"/>
          <w:sz w:val="22"/>
          <w:szCs w:val="22"/>
        </w:rPr>
      </w:pPr>
    </w:p>
    <w:p w14:paraId="56793AEB" w14:textId="7E0C7584" w:rsidR="001418E4" w:rsidRPr="006242A3" w:rsidRDefault="006242A3" w:rsidP="001418E4">
      <w:pPr>
        <w:spacing w:line="276" w:lineRule="auto"/>
        <w:jc w:val="both"/>
        <w:rPr>
          <w:rFonts w:ascii="Arial" w:hAnsi="Arial" w:cs="Arial"/>
          <w:color w:val="000000" w:themeColor="text1"/>
          <w:sz w:val="22"/>
          <w:szCs w:val="22"/>
        </w:rPr>
      </w:pPr>
      <w:r w:rsidRPr="006242A3">
        <w:rPr>
          <w:rFonts w:ascii="Arial" w:hAnsi="Arial" w:cs="Arial"/>
          <w:color w:val="000000" w:themeColor="text1"/>
          <w:sz w:val="22"/>
          <w:szCs w:val="22"/>
        </w:rPr>
        <w:t>N/A – undesignated area.</w:t>
      </w:r>
    </w:p>
    <w:p w14:paraId="49C6B824" w14:textId="77777777" w:rsidR="001418E4" w:rsidRDefault="001418E4" w:rsidP="00533E0C">
      <w:pPr>
        <w:spacing w:line="276" w:lineRule="auto"/>
        <w:jc w:val="both"/>
        <w:rPr>
          <w:rFonts w:ascii="Arial" w:hAnsi="Arial" w:cs="Arial"/>
          <w:b/>
          <w:bCs/>
          <w:sz w:val="22"/>
          <w:szCs w:val="22"/>
        </w:rPr>
      </w:pPr>
    </w:p>
    <w:p w14:paraId="67931F62" w14:textId="2BCF9D41" w:rsidR="00533E0C" w:rsidRPr="001171CC" w:rsidRDefault="00533E0C" w:rsidP="00863B37">
      <w:pPr>
        <w:pStyle w:val="Heading3"/>
      </w:pPr>
      <w:r w:rsidRPr="001171CC">
        <w:t>Supplementary Planning Documents</w:t>
      </w:r>
      <w:r w:rsidR="0004756B" w:rsidRPr="0004756B">
        <w:t xml:space="preserve"> </w:t>
      </w:r>
      <w:r w:rsidR="0004756B">
        <w:t>and other Guidance</w:t>
      </w:r>
      <w:r w:rsidRPr="001171CC">
        <w:t>:</w:t>
      </w:r>
    </w:p>
    <w:p w14:paraId="1227D86F" w14:textId="77777777" w:rsidR="00111554" w:rsidRDefault="00111554">
      <w:pPr>
        <w:pStyle w:val="ListParagraph"/>
        <w:numPr>
          <w:ilvl w:val="0"/>
          <w:numId w:val="53"/>
        </w:numPr>
        <w:spacing w:line="276" w:lineRule="auto"/>
        <w:jc w:val="both"/>
        <w:rPr>
          <w:rFonts w:ascii="Arial" w:hAnsi="Arial" w:cs="Arial"/>
          <w:sz w:val="22"/>
          <w:szCs w:val="22"/>
        </w:rPr>
      </w:pPr>
      <w:r w:rsidRPr="00111554">
        <w:rPr>
          <w:rFonts w:ascii="Arial" w:hAnsi="Arial" w:cs="Arial"/>
          <w:sz w:val="22"/>
          <w:szCs w:val="22"/>
        </w:rPr>
        <w:t>Wiltshire Design Guide (adopted April 2024)</w:t>
      </w:r>
    </w:p>
    <w:p w14:paraId="1DA6C808" w14:textId="77777777" w:rsidR="000553E8" w:rsidRDefault="000553E8">
      <w:pPr>
        <w:pStyle w:val="ListParagraph"/>
        <w:numPr>
          <w:ilvl w:val="0"/>
          <w:numId w:val="53"/>
        </w:numPr>
        <w:spacing w:line="276" w:lineRule="auto"/>
        <w:jc w:val="both"/>
        <w:rPr>
          <w:rFonts w:ascii="Arial" w:hAnsi="Arial" w:cs="Arial"/>
          <w:sz w:val="22"/>
          <w:szCs w:val="22"/>
        </w:rPr>
      </w:pPr>
      <w:r>
        <w:rPr>
          <w:rFonts w:ascii="Arial" w:hAnsi="Arial" w:cs="Arial"/>
          <w:sz w:val="22"/>
          <w:szCs w:val="22"/>
        </w:rPr>
        <w:t>National Design Guide</w:t>
      </w:r>
    </w:p>
    <w:p w14:paraId="3A3948EB" w14:textId="190B5C84" w:rsidR="00A7484C" w:rsidRDefault="00A7484C" w:rsidP="00A7484C">
      <w:pPr>
        <w:pStyle w:val="ListParagraph"/>
        <w:numPr>
          <w:ilvl w:val="0"/>
          <w:numId w:val="53"/>
        </w:numPr>
        <w:spacing w:line="276" w:lineRule="auto"/>
        <w:jc w:val="both"/>
        <w:rPr>
          <w:rFonts w:ascii="Arial" w:hAnsi="Arial" w:cs="Arial"/>
          <w:sz w:val="22"/>
          <w:szCs w:val="22"/>
        </w:rPr>
      </w:pPr>
      <w:r w:rsidRPr="00A7484C">
        <w:rPr>
          <w:rFonts w:ascii="Arial" w:hAnsi="Arial" w:cs="Arial"/>
          <w:sz w:val="22"/>
          <w:szCs w:val="22"/>
        </w:rPr>
        <w:t>North Wessex Downs National Landscape Management Plan 2025–2030</w:t>
      </w:r>
    </w:p>
    <w:p w14:paraId="02C74D60" w14:textId="70DA91D7" w:rsidR="00A7484C" w:rsidRPr="00A7484C" w:rsidRDefault="00A7484C" w:rsidP="00A7484C">
      <w:pPr>
        <w:pStyle w:val="ListParagraph"/>
        <w:numPr>
          <w:ilvl w:val="0"/>
          <w:numId w:val="53"/>
        </w:numPr>
        <w:spacing w:line="300" w:lineRule="atLeast"/>
        <w:rPr>
          <w:rFonts w:ascii="Arial" w:hAnsi="Arial" w:cs="Arial"/>
          <w:sz w:val="22"/>
          <w:szCs w:val="22"/>
        </w:rPr>
      </w:pPr>
      <w:r w:rsidRPr="00A7484C">
        <w:rPr>
          <w:rFonts w:ascii="Arial" w:hAnsi="Arial" w:cs="Arial"/>
          <w:sz w:val="22"/>
          <w:szCs w:val="22"/>
        </w:rPr>
        <w:lastRenderedPageBreak/>
        <w:t>DEFRA Guidance for relevant authorities on seeking to further the purposes of protected landscapes.</w:t>
      </w:r>
    </w:p>
    <w:p w14:paraId="63896C10" w14:textId="77777777" w:rsidR="00FA6F7A" w:rsidRDefault="00FA6F7A" w:rsidP="00D902FA">
      <w:pPr>
        <w:spacing w:line="276" w:lineRule="auto"/>
        <w:jc w:val="both"/>
        <w:rPr>
          <w:rFonts w:ascii="Arial" w:hAnsi="Arial" w:cs="Arial"/>
          <w:color w:val="FF0000"/>
          <w:sz w:val="22"/>
          <w:szCs w:val="22"/>
        </w:rPr>
      </w:pPr>
    </w:p>
    <w:p w14:paraId="6512ABAA" w14:textId="56B958B5" w:rsidR="00D902FA" w:rsidRDefault="00F7609E" w:rsidP="00BA0D9D">
      <w:pPr>
        <w:pStyle w:val="Heading1"/>
        <w:jc w:val="both"/>
        <w:rPr>
          <w:color w:val="EE0000"/>
          <w:u w:val="none"/>
        </w:rPr>
      </w:pPr>
      <w:r w:rsidRPr="00F7609E">
        <w:t>ISSUES</w:t>
      </w:r>
    </w:p>
    <w:p w14:paraId="7ECC527D" w14:textId="77777777" w:rsidR="006242A3" w:rsidRPr="006242A3" w:rsidRDefault="006242A3" w:rsidP="006242A3"/>
    <w:p w14:paraId="18507299"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61492941" w14:textId="77777777" w:rsidR="00067BEE" w:rsidRPr="00F10E9B" w:rsidRDefault="00067BEE" w:rsidP="00067BEE">
      <w:pPr>
        <w:spacing w:line="276" w:lineRule="auto"/>
        <w:jc w:val="both"/>
        <w:rPr>
          <w:rFonts w:ascii="Arial" w:hAnsi="Arial" w:cs="Arial"/>
          <w:sz w:val="22"/>
          <w:szCs w:val="22"/>
        </w:rPr>
      </w:pPr>
    </w:p>
    <w:p w14:paraId="4EC07C01" w14:textId="77777777" w:rsidR="00067BEE" w:rsidRPr="004817FB" w:rsidRDefault="00067BEE">
      <w:pPr>
        <w:numPr>
          <w:ilvl w:val="0"/>
          <w:numId w:val="7"/>
        </w:numPr>
        <w:spacing w:line="276" w:lineRule="auto"/>
        <w:jc w:val="both"/>
        <w:rPr>
          <w:rFonts w:ascii="Arial" w:hAnsi="Arial" w:cs="Arial"/>
          <w:sz w:val="22"/>
          <w:szCs w:val="22"/>
        </w:rPr>
      </w:pPr>
      <w:r w:rsidRPr="004817FB">
        <w:rPr>
          <w:rFonts w:ascii="Arial" w:hAnsi="Arial" w:cs="Arial"/>
          <w:sz w:val="22"/>
          <w:szCs w:val="22"/>
        </w:rPr>
        <w:t>Whether the development is acceptable in principle (CP 1 and 2)</w:t>
      </w:r>
    </w:p>
    <w:p w14:paraId="49620097" w14:textId="77777777" w:rsidR="00067BEE" w:rsidRDefault="00067BEE">
      <w:pPr>
        <w:numPr>
          <w:ilvl w:val="0"/>
          <w:numId w:val="7"/>
        </w:numPr>
        <w:spacing w:line="276" w:lineRule="auto"/>
        <w:jc w:val="both"/>
        <w:rPr>
          <w:rFonts w:ascii="Arial" w:hAnsi="Arial" w:cs="Arial"/>
          <w:sz w:val="22"/>
          <w:szCs w:val="22"/>
        </w:rPr>
      </w:pPr>
      <w:r w:rsidRPr="004817FB">
        <w:rPr>
          <w:rFonts w:ascii="Arial" w:hAnsi="Arial" w:cs="Arial"/>
          <w:sz w:val="22"/>
          <w:szCs w:val="22"/>
        </w:rPr>
        <w:t>Whether the scheme constitutes high quality design (CP 57)</w:t>
      </w:r>
    </w:p>
    <w:p w14:paraId="5919DC03" w14:textId="10AB3A4D" w:rsidR="00AB5E10" w:rsidRDefault="00AB5E10">
      <w:pPr>
        <w:numPr>
          <w:ilvl w:val="0"/>
          <w:numId w:val="7"/>
        </w:numPr>
        <w:spacing w:line="276" w:lineRule="auto"/>
        <w:jc w:val="both"/>
        <w:rPr>
          <w:rFonts w:ascii="Arial" w:hAnsi="Arial" w:cs="Arial"/>
          <w:sz w:val="22"/>
          <w:szCs w:val="22"/>
        </w:rPr>
      </w:pPr>
      <w:r>
        <w:rPr>
          <w:rFonts w:ascii="Arial" w:hAnsi="Arial" w:cs="Arial"/>
          <w:sz w:val="22"/>
          <w:szCs w:val="22"/>
        </w:rPr>
        <w:t>Whether the scheme would have an acceptable impact upon designated heritage assets (CP 58)</w:t>
      </w:r>
    </w:p>
    <w:p w14:paraId="4FBD6C9B" w14:textId="77777777" w:rsidR="00B0100C" w:rsidRPr="004817FB" w:rsidRDefault="00B0100C">
      <w:pPr>
        <w:numPr>
          <w:ilvl w:val="0"/>
          <w:numId w:val="7"/>
        </w:numPr>
        <w:spacing w:line="276" w:lineRule="auto"/>
        <w:jc w:val="both"/>
        <w:rPr>
          <w:rFonts w:ascii="Arial" w:hAnsi="Arial" w:cs="Arial"/>
          <w:sz w:val="22"/>
          <w:szCs w:val="22"/>
        </w:rPr>
      </w:pPr>
      <w:r>
        <w:rPr>
          <w:rFonts w:ascii="Arial" w:hAnsi="Arial" w:cs="Arial"/>
          <w:sz w:val="22"/>
          <w:szCs w:val="22"/>
        </w:rPr>
        <w:t xml:space="preserve">Whether the </w:t>
      </w:r>
      <w:r w:rsidR="00977209">
        <w:rPr>
          <w:rFonts w:ascii="Arial" w:hAnsi="Arial" w:cs="Arial"/>
          <w:sz w:val="22"/>
          <w:szCs w:val="22"/>
        </w:rPr>
        <w:t xml:space="preserve">scheme would have an acceptable impact upon the </w:t>
      </w:r>
      <w:r w:rsidR="00A57783">
        <w:rPr>
          <w:rFonts w:ascii="Arial" w:hAnsi="Arial" w:cs="Arial"/>
          <w:sz w:val="22"/>
          <w:szCs w:val="22"/>
        </w:rPr>
        <w:t xml:space="preserve">reasonable living conditions of the </w:t>
      </w:r>
      <w:r w:rsidR="00977209">
        <w:rPr>
          <w:rFonts w:ascii="Arial" w:hAnsi="Arial" w:cs="Arial"/>
          <w:sz w:val="22"/>
          <w:szCs w:val="22"/>
        </w:rPr>
        <w:t>adjoining occupants (CP 57)</w:t>
      </w:r>
    </w:p>
    <w:p w14:paraId="5E47892F" w14:textId="77777777" w:rsidR="00067BEE" w:rsidRPr="004817FB" w:rsidRDefault="00067BEE">
      <w:pPr>
        <w:numPr>
          <w:ilvl w:val="0"/>
          <w:numId w:val="7"/>
        </w:numPr>
        <w:spacing w:line="276" w:lineRule="auto"/>
        <w:jc w:val="both"/>
        <w:rPr>
          <w:rFonts w:ascii="Arial" w:hAnsi="Arial" w:cs="Arial"/>
          <w:sz w:val="22"/>
          <w:szCs w:val="22"/>
        </w:rPr>
      </w:pPr>
      <w:r w:rsidRPr="004817FB">
        <w:rPr>
          <w:rFonts w:ascii="Arial" w:hAnsi="Arial" w:cs="Arial"/>
          <w:sz w:val="22"/>
          <w:szCs w:val="22"/>
        </w:rPr>
        <w:t xml:space="preserve">Whether the scheme would have an acceptable landscape impact (CP 51) </w:t>
      </w:r>
    </w:p>
    <w:p w14:paraId="7208D9C7" w14:textId="77777777" w:rsidR="00B850C2" w:rsidRPr="00B850C2" w:rsidRDefault="00B850C2" w:rsidP="00B850C2">
      <w:pPr>
        <w:pStyle w:val="ListParagraph"/>
        <w:numPr>
          <w:ilvl w:val="0"/>
          <w:numId w:val="7"/>
        </w:numPr>
        <w:spacing w:line="300" w:lineRule="atLeast"/>
        <w:rPr>
          <w:rFonts w:ascii="Arial" w:hAnsi="Arial" w:cs="Arial"/>
          <w:sz w:val="22"/>
          <w:szCs w:val="22"/>
        </w:rPr>
      </w:pPr>
      <w:r w:rsidRPr="00B850C2">
        <w:rPr>
          <w:rFonts w:ascii="Arial" w:hAnsi="Arial" w:cs="Arial"/>
          <w:sz w:val="22"/>
          <w:szCs w:val="22"/>
        </w:rPr>
        <w:t>Whether the proposal would have an unacceptable effect upon highway safety, access, parking or manoeuvring arrangements (CP 61, 62 and 64)</w:t>
      </w:r>
    </w:p>
    <w:p w14:paraId="1C44668A" w14:textId="77777777" w:rsidR="00067BEE" w:rsidRDefault="00067BEE">
      <w:pPr>
        <w:numPr>
          <w:ilvl w:val="0"/>
          <w:numId w:val="7"/>
        </w:numPr>
        <w:spacing w:line="276" w:lineRule="auto"/>
        <w:jc w:val="both"/>
        <w:rPr>
          <w:rFonts w:ascii="Arial" w:hAnsi="Arial" w:cs="Arial"/>
          <w:sz w:val="22"/>
          <w:szCs w:val="22"/>
        </w:rPr>
      </w:pPr>
      <w:r w:rsidRPr="004817FB">
        <w:rPr>
          <w:rFonts w:ascii="Arial" w:hAnsi="Arial" w:cs="Arial"/>
          <w:sz w:val="22"/>
          <w:szCs w:val="22"/>
        </w:rPr>
        <w:t xml:space="preserve">Whether there would be any harmful impacts upon protected species or </w:t>
      </w:r>
      <w:r w:rsidR="00F514A2">
        <w:rPr>
          <w:rFonts w:ascii="Arial" w:hAnsi="Arial" w:cs="Arial"/>
          <w:sz w:val="22"/>
          <w:szCs w:val="22"/>
        </w:rPr>
        <w:t xml:space="preserve">priority </w:t>
      </w:r>
      <w:r w:rsidRPr="004817FB">
        <w:rPr>
          <w:rFonts w:ascii="Arial" w:hAnsi="Arial" w:cs="Arial"/>
          <w:sz w:val="22"/>
          <w:szCs w:val="22"/>
        </w:rPr>
        <w:t>habitats (CP 50)</w:t>
      </w:r>
    </w:p>
    <w:p w14:paraId="1FACC110" w14:textId="1A7B6226" w:rsidR="002A5990" w:rsidRPr="002A5990" w:rsidRDefault="002A5990" w:rsidP="002A5990">
      <w:pPr>
        <w:pStyle w:val="ListParagraph"/>
        <w:numPr>
          <w:ilvl w:val="0"/>
          <w:numId w:val="7"/>
        </w:numPr>
        <w:spacing w:line="300" w:lineRule="atLeast"/>
        <w:rPr>
          <w:rFonts w:ascii="Arial" w:hAnsi="Arial" w:cs="Arial"/>
          <w:sz w:val="22"/>
          <w:szCs w:val="22"/>
        </w:rPr>
      </w:pPr>
      <w:r w:rsidRPr="002A5990">
        <w:rPr>
          <w:rFonts w:ascii="Arial" w:hAnsi="Arial" w:cs="Arial"/>
          <w:sz w:val="22"/>
          <w:szCs w:val="22"/>
        </w:rPr>
        <w:t>Whether the proposal would be acceptable in respect of flood risk and surface-water drainage (CP 67)</w:t>
      </w:r>
    </w:p>
    <w:p w14:paraId="4C77E6AB" w14:textId="77777777" w:rsidR="00D902FA" w:rsidRDefault="00D902FA" w:rsidP="00D902FA">
      <w:pPr>
        <w:spacing w:line="276" w:lineRule="auto"/>
        <w:jc w:val="both"/>
        <w:rPr>
          <w:rFonts w:ascii="Arial" w:hAnsi="Arial" w:cs="Arial"/>
          <w:b/>
          <w:bCs/>
          <w:color w:val="FF0000"/>
          <w:sz w:val="22"/>
          <w:szCs w:val="22"/>
        </w:rPr>
      </w:pPr>
    </w:p>
    <w:p w14:paraId="55EB275C" w14:textId="66C9E991" w:rsidR="00D902FA" w:rsidRDefault="00F7609E" w:rsidP="00490A4E">
      <w:pPr>
        <w:pStyle w:val="Heading1"/>
        <w:jc w:val="both"/>
        <w:rPr>
          <w:u w:val="none"/>
        </w:rPr>
      </w:pPr>
      <w:r w:rsidRPr="00F7609E">
        <w:t>CONSULTATION</w:t>
      </w:r>
      <w:r w:rsidR="00D902FA">
        <w:t xml:space="preserve"> RESPONSES</w:t>
      </w:r>
    </w:p>
    <w:p w14:paraId="39CFD99A" w14:textId="77777777" w:rsidR="00C935A7" w:rsidRPr="00C935A7" w:rsidRDefault="00C935A7" w:rsidP="00C935A7"/>
    <w:p w14:paraId="3951D049" w14:textId="77777777" w:rsidR="003763E1" w:rsidRPr="003763E1" w:rsidRDefault="003763E1" w:rsidP="003763E1">
      <w:pPr>
        <w:spacing w:line="276" w:lineRule="auto"/>
        <w:jc w:val="both"/>
        <w:rPr>
          <w:rFonts w:ascii="Arial" w:hAnsi="Arial" w:cs="Arial"/>
          <w:color w:val="000000" w:themeColor="text1"/>
          <w:sz w:val="22"/>
          <w:szCs w:val="22"/>
        </w:rPr>
      </w:pPr>
      <w:r w:rsidRPr="003763E1">
        <w:rPr>
          <w:rFonts w:ascii="Arial" w:hAnsi="Arial" w:cs="Arial"/>
          <w:color w:val="000000" w:themeColor="text1"/>
          <w:sz w:val="22"/>
          <w:szCs w:val="22"/>
        </w:rPr>
        <w:t>The views of consultees are material considerations in the determination of the application. However, the decision-maker must exercise their own planning judgement. Where consultees raise concerns or recommend conditions, these have been considered and are addressed within the assessment section of this report.</w:t>
      </w:r>
    </w:p>
    <w:p w14:paraId="12B04E86" w14:textId="77777777" w:rsidR="003763E1" w:rsidRPr="00EA20A8" w:rsidRDefault="003763E1" w:rsidP="00D902FA">
      <w:pPr>
        <w:spacing w:line="276" w:lineRule="auto"/>
        <w:jc w:val="both"/>
        <w:rPr>
          <w:rFonts w:ascii="Arial" w:hAnsi="Arial" w:cs="Arial"/>
          <w:b/>
          <w:bCs/>
          <w:color w:val="000000" w:themeColor="text1"/>
          <w:sz w:val="22"/>
          <w:szCs w:val="22"/>
        </w:rPr>
      </w:pPr>
    </w:p>
    <w:p w14:paraId="5039A280" w14:textId="77777777" w:rsidR="00F15617" w:rsidRPr="00EA20A8" w:rsidRDefault="00F15617" w:rsidP="00F15617">
      <w:pPr>
        <w:spacing w:line="276" w:lineRule="auto"/>
        <w:jc w:val="both"/>
        <w:rPr>
          <w:rFonts w:ascii="Arial" w:hAnsi="Arial" w:cs="Arial"/>
          <w:color w:val="000000" w:themeColor="text1"/>
          <w:sz w:val="22"/>
          <w:szCs w:val="22"/>
        </w:rPr>
      </w:pPr>
      <w:r w:rsidRPr="00EA20A8">
        <w:rPr>
          <w:rFonts w:ascii="Arial" w:hAnsi="Arial" w:cs="Arial"/>
          <w:color w:val="000000" w:themeColor="text1"/>
          <w:sz w:val="22"/>
          <w:szCs w:val="22"/>
          <w:u w:val="single"/>
        </w:rPr>
        <w:t>Chute Parish Council</w:t>
      </w:r>
      <w:r w:rsidRPr="00EA20A8">
        <w:rPr>
          <w:rFonts w:ascii="Arial" w:hAnsi="Arial" w:cs="Arial"/>
          <w:color w:val="000000" w:themeColor="text1"/>
          <w:sz w:val="22"/>
          <w:szCs w:val="22"/>
        </w:rPr>
        <w:t>: Support. The parish council support this application for parking of a horsebox between the two existing garages but are concerned that the term carriage house implies there could be residential accommodation above.</w:t>
      </w:r>
    </w:p>
    <w:p w14:paraId="31BA396C" w14:textId="77777777" w:rsidR="00F15617" w:rsidRPr="00EA20A8" w:rsidRDefault="00F15617" w:rsidP="00D902FA">
      <w:pPr>
        <w:spacing w:line="276" w:lineRule="auto"/>
        <w:jc w:val="both"/>
        <w:rPr>
          <w:rFonts w:ascii="Arial" w:hAnsi="Arial" w:cs="Arial"/>
          <w:b/>
          <w:bCs/>
          <w:color w:val="000000" w:themeColor="text1"/>
          <w:sz w:val="22"/>
          <w:szCs w:val="22"/>
        </w:rPr>
      </w:pPr>
    </w:p>
    <w:p w14:paraId="3AF15F5C" w14:textId="5529E57F" w:rsidR="003D62D3" w:rsidRPr="00EA20A8" w:rsidRDefault="003D62D3" w:rsidP="003D62D3">
      <w:pPr>
        <w:jc w:val="both"/>
        <w:rPr>
          <w:rFonts w:ascii="Arial" w:eastAsiaTheme="minorHAnsi" w:hAnsi="Arial" w:cs="Arial"/>
          <w:color w:val="000000" w:themeColor="text1"/>
          <w:kern w:val="2"/>
          <w:sz w:val="22"/>
          <w:szCs w:val="22"/>
          <w:lang w:eastAsia="en-US"/>
          <w14:ligatures w14:val="standardContextual"/>
        </w:rPr>
      </w:pPr>
      <w:r w:rsidRPr="00EA20A8">
        <w:rPr>
          <w:rFonts w:ascii="Arial" w:eastAsiaTheme="minorHAnsi" w:hAnsi="Arial" w:cs="Arial"/>
          <w:color w:val="000000" w:themeColor="text1"/>
          <w:kern w:val="2"/>
          <w:sz w:val="22"/>
          <w:szCs w:val="22"/>
          <w:u w:val="single"/>
          <w:lang w:eastAsia="en-US"/>
          <w14:ligatures w14:val="standardContextual"/>
        </w:rPr>
        <w:t>WC Highways</w:t>
      </w:r>
      <w:r w:rsidRPr="00EA20A8">
        <w:rPr>
          <w:rFonts w:ascii="Arial" w:eastAsiaTheme="minorHAnsi" w:hAnsi="Arial" w:cs="Arial"/>
          <w:color w:val="000000" w:themeColor="text1"/>
          <w:kern w:val="2"/>
          <w:sz w:val="22"/>
          <w:szCs w:val="22"/>
          <w:lang w:eastAsia="en-US"/>
          <w14:ligatures w14:val="standardContextual"/>
        </w:rPr>
        <w:t xml:space="preserve">: </w:t>
      </w:r>
      <w:bookmarkStart w:id="0" w:name="_Hlk206417654"/>
      <w:r w:rsidRPr="00EA20A8">
        <w:rPr>
          <w:rFonts w:ascii="Arial" w:eastAsiaTheme="minorHAnsi" w:hAnsi="Arial" w:cs="Arial"/>
          <w:color w:val="000000" w:themeColor="text1"/>
          <w:kern w:val="2"/>
          <w:sz w:val="22"/>
          <w:szCs w:val="22"/>
          <w:lang w:eastAsia="en-US"/>
          <w14:ligatures w14:val="standardContextual"/>
        </w:rPr>
        <w:t xml:space="preserve">No </w:t>
      </w:r>
      <w:r w:rsidR="00F15617" w:rsidRPr="00EA20A8">
        <w:rPr>
          <w:rFonts w:ascii="Arial" w:eastAsiaTheme="minorHAnsi" w:hAnsi="Arial" w:cs="Arial"/>
          <w:color w:val="000000" w:themeColor="text1"/>
          <w:kern w:val="2"/>
          <w:sz w:val="22"/>
          <w:szCs w:val="22"/>
          <w:lang w:eastAsia="en-US"/>
          <w14:ligatures w14:val="standardContextual"/>
        </w:rPr>
        <w:t>objection.</w:t>
      </w:r>
    </w:p>
    <w:bookmarkEnd w:id="0"/>
    <w:p w14:paraId="375DCB9E" w14:textId="77777777" w:rsidR="003D62D3" w:rsidRPr="00EA20A8" w:rsidRDefault="003D62D3" w:rsidP="003D62D3">
      <w:pPr>
        <w:jc w:val="both"/>
        <w:rPr>
          <w:rFonts w:ascii="Arial" w:eastAsiaTheme="minorHAnsi" w:hAnsi="Arial" w:cs="Arial"/>
          <w:color w:val="000000" w:themeColor="text1"/>
          <w:kern w:val="2"/>
          <w:sz w:val="22"/>
          <w:szCs w:val="22"/>
          <w:lang w:eastAsia="en-US"/>
          <w14:ligatures w14:val="standardContextual"/>
        </w:rPr>
      </w:pPr>
    </w:p>
    <w:p w14:paraId="24594A23" w14:textId="6309876C" w:rsidR="003D62D3" w:rsidRPr="00EA20A8" w:rsidRDefault="003D62D3" w:rsidP="003D62D3">
      <w:pPr>
        <w:jc w:val="both"/>
        <w:rPr>
          <w:rFonts w:ascii="Arial" w:eastAsiaTheme="minorHAnsi" w:hAnsi="Arial" w:cs="Arial"/>
          <w:color w:val="000000" w:themeColor="text1"/>
          <w:kern w:val="2"/>
          <w:sz w:val="22"/>
          <w:szCs w:val="22"/>
          <w:lang w:eastAsia="en-US"/>
          <w14:ligatures w14:val="standardContextual"/>
        </w:rPr>
      </w:pPr>
      <w:r w:rsidRPr="00EA20A8">
        <w:rPr>
          <w:rFonts w:ascii="Arial" w:eastAsiaTheme="minorHAnsi" w:hAnsi="Arial" w:cs="Arial"/>
          <w:color w:val="000000" w:themeColor="text1"/>
          <w:kern w:val="2"/>
          <w:sz w:val="22"/>
          <w:szCs w:val="22"/>
          <w:u w:val="single"/>
          <w:lang w:eastAsia="en-US"/>
          <w14:ligatures w14:val="standardContextual"/>
        </w:rPr>
        <w:t>WC Ecology</w:t>
      </w:r>
      <w:r w:rsidRPr="00EA20A8">
        <w:rPr>
          <w:rFonts w:ascii="Arial" w:eastAsiaTheme="minorHAnsi" w:hAnsi="Arial" w:cs="Arial"/>
          <w:color w:val="000000" w:themeColor="text1"/>
          <w:kern w:val="2"/>
          <w:sz w:val="22"/>
          <w:szCs w:val="22"/>
          <w:lang w:eastAsia="en-US"/>
          <w14:ligatures w14:val="standardContextual"/>
        </w:rPr>
        <w:t xml:space="preserve">:  No </w:t>
      </w:r>
      <w:r w:rsidR="00EA20A8" w:rsidRPr="00EA20A8">
        <w:rPr>
          <w:rFonts w:ascii="Arial" w:eastAsiaTheme="minorHAnsi" w:hAnsi="Arial" w:cs="Arial"/>
          <w:color w:val="000000" w:themeColor="text1"/>
          <w:kern w:val="2"/>
          <w:sz w:val="22"/>
          <w:szCs w:val="22"/>
          <w:lang w:eastAsia="en-US"/>
          <w14:ligatures w14:val="standardContextual"/>
        </w:rPr>
        <w:t>objection subject to conditions.</w:t>
      </w:r>
    </w:p>
    <w:p w14:paraId="107DDD1C" w14:textId="77777777" w:rsidR="003D62D3" w:rsidRPr="00EA20A8" w:rsidRDefault="003D62D3" w:rsidP="003D62D3">
      <w:pPr>
        <w:jc w:val="both"/>
        <w:rPr>
          <w:rFonts w:ascii="Arial" w:eastAsiaTheme="minorHAnsi" w:hAnsi="Arial" w:cs="Arial"/>
          <w:color w:val="000000" w:themeColor="text1"/>
          <w:kern w:val="2"/>
          <w:sz w:val="22"/>
          <w:szCs w:val="22"/>
          <w:lang w:eastAsia="en-US"/>
          <w14:ligatures w14:val="standardContextual"/>
        </w:rPr>
      </w:pPr>
    </w:p>
    <w:p w14:paraId="0704119D" w14:textId="10D68356" w:rsidR="003D62D3" w:rsidRPr="002C5878" w:rsidRDefault="003D62D3" w:rsidP="003D62D3">
      <w:pPr>
        <w:jc w:val="both"/>
        <w:rPr>
          <w:rFonts w:ascii="Arial" w:eastAsiaTheme="minorHAnsi" w:hAnsi="Arial" w:cs="Arial"/>
          <w:color w:val="000000" w:themeColor="text1"/>
          <w:kern w:val="2"/>
          <w:sz w:val="22"/>
          <w:szCs w:val="22"/>
          <w:lang w:eastAsia="en-US"/>
          <w14:ligatures w14:val="standardContextual"/>
        </w:rPr>
      </w:pPr>
      <w:r w:rsidRPr="00EA20A8">
        <w:rPr>
          <w:rFonts w:ascii="Arial" w:eastAsiaTheme="minorHAnsi" w:hAnsi="Arial" w:cs="Arial"/>
          <w:color w:val="000000" w:themeColor="text1"/>
          <w:kern w:val="2"/>
          <w:sz w:val="22"/>
          <w:szCs w:val="22"/>
          <w:u w:val="single"/>
          <w:lang w:eastAsia="en-US"/>
          <w14:ligatures w14:val="standardContextual"/>
        </w:rPr>
        <w:t>National Landscape</w:t>
      </w:r>
      <w:r w:rsidRPr="00EA20A8">
        <w:rPr>
          <w:rFonts w:ascii="Arial" w:eastAsiaTheme="minorHAnsi" w:hAnsi="Arial" w:cs="Arial"/>
          <w:color w:val="000000" w:themeColor="text1"/>
          <w:kern w:val="2"/>
          <w:sz w:val="22"/>
          <w:szCs w:val="22"/>
          <w:lang w:eastAsia="en-US"/>
          <w14:ligatures w14:val="standardContextual"/>
        </w:rPr>
        <w:t xml:space="preserve">: No </w:t>
      </w:r>
      <w:r w:rsidR="002C5878" w:rsidRPr="00EA20A8">
        <w:rPr>
          <w:rFonts w:ascii="Arial" w:eastAsiaTheme="minorHAnsi" w:hAnsi="Arial" w:cs="Arial"/>
          <w:color w:val="000000" w:themeColor="text1"/>
          <w:kern w:val="2"/>
          <w:sz w:val="22"/>
          <w:szCs w:val="22"/>
          <w:lang w:eastAsia="en-US"/>
          <w14:ligatures w14:val="standardContextual"/>
        </w:rPr>
        <w:t>response received at the time of writing</w:t>
      </w:r>
      <w:r w:rsidR="002C5878" w:rsidRPr="002C5878">
        <w:rPr>
          <w:rFonts w:ascii="Arial" w:eastAsiaTheme="minorHAnsi" w:hAnsi="Arial" w:cs="Arial"/>
          <w:color w:val="000000" w:themeColor="text1"/>
          <w:kern w:val="2"/>
          <w:sz w:val="22"/>
          <w:szCs w:val="22"/>
          <w:lang w:eastAsia="en-US"/>
          <w14:ligatures w14:val="standardContextual"/>
        </w:rPr>
        <w:t>.</w:t>
      </w:r>
    </w:p>
    <w:p w14:paraId="422463EB" w14:textId="77777777" w:rsidR="003D62D3" w:rsidRPr="003D62D3" w:rsidRDefault="003D62D3" w:rsidP="003D62D3">
      <w:pPr>
        <w:spacing w:line="276" w:lineRule="auto"/>
        <w:jc w:val="both"/>
        <w:rPr>
          <w:rFonts w:ascii="Arial" w:hAnsi="Arial" w:cs="Arial"/>
          <w:i/>
          <w:iCs/>
          <w:color w:val="FF0000"/>
          <w:sz w:val="22"/>
          <w:szCs w:val="22"/>
        </w:rPr>
      </w:pPr>
    </w:p>
    <w:p w14:paraId="5E67A696" w14:textId="77777777" w:rsidR="00844B80" w:rsidRPr="00511559" w:rsidRDefault="00844B80" w:rsidP="00844B80">
      <w:pPr>
        <w:spacing w:line="276" w:lineRule="auto"/>
        <w:jc w:val="both"/>
        <w:rPr>
          <w:rFonts w:ascii="Arial" w:hAnsi="Arial" w:cs="Arial"/>
          <w:color w:val="000000" w:themeColor="text1"/>
          <w:sz w:val="22"/>
          <w:szCs w:val="22"/>
        </w:rPr>
      </w:pPr>
      <w:r w:rsidRPr="00511559">
        <w:rPr>
          <w:rFonts w:ascii="Arial" w:hAnsi="Arial" w:cs="Arial"/>
          <w:color w:val="000000" w:themeColor="text1"/>
          <w:sz w:val="22"/>
          <w:szCs w:val="22"/>
        </w:rPr>
        <w:t>The consultee responses have been carefully considered. Whilst significant weight is afforded to specialist technical advice, the decision remains a matter for the Local Planning Authority and the officer assessment below reaches an independent planning judgement on the issues raised.</w:t>
      </w:r>
    </w:p>
    <w:p w14:paraId="496EA7E0" w14:textId="77777777" w:rsidR="00844B80" w:rsidRDefault="00844B80" w:rsidP="00D902FA">
      <w:pPr>
        <w:spacing w:line="276" w:lineRule="auto"/>
        <w:jc w:val="both"/>
        <w:rPr>
          <w:rFonts w:ascii="Arial" w:hAnsi="Arial" w:cs="Arial"/>
          <w:b/>
          <w:bCs/>
          <w:color w:val="FF0000"/>
          <w:sz w:val="22"/>
          <w:szCs w:val="22"/>
        </w:rPr>
      </w:pPr>
    </w:p>
    <w:p w14:paraId="183180D4" w14:textId="04DA1718" w:rsidR="001C1D8E" w:rsidRDefault="00F7609E" w:rsidP="001C1D8E">
      <w:pPr>
        <w:pStyle w:val="Heading1"/>
      </w:pPr>
      <w:r w:rsidRPr="00F7609E">
        <w:t>REPRESENTATIONS</w:t>
      </w:r>
    </w:p>
    <w:p w14:paraId="55374994" w14:textId="77777777" w:rsidR="001C1D8E" w:rsidRPr="001C1D8E" w:rsidRDefault="001C1D8E" w:rsidP="001C1D8E"/>
    <w:p w14:paraId="52505E85" w14:textId="77777777"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7046FE43" w14:textId="77777777" w:rsidR="00D902FA" w:rsidRDefault="5CD3423D" w:rsidP="3656A09E">
      <w:pPr>
        <w:spacing w:line="276" w:lineRule="auto"/>
        <w:jc w:val="both"/>
      </w:pPr>
      <w:r w:rsidRPr="3656A09E">
        <w:rPr>
          <w:rFonts w:ascii="Arial" w:eastAsia="Arial" w:hAnsi="Arial" w:cs="Arial"/>
          <w:sz w:val="22"/>
          <w:szCs w:val="22"/>
        </w:rPr>
        <w:lastRenderedPageBreak/>
        <w:t xml:space="preserve"> </w:t>
      </w:r>
    </w:p>
    <w:p w14:paraId="6E954A65" w14:textId="77777777"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p>
    <w:p w14:paraId="705400D8" w14:textId="311E9B14" w:rsidR="00D902FA" w:rsidRPr="004817FB" w:rsidRDefault="5CD3423D" w:rsidP="3656A09E">
      <w:pPr>
        <w:pStyle w:val="ListParagraph"/>
        <w:numPr>
          <w:ilvl w:val="0"/>
          <w:numId w:val="1"/>
        </w:numPr>
        <w:spacing w:line="276" w:lineRule="auto"/>
        <w:jc w:val="both"/>
        <w:rPr>
          <w:rFonts w:ascii="Arial" w:eastAsia="Arial" w:hAnsi="Arial" w:cs="Arial"/>
          <w:color w:val="ED0000"/>
          <w:sz w:val="22"/>
          <w:szCs w:val="22"/>
        </w:rPr>
      </w:pPr>
      <w:r w:rsidRPr="004817FB">
        <w:rPr>
          <w:rFonts w:ascii="Arial" w:eastAsia="Arial" w:hAnsi="Arial" w:cs="Arial"/>
          <w:color w:val="000000" w:themeColor="text1"/>
          <w:sz w:val="22"/>
          <w:szCs w:val="22"/>
        </w:rPr>
        <w:t xml:space="preserve">A </w:t>
      </w:r>
      <w:r w:rsidRPr="004817FB">
        <w:rPr>
          <w:rFonts w:ascii="Arial" w:eastAsia="Arial" w:hAnsi="Arial" w:cs="Arial"/>
          <w:sz w:val="22"/>
          <w:szCs w:val="22"/>
        </w:rPr>
        <w:t>site notice displayed near the site</w:t>
      </w:r>
      <w:r w:rsidR="00D45D5A">
        <w:rPr>
          <w:rFonts w:ascii="Arial" w:eastAsia="Arial" w:hAnsi="Arial" w:cs="Arial"/>
          <w:sz w:val="22"/>
          <w:szCs w:val="22"/>
        </w:rPr>
        <w:t>.</w:t>
      </w:r>
    </w:p>
    <w:p w14:paraId="6C6CFF86" w14:textId="03EF654B" w:rsidR="00D902FA" w:rsidRDefault="00D902FA" w:rsidP="3656A09E">
      <w:pPr>
        <w:spacing w:line="276" w:lineRule="auto"/>
        <w:jc w:val="both"/>
      </w:pPr>
    </w:p>
    <w:p w14:paraId="2C939AE3" w14:textId="77777777"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35A9BCD3" w14:textId="77777777" w:rsidR="00D902FA" w:rsidRPr="004817FB" w:rsidRDefault="00D902FA" w:rsidP="3656A09E">
      <w:pPr>
        <w:spacing w:line="276" w:lineRule="auto"/>
        <w:jc w:val="both"/>
      </w:pPr>
    </w:p>
    <w:p w14:paraId="4BBDB3A2" w14:textId="77777777" w:rsidR="00D902FA" w:rsidRPr="004817FB" w:rsidRDefault="5CD3423D" w:rsidP="3656A09E">
      <w:pPr>
        <w:spacing w:line="276" w:lineRule="auto"/>
        <w:jc w:val="both"/>
      </w:pPr>
      <w:r w:rsidRPr="004817FB">
        <w:rPr>
          <w:rFonts w:ascii="Arial" w:eastAsia="Arial" w:hAnsi="Arial" w:cs="Arial"/>
          <w:sz w:val="22"/>
          <w:szCs w:val="22"/>
        </w:rPr>
        <w:t>Below is a summary of the representations received during the consultation period. Only material planning considerations have been taken into account in the assessment of this application. Non-material issues, such as property values or private legal disputes, cannot be considered in the determination process.</w:t>
      </w:r>
    </w:p>
    <w:p w14:paraId="47A1248B" w14:textId="77777777" w:rsidR="00D902FA" w:rsidRDefault="00D902FA" w:rsidP="00D902FA">
      <w:pPr>
        <w:spacing w:line="276" w:lineRule="auto"/>
        <w:jc w:val="both"/>
        <w:rPr>
          <w:rFonts w:ascii="Arial" w:hAnsi="Arial" w:cs="Arial"/>
          <w:b/>
          <w:bCs/>
          <w:color w:val="FF0000"/>
          <w:sz w:val="22"/>
          <w:szCs w:val="22"/>
        </w:rPr>
      </w:pPr>
    </w:p>
    <w:p w14:paraId="145D320C" w14:textId="5D06568E" w:rsidR="002E5A1C" w:rsidRPr="00946B68" w:rsidRDefault="00946B68" w:rsidP="00946B68">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No comments were received.</w:t>
      </w:r>
    </w:p>
    <w:p w14:paraId="5655AF27" w14:textId="77777777" w:rsidR="002E5A1C" w:rsidRDefault="002E5A1C" w:rsidP="0007377C">
      <w:pPr>
        <w:spacing w:line="276" w:lineRule="auto"/>
        <w:jc w:val="both"/>
        <w:rPr>
          <w:rFonts w:ascii="Arial" w:hAnsi="Arial" w:cs="Arial"/>
          <w:color w:val="FF0000"/>
          <w:sz w:val="22"/>
          <w:szCs w:val="22"/>
        </w:rPr>
      </w:pPr>
    </w:p>
    <w:p w14:paraId="27BB1FF8" w14:textId="77777777" w:rsidR="00946B68" w:rsidRPr="00946B68" w:rsidRDefault="00F7609E" w:rsidP="00D1364D">
      <w:pPr>
        <w:pStyle w:val="Heading1"/>
      </w:pPr>
      <w:r w:rsidRPr="00F7609E">
        <w:t>ASSESSMENT</w:t>
      </w:r>
    </w:p>
    <w:p w14:paraId="05A0372B" w14:textId="06167CB7" w:rsidR="0007377C" w:rsidRPr="00ED33CD" w:rsidRDefault="00ED33CD" w:rsidP="00946B68">
      <w:pPr>
        <w:pStyle w:val="Heading1"/>
        <w:numPr>
          <w:ilvl w:val="0"/>
          <w:numId w:val="0"/>
        </w:numPr>
      </w:pPr>
      <w:r w:rsidRPr="00F84572">
        <w:rPr>
          <w:color w:val="FF0000"/>
        </w:rPr>
        <w:t xml:space="preserve"> </w:t>
      </w:r>
    </w:p>
    <w:p w14:paraId="6E7110E2"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02A1AB03" w14:textId="77777777" w:rsidR="0092586B" w:rsidRPr="0092586B" w:rsidRDefault="0092586B" w:rsidP="0092586B">
      <w:pPr>
        <w:spacing w:line="276" w:lineRule="auto"/>
        <w:jc w:val="both"/>
        <w:rPr>
          <w:rFonts w:ascii="Arial" w:hAnsi="Arial" w:cs="Arial"/>
          <w:color w:val="000000" w:themeColor="text1"/>
          <w:sz w:val="22"/>
          <w:szCs w:val="22"/>
        </w:rPr>
      </w:pPr>
    </w:p>
    <w:p w14:paraId="0F2A3DC7"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6290AACC" w14:textId="77777777" w:rsidR="0092586B" w:rsidRPr="0092586B" w:rsidRDefault="0092586B" w:rsidP="0092586B">
      <w:pPr>
        <w:spacing w:line="276" w:lineRule="auto"/>
        <w:jc w:val="both"/>
        <w:rPr>
          <w:rFonts w:ascii="Arial" w:hAnsi="Arial" w:cs="Arial"/>
          <w:color w:val="000000" w:themeColor="text1"/>
          <w:sz w:val="22"/>
          <w:szCs w:val="22"/>
        </w:rPr>
      </w:pPr>
    </w:p>
    <w:p w14:paraId="62F54B18"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 xml:space="preserve">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w:t>
      </w:r>
      <w:r w:rsidR="00F4425E">
        <w:rPr>
          <w:rFonts w:ascii="Arial" w:hAnsi="Arial" w:cs="Arial"/>
          <w:color w:val="000000" w:themeColor="text1"/>
          <w:sz w:val="22"/>
          <w:szCs w:val="22"/>
        </w:rPr>
        <w:t>NPPF</w:t>
      </w:r>
      <w:r w:rsidRPr="0092586B">
        <w:rPr>
          <w:rFonts w:ascii="Arial" w:hAnsi="Arial" w:cs="Arial"/>
          <w:color w:val="000000" w:themeColor="text1"/>
          <w:sz w:val="22"/>
          <w:szCs w:val="22"/>
        </w:rPr>
        <w:t xml:space="preserve"> (NPPF) as a material consideration in the assessment</w:t>
      </w:r>
      <w:r>
        <w:rPr>
          <w:rFonts w:ascii="Arial" w:hAnsi="Arial" w:cs="Arial"/>
          <w:color w:val="000000" w:themeColor="text1"/>
          <w:sz w:val="22"/>
          <w:szCs w:val="22"/>
        </w:rPr>
        <w:t>.</w:t>
      </w:r>
    </w:p>
    <w:p w14:paraId="774EC2A3" w14:textId="77777777" w:rsidR="00A575A7" w:rsidRDefault="00A575A7" w:rsidP="0092586B">
      <w:pPr>
        <w:spacing w:line="276" w:lineRule="auto"/>
        <w:jc w:val="both"/>
        <w:rPr>
          <w:rFonts w:ascii="Arial" w:hAnsi="Arial" w:cs="Arial"/>
          <w:color w:val="000000" w:themeColor="text1"/>
          <w:sz w:val="22"/>
          <w:szCs w:val="22"/>
        </w:rPr>
      </w:pPr>
    </w:p>
    <w:p w14:paraId="238DEF23" w14:textId="77777777" w:rsidR="00A575A7" w:rsidRPr="00A575A7" w:rsidRDefault="00A575A7" w:rsidP="00A575A7">
      <w:pPr>
        <w:spacing w:line="276" w:lineRule="auto"/>
        <w:jc w:val="both"/>
        <w:rPr>
          <w:rFonts w:ascii="Arial" w:hAnsi="Arial" w:cs="Arial"/>
          <w:color w:val="000000" w:themeColor="text1"/>
          <w:sz w:val="22"/>
          <w:szCs w:val="22"/>
        </w:rPr>
      </w:pPr>
      <w:r w:rsidRPr="00A575A7">
        <w:rPr>
          <w:rFonts w:ascii="Arial" w:hAnsi="Arial" w:cs="Arial"/>
          <w:color w:val="000000" w:themeColor="text1"/>
          <w:sz w:val="22"/>
          <w:szCs w:val="22"/>
        </w:rPr>
        <w:t>The assessment below considers each of the main issues identified above. Each topic is assessed in turn with reference to the relevant policy context, the evidence submitted, consultee responses, and all other material considerations, before a conclusion is reached.</w:t>
      </w:r>
    </w:p>
    <w:p w14:paraId="171BD860" w14:textId="77777777" w:rsidR="00B8337D" w:rsidRPr="00863C60" w:rsidRDefault="00B8337D" w:rsidP="008B0866">
      <w:pPr>
        <w:spacing w:line="276" w:lineRule="auto"/>
        <w:jc w:val="both"/>
        <w:rPr>
          <w:rFonts w:ascii="Arial" w:hAnsi="Arial" w:cs="Arial"/>
          <w:i/>
          <w:iCs/>
          <w:color w:val="FF0000"/>
          <w:sz w:val="22"/>
          <w:szCs w:val="22"/>
        </w:rPr>
      </w:pPr>
    </w:p>
    <w:p w14:paraId="2248995E" w14:textId="77777777" w:rsidR="00722BAC" w:rsidRDefault="00722BAC" w:rsidP="00673F9A">
      <w:pPr>
        <w:pStyle w:val="Heading2"/>
      </w:pPr>
      <w:r w:rsidRPr="00AA13D0">
        <w:t>Principle of Development</w:t>
      </w:r>
    </w:p>
    <w:p w14:paraId="6006C2BB" w14:textId="77777777" w:rsidR="00946B68" w:rsidRPr="00946B68" w:rsidRDefault="00946B68" w:rsidP="00946B68"/>
    <w:p w14:paraId="5630715B" w14:textId="77777777" w:rsidR="00F81970" w:rsidRDefault="00F81970" w:rsidP="005B70E3">
      <w:pPr>
        <w:pStyle w:val="Heading3"/>
      </w:pPr>
      <w:r w:rsidRPr="00F45CC7">
        <w:t>Policy Co</w:t>
      </w:r>
      <w:r>
        <w:t>n</w:t>
      </w:r>
      <w:r w:rsidRPr="00F45CC7">
        <w:t>text</w:t>
      </w:r>
    </w:p>
    <w:p w14:paraId="09BAD9ED" w14:textId="77777777" w:rsidR="00A85218" w:rsidRPr="00A85218" w:rsidRDefault="00A85218" w:rsidP="00A85218"/>
    <w:p w14:paraId="1B799178" w14:textId="77777777" w:rsidR="003046A9" w:rsidRPr="003046A9" w:rsidRDefault="00274902" w:rsidP="00274902">
      <w:pPr>
        <w:spacing w:line="300" w:lineRule="atLeast"/>
        <w:jc w:val="both"/>
        <w:rPr>
          <w:rFonts w:ascii="Arial" w:hAnsi="Arial" w:cs="Arial"/>
          <w:sz w:val="22"/>
          <w:szCs w:val="22"/>
        </w:rPr>
      </w:pPr>
      <w:r w:rsidRPr="00274902">
        <w:rPr>
          <w:rFonts w:ascii="Arial" w:hAnsi="Arial" w:cs="Arial"/>
          <w:sz w:val="22"/>
          <w:szCs w:val="22"/>
        </w:rPr>
        <w:t>Core Policies 1 and 2 of the Wiltshire Core Strategy establish the overarching spatial strategy for Wiltshire and provide the primary Development Plan framework for determining whether development is appropriately located.</w:t>
      </w:r>
      <w:r>
        <w:rPr>
          <w:rFonts w:ascii="Arial" w:hAnsi="Arial" w:cs="Arial"/>
          <w:sz w:val="22"/>
          <w:szCs w:val="22"/>
        </w:rPr>
        <w:t xml:space="preserve"> </w:t>
      </w:r>
      <w:r w:rsidR="003046A9" w:rsidRPr="003046A9">
        <w:rPr>
          <w:rFonts w:ascii="Arial" w:hAnsi="Arial" w:cs="Arial"/>
          <w:sz w:val="22"/>
          <w:szCs w:val="22"/>
        </w:rPr>
        <w:t>Together, these policies seek to direct growth towards the most sustainable locations whilst protecting the intrinsic character and beauty of the countryside. The strategy prioritises development within Principal Settlements, Market Towns, Local Service Centres and larger villages, whilst development in the countryside will only be supported where it accords with specific development plan policies or where material considerations indicate otherwise.</w:t>
      </w:r>
    </w:p>
    <w:p w14:paraId="21CE612B" w14:textId="77777777" w:rsidR="003046A9" w:rsidRPr="003046A9" w:rsidRDefault="003046A9" w:rsidP="003046A9">
      <w:pPr>
        <w:spacing w:line="276" w:lineRule="auto"/>
        <w:jc w:val="both"/>
        <w:rPr>
          <w:rFonts w:ascii="Arial" w:hAnsi="Arial" w:cs="Arial"/>
          <w:sz w:val="22"/>
          <w:szCs w:val="22"/>
        </w:rPr>
      </w:pPr>
    </w:p>
    <w:p w14:paraId="0572676C" w14:textId="77777777" w:rsidR="003046A9" w:rsidRPr="003046A9" w:rsidRDefault="003046A9" w:rsidP="003046A9">
      <w:pPr>
        <w:spacing w:line="276" w:lineRule="auto"/>
        <w:jc w:val="both"/>
        <w:rPr>
          <w:rFonts w:ascii="Arial" w:hAnsi="Arial" w:cs="Arial"/>
          <w:sz w:val="22"/>
          <w:szCs w:val="22"/>
        </w:rPr>
      </w:pPr>
      <w:r w:rsidRPr="003046A9">
        <w:rPr>
          <w:rFonts w:ascii="Arial" w:hAnsi="Arial" w:cs="Arial"/>
          <w:sz w:val="22"/>
          <w:szCs w:val="22"/>
        </w:rPr>
        <w:t xml:space="preserve">The </w:t>
      </w:r>
      <w:r w:rsidR="00F4425E">
        <w:rPr>
          <w:rFonts w:ascii="Arial" w:hAnsi="Arial" w:cs="Arial"/>
          <w:sz w:val="22"/>
          <w:szCs w:val="22"/>
        </w:rPr>
        <w:t>NPPF</w:t>
      </w:r>
      <w:r w:rsidRPr="003046A9">
        <w:rPr>
          <w:rFonts w:ascii="Arial" w:hAnsi="Arial" w:cs="Arial"/>
          <w:sz w:val="22"/>
          <w:szCs w:val="22"/>
        </w:rPr>
        <w:t xml:space="preserve"> also contains national policies relating to the location of development. Policies S3-S5 distinguish between development within settlements and development in the countryside, support sustainable patterns of growth, and require decisions to have regard to the role and </w:t>
      </w:r>
      <w:r w:rsidRPr="003046A9">
        <w:rPr>
          <w:rFonts w:ascii="Arial" w:hAnsi="Arial" w:cs="Arial"/>
          <w:sz w:val="22"/>
          <w:szCs w:val="22"/>
        </w:rPr>
        <w:lastRenderedPageBreak/>
        <w:t>function of settlements, accessibility to services and facilities, and other site-specific considerations.</w:t>
      </w:r>
    </w:p>
    <w:p w14:paraId="10F64193" w14:textId="77777777" w:rsidR="003046A9" w:rsidRPr="003046A9" w:rsidRDefault="003046A9" w:rsidP="003046A9">
      <w:pPr>
        <w:spacing w:line="276" w:lineRule="auto"/>
        <w:jc w:val="both"/>
        <w:rPr>
          <w:rFonts w:ascii="Arial" w:hAnsi="Arial" w:cs="Arial"/>
          <w:sz w:val="22"/>
          <w:szCs w:val="22"/>
        </w:rPr>
      </w:pPr>
    </w:p>
    <w:p w14:paraId="523E65BD" w14:textId="77777777" w:rsidR="003046A9" w:rsidRPr="003046A9" w:rsidRDefault="003046A9" w:rsidP="003046A9">
      <w:pPr>
        <w:spacing w:line="276" w:lineRule="auto"/>
        <w:jc w:val="both"/>
        <w:rPr>
          <w:rFonts w:ascii="Arial" w:hAnsi="Arial" w:cs="Arial"/>
          <w:sz w:val="22"/>
          <w:szCs w:val="22"/>
        </w:rPr>
      </w:pPr>
      <w:r w:rsidRPr="003046A9">
        <w:rPr>
          <w:rFonts w:ascii="Arial" w:hAnsi="Arial" w:cs="Arial"/>
          <w:sz w:val="22"/>
          <w:szCs w:val="22"/>
        </w:rPr>
        <w:t xml:space="preserve">The principle of development should be assessed having regard to the Development Plan as a whole, the </w:t>
      </w:r>
      <w:r w:rsidR="00F4425E">
        <w:rPr>
          <w:rFonts w:ascii="Arial" w:hAnsi="Arial" w:cs="Arial"/>
          <w:sz w:val="22"/>
          <w:szCs w:val="22"/>
        </w:rPr>
        <w:t>NPPF</w:t>
      </w:r>
      <w:r w:rsidRPr="003046A9">
        <w:rPr>
          <w:rFonts w:ascii="Arial" w:hAnsi="Arial" w:cs="Arial"/>
          <w:sz w:val="22"/>
          <w:szCs w:val="22"/>
        </w:rPr>
        <w:t xml:space="preserve"> and all other material considerations. The weight afforded to individual policies will depend upon the nature, scale and location of the development proposed.</w:t>
      </w:r>
    </w:p>
    <w:p w14:paraId="6FC931A1" w14:textId="77777777" w:rsidR="009E6BD3" w:rsidRDefault="009E6BD3" w:rsidP="003046A9">
      <w:pPr>
        <w:spacing w:line="276" w:lineRule="auto"/>
        <w:jc w:val="both"/>
        <w:rPr>
          <w:rFonts w:ascii="Arial" w:hAnsi="Arial" w:cs="Arial"/>
          <w:b/>
          <w:bCs/>
          <w:sz w:val="22"/>
          <w:szCs w:val="22"/>
        </w:rPr>
      </w:pPr>
    </w:p>
    <w:p w14:paraId="1481D1BF" w14:textId="77777777" w:rsidR="00D71172" w:rsidRDefault="00D71172" w:rsidP="00D71172">
      <w:pPr>
        <w:pStyle w:val="Heading3"/>
      </w:pPr>
      <w:r>
        <w:t xml:space="preserve">Planning History </w:t>
      </w:r>
    </w:p>
    <w:p w14:paraId="01A82036" w14:textId="77777777" w:rsidR="00D71172" w:rsidRPr="004E7BF9" w:rsidRDefault="00D71172" w:rsidP="00D71172">
      <w:pPr>
        <w:spacing w:line="276" w:lineRule="auto"/>
        <w:jc w:val="both"/>
        <w:rPr>
          <w:rFonts w:ascii="Arial" w:hAnsi="Arial" w:cs="Arial"/>
          <w:i/>
          <w:iCs/>
          <w:sz w:val="22"/>
          <w:szCs w:val="22"/>
        </w:rPr>
      </w:pPr>
    </w:p>
    <w:p w14:paraId="2DE518E3" w14:textId="76594AE2" w:rsidR="00953B7D" w:rsidRDefault="00953B7D" w:rsidP="00953B7D">
      <w:pPr>
        <w:spacing w:line="276" w:lineRule="auto"/>
        <w:jc w:val="both"/>
        <w:rPr>
          <w:rFonts w:ascii="Arial" w:hAnsi="Arial" w:cs="Arial"/>
          <w:sz w:val="22"/>
          <w:szCs w:val="22"/>
        </w:rPr>
      </w:pPr>
      <w:r w:rsidRPr="00953B7D">
        <w:rPr>
          <w:rFonts w:ascii="Arial" w:hAnsi="Arial" w:cs="Arial"/>
          <w:sz w:val="22"/>
          <w:szCs w:val="22"/>
        </w:rPr>
        <w:t>The planning history of the site has been reviewed. Planning permission was granted under reference 16/04095/FUL for the erection of stables and hardstanding, and under reference 20/00629/FUL for the erection of a cart lodge with associated hardstanding. Both developments were approved as ancillary structures associated with the residential use of Fox Cottage</w:t>
      </w:r>
      <w:r>
        <w:rPr>
          <w:rFonts w:ascii="Arial" w:hAnsi="Arial" w:cs="Arial"/>
          <w:sz w:val="22"/>
          <w:szCs w:val="22"/>
        </w:rPr>
        <w:t>.</w:t>
      </w:r>
    </w:p>
    <w:p w14:paraId="7CD34D76" w14:textId="77777777" w:rsidR="00953B7D" w:rsidRPr="00953B7D" w:rsidRDefault="00953B7D" w:rsidP="00953B7D">
      <w:pPr>
        <w:spacing w:line="276" w:lineRule="auto"/>
        <w:jc w:val="both"/>
        <w:rPr>
          <w:rFonts w:ascii="Arial" w:hAnsi="Arial" w:cs="Arial"/>
          <w:sz w:val="22"/>
          <w:szCs w:val="22"/>
        </w:rPr>
      </w:pPr>
    </w:p>
    <w:p w14:paraId="0442CF20" w14:textId="75C4C551" w:rsidR="00953B7D" w:rsidRDefault="00953B7D" w:rsidP="00953B7D">
      <w:pPr>
        <w:spacing w:line="276" w:lineRule="auto"/>
        <w:jc w:val="both"/>
        <w:rPr>
          <w:rFonts w:ascii="Arial" w:hAnsi="Arial" w:cs="Arial"/>
          <w:sz w:val="22"/>
          <w:szCs w:val="22"/>
        </w:rPr>
      </w:pPr>
      <w:r w:rsidRPr="00953B7D">
        <w:rPr>
          <w:rFonts w:ascii="Arial" w:hAnsi="Arial" w:cs="Arial"/>
          <w:sz w:val="22"/>
          <w:szCs w:val="22"/>
        </w:rPr>
        <w:t>The site has also been subject to previous applications for similar ancillary structures. Application 19/09015/FUL for the erection of a cart lodge with associated hardstanding and a private riding arena was refused. However, the reasons for refusal principally related to ecological matters associated with the proposed riding arena rather than the principle of an ancillary cart lodge in this location, and a revised scheme excluding the riding arena was subsequently approved under reference 20/00629/FUL.</w:t>
      </w:r>
    </w:p>
    <w:p w14:paraId="66E3F0BF" w14:textId="77777777" w:rsidR="00953B7D" w:rsidRPr="00953B7D" w:rsidRDefault="00953B7D" w:rsidP="00953B7D">
      <w:pPr>
        <w:spacing w:line="276" w:lineRule="auto"/>
        <w:jc w:val="both"/>
        <w:rPr>
          <w:rFonts w:ascii="Arial" w:hAnsi="Arial" w:cs="Arial"/>
          <w:sz w:val="22"/>
          <w:szCs w:val="22"/>
        </w:rPr>
      </w:pPr>
    </w:p>
    <w:p w14:paraId="1210A750" w14:textId="77777777" w:rsidR="00953B7D" w:rsidRPr="00953B7D" w:rsidRDefault="00953B7D" w:rsidP="00953B7D">
      <w:pPr>
        <w:spacing w:line="276" w:lineRule="auto"/>
        <w:jc w:val="both"/>
        <w:rPr>
          <w:rFonts w:ascii="Arial" w:hAnsi="Arial" w:cs="Arial"/>
          <w:sz w:val="22"/>
          <w:szCs w:val="22"/>
        </w:rPr>
      </w:pPr>
      <w:r w:rsidRPr="00953B7D">
        <w:rPr>
          <w:rFonts w:ascii="Arial" w:hAnsi="Arial" w:cs="Arial"/>
          <w:sz w:val="22"/>
          <w:szCs w:val="22"/>
        </w:rPr>
        <w:t>The approved stables and cart lodge are material to the current proposal because they establish an existing grouping of residential and equestrian ancillary buildings in this part of the site. This planning history supports the acceptability in principle of ancillary buildings in this location, although the current proposal must be assessed on its own merits, including its scale, design and effects.</w:t>
      </w:r>
    </w:p>
    <w:p w14:paraId="5C905E03" w14:textId="73A069DF" w:rsidR="004A256C" w:rsidRDefault="004A256C" w:rsidP="003046A9">
      <w:pPr>
        <w:spacing w:line="276" w:lineRule="auto"/>
        <w:jc w:val="both"/>
        <w:rPr>
          <w:rFonts w:ascii="Arial" w:hAnsi="Arial" w:cs="Arial"/>
          <w:b/>
          <w:bCs/>
          <w:sz w:val="22"/>
          <w:szCs w:val="22"/>
        </w:rPr>
      </w:pPr>
    </w:p>
    <w:p w14:paraId="5786D69A" w14:textId="0E3FFDAB" w:rsidR="00D04C6D" w:rsidRDefault="00F81970" w:rsidP="00D04C6D">
      <w:pPr>
        <w:pStyle w:val="Heading3"/>
      </w:pPr>
      <w:r w:rsidRPr="00F445A7">
        <w:t>Assessment</w:t>
      </w:r>
    </w:p>
    <w:p w14:paraId="5809F209" w14:textId="77777777" w:rsidR="00D04C6D" w:rsidRPr="00D04C6D" w:rsidRDefault="00D04C6D" w:rsidP="00D04C6D"/>
    <w:p w14:paraId="11663B8C" w14:textId="77777777" w:rsidR="00FF2F18" w:rsidRDefault="00FF2F18" w:rsidP="00FF2F18">
      <w:pPr>
        <w:spacing w:line="276" w:lineRule="auto"/>
        <w:jc w:val="both"/>
        <w:rPr>
          <w:rFonts w:ascii="Arial" w:hAnsi="Arial" w:cs="Arial"/>
          <w:color w:val="000000" w:themeColor="text1"/>
          <w:sz w:val="22"/>
          <w:szCs w:val="22"/>
        </w:rPr>
      </w:pPr>
      <w:r w:rsidRPr="00FF2F18">
        <w:rPr>
          <w:rFonts w:ascii="Arial" w:hAnsi="Arial" w:cs="Arial"/>
          <w:color w:val="000000" w:themeColor="text1"/>
          <w:sz w:val="22"/>
          <w:szCs w:val="22"/>
        </w:rPr>
        <w:t>The application site is located within the open countryside where Core Policies 1 and 2 seek to restrict unsustainable forms of development. However, the proposal does not comprise a new dwelling, the creation of a separate planning unit or a commercial use. Instead, it seeks permission for a carriage house to be used solely for purposes ancillary to the residential occupation of Fox Cottage.</w:t>
      </w:r>
    </w:p>
    <w:p w14:paraId="65E73AB8" w14:textId="77777777" w:rsidR="00FF2F18" w:rsidRPr="00FF2F18" w:rsidRDefault="00FF2F18" w:rsidP="00FF2F18">
      <w:pPr>
        <w:spacing w:line="276" w:lineRule="auto"/>
        <w:jc w:val="both"/>
        <w:rPr>
          <w:rFonts w:ascii="Arial" w:hAnsi="Arial" w:cs="Arial"/>
          <w:color w:val="000000" w:themeColor="text1"/>
          <w:sz w:val="22"/>
          <w:szCs w:val="22"/>
        </w:rPr>
      </w:pPr>
    </w:p>
    <w:p w14:paraId="1A0722CF" w14:textId="7AF44670" w:rsidR="00FF2F18" w:rsidRDefault="00FF2F18" w:rsidP="00FF2F18">
      <w:pPr>
        <w:spacing w:line="276" w:lineRule="auto"/>
        <w:jc w:val="both"/>
        <w:rPr>
          <w:rFonts w:ascii="Arial" w:hAnsi="Arial" w:cs="Arial"/>
          <w:color w:val="000000" w:themeColor="text1"/>
          <w:sz w:val="22"/>
          <w:szCs w:val="22"/>
        </w:rPr>
      </w:pPr>
      <w:r w:rsidRPr="00FF2F18">
        <w:rPr>
          <w:rFonts w:ascii="Arial" w:hAnsi="Arial" w:cs="Arial"/>
          <w:color w:val="000000" w:themeColor="text1"/>
          <w:sz w:val="22"/>
          <w:szCs w:val="22"/>
        </w:rPr>
        <w:t>The proposed building would be positioned between the existing stables and approved cart lodge within an established group of ancillary buildings associated with the dwelling. The development would remain functionally and physically related to the host property and would provide covered storage for private vehicles, including a horse lorry, associated with the occupation of the dwelling.</w:t>
      </w:r>
    </w:p>
    <w:p w14:paraId="78E80014" w14:textId="77777777" w:rsidR="00FF2F18" w:rsidRPr="00FF2F18" w:rsidRDefault="00FF2F18" w:rsidP="00FF2F18">
      <w:pPr>
        <w:spacing w:line="276" w:lineRule="auto"/>
        <w:jc w:val="both"/>
        <w:rPr>
          <w:rFonts w:ascii="Arial" w:hAnsi="Arial" w:cs="Arial"/>
          <w:color w:val="000000" w:themeColor="text1"/>
          <w:sz w:val="22"/>
          <w:szCs w:val="22"/>
        </w:rPr>
      </w:pPr>
    </w:p>
    <w:p w14:paraId="1ECF147A" w14:textId="77777777" w:rsidR="00FF2F18" w:rsidRDefault="00FF2F18" w:rsidP="00FF2F18">
      <w:pPr>
        <w:spacing w:line="276" w:lineRule="auto"/>
        <w:jc w:val="both"/>
        <w:rPr>
          <w:rFonts w:ascii="Arial" w:hAnsi="Arial" w:cs="Arial"/>
          <w:color w:val="000000" w:themeColor="text1"/>
          <w:sz w:val="22"/>
          <w:szCs w:val="22"/>
        </w:rPr>
      </w:pPr>
      <w:r w:rsidRPr="00FF2F18">
        <w:rPr>
          <w:rFonts w:ascii="Arial" w:hAnsi="Arial" w:cs="Arial"/>
          <w:color w:val="000000" w:themeColor="text1"/>
          <w:sz w:val="22"/>
          <w:szCs w:val="22"/>
        </w:rPr>
        <w:t>The planning history demonstrates that the Council has previously accepted ancillary residential and equestrian buildings in this part of the site. Whilst those decisions do not determine the acceptability of the current proposal, they provide relevant context when considering whether the development would represent an inappropriate form of development in the countryside.</w:t>
      </w:r>
    </w:p>
    <w:p w14:paraId="020AFD25" w14:textId="77777777" w:rsidR="00FF2F18" w:rsidRPr="00FF2F18" w:rsidRDefault="00FF2F18" w:rsidP="00FF2F18">
      <w:pPr>
        <w:spacing w:line="276" w:lineRule="auto"/>
        <w:jc w:val="both"/>
        <w:rPr>
          <w:rFonts w:ascii="Arial" w:hAnsi="Arial" w:cs="Arial"/>
          <w:color w:val="000000" w:themeColor="text1"/>
          <w:sz w:val="22"/>
          <w:szCs w:val="22"/>
        </w:rPr>
      </w:pPr>
    </w:p>
    <w:p w14:paraId="0951456B" w14:textId="77777777" w:rsidR="00FF2F18" w:rsidRDefault="00FF2F18" w:rsidP="00FF2F18">
      <w:pPr>
        <w:spacing w:line="276" w:lineRule="auto"/>
        <w:jc w:val="both"/>
        <w:rPr>
          <w:rFonts w:ascii="Arial" w:hAnsi="Arial" w:cs="Arial"/>
          <w:color w:val="000000" w:themeColor="text1"/>
          <w:sz w:val="22"/>
          <w:szCs w:val="22"/>
        </w:rPr>
      </w:pPr>
      <w:r w:rsidRPr="00FF2F18">
        <w:rPr>
          <w:rFonts w:ascii="Arial" w:hAnsi="Arial" w:cs="Arial"/>
          <w:color w:val="000000" w:themeColor="text1"/>
          <w:sz w:val="22"/>
          <w:szCs w:val="22"/>
        </w:rPr>
        <w:lastRenderedPageBreak/>
        <w:t>Having regard to the ancillary nature of the proposal, its close functional and physical relationship with Fox Cottage, its siting within an established group of ancillary buildings and the absence of any separate residential or commercial use, the proposal is not considered to represent an unjustified form of development in the countryside.</w:t>
      </w:r>
    </w:p>
    <w:p w14:paraId="21F52276" w14:textId="77777777" w:rsidR="00FF2F18" w:rsidRPr="00FF2F18" w:rsidRDefault="00FF2F18" w:rsidP="00FF2F18">
      <w:pPr>
        <w:spacing w:line="276" w:lineRule="auto"/>
        <w:jc w:val="both"/>
        <w:rPr>
          <w:rFonts w:ascii="Arial" w:hAnsi="Arial" w:cs="Arial"/>
          <w:color w:val="000000" w:themeColor="text1"/>
          <w:sz w:val="22"/>
          <w:szCs w:val="22"/>
        </w:rPr>
      </w:pPr>
    </w:p>
    <w:p w14:paraId="0DE0DD16" w14:textId="20B9E035" w:rsidR="00FF2F18" w:rsidRDefault="00FF2F18" w:rsidP="00FF2F18">
      <w:pPr>
        <w:spacing w:line="276" w:lineRule="auto"/>
        <w:jc w:val="both"/>
        <w:rPr>
          <w:rFonts w:ascii="Arial" w:hAnsi="Arial" w:cs="Arial"/>
          <w:color w:val="000000" w:themeColor="text1"/>
          <w:sz w:val="22"/>
          <w:szCs w:val="22"/>
        </w:rPr>
      </w:pPr>
      <w:r w:rsidRPr="00FF2F18">
        <w:rPr>
          <w:rFonts w:ascii="Arial" w:hAnsi="Arial" w:cs="Arial"/>
          <w:color w:val="000000" w:themeColor="text1"/>
          <w:sz w:val="22"/>
          <w:szCs w:val="22"/>
        </w:rPr>
        <w:t xml:space="preserve">The Parish Council’s concern that the term “carriage house” could imply residential accommodation above has been considered. The submitted plans do not show residential accommodation, and the applicant’s agent has confirmed that none is proposed. </w:t>
      </w:r>
      <w:r>
        <w:rPr>
          <w:rFonts w:ascii="Arial" w:hAnsi="Arial" w:cs="Arial"/>
          <w:color w:val="000000" w:themeColor="text1"/>
          <w:sz w:val="22"/>
          <w:szCs w:val="22"/>
        </w:rPr>
        <w:t xml:space="preserve">A condition will be imposed </w:t>
      </w:r>
      <w:r w:rsidRPr="00FF2F18">
        <w:rPr>
          <w:rFonts w:ascii="Arial" w:hAnsi="Arial" w:cs="Arial"/>
          <w:color w:val="000000" w:themeColor="text1"/>
          <w:sz w:val="22"/>
          <w:szCs w:val="22"/>
        </w:rPr>
        <w:t>restrict</w:t>
      </w:r>
      <w:r>
        <w:rPr>
          <w:rFonts w:ascii="Arial" w:hAnsi="Arial" w:cs="Arial"/>
          <w:color w:val="000000" w:themeColor="text1"/>
          <w:sz w:val="22"/>
          <w:szCs w:val="22"/>
        </w:rPr>
        <w:t>ing</w:t>
      </w:r>
      <w:r w:rsidRPr="00FF2F18">
        <w:rPr>
          <w:rFonts w:ascii="Arial" w:hAnsi="Arial" w:cs="Arial"/>
          <w:color w:val="000000" w:themeColor="text1"/>
          <w:sz w:val="22"/>
          <w:szCs w:val="22"/>
        </w:rPr>
        <w:t xml:space="preserve"> the</w:t>
      </w:r>
      <w:r>
        <w:rPr>
          <w:rFonts w:ascii="Arial" w:hAnsi="Arial" w:cs="Arial"/>
          <w:color w:val="000000" w:themeColor="text1"/>
          <w:sz w:val="22"/>
          <w:szCs w:val="22"/>
        </w:rPr>
        <w:t xml:space="preserve"> use of</w:t>
      </w:r>
      <w:r w:rsidRPr="00FF2F18">
        <w:rPr>
          <w:rFonts w:ascii="Arial" w:hAnsi="Arial" w:cs="Arial"/>
          <w:color w:val="000000" w:themeColor="text1"/>
          <w:sz w:val="22"/>
          <w:szCs w:val="22"/>
        </w:rPr>
        <w:t xml:space="preserve"> building to purposes ancillary to the residential occupation of Fox Cottage</w:t>
      </w:r>
      <w:r>
        <w:rPr>
          <w:rFonts w:ascii="Arial" w:hAnsi="Arial" w:cs="Arial"/>
          <w:color w:val="000000" w:themeColor="text1"/>
          <w:sz w:val="22"/>
          <w:szCs w:val="22"/>
        </w:rPr>
        <w:t xml:space="preserve">, </w:t>
      </w:r>
      <w:r w:rsidRPr="00FF2F18">
        <w:rPr>
          <w:rFonts w:ascii="Arial" w:hAnsi="Arial" w:cs="Arial"/>
          <w:color w:val="000000" w:themeColor="text1"/>
          <w:sz w:val="22"/>
          <w:szCs w:val="22"/>
        </w:rPr>
        <w:t>prevent</w:t>
      </w:r>
      <w:r>
        <w:rPr>
          <w:rFonts w:ascii="Arial" w:hAnsi="Arial" w:cs="Arial"/>
          <w:color w:val="000000" w:themeColor="text1"/>
          <w:sz w:val="22"/>
          <w:szCs w:val="22"/>
        </w:rPr>
        <w:t>ing</w:t>
      </w:r>
      <w:r w:rsidRPr="00FF2F18">
        <w:rPr>
          <w:rFonts w:ascii="Arial" w:hAnsi="Arial" w:cs="Arial"/>
          <w:color w:val="000000" w:themeColor="text1"/>
          <w:sz w:val="22"/>
          <w:szCs w:val="22"/>
        </w:rPr>
        <w:t xml:space="preserve"> its use as an independent dwelling or separate planning unit.</w:t>
      </w:r>
    </w:p>
    <w:p w14:paraId="79248EEE" w14:textId="77777777" w:rsidR="00FF2F18" w:rsidRPr="00FF2F18" w:rsidRDefault="00FF2F18" w:rsidP="00FF2F18">
      <w:pPr>
        <w:spacing w:line="276" w:lineRule="auto"/>
        <w:jc w:val="both"/>
        <w:rPr>
          <w:rFonts w:ascii="Arial" w:hAnsi="Arial" w:cs="Arial"/>
          <w:color w:val="000000" w:themeColor="text1"/>
          <w:sz w:val="22"/>
          <w:szCs w:val="22"/>
        </w:rPr>
      </w:pPr>
    </w:p>
    <w:p w14:paraId="068E45D9" w14:textId="77777777" w:rsidR="00FF2F18" w:rsidRPr="00FF2F18" w:rsidRDefault="00FF2F18" w:rsidP="00FF2F18">
      <w:pPr>
        <w:spacing w:line="276" w:lineRule="auto"/>
        <w:jc w:val="both"/>
        <w:rPr>
          <w:rFonts w:ascii="Arial" w:hAnsi="Arial" w:cs="Arial"/>
          <w:color w:val="000000" w:themeColor="text1"/>
          <w:sz w:val="22"/>
          <w:szCs w:val="22"/>
        </w:rPr>
      </w:pPr>
      <w:r w:rsidRPr="00FF2F18">
        <w:rPr>
          <w:rFonts w:ascii="Arial" w:hAnsi="Arial" w:cs="Arial"/>
          <w:color w:val="000000" w:themeColor="text1"/>
          <w:sz w:val="22"/>
          <w:szCs w:val="22"/>
        </w:rPr>
        <w:t>The proposal must nevertheless be assessed against all other relevant development plan policies, national policy and material considerations. However, in principle, the proposed development is considered acceptable.</w:t>
      </w:r>
    </w:p>
    <w:p w14:paraId="6C6358A0" w14:textId="77777777" w:rsidR="0073443B" w:rsidRDefault="0073443B" w:rsidP="0073443B">
      <w:pPr>
        <w:spacing w:line="276" w:lineRule="auto"/>
        <w:jc w:val="both"/>
        <w:rPr>
          <w:rFonts w:ascii="Arial" w:hAnsi="Arial" w:cs="Arial"/>
          <w:i/>
          <w:iCs/>
          <w:color w:val="ED0000"/>
          <w:sz w:val="22"/>
          <w:szCs w:val="22"/>
        </w:rPr>
      </w:pPr>
    </w:p>
    <w:p w14:paraId="7294FC43" w14:textId="77777777" w:rsidR="00F12CC5" w:rsidRDefault="00F12CC5" w:rsidP="00F12CC5">
      <w:pPr>
        <w:pStyle w:val="Heading3"/>
      </w:pPr>
      <w:r w:rsidRPr="00F12CC5">
        <w:t>Neighbourhood Plan</w:t>
      </w:r>
    </w:p>
    <w:p w14:paraId="5B6B0D84" w14:textId="77777777" w:rsidR="002B1C83" w:rsidRDefault="002B1C83" w:rsidP="005F300F">
      <w:pPr>
        <w:spacing w:line="276" w:lineRule="auto"/>
        <w:jc w:val="both"/>
        <w:rPr>
          <w:rFonts w:ascii="Arial" w:hAnsi="Arial" w:cs="Arial"/>
          <w:i/>
          <w:iCs/>
          <w:color w:val="FF0000"/>
          <w:sz w:val="22"/>
          <w:szCs w:val="22"/>
        </w:rPr>
      </w:pPr>
    </w:p>
    <w:p w14:paraId="5A88B555" w14:textId="45536E8C" w:rsidR="00511393" w:rsidRDefault="00511393" w:rsidP="00511393">
      <w:pPr>
        <w:rPr>
          <w:rFonts w:ascii="Arial" w:hAnsi="Arial" w:cs="Arial"/>
          <w:sz w:val="22"/>
          <w:szCs w:val="22"/>
        </w:rPr>
      </w:pPr>
      <w:r w:rsidRPr="00511393">
        <w:rPr>
          <w:rFonts w:ascii="Arial" w:hAnsi="Arial" w:cs="Arial"/>
          <w:sz w:val="22"/>
          <w:szCs w:val="22"/>
        </w:rPr>
        <w:t>The site is located within an undesignated area and is not subject to a made neighbourhood plan</w:t>
      </w:r>
      <w:r>
        <w:rPr>
          <w:rFonts w:ascii="Arial" w:hAnsi="Arial" w:cs="Arial"/>
          <w:sz w:val="22"/>
          <w:szCs w:val="22"/>
        </w:rPr>
        <w:t>.</w:t>
      </w:r>
    </w:p>
    <w:p w14:paraId="7CC8FB08" w14:textId="77777777" w:rsidR="00511393" w:rsidRPr="00511393" w:rsidRDefault="00511393" w:rsidP="00511393">
      <w:pPr>
        <w:rPr>
          <w:rFonts w:ascii="Arial" w:hAnsi="Arial" w:cs="Arial"/>
          <w:sz w:val="22"/>
          <w:szCs w:val="22"/>
        </w:rPr>
      </w:pPr>
    </w:p>
    <w:p w14:paraId="49A16581" w14:textId="77777777" w:rsidR="00511393" w:rsidRPr="00511393" w:rsidRDefault="00511393" w:rsidP="00511393">
      <w:pPr>
        <w:rPr>
          <w:rFonts w:ascii="Arial" w:hAnsi="Arial" w:cs="Arial"/>
          <w:sz w:val="22"/>
          <w:szCs w:val="22"/>
        </w:rPr>
      </w:pPr>
      <w:r w:rsidRPr="00511393">
        <w:rPr>
          <w:rFonts w:ascii="Arial" w:hAnsi="Arial" w:cs="Arial"/>
          <w:sz w:val="22"/>
          <w:szCs w:val="22"/>
        </w:rPr>
        <w:t>Accordingly, neighbourhood plan considerations attract neutral weight in the assessment of the principle of development.</w:t>
      </w:r>
    </w:p>
    <w:p w14:paraId="4B7DAC07" w14:textId="77777777" w:rsidR="006346A5" w:rsidRPr="006346A5" w:rsidRDefault="006346A5" w:rsidP="006346A5"/>
    <w:p w14:paraId="2F3D67EE" w14:textId="77777777" w:rsidR="00394C02" w:rsidRPr="00394C02" w:rsidRDefault="00394C02" w:rsidP="006B4644">
      <w:pPr>
        <w:pStyle w:val="Heading3"/>
      </w:pPr>
      <w:r w:rsidRPr="00394C02">
        <w:t>Conclusion</w:t>
      </w:r>
    </w:p>
    <w:p w14:paraId="3FE4268F" w14:textId="77777777" w:rsidR="009F14C4" w:rsidRDefault="009F14C4" w:rsidP="00304F0C">
      <w:pPr>
        <w:spacing w:line="276" w:lineRule="auto"/>
        <w:jc w:val="both"/>
        <w:rPr>
          <w:rFonts w:ascii="Arial" w:hAnsi="Arial" w:cs="Arial"/>
          <w:color w:val="ED0000"/>
          <w:sz w:val="22"/>
          <w:szCs w:val="22"/>
        </w:rPr>
      </w:pPr>
    </w:p>
    <w:p w14:paraId="725EE09E" w14:textId="6A02D2D8" w:rsidR="00D40F4F" w:rsidRDefault="001701D9" w:rsidP="00D40F4F">
      <w:pPr>
        <w:spacing w:line="276" w:lineRule="auto"/>
        <w:jc w:val="both"/>
        <w:rPr>
          <w:rFonts w:ascii="Arial" w:hAnsi="Arial" w:cs="Arial"/>
          <w:color w:val="000000" w:themeColor="text1"/>
          <w:sz w:val="22"/>
          <w:szCs w:val="22"/>
        </w:rPr>
      </w:pPr>
      <w:r w:rsidRPr="001701D9">
        <w:rPr>
          <w:rFonts w:ascii="Arial" w:hAnsi="Arial" w:cs="Arial"/>
          <w:color w:val="000000" w:themeColor="text1"/>
          <w:sz w:val="22"/>
          <w:szCs w:val="22"/>
        </w:rPr>
        <w:t>The proposal comprises an ancillary residential outbuilding within the planning unit of Fox Cottage.</w:t>
      </w:r>
      <w:r>
        <w:rPr>
          <w:rFonts w:ascii="Arial" w:hAnsi="Arial" w:cs="Arial"/>
          <w:color w:val="000000" w:themeColor="text1"/>
          <w:sz w:val="22"/>
          <w:szCs w:val="22"/>
        </w:rPr>
        <w:t xml:space="preserve"> </w:t>
      </w:r>
      <w:r w:rsidR="00D40F4F" w:rsidRPr="00D40F4F">
        <w:rPr>
          <w:rFonts w:ascii="Arial" w:hAnsi="Arial" w:cs="Arial"/>
          <w:color w:val="000000" w:themeColor="text1"/>
          <w:sz w:val="22"/>
          <w:szCs w:val="22"/>
        </w:rPr>
        <w:t>Having regard to its ancillary nature, relationship to the existing dwelling and the relevant planning history of the site, the principle of development is considered acceptable.</w:t>
      </w:r>
    </w:p>
    <w:p w14:paraId="55226A1C" w14:textId="77777777" w:rsidR="00E5332B" w:rsidRDefault="00E5332B" w:rsidP="00304F0C">
      <w:pPr>
        <w:spacing w:line="276" w:lineRule="auto"/>
        <w:jc w:val="both"/>
        <w:rPr>
          <w:rFonts w:ascii="Arial" w:hAnsi="Arial" w:cs="Arial"/>
          <w:color w:val="000000" w:themeColor="text1"/>
          <w:sz w:val="22"/>
          <w:szCs w:val="22"/>
        </w:rPr>
      </w:pPr>
    </w:p>
    <w:p w14:paraId="4E37A32D" w14:textId="0F76A19B" w:rsidR="00304F0C" w:rsidRDefault="00D40F4F" w:rsidP="00304F0C">
      <w:pPr>
        <w:spacing w:line="276" w:lineRule="auto"/>
        <w:jc w:val="both"/>
        <w:rPr>
          <w:rFonts w:ascii="Arial" w:hAnsi="Arial" w:cs="Arial"/>
          <w:color w:val="000000" w:themeColor="text1"/>
          <w:sz w:val="22"/>
          <w:szCs w:val="22"/>
        </w:rPr>
      </w:pPr>
      <w:r w:rsidRPr="00D40F4F">
        <w:rPr>
          <w:rFonts w:ascii="Arial" w:hAnsi="Arial" w:cs="Arial"/>
          <w:color w:val="000000" w:themeColor="text1"/>
          <w:sz w:val="22"/>
          <w:szCs w:val="22"/>
        </w:rPr>
        <w:t>Subject to the assessment of all other material considerations, the principle of development is supported in this location.</w:t>
      </w:r>
    </w:p>
    <w:p w14:paraId="47537588" w14:textId="77777777" w:rsidR="00D40F4F" w:rsidRPr="00304F0C" w:rsidRDefault="00D40F4F" w:rsidP="00304F0C">
      <w:pPr>
        <w:spacing w:line="276" w:lineRule="auto"/>
        <w:jc w:val="both"/>
        <w:rPr>
          <w:rFonts w:ascii="Arial" w:hAnsi="Arial" w:cs="Arial"/>
          <w:color w:val="000000" w:themeColor="text1"/>
          <w:sz w:val="22"/>
          <w:szCs w:val="22"/>
        </w:rPr>
      </w:pPr>
    </w:p>
    <w:p w14:paraId="47CF0A25" w14:textId="77777777" w:rsidR="00B341CC" w:rsidRDefault="00B341CC" w:rsidP="00673F9A">
      <w:pPr>
        <w:pStyle w:val="Heading2"/>
      </w:pPr>
      <w:r w:rsidRPr="00AA13D0">
        <w:t>Design and Impact on the Character and Appearance of the Area</w:t>
      </w:r>
    </w:p>
    <w:p w14:paraId="0B55CD47" w14:textId="77777777" w:rsidR="00F34C83" w:rsidRPr="00F34C83" w:rsidRDefault="00F34C83" w:rsidP="00F34C83"/>
    <w:p w14:paraId="6CC50016" w14:textId="77777777" w:rsidR="008E59DE" w:rsidRDefault="008E59DE" w:rsidP="005E207E">
      <w:pPr>
        <w:pStyle w:val="Heading3"/>
      </w:pPr>
      <w:r w:rsidRPr="00F45CC7">
        <w:t>Policy Co</w:t>
      </w:r>
      <w:r>
        <w:t>n</w:t>
      </w:r>
      <w:r w:rsidRPr="00F45CC7">
        <w:t>text</w:t>
      </w:r>
    </w:p>
    <w:p w14:paraId="195B4DF3" w14:textId="77777777" w:rsidR="00F34C83" w:rsidRPr="00F34C83" w:rsidRDefault="00F34C83" w:rsidP="00F34C83"/>
    <w:p w14:paraId="5CA13EB5" w14:textId="77777777" w:rsidR="001E54EC" w:rsidRPr="001E54EC" w:rsidRDefault="001E54EC" w:rsidP="001E54EC">
      <w:pPr>
        <w:spacing w:line="276" w:lineRule="auto"/>
        <w:jc w:val="both"/>
        <w:rPr>
          <w:rFonts w:ascii="Arial" w:hAnsi="Arial" w:cs="Arial"/>
          <w:sz w:val="22"/>
          <w:szCs w:val="22"/>
        </w:rPr>
      </w:pPr>
      <w:r w:rsidRPr="001E54EC">
        <w:rPr>
          <w:rFonts w:ascii="Arial" w:hAnsi="Arial" w:cs="Arial"/>
          <w:sz w:val="22"/>
          <w:szCs w:val="22"/>
        </w:rPr>
        <w:t>Core Policy 57 of the Wiltshire Core Strategy requires development to achieve a high standard of design that responds positively to local character, context and distinctiveness.</w:t>
      </w:r>
    </w:p>
    <w:p w14:paraId="30EF8331" w14:textId="77777777" w:rsidR="001E54EC" w:rsidRPr="001E54EC" w:rsidRDefault="001E54EC" w:rsidP="001E54EC">
      <w:pPr>
        <w:spacing w:line="276" w:lineRule="auto"/>
        <w:jc w:val="both"/>
        <w:rPr>
          <w:rFonts w:ascii="Arial" w:hAnsi="Arial" w:cs="Arial"/>
          <w:sz w:val="22"/>
          <w:szCs w:val="22"/>
        </w:rPr>
      </w:pPr>
    </w:p>
    <w:p w14:paraId="6F88B5AE" w14:textId="77777777" w:rsidR="001E54EC" w:rsidRPr="001E54EC" w:rsidRDefault="001E54EC" w:rsidP="001E54EC">
      <w:pPr>
        <w:spacing w:line="276" w:lineRule="auto"/>
        <w:jc w:val="both"/>
        <w:rPr>
          <w:rFonts w:ascii="Arial" w:hAnsi="Arial" w:cs="Arial"/>
          <w:sz w:val="22"/>
          <w:szCs w:val="22"/>
        </w:rPr>
      </w:pPr>
      <w:r w:rsidRPr="001E54EC">
        <w:rPr>
          <w:rFonts w:ascii="Arial" w:hAnsi="Arial" w:cs="Arial"/>
          <w:sz w:val="22"/>
          <w:szCs w:val="22"/>
        </w:rPr>
        <w:t>Policies DP1-DP4 of the NPPF seek to ensure that development is well-designed, visually attractive, sustainable and responsive to its surroundings. Development should contribute positively to local character, create high quality places and support healthy and inclusive communities.</w:t>
      </w:r>
    </w:p>
    <w:p w14:paraId="6AAECDF8" w14:textId="77777777" w:rsidR="001E54EC" w:rsidRPr="001E54EC" w:rsidRDefault="001E54EC" w:rsidP="001E54EC">
      <w:pPr>
        <w:spacing w:line="276" w:lineRule="auto"/>
        <w:jc w:val="both"/>
        <w:rPr>
          <w:rFonts w:ascii="Arial" w:hAnsi="Arial" w:cs="Arial"/>
          <w:sz w:val="22"/>
          <w:szCs w:val="22"/>
        </w:rPr>
      </w:pPr>
    </w:p>
    <w:p w14:paraId="4F208360" w14:textId="77777777" w:rsidR="008E59DE" w:rsidRDefault="001E54EC" w:rsidP="001E54EC">
      <w:pPr>
        <w:spacing w:line="276" w:lineRule="auto"/>
        <w:jc w:val="both"/>
        <w:rPr>
          <w:rFonts w:ascii="Arial" w:hAnsi="Arial" w:cs="Arial"/>
          <w:sz w:val="22"/>
          <w:szCs w:val="22"/>
        </w:rPr>
      </w:pPr>
      <w:r w:rsidRPr="001E54EC">
        <w:rPr>
          <w:rFonts w:ascii="Arial" w:hAnsi="Arial" w:cs="Arial"/>
          <w:sz w:val="22"/>
          <w:szCs w:val="22"/>
        </w:rPr>
        <w:t>The Wiltshire Design Guide provides further guidance on achieving high quality, context-led design and should be taken into account where relevant.</w:t>
      </w:r>
    </w:p>
    <w:p w14:paraId="2D5CE360" w14:textId="77777777" w:rsidR="001E54EC" w:rsidRDefault="001E54EC" w:rsidP="001E54EC">
      <w:pPr>
        <w:spacing w:line="276" w:lineRule="auto"/>
        <w:jc w:val="both"/>
        <w:rPr>
          <w:rFonts w:ascii="Arial" w:hAnsi="Arial" w:cs="Arial"/>
          <w:b/>
          <w:bCs/>
          <w:sz w:val="22"/>
          <w:szCs w:val="22"/>
        </w:rPr>
      </w:pPr>
    </w:p>
    <w:p w14:paraId="5F8BAA1F" w14:textId="77777777" w:rsidR="008E59DE" w:rsidRDefault="008E59DE" w:rsidP="005E207E">
      <w:pPr>
        <w:pStyle w:val="Heading3"/>
      </w:pPr>
      <w:r w:rsidRPr="008E59DE">
        <w:lastRenderedPageBreak/>
        <w:t xml:space="preserve">Assessment </w:t>
      </w:r>
    </w:p>
    <w:p w14:paraId="14F88547" w14:textId="77777777" w:rsidR="00F34C83" w:rsidRPr="00F34C83" w:rsidRDefault="00F34C83" w:rsidP="00F34C83"/>
    <w:p w14:paraId="1571277D" w14:textId="6C512E88" w:rsidR="00F45747" w:rsidRPr="00F45747" w:rsidRDefault="00F45747" w:rsidP="00F45747">
      <w:pPr>
        <w:spacing w:line="276" w:lineRule="auto"/>
        <w:jc w:val="both"/>
        <w:rPr>
          <w:rFonts w:ascii="Arial" w:hAnsi="Arial" w:cs="Arial"/>
          <w:sz w:val="22"/>
          <w:szCs w:val="22"/>
        </w:rPr>
      </w:pPr>
      <w:r w:rsidRPr="00F45747">
        <w:rPr>
          <w:rFonts w:ascii="Arial" w:hAnsi="Arial" w:cs="Arial"/>
          <w:sz w:val="22"/>
          <w:szCs w:val="22"/>
        </w:rPr>
        <w:t>The proposed carriage house would be located between the existing stables and cart lodge and would form part of an established group of ancillary buildings associated with Fox Cottage. The building has been designed with a traditional agricultural appearance. The application form specifies grey-painted timber cladding to match the existing stables and cart lodge and a slate roof to match the cart lodge</w:t>
      </w:r>
      <w:r>
        <w:rPr>
          <w:rFonts w:ascii="Arial" w:hAnsi="Arial" w:cs="Arial"/>
          <w:sz w:val="22"/>
          <w:szCs w:val="22"/>
        </w:rPr>
        <w:t xml:space="preserve">. </w:t>
      </w:r>
      <w:r w:rsidRPr="00F45747">
        <w:rPr>
          <w:rFonts w:ascii="Arial" w:hAnsi="Arial" w:cs="Arial"/>
          <w:sz w:val="22"/>
          <w:szCs w:val="22"/>
        </w:rPr>
        <w:t>The proposal would consequently appear as a coherent addition to the existing built form and would be sympathetic to the rural character of the locality.</w:t>
      </w:r>
    </w:p>
    <w:p w14:paraId="05762CCD" w14:textId="77777777" w:rsidR="00ED400F" w:rsidRPr="00ED400F" w:rsidRDefault="00ED400F" w:rsidP="00ED400F">
      <w:pPr>
        <w:spacing w:line="276" w:lineRule="auto"/>
        <w:jc w:val="both"/>
        <w:rPr>
          <w:rFonts w:ascii="Arial" w:hAnsi="Arial" w:cs="Arial"/>
          <w:sz w:val="22"/>
          <w:szCs w:val="22"/>
        </w:rPr>
      </w:pPr>
    </w:p>
    <w:p w14:paraId="345E739E" w14:textId="77777777" w:rsidR="00ED400F" w:rsidRDefault="00ED400F" w:rsidP="00ED400F">
      <w:pPr>
        <w:spacing w:line="276" w:lineRule="auto"/>
        <w:jc w:val="both"/>
        <w:rPr>
          <w:rFonts w:ascii="Arial" w:hAnsi="Arial" w:cs="Arial"/>
          <w:sz w:val="22"/>
          <w:szCs w:val="22"/>
        </w:rPr>
      </w:pPr>
      <w:r w:rsidRPr="00ED400F">
        <w:rPr>
          <w:rFonts w:ascii="Arial" w:hAnsi="Arial" w:cs="Arial"/>
          <w:sz w:val="22"/>
          <w:szCs w:val="22"/>
        </w:rPr>
        <w:t xml:space="preserve">Whilst the proposed building includes a raised central section in order to accommodate a horse </w:t>
      </w:r>
      <w:proofErr w:type="gramStart"/>
      <w:r w:rsidRPr="00ED400F">
        <w:rPr>
          <w:rFonts w:ascii="Arial" w:hAnsi="Arial" w:cs="Arial"/>
          <w:sz w:val="22"/>
          <w:szCs w:val="22"/>
        </w:rPr>
        <w:t>lorry, and</w:t>
      </w:r>
      <w:proofErr w:type="gramEnd"/>
      <w:r w:rsidRPr="00ED400F">
        <w:rPr>
          <w:rFonts w:ascii="Arial" w:hAnsi="Arial" w:cs="Arial"/>
          <w:sz w:val="22"/>
          <w:szCs w:val="22"/>
        </w:rPr>
        <w:t xml:space="preserve"> is therefore of a greater height than a typical domestic outbuilding, it would be viewed in the context of the existing stables and cart lodge rather than as an isolated structure. The proposal would not appear incongruous within this established grouping of ancillary buildings. The design rationale for the increased height is directly related to its intended ancillary function.</w:t>
      </w:r>
    </w:p>
    <w:p w14:paraId="46DE954E" w14:textId="77777777" w:rsidR="00ED400F" w:rsidRPr="00ED400F" w:rsidRDefault="00ED400F" w:rsidP="00ED400F">
      <w:pPr>
        <w:spacing w:line="276" w:lineRule="auto"/>
        <w:jc w:val="both"/>
        <w:rPr>
          <w:rFonts w:ascii="Arial" w:hAnsi="Arial" w:cs="Arial"/>
          <w:sz w:val="22"/>
          <w:szCs w:val="22"/>
        </w:rPr>
      </w:pPr>
    </w:p>
    <w:p w14:paraId="26864FE3" w14:textId="67F24D95" w:rsidR="00ED400F" w:rsidRDefault="00ED400F" w:rsidP="00ED400F">
      <w:pPr>
        <w:spacing w:line="276" w:lineRule="auto"/>
        <w:jc w:val="both"/>
        <w:rPr>
          <w:rFonts w:ascii="Arial" w:hAnsi="Arial" w:cs="Arial"/>
          <w:sz w:val="22"/>
          <w:szCs w:val="22"/>
        </w:rPr>
      </w:pPr>
      <w:r w:rsidRPr="00ED400F">
        <w:rPr>
          <w:rFonts w:ascii="Arial" w:hAnsi="Arial" w:cs="Arial"/>
          <w:sz w:val="22"/>
          <w:szCs w:val="22"/>
        </w:rPr>
        <w:t xml:space="preserve">The building may be visible from sections of Hatchett Hill and the surrounding public realm. However, views would be filtered and partially screened by the substantial boundary hedgerow along the site's frontage. Where visible, the building would be read against the backdrop of existing development within the </w:t>
      </w:r>
      <w:r w:rsidR="00085180" w:rsidRPr="00ED400F">
        <w:rPr>
          <w:rFonts w:ascii="Arial" w:hAnsi="Arial" w:cs="Arial"/>
          <w:sz w:val="22"/>
          <w:szCs w:val="22"/>
        </w:rPr>
        <w:t>site,</w:t>
      </w:r>
      <w:r w:rsidRPr="00ED400F">
        <w:rPr>
          <w:rFonts w:ascii="Arial" w:hAnsi="Arial" w:cs="Arial"/>
          <w:sz w:val="22"/>
          <w:szCs w:val="22"/>
        </w:rPr>
        <w:t xml:space="preserve"> and its traditional form and materials would assist in assimilating it into the surrounding rural environment.</w:t>
      </w:r>
    </w:p>
    <w:p w14:paraId="3ABC54D7" w14:textId="77777777" w:rsidR="00ED400F" w:rsidRPr="00ED400F" w:rsidRDefault="00ED400F" w:rsidP="00ED400F">
      <w:pPr>
        <w:spacing w:line="276" w:lineRule="auto"/>
        <w:jc w:val="both"/>
        <w:rPr>
          <w:rFonts w:ascii="Arial" w:hAnsi="Arial" w:cs="Arial"/>
          <w:sz w:val="22"/>
          <w:szCs w:val="22"/>
        </w:rPr>
      </w:pPr>
    </w:p>
    <w:p w14:paraId="09B388FE" w14:textId="77777777" w:rsidR="00ED400F" w:rsidRPr="00ED400F" w:rsidRDefault="00ED400F" w:rsidP="00ED400F">
      <w:pPr>
        <w:spacing w:line="276" w:lineRule="auto"/>
        <w:jc w:val="both"/>
        <w:rPr>
          <w:rFonts w:ascii="Arial" w:hAnsi="Arial" w:cs="Arial"/>
          <w:sz w:val="22"/>
          <w:szCs w:val="22"/>
        </w:rPr>
      </w:pPr>
      <w:r w:rsidRPr="00ED400F">
        <w:rPr>
          <w:rFonts w:ascii="Arial" w:hAnsi="Arial" w:cs="Arial"/>
          <w:sz w:val="22"/>
          <w:szCs w:val="22"/>
        </w:rPr>
        <w:t>Having regard to the siting, scale, appearance and relationship with the existing buildings on the site, the proposal is considered to respond positively to its context and would not result in unacceptable harm to the character or appearance of the area.</w:t>
      </w:r>
    </w:p>
    <w:p w14:paraId="0386D08E" w14:textId="77777777" w:rsidR="00E03EDD" w:rsidRDefault="00E03EDD" w:rsidP="00B341CC">
      <w:pPr>
        <w:spacing w:line="276" w:lineRule="auto"/>
        <w:jc w:val="both"/>
        <w:rPr>
          <w:rFonts w:ascii="Arial" w:hAnsi="Arial" w:cs="Arial"/>
          <w:i/>
          <w:iCs/>
          <w:sz w:val="22"/>
          <w:szCs w:val="22"/>
        </w:rPr>
      </w:pPr>
    </w:p>
    <w:p w14:paraId="65FB9C38" w14:textId="77777777" w:rsidR="00A64314" w:rsidRDefault="00A64314" w:rsidP="005E207E">
      <w:pPr>
        <w:pStyle w:val="Heading3"/>
      </w:pPr>
      <w:r>
        <w:t>Conclusion</w:t>
      </w:r>
    </w:p>
    <w:p w14:paraId="28628B5F" w14:textId="77777777" w:rsidR="00F34C83" w:rsidRPr="00F34C83" w:rsidRDefault="00F34C83" w:rsidP="00F34C83"/>
    <w:p w14:paraId="2AB50D66" w14:textId="77777777" w:rsidR="00446720" w:rsidRPr="00446720" w:rsidRDefault="00446720" w:rsidP="00446720">
      <w:pPr>
        <w:spacing w:line="276" w:lineRule="auto"/>
        <w:jc w:val="both"/>
        <w:rPr>
          <w:rFonts w:ascii="Arial" w:hAnsi="Arial" w:cs="Arial"/>
          <w:color w:val="000000" w:themeColor="text1"/>
          <w:sz w:val="22"/>
          <w:szCs w:val="22"/>
        </w:rPr>
      </w:pPr>
      <w:r w:rsidRPr="00446720">
        <w:rPr>
          <w:rFonts w:ascii="Arial" w:hAnsi="Arial" w:cs="Arial"/>
          <w:color w:val="000000" w:themeColor="text1"/>
          <w:sz w:val="22"/>
          <w:szCs w:val="22"/>
        </w:rPr>
        <w:t>Having regard to the above, it is considered that the proposal represents a suitably designed ancillary building that respects the character of the site and its rural surroundings. The development would not result in unacceptable harm to the character or appearance of the area and therefore accords with Core Policy 57 of the Wiltshire Core Strategy, the design objectives of the NPPF and the principles of the Wiltshire Design Guide.</w:t>
      </w:r>
    </w:p>
    <w:p w14:paraId="53EC4566" w14:textId="77777777" w:rsidR="00E03EDD" w:rsidRPr="008E59DE" w:rsidRDefault="00E03EDD" w:rsidP="00B341CC">
      <w:pPr>
        <w:spacing w:line="276" w:lineRule="auto"/>
        <w:jc w:val="both"/>
        <w:rPr>
          <w:rFonts w:ascii="Arial" w:hAnsi="Arial" w:cs="Arial"/>
          <w:i/>
          <w:iCs/>
          <w:sz w:val="22"/>
          <w:szCs w:val="22"/>
        </w:rPr>
      </w:pPr>
    </w:p>
    <w:p w14:paraId="2A2F3159" w14:textId="77777777" w:rsidR="008E59DE" w:rsidRDefault="008E59DE" w:rsidP="00673F9A">
      <w:pPr>
        <w:pStyle w:val="Heading2"/>
      </w:pPr>
      <w:r>
        <w:t>Impact on Heritage Assets</w:t>
      </w:r>
    </w:p>
    <w:p w14:paraId="17E9986E" w14:textId="77777777" w:rsidR="00F34C83" w:rsidRPr="00F34C83" w:rsidRDefault="00F34C83" w:rsidP="00F34C83"/>
    <w:p w14:paraId="6F84F9B9" w14:textId="77777777" w:rsidR="008E59DE" w:rsidRDefault="008E59DE" w:rsidP="005E207E">
      <w:pPr>
        <w:pStyle w:val="Heading3"/>
      </w:pPr>
      <w:r w:rsidRPr="00F45CC7">
        <w:t>Policy Co</w:t>
      </w:r>
      <w:r>
        <w:t>n</w:t>
      </w:r>
      <w:r w:rsidRPr="00F45CC7">
        <w:t>text</w:t>
      </w:r>
    </w:p>
    <w:p w14:paraId="6C215311" w14:textId="77777777" w:rsidR="00F34C83" w:rsidRPr="00F34C83" w:rsidRDefault="00F34C83" w:rsidP="00F34C83"/>
    <w:p w14:paraId="5B6D189B" w14:textId="77777777" w:rsidR="00E661F3" w:rsidRPr="00E661F3" w:rsidRDefault="00E661F3" w:rsidP="00E661F3">
      <w:pPr>
        <w:spacing w:line="276" w:lineRule="auto"/>
        <w:jc w:val="both"/>
        <w:rPr>
          <w:rFonts w:ascii="Arial" w:hAnsi="Arial" w:cs="Arial"/>
          <w:color w:val="000000" w:themeColor="text1"/>
          <w:sz w:val="22"/>
          <w:szCs w:val="22"/>
        </w:rPr>
      </w:pPr>
      <w:r w:rsidRPr="00E661F3">
        <w:rPr>
          <w:rFonts w:ascii="Arial" w:hAnsi="Arial" w:cs="Arial"/>
          <w:color w:val="000000" w:themeColor="text1"/>
          <w:sz w:val="22"/>
          <w:szCs w:val="22"/>
        </w:rPr>
        <w:t>From the point of view of the historic environment, the main statutory duties are set out within the Planning (Listed Buildings and Conservation Areas) Act 1990.</w:t>
      </w:r>
    </w:p>
    <w:p w14:paraId="585D00A5" w14:textId="77777777" w:rsidR="00E661F3" w:rsidRPr="00E661F3" w:rsidRDefault="00E661F3" w:rsidP="00E661F3">
      <w:pPr>
        <w:spacing w:line="276" w:lineRule="auto"/>
        <w:jc w:val="both"/>
        <w:rPr>
          <w:rFonts w:ascii="Arial" w:hAnsi="Arial" w:cs="Arial"/>
          <w:color w:val="000000" w:themeColor="text1"/>
          <w:sz w:val="22"/>
          <w:szCs w:val="22"/>
        </w:rPr>
      </w:pPr>
    </w:p>
    <w:p w14:paraId="02EEA10C" w14:textId="77777777" w:rsidR="00E661F3" w:rsidRPr="00E661F3" w:rsidRDefault="00E661F3" w:rsidP="00E661F3">
      <w:pPr>
        <w:spacing w:line="276" w:lineRule="auto"/>
        <w:jc w:val="both"/>
        <w:rPr>
          <w:rFonts w:ascii="Arial" w:hAnsi="Arial" w:cs="Arial"/>
          <w:color w:val="000000" w:themeColor="text1"/>
          <w:sz w:val="22"/>
          <w:szCs w:val="22"/>
        </w:rPr>
      </w:pPr>
      <w:r w:rsidRPr="00E661F3">
        <w:rPr>
          <w:rFonts w:ascii="Arial" w:hAnsi="Arial" w:cs="Arial"/>
          <w:color w:val="000000" w:themeColor="text1"/>
          <w:sz w:val="22"/>
          <w:szCs w:val="22"/>
        </w:rPr>
        <w:t>Section 72(1) requires special attention to be paid to the desirability of preserving or enhancing the character or appearance of Conservation Areas.</w:t>
      </w:r>
    </w:p>
    <w:p w14:paraId="17A4FA71" w14:textId="77777777" w:rsidR="00E661F3" w:rsidRPr="00E661F3" w:rsidRDefault="00E661F3" w:rsidP="00E661F3">
      <w:pPr>
        <w:spacing w:line="276" w:lineRule="auto"/>
        <w:jc w:val="both"/>
        <w:rPr>
          <w:rFonts w:ascii="Arial" w:hAnsi="Arial" w:cs="Arial"/>
          <w:color w:val="000000" w:themeColor="text1"/>
          <w:sz w:val="22"/>
          <w:szCs w:val="22"/>
        </w:rPr>
      </w:pPr>
    </w:p>
    <w:p w14:paraId="4F2E10AC" w14:textId="77777777" w:rsidR="00E5332B" w:rsidRDefault="00E661F3" w:rsidP="00E661F3">
      <w:pPr>
        <w:spacing w:line="276" w:lineRule="auto"/>
        <w:jc w:val="both"/>
        <w:rPr>
          <w:rFonts w:ascii="Arial" w:hAnsi="Arial" w:cs="Arial"/>
          <w:color w:val="000000" w:themeColor="text1"/>
          <w:sz w:val="22"/>
          <w:szCs w:val="22"/>
        </w:rPr>
      </w:pPr>
      <w:r w:rsidRPr="00E661F3">
        <w:rPr>
          <w:rFonts w:ascii="Arial" w:hAnsi="Arial" w:cs="Arial"/>
          <w:color w:val="000000" w:themeColor="text1"/>
          <w:sz w:val="22"/>
          <w:szCs w:val="22"/>
        </w:rPr>
        <w:t xml:space="preserve">Core Policy 58 of the Wiltshire Core Strategy seeks to conserve and, where appropriate, enhance the significance of designated and non-designated heritage assets and their settings. </w:t>
      </w:r>
    </w:p>
    <w:p w14:paraId="545CC979" w14:textId="77777777" w:rsidR="00E5332B" w:rsidRDefault="00E5332B" w:rsidP="00E661F3">
      <w:pPr>
        <w:spacing w:line="276" w:lineRule="auto"/>
        <w:jc w:val="both"/>
        <w:rPr>
          <w:rFonts w:ascii="Arial" w:hAnsi="Arial" w:cs="Arial"/>
          <w:color w:val="000000" w:themeColor="text1"/>
          <w:sz w:val="22"/>
          <w:szCs w:val="22"/>
        </w:rPr>
      </w:pPr>
    </w:p>
    <w:p w14:paraId="2F28738E" w14:textId="354287B4" w:rsidR="00E661F3" w:rsidRPr="00E661F3" w:rsidRDefault="00E661F3" w:rsidP="00E661F3">
      <w:pPr>
        <w:spacing w:line="276" w:lineRule="auto"/>
        <w:jc w:val="both"/>
        <w:rPr>
          <w:rFonts w:ascii="Arial" w:hAnsi="Arial" w:cs="Arial"/>
          <w:color w:val="000000" w:themeColor="text1"/>
          <w:sz w:val="22"/>
          <w:szCs w:val="22"/>
        </w:rPr>
      </w:pPr>
      <w:r w:rsidRPr="00E661F3">
        <w:rPr>
          <w:rFonts w:ascii="Arial" w:hAnsi="Arial" w:cs="Arial"/>
          <w:color w:val="000000" w:themeColor="text1"/>
          <w:sz w:val="22"/>
          <w:szCs w:val="22"/>
        </w:rPr>
        <w:lastRenderedPageBreak/>
        <w:t>Core Policy 57 requires development to respond positively to local character and historic context through high quality design.</w:t>
      </w:r>
    </w:p>
    <w:p w14:paraId="3DE5E966" w14:textId="77777777" w:rsidR="00E661F3" w:rsidRPr="00E661F3" w:rsidRDefault="00E661F3" w:rsidP="00E661F3">
      <w:pPr>
        <w:spacing w:line="276" w:lineRule="auto"/>
        <w:jc w:val="both"/>
        <w:rPr>
          <w:rFonts w:ascii="Arial" w:hAnsi="Arial" w:cs="Arial"/>
          <w:color w:val="000000" w:themeColor="text1"/>
          <w:sz w:val="22"/>
          <w:szCs w:val="22"/>
        </w:rPr>
      </w:pPr>
    </w:p>
    <w:p w14:paraId="3837CD97" w14:textId="77777777" w:rsidR="008E59DE" w:rsidRDefault="00E661F3" w:rsidP="00E661F3">
      <w:pPr>
        <w:spacing w:line="276" w:lineRule="auto"/>
        <w:jc w:val="both"/>
        <w:rPr>
          <w:rFonts w:ascii="Arial" w:hAnsi="Arial" w:cs="Arial"/>
          <w:color w:val="000000" w:themeColor="text1"/>
          <w:sz w:val="22"/>
          <w:szCs w:val="22"/>
        </w:rPr>
      </w:pPr>
      <w:r w:rsidRPr="00E661F3">
        <w:rPr>
          <w:rFonts w:ascii="Arial" w:hAnsi="Arial" w:cs="Arial"/>
          <w:color w:val="000000" w:themeColor="text1"/>
          <w:sz w:val="22"/>
          <w:szCs w:val="22"/>
        </w:rPr>
        <w:t>Policies HE4-HE10 of the NPPF recognise heritage assets as an irreplaceable resource and require proposals affecting heritage assets to be assessed having regard to their significance and the contribution made by their setting.</w:t>
      </w:r>
    </w:p>
    <w:p w14:paraId="4FD6E409" w14:textId="77777777" w:rsidR="00E661F3" w:rsidRPr="00E661F3" w:rsidRDefault="00E661F3" w:rsidP="00E661F3">
      <w:pPr>
        <w:spacing w:line="276" w:lineRule="auto"/>
        <w:jc w:val="both"/>
        <w:rPr>
          <w:rFonts w:ascii="Arial" w:hAnsi="Arial" w:cs="Arial"/>
          <w:color w:val="000000" w:themeColor="text1"/>
          <w:sz w:val="22"/>
          <w:szCs w:val="22"/>
        </w:rPr>
      </w:pPr>
    </w:p>
    <w:p w14:paraId="01F7005E" w14:textId="77777777" w:rsidR="00A26D4B" w:rsidRDefault="00A26D4B" w:rsidP="005E207E">
      <w:pPr>
        <w:pStyle w:val="Heading3"/>
      </w:pPr>
      <w:r w:rsidRPr="008E59DE">
        <w:t xml:space="preserve">Assessment </w:t>
      </w:r>
    </w:p>
    <w:p w14:paraId="562B93B3" w14:textId="77777777" w:rsidR="00A26D4B" w:rsidRDefault="00A26D4B" w:rsidP="00A26D4B">
      <w:pPr>
        <w:spacing w:line="276" w:lineRule="auto"/>
        <w:jc w:val="both"/>
        <w:rPr>
          <w:rFonts w:ascii="Arial" w:hAnsi="Arial" w:cs="Arial"/>
          <w:i/>
          <w:iCs/>
          <w:sz w:val="22"/>
          <w:szCs w:val="22"/>
        </w:rPr>
      </w:pPr>
    </w:p>
    <w:p w14:paraId="0D623D7D" w14:textId="77777777" w:rsidR="00481763" w:rsidRPr="00481763" w:rsidRDefault="00481763" w:rsidP="00481763">
      <w:pPr>
        <w:spacing w:line="276" w:lineRule="auto"/>
        <w:jc w:val="both"/>
        <w:rPr>
          <w:rFonts w:ascii="Arial" w:hAnsi="Arial" w:cs="Arial"/>
          <w:color w:val="000000" w:themeColor="text1"/>
          <w:sz w:val="22"/>
          <w:szCs w:val="22"/>
        </w:rPr>
      </w:pPr>
      <w:r w:rsidRPr="00481763">
        <w:rPr>
          <w:rFonts w:ascii="Arial" w:hAnsi="Arial" w:cs="Arial"/>
          <w:color w:val="000000" w:themeColor="text1"/>
          <w:sz w:val="22"/>
          <w:szCs w:val="22"/>
        </w:rPr>
        <w:t>The application site is not located within a Conservation Area and does not contain any designated heritage assets. The nearest designated heritage asset is the Chute Cadley/Lower Chute Conservation Area, which lies approximately 350 metres from the site.</w:t>
      </w:r>
    </w:p>
    <w:p w14:paraId="05A1872B" w14:textId="77777777" w:rsidR="00481763" w:rsidRPr="00481763" w:rsidRDefault="00481763" w:rsidP="00481763">
      <w:pPr>
        <w:spacing w:line="276" w:lineRule="auto"/>
        <w:jc w:val="both"/>
        <w:rPr>
          <w:rFonts w:ascii="Arial" w:hAnsi="Arial" w:cs="Arial"/>
          <w:color w:val="000000" w:themeColor="text1"/>
          <w:sz w:val="22"/>
          <w:szCs w:val="22"/>
        </w:rPr>
      </w:pPr>
    </w:p>
    <w:p w14:paraId="0CDDAB72" w14:textId="575AE229" w:rsidR="00481763" w:rsidRPr="00481763" w:rsidRDefault="00481763" w:rsidP="00481763">
      <w:pPr>
        <w:spacing w:line="276" w:lineRule="auto"/>
        <w:jc w:val="both"/>
        <w:rPr>
          <w:rFonts w:ascii="Arial" w:hAnsi="Arial" w:cs="Arial"/>
          <w:color w:val="000000" w:themeColor="text1"/>
          <w:sz w:val="22"/>
          <w:szCs w:val="22"/>
        </w:rPr>
      </w:pPr>
      <w:r w:rsidRPr="00481763">
        <w:rPr>
          <w:rFonts w:ascii="Arial" w:hAnsi="Arial" w:cs="Arial"/>
          <w:color w:val="000000" w:themeColor="text1"/>
          <w:sz w:val="22"/>
          <w:szCs w:val="22"/>
        </w:rPr>
        <w:t>The proposed carriage house would be located within an established group of ancillary buildings associated with Fox Cottage, positioned between the existing stables and cart lodge. Whilst the building incorporates a raised central section and may be visible in limited views from the surrounding area, including approaches towards the Conservation Area, it would be experienced in the context of existing built development and associated domestic and equestrian structures. The proposed use of traditional materials, including</w:t>
      </w:r>
      <w:r w:rsidR="00F966E8">
        <w:rPr>
          <w:rFonts w:ascii="Arial" w:hAnsi="Arial" w:cs="Arial"/>
          <w:color w:val="000000" w:themeColor="text1"/>
          <w:sz w:val="22"/>
          <w:szCs w:val="22"/>
        </w:rPr>
        <w:t xml:space="preserve"> grey-painted</w:t>
      </w:r>
      <w:r w:rsidRPr="00481763">
        <w:rPr>
          <w:rFonts w:ascii="Arial" w:hAnsi="Arial" w:cs="Arial"/>
          <w:color w:val="000000" w:themeColor="text1"/>
          <w:sz w:val="22"/>
          <w:szCs w:val="22"/>
        </w:rPr>
        <w:t xml:space="preserve"> timber cladding and a slate roof, would reinforce its rural character and ensure that it appears as a sympathetic addition to the site.</w:t>
      </w:r>
    </w:p>
    <w:p w14:paraId="2C68D31F" w14:textId="77777777" w:rsidR="00481763" w:rsidRPr="00481763" w:rsidRDefault="00481763" w:rsidP="00481763">
      <w:pPr>
        <w:spacing w:line="276" w:lineRule="auto"/>
        <w:jc w:val="both"/>
        <w:rPr>
          <w:rFonts w:ascii="Arial" w:hAnsi="Arial" w:cs="Arial"/>
          <w:color w:val="000000" w:themeColor="text1"/>
          <w:sz w:val="22"/>
          <w:szCs w:val="22"/>
        </w:rPr>
      </w:pPr>
    </w:p>
    <w:p w14:paraId="675E0B8B" w14:textId="77777777" w:rsidR="0067438F" w:rsidRPr="0067438F" w:rsidRDefault="00481763" w:rsidP="0067438F">
      <w:pPr>
        <w:spacing w:line="276" w:lineRule="auto"/>
        <w:jc w:val="both"/>
        <w:rPr>
          <w:rFonts w:ascii="Arial" w:hAnsi="Arial" w:cs="Arial"/>
          <w:color w:val="000000" w:themeColor="text1"/>
          <w:sz w:val="22"/>
          <w:szCs w:val="22"/>
        </w:rPr>
      </w:pPr>
      <w:r w:rsidRPr="00481763">
        <w:rPr>
          <w:rFonts w:ascii="Arial" w:hAnsi="Arial" w:cs="Arial"/>
          <w:color w:val="000000" w:themeColor="text1"/>
          <w:sz w:val="22"/>
          <w:szCs w:val="22"/>
        </w:rPr>
        <w:t xml:space="preserve">Having regard to the separation distance between the site and the Conservation Area, together with the presence of intervening landscape features and existing development, the proposal would not materially affect the character, appearance or significance of the Conservation Area, nor would it result in harm to its setting. </w:t>
      </w:r>
      <w:r w:rsidR="0067438F" w:rsidRPr="0067438F">
        <w:rPr>
          <w:rFonts w:ascii="Arial" w:hAnsi="Arial" w:cs="Arial"/>
          <w:color w:val="000000" w:themeColor="text1"/>
          <w:sz w:val="22"/>
          <w:szCs w:val="22"/>
        </w:rPr>
        <w:t>No effect upon the significance or setting of any other identified heritage asset would arise.</w:t>
      </w:r>
    </w:p>
    <w:p w14:paraId="33FF374C" w14:textId="1DEDC1CB" w:rsidR="00481763" w:rsidRPr="00481763" w:rsidRDefault="00481763" w:rsidP="00481763">
      <w:pPr>
        <w:spacing w:line="276" w:lineRule="auto"/>
        <w:jc w:val="both"/>
        <w:rPr>
          <w:rFonts w:ascii="Arial" w:hAnsi="Arial" w:cs="Arial"/>
          <w:color w:val="000000" w:themeColor="text1"/>
          <w:sz w:val="22"/>
          <w:szCs w:val="22"/>
        </w:rPr>
      </w:pPr>
    </w:p>
    <w:p w14:paraId="381A5A91" w14:textId="77777777" w:rsidR="00481763" w:rsidRPr="00481763" w:rsidRDefault="00481763" w:rsidP="00481763">
      <w:pPr>
        <w:spacing w:line="276" w:lineRule="auto"/>
        <w:jc w:val="both"/>
        <w:rPr>
          <w:rFonts w:ascii="Arial" w:hAnsi="Arial" w:cs="Arial"/>
          <w:i/>
          <w:iCs/>
          <w:color w:val="EE0000"/>
          <w:sz w:val="22"/>
          <w:szCs w:val="22"/>
        </w:rPr>
      </w:pPr>
      <w:r w:rsidRPr="00481763">
        <w:rPr>
          <w:rFonts w:ascii="Arial" w:hAnsi="Arial" w:cs="Arial"/>
          <w:color w:val="000000" w:themeColor="text1"/>
          <w:sz w:val="22"/>
          <w:szCs w:val="22"/>
        </w:rPr>
        <w:t>In accordance with the heritage policies of the NPPF, any harm to the significance of a heritage asset must be clearly identified and assessed. In this instance, no heritage harm has been identified.</w:t>
      </w:r>
    </w:p>
    <w:p w14:paraId="437E1A54" w14:textId="77777777" w:rsidR="00E350E7" w:rsidRDefault="00E350E7" w:rsidP="00A26D4B">
      <w:pPr>
        <w:spacing w:line="276" w:lineRule="auto"/>
        <w:jc w:val="both"/>
        <w:rPr>
          <w:rFonts w:ascii="Arial" w:hAnsi="Arial" w:cs="Arial"/>
          <w:i/>
          <w:iCs/>
          <w:sz w:val="22"/>
          <w:szCs w:val="22"/>
        </w:rPr>
      </w:pPr>
    </w:p>
    <w:p w14:paraId="57C4E1E7" w14:textId="77777777" w:rsidR="00A26D4B" w:rsidRDefault="00A26D4B" w:rsidP="005E207E">
      <w:pPr>
        <w:pStyle w:val="Heading3"/>
      </w:pPr>
      <w:r>
        <w:t>Conclusion</w:t>
      </w:r>
    </w:p>
    <w:p w14:paraId="2DC5F9FB" w14:textId="77777777" w:rsidR="00E03EDD" w:rsidRPr="00E07FBB" w:rsidRDefault="00E03EDD" w:rsidP="7D84FC5F">
      <w:pPr>
        <w:spacing w:line="276" w:lineRule="auto"/>
        <w:jc w:val="both"/>
        <w:rPr>
          <w:rFonts w:ascii="Arial" w:hAnsi="Arial" w:cs="Arial"/>
          <w:sz w:val="22"/>
          <w:szCs w:val="22"/>
        </w:rPr>
      </w:pPr>
    </w:p>
    <w:p w14:paraId="20CB2038" w14:textId="2D0E488B" w:rsidR="0067438F" w:rsidRPr="0067438F" w:rsidRDefault="0067438F" w:rsidP="0067438F">
      <w:pPr>
        <w:spacing w:line="276" w:lineRule="auto"/>
        <w:jc w:val="both"/>
        <w:rPr>
          <w:rFonts w:ascii="Arial" w:hAnsi="Arial" w:cs="Arial"/>
          <w:sz w:val="22"/>
          <w:szCs w:val="22"/>
        </w:rPr>
      </w:pPr>
      <w:r w:rsidRPr="0067438F">
        <w:rPr>
          <w:rFonts w:ascii="Arial" w:hAnsi="Arial" w:cs="Arial"/>
          <w:sz w:val="22"/>
          <w:szCs w:val="22"/>
        </w:rPr>
        <w:t xml:space="preserve">Having regard to the above, the proposal would preserve the significance and setting of the Chute Cadley/Lower Chute Conservation Area and would cause no harm to that designated heritage asset. The proposal therefore accords with Core Policies 57 and 58 of the Wiltshire Core Strategy, the relevant statutory duty under the Planning (Listed Buildings and Conservation Areas) Act 1990 and </w:t>
      </w:r>
      <w:r w:rsidR="00E5332B">
        <w:rPr>
          <w:rFonts w:ascii="Arial" w:hAnsi="Arial" w:cs="Arial"/>
          <w:sz w:val="22"/>
          <w:szCs w:val="22"/>
        </w:rPr>
        <w:t>the heritage objectives</w:t>
      </w:r>
      <w:r w:rsidRPr="0067438F">
        <w:rPr>
          <w:rFonts w:ascii="Arial" w:hAnsi="Arial" w:cs="Arial"/>
          <w:sz w:val="22"/>
          <w:szCs w:val="22"/>
        </w:rPr>
        <w:t xml:space="preserve"> of the NPPF.</w:t>
      </w:r>
    </w:p>
    <w:p w14:paraId="70F0CC44" w14:textId="77777777" w:rsidR="00E07FBB" w:rsidRDefault="00E07FBB" w:rsidP="7D84FC5F">
      <w:pPr>
        <w:spacing w:line="276" w:lineRule="auto"/>
        <w:jc w:val="both"/>
        <w:rPr>
          <w:rFonts w:ascii="Arial" w:hAnsi="Arial" w:cs="Arial"/>
          <w:b/>
          <w:bCs/>
          <w:sz w:val="22"/>
          <w:szCs w:val="22"/>
        </w:rPr>
      </w:pPr>
    </w:p>
    <w:p w14:paraId="1F13DE2A" w14:textId="77777777" w:rsidR="000C0D1A" w:rsidRDefault="000C0D1A" w:rsidP="00673F9A">
      <w:pPr>
        <w:pStyle w:val="Heading2"/>
      </w:pPr>
      <w:r>
        <w:t>Amenity</w:t>
      </w:r>
    </w:p>
    <w:p w14:paraId="18B2D701" w14:textId="77777777" w:rsidR="004D0B08" w:rsidRPr="004D0B08" w:rsidRDefault="004D0B08" w:rsidP="004D0B08"/>
    <w:p w14:paraId="583EABC7" w14:textId="77777777" w:rsidR="00D45219" w:rsidRDefault="000C0D1A" w:rsidP="005E207E">
      <w:pPr>
        <w:pStyle w:val="Heading3"/>
      </w:pPr>
      <w:r w:rsidRPr="00F45CC7">
        <w:t>Policy Co</w:t>
      </w:r>
      <w:r>
        <w:t>n</w:t>
      </w:r>
      <w:r w:rsidRPr="00F45CC7">
        <w:t>text</w:t>
      </w:r>
    </w:p>
    <w:p w14:paraId="3121C084" w14:textId="77777777" w:rsidR="004D0B08" w:rsidRPr="004D0B08" w:rsidRDefault="004D0B08" w:rsidP="004D0B08"/>
    <w:p w14:paraId="7750C5CF"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70C19234" w14:textId="77777777" w:rsidR="00D45219" w:rsidRPr="00336FA4" w:rsidRDefault="00D45219" w:rsidP="00D45219">
      <w:pPr>
        <w:spacing w:line="276" w:lineRule="auto"/>
        <w:jc w:val="both"/>
        <w:rPr>
          <w:rFonts w:ascii="Arial" w:hAnsi="Arial" w:cs="Arial"/>
          <w:i/>
          <w:iCs/>
          <w:color w:val="000000" w:themeColor="text1"/>
          <w:sz w:val="22"/>
          <w:szCs w:val="22"/>
        </w:rPr>
      </w:pPr>
    </w:p>
    <w:p w14:paraId="4D12C668" w14:textId="77777777" w:rsidR="00D45219" w:rsidRDefault="006B78C8" w:rsidP="006B78C8">
      <w:pPr>
        <w:spacing w:line="276" w:lineRule="auto"/>
        <w:jc w:val="both"/>
        <w:rPr>
          <w:rFonts w:ascii="Arial" w:hAnsi="Arial" w:cs="Arial"/>
          <w:sz w:val="22"/>
          <w:szCs w:val="22"/>
        </w:rPr>
      </w:pPr>
      <w:r w:rsidRPr="006B78C8">
        <w:rPr>
          <w:rFonts w:ascii="Arial" w:hAnsi="Arial" w:cs="Arial"/>
          <w:sz w:val="22"/>
          <w:szCs w:val="22"/>
        </w:rPr>
        <w:lastRenderedPageBreak/>
        <w:t xml:space="preserve">Policy P3 of the </w:t>
      </w:r>
      <w:r w:rsidR="003F11F3">
        <w:rPr>
          <w:rFonts w:ascii="Arial" w:hAnsi="Arial" w:cs="Arial"/>
          <w:sz w:val="22"/>
          <w:szCs w:val="22"/>
        </w:rPr>
        <w:t>NPPF</w:t>
      </w:r>
      <w:r w:rsidRPr="006B78C8">
        <w:rPr>
          <w:rFonts w:ascii="Arial" w:hAnsi="Arial" w:cs="Arial"/>
          <w:sz w:val="22"/>
          <w:szCs w:val="22"/>
        </w:rPr>
        <w:t xml:space="preserve"> requires development to be appropriate for its location, taking account of its likely effects on health, living conditions and the environment. In particular, Policy P3(2)(b) requires development to avoid giving rise to unacceptable impacts on the living conditions of neighbouring residents and occupiers. In assessing amenity impacts, regard should be had to matters including daylight and sunlight, outlook, privacy, overbearing impacts and other effects on residential amenity.</w:t>
      </w:r>
    </w:p>
    <w:p w14:paraId="645264D0" w14:textId="77777777" w:rsidR="006B78C8" w:rsidRPr="00336FA4" w:rsidRDefault="006B78C8" w:rsidP="006B78C8">
      <w:pPr>
        <w:spacing w:line="276" w:lineRule="auto"/>
        <w:jc w:val="both"/>
        <w:rPr>
          <w:rFonts w:ascii="Arial" w:hAnsi="Arial" w:cs="Arial"/>
          <w:color w:val="000000" w:themeColor="text1"/>
          <w:sz w:val="22"/>
          <w:szCs w:val="22"/>
        </w:rPr>
      </w:pPr>
    </w:p>
    <w:p w14:paraId="69EC6F66" w14:textId="77777777" w:rsidR="00E127C4" w:rsidRPr="00E127C4" w:rsidRDefault="00E127C4" w:rsidP="00E127C4">
      <w:pPr>
        <w:spacing w:line="276" w:lineRule="auto"/>
        <w:jc w:val="both"/>
        <w:rPr>
          <w:rFonts w:ascii="Arial" w:hAnsi="Arial" w:cs="Arial"/>
          <w:color w:val="000000" w:themeColor="text1"/>
          <w:sz w:val="22"/>
          <w:szCs w:val="22"/>
        </w:rPr>
      </w:pPr>
      <w:r w:rsidRPr="00E127C4">
        <w:rPr>
          <w:rFonts w:ascii="Arial" w:hAnsi="Arial" w:cs="Arial"/>
          <w:color w:val="000000" w:themeColor="text1"/>
          <w:sz w:val="22"/>
          <w:szCs w:val="22"/>
        </w:rPr>
        <w:t>These policies require potential effects upon privacy, outlook, daylight, noise and disturbance to be taken into account.</w:t>
      </w:r>
    </w:p>
    <w:p w14:paraId="38A72738" w14:textId="74290440" w:rsidR="000C0D1A" w:rsidRPr="00C86CAF" w:rsidRDefault="000C0D1A" w:rsidP="000C0D1A">
      <w:pPr>
        <w:spacing w:line="276" w:lineRule="auto"/>
        <w:jc w:val="both"/>
        <w:rPr>
          <w:rFonts w:ascii="Arial" w:hAnsi="Arial" w:cs="Arial"/>
          <w:i/>
          <w:iCs/>
          <w:color w:val="000000" w:themeColor="text1"/>
          <w:sz w:val="22"/>
          <w:szCs w:val="22"/>
        </w:rPr>
      </w:pPr>
    </w:p>
    <w:p w14:paraId="12EE79EF" w14:textId="7A6F73DC" w:rsidR="000C0D1A" w:rsidRPr="00864F76" w:rsidRDefault="00864F76" w:rsidP="002F566F">
      <w:pPr>
        <w:pStyle w:val="Heading3"/>
        <w:jc w:val="both"/>
        <w:rPr>
          <w:rFonts w:cs="Arial"/>
          <w:i/>
          <w:iCs/>
          <w:szCs w:val="22"/>
        </w:rPr>
      </w:pPr>
      <w:r>
        <w:t>Assessment</w:t>
      </w:r>
    </w:p>
    <w:p w14:paraId="6C59419F" w14:textId="77777777" w:rsidR="000C0D1A" w:rsidRPr="00E34677" w:rsidRDefault="000C0D1A" w:rsidP="000C0D1A">
      <w:pPr>
        <w:spacing w:line="276" w:lineRule="auto"/>
        <w:jc w:val="both"/>
        <w:rPr>
          <w:rFonts w:ascii="Arial" w:hAnsi="Arial" w:cs="Arial"/>
          <w:color w:val="000000" w:themeColor="text1"/>
          <w:sz w:val="22"/>
          <w:szCs w:val="22"/>
        </w:rPr>
      </w:pPr>
    </w:p>
    <w:p w14:paraId="0EF18993" w14:textId="072029E5" w:rsidR="00864F76" w:rsidRPr="00E34677" w:rsidRDefault="00864F76" w:rsidP="00864F76">
      <w:pPr>
        <w:spacing w:line="276" w:lineRule="auto"/>
        <w:jc w:val="both"/>
        <w:rPr>
          <w:rFonts w:ascii="Arial" w:hAnsi="Arial" w:cs="Arial"/>
          <w:color w:val="000000" w:themeColor="text1"/>
          <w:sz w:val="22"/>
          <w:szCs w:val="22"/>
        </w:rPr>
      </w:pPr>
      <w:r w:rsidRPr="00E34677">
        <w:rPr>
          <w:rFonts w:ascii="Arial" w:hAnsi="Arial" w:cs="Arial"/>
          <w:color w:val="000000" w:themeColor="text1"/>
          <w:sz w:val="22"/>
          <w:szCs w:val="22"/>
        </w:rPr>
        <w:t xml:space="preserve">The application site is situated within a spacious rural residential plot and is physically separated from neighbouring residential properties. </w:t>
      </w:r>
      <w:r w:rsidR="00597ED3" w:rsidRPr="00597ED3">
        <w:rPr>
          <w:rFonts w:ascii="Arial" w:hAnsi="Arial" w:cs="Arial"/>
          <w:color w:val="000000" w:themeColor="text1"/>
          <w:sz w:val="22"/>
          <w:szCs w:val="22"/>
        </w:rPr>
        <w:t>The proposed carriage house would be located between existing ancillary buildings associated with Fox Cottage. Its use for purposes ancillary to the residential occupation of Fox Cottage would be secured through Condition 5.</w:t>
      </w:r>
    </w:p>
    <w:p w14:paraId="14CE92E1" w14:textId="77777777" w:rsidR="00864F76" w:rsidRPr="00E34677" w:rsidRDefault="00864F76" w:rsidP="00864F76">
      <w:pPr>
        <w:spacing w:line="276" w:lineRule="auto"/>
        <w:jc w:val="both"/>
        <w:rPr>
          <w:rFonts w:ascii="Arial" w:hAnsi="Arial" w:cs="Arial"/>
          <w:color w:val="000000" w:themeColor="text1"/>
          <w:sz w:val="22"/>
          <w:szCs w:val="22"/>
        </w:rPr>
      </w:pPr>
    </w:p>
    <w:p w14:paraId="63377FBA" w14:textId="77777777" w:rsidR="00864F76" w:rsidRPr="00E34677" w:rsidRDefault="00864F76" w:rsidP="00864F76">
      <w:pPr>
        <w:spacing w:line="276" w:lineRule="auto"/>
        <w:jc w:val="both"/>
        <w:rPr>
          <w:rFonts w:ascii="Arial" w:hAnsi="Arial" w:cs="Arial"/>
          <w:color w:val="000000" w:themeColor="text1"/>
          <w:sz w:val="22"/>
          <w:szCs w:val="22"/>
        </w:rPr>
      </w:pPr>
      <w:r w:rsidRPr="00E34677">
        <w:rPr>
          <w:rFonts w:ascii="Arial" w:hAnsi="Arial" w:cs="Arial"/>
          <w:color w:val="000000" w:themeColor="text1"/>
          <w:sz w:val="22"/>
          <w:szCs w:val="22"/>
        </w:rPr>
        <w:t>Having regard to the siting of the building and the absence of nearby residential receptors, the proposal would not result in any unacceptable overlooking, loss of privacy, loss of light, overshadowing, overbearing effects or sense of enclosure. Similarly, the proposed use would not be expected to give rise to noise or disturbance beyond that ordinarily associated with the lawful residential use of the site.</w:t>
      </w:r>
    </w:p>
    <w:p w14:paraId="48CBD6BF" w14:textId="77777777" w:rsidR="00E34677" w:rsidRDefault="00E34677" w:rsidP="00864F76">
      <w:pPr>
        <w:spacing w:line="276" w:lineRule="auto"/>
        <w:jc w:val="both"/>
        <w:rPr>
          <w:rFonts w:ascii="Arial" w:hAnsi="Arial" w:cs="Arial"/>
          <w:color w:val="000000" w:themeColor="text1"/>
          <w:sz w:val="22"/>
          <w:szCs w:val="22"/>
        </w:rPr>
      </w:pPr>
    </w:p>
    <w:p w14:paraId="27233DC1" w14:textId="5663AC0A" w:rsidR="00864F76" w:rsidRPr="00E34677" w:rsidRDefault="00864F76" w:rsidP="00864F76">
      <w:pPr>
        <w:spacing w:line="276" w:lineRule="auto"/>
        <w:jc w:val="both"/>
        <w:rPr>
          <w:rFonts w:ascii="Arial" w:hAnsi="Arial" w:cs="Arial"/>
          <w:color w:val="000000" w:themeColor="text1"/>
          <w:sz w:val="22"/>
          <w:szCs w:val="22"/>
        </w:rPr>
      </w:pPr>
      <w:r w:rsidRPr="00E34677">
        <w:rPr>
          <w:rFonts w:ascii="Arial" w:hAnsi="Arial" w:cs="Arial"/>
          <w:color w:val="000000" w:themeColor="text1"/>
          <w:sz w:val="22"/>
          <w:szCs w:val="22"/>
        </w:rPr>
        <w:t>Accordingly, the proposal would not result in any unacceptable impact upon residential amenity.</w:t>
      </w:r>
    </w:p>
    <w:p w14:paraId="77B4CBD4" w14:textId="77777777" w:rsidR="00864F76" w:rsidRPr="00C86CAF" w:rsidRDefault="00864F76" w:rsidP="000C0D1A">
      <w:pPr>
        <w:spacing w:line="276" w:lineRule="auto"/>
        <w:jc w:val="both"/>
        <w:rPr>
          <w:rFonts w:ascii="Arial" w:hAnsi="Arial" w:cs="Arial"/>
          <w:i/>
          <w:iCs/>
          <w:color w:val="000000" w:themeColor="text1"/>
          <w:sz w:val="22"/>
          <w:szCs w:val="22"/>
        </w:rPr>
      </w:pPr>
    </w:p>
    <w:p w14:paraId="373756D1" w14:textId="5404C76E" w:rsidR="000C0D1A" w:rsidRPr="00C86CAF" w:rsidRDefault="00E34677" w:rsidP="009F2841">
      <w:pPr>
        <w:pStyle w:val="Heading3"/>
      </w:pPr>
      <w:r>
        <w:t>Conclusion</w:t>
      </w:r>
    </w:p>
    <w:p w14:paraId="610A52AF" w14:textId="77777777" w:rsidR="000C0D1A" w:rsidRPr="00E34677" w:rsidRDefault="000C0D1A" w:rsidP="000C0D1A">
      <w:pPr>
        <w:spacing w:line="276" w:lineRule="auto"/>
        <w:jc w:val="both"/>
        <w:rPr>
          <w:rFonts w:ascii="Arial" w:hAnsi="Arial" w:cs="Arial"/>
          <w:b/>
          <w:bCs/>
          <w:iCs/>
          <w:color w:val="000000" w:themeColor="text1"/>
          <w:sz w:val="22"/>
          <w:szCs w:val="22"/>
        </w:rPr>
      </w:pPr>
    </w:p>
    <w:p w14:paraId="1927B18D" w14:textId="472759D5" w:rsidR="00E34677" w:rsidRPr="00E34677" w:rsidRDefault="00E34677" w:rsidP="00E34677">
      <w:pPr>
        <w:spacing w:line="276" w:lineRule="auto"/>
        <w:jc w:val="both"/>
        <w:rPr>
          <w:rFonts w:ascii="Arial" w:hAnsi="Arial"/>
          <w:bCs/>
          <w:iCs/>
          <w:color w:val="000000" w:themeColor="text1"/>
          <w:sz w:val="22"/>
          <w:szCs w:val="22"/>
        </w:rPr>
      </w:pPr>
      <w:r w:rsidRPr="00E34677">
        <w:rPr>
          <w:rFonts w:ascii="Arial" w:hAnsi="Arial"/>
          <w:bCs/>
          <w:iCs/>
          <w:color w:val="000000" w:themeColor="text1"/>
          <w:sz w:val="22"/>
          <w:szCs w:val="22"/>
        </w:rPr>
        <w:t xml:space="preserve">Having regard to the above, it is considered that the proposal </w:t>
      </w:r>
      <w:r w:rsidR="0005007D" w:rsidRPr="0005007D">
        <w:rPr>
          <w:rFonts w:ascii="Arial" w:hAnsi="Arial"/>
          <w:bCs/>
          <w:iCs/>
          <w:color w:val="000000" w:themeColor="text1"/>
          <w:sz w:val="22"/>
          <w:szCs w:val="22"/>
        </w:rPr>
        <w:t>would not result in unacceptable harm to the living conditions of neighbouring occupiers</w:t>
      </w:r>
      <w:r w:rsidR="0005007D">
        <w:rPr>
          <w:rFonts w:ascii="Arial" w:hAnsi="Arial"/>
          <w:bCs/>
          <w:iCs/>
          <w:color w:val="000000" w:themeColor="text1"/>
          <w:sz w:val="22"/>
          <w:szCs w:val="22"/>
        </w:rPr>
        <w:t xml:space="preserve">. </w:t>
      </w:r>
      <w:r w:rsidRPr="00E34677">
        <w:rPr>
          <w:rFonts w:ascii="Arial" w:hAnsi="Arial"/>
          <w:bCs/>
          <w:iCs/>
          <w:color w:val="000000" w:themeColor="text1"/>
          <w:sz w:val="22"/>
          <w:szCs w:val="22"/>
        </w:rPr>
        <w:t>The proposal therefore accords with Core Policy 57 of the Wiltshire Core Strategy and the amenity objectives of the NPPF.</w:t>
      </w:r>
    </w:p>
    <w:p w14:paraId="479BE571" w14:textId="77777777" w:rsidR="00316C37" w:rsidRDefault="00316C37" w:rsidP="7D84FC5F">
      <w:pPr>
        <w:spacing w:line="276" w:lineRule="auto"/>
        <w:jc w:val="both"/>
        <w:rPr>
          <w:rFonts w:ascii="Arial" w:hAnsi="Arial" w:cs="Arial"/>
          <w:b/>
          <w:bCs/>
          <w:sz w:val="22"/>
          <w:szCs w:val="22"/>
        </w:rPr>
      </w:pPr>
    </w:p>
    <w:p w14:paraId="42BDEDFA" w14:textId="76E34A69" w:rsidR="00722BAC" w:rsidRDefault="000E59B7" w:rsidP="00673F9A">
      <w:pPr>
        <w:pStyle w:val="Heading2"/>
      </w:pPr>
      <w:r>
        <w:t>Highways Impacts and Parking</w:t>
      </w:r>
    </w:p>
    <w:p w14:paraId="15332687" w14:textId="77777777" w:rsidR="004D0B08" w:rsidRPr="004D0B08" w:rsidRDefault="004D0B08" w:rsidP="004D0B08"/>
    <w:p w14:paraId="0B5F6611" w14:textId="77777777" w:rsidR="00520340" w:rsidRDefault="00520340" w:rsidP="00E46E29">
      <w:pPr>
        <w:pStyle w:val="Heading3"/>
      </w:pPr>
      <w:r w:rsidRPr="00520340">
        <w:t>Policy Context</w:t>
      </w:r>
    </w:p>
    <w:p w14:paraId="1BB62B16" w14:textId="77777777" w:rsidR="004D0B08" w:rsidRPr="004D0B08" w:rsidRDefault="004D0B08" w:rsidP="004D0B08"/>
    <w:p w14:paraId="65DB5046" w14:textId="77777777" w:rsidR="00F614A5" w:rsidRPr="00F614A5" w:rsidRDefault="00F614A5" w:rsidP="00F614A5">
      <w:pPr>
        <w:spacing w:line="276" w:lineRule="auto"/>
        <w:jc w:val="both"/>
        <w:rPr>
          <w:rFonts w:ascii="Arial" w:hAnsi="Arial" w:cs="Arial"/>
          <w:sz w:val="22"/>
          <w:szCs w:val="22"/>
        </w:rPr>
      </w:pPr>
      <w:r w:rsidRPr="00F614A5">
        <w:rPr>
          <w:rFonts w:ascii="Arial" w:hAnsi="Arial" w:cs="Arial"/>
          <w:sz w:val="22"/>
          <w:szCs w:val="22"/>
        </w:rPr>
        <w:t>Policies TR3-TR8 of the NPPF seek to ensure that development is supported by safe, suitable and sustainable transport arrangements. Development should provide appropriate access, promote sustainable travel choices where possible and avoid unacceptable impacts on highway safety and the operation of the transport network.</w:t>
      </w:r>
    </w:p>
    <w:p w14:paraId="29A36CD1" w14:textId="77777777" w:rsidR="00F614A5" w:rsidRPr="00F614A5" w:rsidRDefault="00F614A5" w:rsidP="00F614A5">
      <w:pPr>
        <w:spacing w:line="276" w:lineRule="auto"/>
        <w:jc w:val="both"/>
        <w:rPr>
          <w:rFonts w:ascii="Arial" w:hAnsi="Arial" w:cs="Arial"/>
          <w:sz w:val="22"/>
          <w:szCs w:val="22"/>
        </w:rPr>
      </w:pPr>
    </w:p>
    <w:p w14:paraId="3F85F7BB" w14:textId="77777777" w:rsidR="00735DD7" w:rsidRPr="00735DD7" w:rsidRDefault="00735DD7" w:rsidP="00735DD7">
      <w:pPr>
        <w:spacing w:line="276" w:lineRule="auto"/>
        <w:jc w:val="both"/>
        <w:rPr>
          <w:rFonts w:ascii="Arial" w:hAnsi="Arial" w:cs="Arial"/>
          <w:sz w:val="22"/>
          <w:szCs w:val="22"/>
        </w:rPr>
      </w:pPr>
      <w:r w:rsidRPr="00735DD7">
        <w:rPr>
          <w:rFonts w:ascii="Arial" w:hAnsi="Arial" w:cs="Arial"/>
          <w:sz w:val="22"/>
          <w:szCs w:val="22"/>
        </w:rPr>
        <w:t>Core Policies 61, 62 and 64 of the Wiltshire Core Strategy require development to provide safe and suitable access, avoid unacceptable effects upon the highway network and provide appropriate parking arrangements.</w:t>
      </w:r>
    </w:p>
    <w:p w14:paraId="4AE98248" w14:textId="77777777" w:rsidR="00F614A5" w:rsidRDefault="00F614A5" w:rsidP="00F614A5">
      <w:pPr>
        <w:spacing w:line="276" w:lineRule="auto"/>
        <w:jc w:val="both"/>
        <w:rPr>
          <w:rFonts w:ascii="Arial" w:hAnsi="Arial" w:cs="Arial"/>
          <w:sz w:val="22"/>
          <w:szCs w:val="22"/>
        </w:rPr>
      </w:pPr>
    </w:p>
    <w:p w14:paraId="7B37DCB8" w14:textId="77777777" w:rsidR="00A26D4B" w:rsidRDefault="00A26D4B" w:rsidP="00E46E29">
      <w:pPr>
        <w:pStyle w:val="Heading3"/>
      </w:pPr>
      <w:r w:rsidRPr="008E59DE">
        <w:t xml:space="preserve">Assessment </w:t>
      </w:r>
    </w:p>
    <w:p w14:paraId="042A14BC" w14:textId="77777777" w:rsidR="00146796" w:rsidRDefault="00146796" w:rsidP="00A26D4B">
      <w:pPr>
        <w:spacing w:line="276" w:lineRule="auto"/>
        <w:jc w:val="both"/>
        <w:rPr>
          <w:rFonts w:ascii="Arial" w:hAnsi="Arial" w:cs="Arial"/>
          <w:sz w:val="22"/>
          <w:szCs w:val="22"/>
        </w:rPr>
      </w:pPr>
    </w:p>
    <w:p w14:paraId="16D2814B" w14:textId="20EA76DC" w:rsidR="00146796" w:rsidRDefault="00146796" w:rsidP="00146796">
      <w:pPr>
        <w:spacing w:line="276" w:lineRule="auto"/>
        <w:jc w:val="both"/>
        <w:rPr>
          <w:rFonts w:ascii="Arial" w:hAnsi="Arial" w:cs="Arial"/>
          <w:sz w:val="22"/>
          <w:szCs w:val="22"/>
        </w:rPr>
      </w:pPr>
      <w:r w:rsidRPr="00146796">
        <w:rPr>
          <w:rFonts w:ascii="Arial" w:hAnsi="Arial" w:cs="Arial"/>
          <w:sz w:val="22"/>
          <w:szCs w:val="22"/>
        </w:rPr>
        <w:lastRenderedPageBreak/>
        <w:t xml:space="preserve">The proposal comprises the erection of a carriage house ancillary to the residential use of Fox Cottage. </w:t>
      </w:r>
      <w:r w:rsidR="009E22AE" w:rsidRPr="009E22AE">
        <w:rPr>
          <w:rFonts w:ascii="Arial" w:hAnsi="Arial" w:cs="Arial"/>
          <w:sz w:val="22"/>
          <w:szCs w:val="22"/>
        </w:rPr>
        <w:t>The development would utilise the existing access serving Fox Cottage. The ancillary-use restriction imposed through Condition 5 would prevent the creation of a separate planning unit capable of generating materially different traffic or parking requirements.</w:t>
      </w:r>
    </w:p>
    <w:p w14:paraId="3926EF43" w14:textId="77777777" w:rsidR="00146796" w:rsidRPr="00146796" w:rsidRDefault="00146796" w:rsidP="00146796">
      <w:pPr>
        <w:spacing w:line="276" w:lineRule="auto"/>
        <w:jc w:val="both"/>
        <w:rPr>
          <w:rFonts w:ascii="Arial" w:hAnsi="Arial" w:cs="Arial"/>
          <w:sz w:val="22"/>
          <w:szCs w:val="22"/>
        </w:rPr>
      </w:pPr>
    </w:p>
    <w:p w14:paraId="24B6C7E1" w14:textId="77777777" w:rsidR="00146796" w:rsidRDefault="00146796" w:rsidP="00146796">
      <w:pPr>
        <w:spacing w:line="276" w:lineRule="auto"/>
        <w:jc w:val="both"/>
        <w:rPr>
          <w:rFonts w:ascii="Arial" w:hAnsi="Arial" w:cs="Arial"/>
          <w:sz w:val="22"/>
          <w:szCs w:val="22"/>
        </w:rPr>
      </w:pPr>
      <w:r w:rsidRPr="00146796">
        <w:rPr>
          <w:rFonts w:ascii="Arial" w:hAnsi="Arial" w:cs="Arial"/>
          <w:sz w:val="22"/>
          <w:szCs w:val="22"/>
        </w:rPr>
        <w:t>The carriage house is proposed for the storage of private vehicles, including a horse lorry, associated with the occupation of the dwelling. As such, the development would not be expected to generate any material increase in vehicle movements beyond those associated with the existing residential use of the site. Sufficient space is available within the site for parking and manoeuvring of vehicles.</w:t>
      </w:r>
    </w:p>
    <w:p w14:paraId="44323921" w14:textId="77777777" w:rsidR="00146796" w:rsidRPr="00146796" w:rsidRDefault="00146796" w:rsidP="00146796">
      <w:pPr>
        <w:spacing w:line="276" w:lineRule="auto"/>
        <w:jc w:val="both"/>
        <w:rPr>
          <w:rFonts w:ascii="Arial" w:hAnsi="Arial" w:cs="Arial"/>
          <w:sz w:val="22"/>
          <w:szCs w:val="22"/>
        </w:rPr>
      </w:pPr>
    </w:p>
    <w:p w14:paraId="4B1C3DEA" w14:textId="350FFF8F" w:rsidR="00146796" w:rsidRPr="006132A5" w:rsidRDefault="00146796" w:rsidP="00A26D4B">
      <w:pPr>
        <w:spacing w:line="276" w:lineRule="auto"/>
        <w:jc w:val="both"/>
        <w:rPr>
          <w:rFonts w:ascii="Arial" w:hAnsi="Arial" w:cs="Arial"/>
          <w:sz w:val="22"/>
          <w:szCs w:val="22"/>
        </w:rPr>
      </w:pPr>
      <w:r w:rsidRPr="00146796">
        <w:rPr>
          <w:rFonts w:ascii="Arial" w:hAnsi="Arial" w:cs="Arial"/>
          <w:sz w:val="22"/>
          <w:szCs w:val="22"/>
        </w:rPr>
        <w:t>Wiltshire Council</w:t>
      </w:r>
      <w:r>
        <w:rPr>
          <w:rFonts w:ascii="Arial" w:hAnsi="Arial" w:cs="Arial"/>
          <w:sz w:val="22"/>
          <w:szCs w:val="22"/>
        </w:rPr>
        <w:t>’s</w:t>
      </w:r>
      <w:r w:rsidRPr="00146796">
        <w:rPr>
          <w:rFonts w:ascii="Arial" w:hAnsi="Arial" w:cs="Arial"/>
          <w:sz w:val="22"/>
          <w:szCs w:val="22"/>
        </w:rPr>
        <w:t xml:space="preserve"> Highways </w:t>
      </w:r>
      <w:r>
        <w:rPr>
          <w:rFonts w:ascii="Arial" w:hAnsi="Arial" w:cs="Arial"/>
          <w:sz w:val="22"/>
          <w:szCs w:val="22"/>
        </w:rPr>
        <w:t>Department</w:t>
      </w:r>
      <w:r w:rsidRPr="00146796">
        <w:rPr>
          <w:rFonts w:ascii="Arial" w:hAnsi="Arial" w:cs="Arial"/>
          <w:sz w:val="22"/>
          <w:szCs w:val="22"/>
        </w:rPr>
        <w:t xml:space="preserve"> has been consulted and raises no objection to the proposal.</w:t>
      </w:r>
    </w:p>
    <w:p w14:paraId="1D2B1506" w14:textId="77777777" w:rsidR="00A26D4B" w:rsidRDefault="00A26D4B" w:rsidP="00A26D4B">
      <w:pPr>
        <w:spacing w:line="276" w:lineRule="auto"/>
        <w:jc w:val="both"/>
        <w:rPr>
          <w:rFonts w:ascii="Arial" w:hAnsi="Arial" w:cs="Arial"/>
          <w:i/>
          <w:iCs/>
          <w:sz w:val="22"/>
          <w:szCs w:val="22"/>
        </w:rPr>
      </w:pPr>
    </w:p>
    <w:p w14:paraId="18D25602" w14:textId="77777777" w:rsidR="00A26D4B" w:rsidRDefault="00A26D4B" w:rsidP="00E46E29">
      <w:pPr>
        <w:pStyle w:val="Heading3"/>
      </w:pPr>
      <w:r>
        <w:t>Conclusion</w:t>
      </w:r>
    </w:p>
    <w:p w14:paraId="6712FC7A" w14:textId="77777777" w:rsidR="004D0B08" w:rsidRPr="004D0B08" w:rsidRDefault="004D0B08" w:rsidP="004D0B08"/>
    <w:p w14:paraId="46E7717A" w14:textId="77777777" w:rsidR="009E22AE" w:rsidRPr="009E22AE" w:rsidRDefault="009E22AE" w:rsidP="009E22AE">
      <w:pPr>
        <w:spacing w:line="276" w:lineRule="auto"/>
        <w:jc w:val="both"/>
        <w:rPr>
          <w:rFonts w:ascii="Arial" w:hAnsi="Arial" w:cs="Arial"/>
          <w:color w:val="000000" w:themeColor="text1"/>
          <w:sz w:val="22"/>
          <w:szCs w:val="22"/>
        </w:rPr>
      </w:pPr>
      <w:r w:rsidRPr="009E22AE">
        <w:rPr>
          <w:rFonts w:ascii="Arial" w:hAnsi="Arial" w:cs="Arial"/>
          <w:color w:val="000000" w:themeColor="text1"/>
          <w:sz w:val="22"/>
          <w:szCs w:val="22"/>
        </w:rPr>
        <w:t>Having regard to the existing access, available parking and manoeuvring space, the ancillary nature of the development and the Highway Authority’s consultation response, the proposal would not result in an unacceptable impact upon highway safety or parking provision. It therefore accords with Core Policies 61, 62 and 64 of the Wiltshire Core Strategy and Policies TR3–TR8 of the NPPF.</w:t>
      </w:r>
    </w:p>
    <w:p w14:paraId="4DEF9CDF" w14:textId="77777777" w:rsidR="00E03EDD" w:rsidRDefault="00E03EDD" w:rsidP="7D84FC5F">
      <w:pPr>
        <w:spacing w:line="276" w:lineRule="auto"/>
        <w:jc w:val="both"/>
        <w:rPr>
          <w:rFonts w:ascii="Arial" w:hAnsi="Arial" w:cs="Arial"/>
          <w:b/>
          <w:bCs/>
          <w:sz w:val="22"/>
          <w:szCs w:val="22"/>
        </w:rPr>
      </w:pPr>
    </w:p>
    <w:p w14:paraId="7C61FAE3" w14:textId="77777777" w:rsidR="003D5959" w:rsidRDefault="003D5959" w:rsidP="00673F9A">
      <w:pPr>
        <w:pStyle w:val="Heading2"/>
      </w:pPr>
      <w:r w:rsidRPr="003D5959">
        <w:t>Ecology and Biodiversity</w:t>
      </w:r>
    </w:p>
    <w:p w14:paraId="0D6769C8" w14:textId="77777777" w:rsidR="004D0B08" w:rsidRPr="004D0B08" w:rsidRDefault="004D0B08" w:rsidP="004D0B08"/>
    <w:p w14:paraId="55E2DB89" w14:textId="77777777" w:rsidR="003D5959" w:rsidRDefault="003D5959" w:rsidP="00E46E29">
      <w:pPr>
        <w:pStyle w:val="Heading3"/>
      </w:pPr>
      <w:r w:rsidRPr="003D5959">
        <w:t>Policy Context</w:t>
      </w:r>
    </w:p>
    <w:p w14:paraId="0557F0F3" w14:textId="77777777" w:rsidR="004D0B08" w:rsidRPr="004D0B08" w:rsidRDefault="004D0B08" w:rsidP="004D0B08"/>
    <w:p w14:paraId="7B0D0762" w14:textId="77777777" w:rsidR="002D6BF2" w:rsidRPr="002D6BF2" w:rsidRDefault="002D6BF2" w:rsidP="002D6BF2">
      <w:pPr>
        <w:spacing w:line="276" w:lineRule="auto"/>
        <w:jc w:val="both"/>
        <w:rPr>
          <w:rFonts w:ascii="Arial" w:hAnsi="Arial" w:cs="Arial"/>
          <w:sz w:val="22"/>
          <w:szCs w:val="22"/>
        </w:rPr>
      </w:pPr>
      <w:r w:rsidRPr="002D6BF2">
        <w:rPr>
          <w:rFonts w:ascii="Arial" w:hAnsi="Arial" w:cs="Arial"/>
          <w:sz w:val="22"/>
          <w:szCs w:val="22"/>
        </w:rPr>
        <w:t>Core Policy 50 of the Wiltshire Core Strategy requires development to protect and, where appropriate, enhance biodiversity and geodiversity interests.</w:t>
      </w:r>
    </w:p>
    <w:p w14:paraId="3DE13B07" w14:textId="77777777" w:rsidR="002D6BF2" w:rsidRPr="002D6BF2" w:rsidRDefault="002D6BF2" w:rsidP="002D6BF2">
      <w:pPr>
        <w:spacing w:line="276" w:lineRule="auto"/>
        <w:jc w:val="both"/>
        <w:rPr>
          <w:rFonts w:ascii="Arial" w:hAnsi="Arial" w:cs="Arial"/>
          <w:sz w:val="22"/>
          <w:szCs w:val="22"/>
        </w:rPr>
      </w:pPr>
    </w:p>
    <w:p w14:paraId="04A26246" w14:textId="77777777" w:rsidR="002D6BF2" w:rsidRPr="002D6BF2" w:rsidRDefault="002D6BF2" w:rsidP="002D6BF2">
      <w:pPr>
        <w:spacing w:line="276" w:lineRule="auto"/>
        <w:jc w:val="both"/>
        <w:rPr>
          <w:rFonts w:ascii="Arial" w:hAnsi="Arial" w:cs="Arial"/>
          <w:sz w:val="22"/>
          <w:szCs w:val="22"/>
        </w:rPr>
      </w:pPr>
      <w:r w:rsidRPr="002D6BF2">
        <w:rPr>
          <w:rFonts w:ascii="Arial" w:hAnsi="Arial" w:cs="Arial"/>
          <w:sz w:val="22"/>
          <w:szCs w:val="22"/>
        </w:rPr>
        <w:t>Policy N2 of the NPPF seeks to conserve and enhance biodiversity, support nature recovery, protect habitats and species, and strengthen ecological networks.</w:t>
      </w:r>
    </w:p>
    <w:p w14:paraId="64A0CC07" w14:textId="77777777" w:rsidR="002D6BF2" w:rsidRPr="002D6BF2" w:rsidRDefault="002D6BF2" w:rsidP="002D6BF2">
      <w:pPr>
        <w:spacing w:line="276" w:lineRule="auto"/>
        <w:jc w:val="both"/>
        <w:rPr>
          <w:rFonts w:ascii="Arial" w:hAnsi="Arial" w:cs="Arial"/>
          <w:sz w:val="22"/>
          <w:szCs w:val="22"/>
        </w:rPr>
      </w:pPr>
    </w:p>
    <w:p w14:paraId="07C01604" w14:textId="77777777" w:rsidR="002D6BF2" w:rsidRPr="002D6BF2" w:rsidRDefault="002D6BF2" w:rsidP="002D6BF2">
      <w:pPr>
        <w:spacing w:line="276" w:lineRule="auto"/>
        <w:jc w:val="both"/>
        <w:rPr>
          <w:rFonts w:ascii="Arial" w:hAnsi="Arial" w:cs="Arial"/>
          <w:sz w:val="22"/>
          <w:szCs w:val="22"/>
        </w:rPr>
      </w:pPr>
      <w:r w:rsidRPr="002D6BF2">
        <w:rPr>
          <w:rFonts w:ascii="Arial" w:hAnsi="Arial" w:cs="Arial"/>
          <w:sz w:val="22"/>
          <w:szCs w:val="22"/>
        </w:rPr>
        <w:t>Where relevant, proposals should assess impacts upon protected species, habitats, ecological networks and green and blue infrastructure and demonstrate that any adverse impacts can be appropriately avoided, mitigated or compensated for.</w:t>
      </w:r>
    </w:p>
    <w:p w14:paraId="6F195963" w14:textId="77777777" w:rsidR="002D6BF2" w:rsidRPr="002D6BF2" w:rsidRDefault="002D6BF2" w:rsidP="002D6BF2">
      <w:pPr>
        <w:spacing w:line="276" w:lineRule="auto"/>
        <w:jc w:val="both"/>
        <w:rPr>
          <w:rFonts w:ascii="Arial" w:hAnsi="Arial" w:cs="Arial"/>
          <w:sz w:val="22"/>
          <w:szCs w:val="22"/>
        </w:rPr>
      </w:pPr>
    </w:p>
    <w:p w14:paraId="3A87252C" w14:textId="77777777" w:rsidR="00722BAC" w:rsidRDefault="002D6BF2" w:rsidP="002D6BF2">
      <w:pPr>
        <w:spacing w:line="276" w:lineRule="auto"/>
        <w:jc w:val="both"/>
        <w:rPr>
          <w:rFonts w:ascii="Arial" w:hAnsi="Arial" w:cs="Arial"/>
          <w:sz w:val="22"/>
          <w:szCs w:val="22"/>
        </w:rPr>
      </w:pPr>
      <w:r w:rsidRPr="002D6BF2">
        <w:rPr>
          <w:rFonts w:ascii="Arial" w:hAnsi="Arial" w:cs="Arial"/>
          <w:sz w:val="22"/>
          <w:szCs w:val="22"/>
        </w:rPr>
        <w:t>Biodiversity Net Gain (BNG) is mandatory for most development and proposals should demonstrate compliance with the statutory requirements unless an exemption applies.</w:t>
      </w:r>
    </w:p>
    <w:p w14:paraId="13690543" w14:textId="77777777" w:rsidR="00D2007D" w:rsidRDefault="00D2007D" w:rsidP="7D84FC5F">
      <w:pPr>
        <w:spacing w:line="276" w:lineRule="auto"/>
        <w:jc w:val="both"/>
        <w:rPr>
          <w:rFonts w:ascii="Arial" w:hAnsi="Arial" w:cs="Arial"/>
          <w:sz w:val="22"/>
          <w:szCs w:val="22"/>
        </w:rPr>
      </w:pPr>
    </w:p>
    <w:p w14:paraId="3EFB9C3A" w14:textId="64076042" w:rsidR="00A26D4B" w:rsidRDefault="00A26D4B" w:rsidP="00E46E29">
      <w:pPr>
        <w:pStyle w:val="Heading3"/>
      </w:pPr>
      <w:r w:rsidRPr="008E59DE">
        <w:t>Assessment</w:t>
      </w:r>
    </w:p>
    <w:p w14:paraId="3FF30667" w14:textId="77777777" w:rsidR="00A26D4B" w:rsidRDefault="00A26D4B" w:rsidP="00A26D4B">
      <w:pPr>
        <w:spacing w:line="276" w:lineRule="auto"/>
        <w:jc w:val="both"/>
        <w:rPr>
          <w:rFonts w:ascii="Arial" w:hAnsi="Arial" w:cs="Arial"/>
          <w:i/>
          <w:iCs/>
          <w:sz w:val="22"/>
          <w:szCs w:val="22"/>
        </w:rPr>
      </w:pPr>
    </w:p>
    <w:p w14:paraId="560C3766" w14:textId="77777777" w:rsidR="001D6901" w:rsidRPr="00086B8A" w:rsidRDefault="001D6901" w:rsidP="001D6901">
      <w:pPr>
        <w:spacing w:line="276" w:lineRule="auto"/>
        <w:jc w:val="both"/>
        <w:rPr>
          <w:rFonts w:ascii="Arial" w:hAnsi="Arial" w:cs="Arial"/>
          <w:sz w:val="22"/>
          <w:szCs w:val="22"/>
        </w:rPr>
      </w:pPr>
      <w:r w:rsidRPr="00086B8A">
        <w:rPr>
          <w:rFonts w:ascii="Arial" w:hAnsi="Arial" w:cs="Arial"/>
          <w:sz w:val="22"/>
          <w:szCs w:val="22"/>
        </w:rPr>
        <w:t>The application site comprises an area of existing hardstanding situated between established ancillary buildings associated with Fox Cottage. The proposal is for a detached carriage house ancillary to the residential use of the property.</w:t>
      </w:r>
    </w:p>
    <w:p w14:paraId="4A610907" w14:textId="77777777" w:rsidR="001D6901" w:rsidRPr="001D6901" w:rsidRDefault="001D6901" w:rsidP="001D6901">
      <w:pPr>
        <w:spacing w:line="276" w:lineRule="auto"/>
        <w:jc w:val="both"/>
        <w:rPr>
          <w:rFonts w:ascii="Arial" w:hAnsi="Arial" w:cs="Arial"/>
          <w:i/>
          <w:iCs/>
          <w:sz w:val="22"/>
          <w:szCs w:val="22"/>
        </w:rPr>
      </w:pPr>
    </w:p>
    <w:p w14:paraId="1DF9D1A1" w14:textId="77777777" w:rsidR="005B414B" w:rsidRPr="005B414B" w:rsidRDefault="005B414B" w:rsidP="005B414B">
      <w:pPr>
        <w:spacing w:line="276" w:lineRule="auto"/>
        <w:jc w:val="both"/>
        <w:rPr>
          <w:rFonts w:ascii="Arial" w:hAnsi="Arial" w:cs="Arial"/>
          <w:sz w:val="22"/>
          <w:szCs w:val="22"/>
        </w:rPr>
      </w:pPr>
      <w:r w:rsidRPr="005B414B">
        <w:rPr>
          <w:rFonts w:ascii="Arial" w:hAnsi="Arial" w:cs="Arial"/>
          <w:sz w:val="22"/>
          <w:szCs w:val="22"/>
        </w:rPr>
        <w:t xml:space="preserve">Wiltshire Council's Ecology Department has reviewed the proposal and raises no objection subject to conditions. The site lies within the River Test Catchment. The Council, acting as competent authority, has undertaken a test of likely significant effects under the Conservation </w:t>
      </w:r>
      <w:r w:rsidRPr="005B414B">
        <w:rPr>
          <w:rFonts w:ascii="Arial" w:hAnsi="Arial" w:cs="Arial"/>
          <w:sz w:val="22"/>
          <w:szCs w:val="22"/>
        </w:rPr>
        <w:lastRenderedPageBreak/>
        <w:t>of Habitats and Species Regulations 2017 (as amended). Given that the proposal would not increase overnight accommodation or introduce a new water supply or drainage installation, no mechanism for an effect upon the River Test Catchment has been identified. The proposal has therefore been screened out of Appropriate Assessment.</w:t>
      </w:r>
    </w:p>
    <w:p w14:paraId="2DB61F05" w14:textId="7069FD7A" w:rsidR="001D6901" w:rsidRPr="00086B8A" w:rsidRDefault="001D6901" w:rsidP="001D6901">
      <w:pPr>
        <w:spacing w:line="276" w:lineRule="auto"/>
        <w:jc w:val="both"/>
        <w:rPr>
          <w:rFonts w:ascii="Arial" w:hAnsi="Arial" w:cs="Arial"/>
          <w:sz w:val="22"/>
          <w:szCs w:val="22"/>
        </w:rPr>
      </w:pPr>
      <w:r w:rsidRPr="00086B8A">
        <w:rPr>
          <w:rFonts w:ascii="Arial" w:hAnsi="Arial" w:cs="Arial"/>
          <w:sz w:val="22"/>
          <w:szCs w:val="22"/>
        </w:rPr>
        <w:t xml:space="preserve"> </w:t>
      </w:r>
    </w:p>
    <w:p w14:paraId="79E9C7C9" w14:textId="77777777" w:rsidR="001D6901" w:rsidRPr="00086B8A" w:rsidRDefault="001D6901" w:rsidP="001D6901">
      <w:pPr>
        <w:spacing w:line="276" w:lineRule="auto"/>
        <w:jc w:val="both"/>
        <w:rPr>
          <w:rFonts w:ascii="Arial" w:hAnsi="Arial" w:cs="Arial"/>
          <w:sz w:val="22"/>
          <w:szCs w:val="22"/>
        </w:rPr>
      </w:pPr>
      <w:r w:rsidRPr="00086B8A">
        <w:rPr>
          <w:rFonts w:ascii="Arial" w:hAnsi="Arial" w:cs="Arial"/>
          <w:sz w:val="22"/>
          <w:szCs w:val="22"/>
        </w:rPr>
        <w:t>The Ecologist notes that an area of Priority Habitat Deciduous Woodland lies approximately 8 metres southwest of the application site. Given the location of the proposed building on existing hardstanding and the limited nature of the development, no unacceptable impact upon this habitat is identified.</w:t>
      </w:r>
    </w:p>
    <w:p w14:paraId="3ED0C9EC" w14:textId="7847EA05" w:rsidR="001D6901" w:rsidRPr="00086B8A" w:rsidRDefault="001D6901" w:rsidP="001D6901">
      <w:pPr>
        <w:spacing w:line="276" w:lineRule="auto"/>
        <w:jc w:val="both"/>
        <w:rPr>
          <w:rFonts w:ascii="Arial" w:hAnsi="Arial" w:cs="Arial"/>
          <w:sz w:val="22"/>
          <w:szCs w:val="22"/>
        </w:rPr>
      </w:pPr>
      <w:r w:rsidRPr="00086B8A">
        <w:rPr>
          <w:rFonts w:ascii="Arial" w:hAnsi="Arial" w:cs="Arial"/>
          <w:sz w:val="22"/>
          <w:szCs w:val="22"/>
        </w:rPr>
        <w:t xml:space="preserve"> </w:t>
      </w:r>
    </w:p>
    <w:p w14:paraId="214CB33A" w14:textId="77777777" w:rsidR="004E35E2" w:rsidRPr="004E35E2" w:rsidRDefault="004E35E2" w:rsidP="004E35E2">
      <w:pPr>
        <w:spacing w:line="276" w:lineRule="auto"/>
        <w:jc w:val="both"/>
        <w:rPr>
          <w:rFonts w:ascii="Arial" w:hAnsi="Arial" w:cs="Arial"/>
          <w:sz w:val="22"/>
          <w:szCs w:val="22"/>
        </w:rPr>
      </w:pPr>
      <w:r w:rsidRPr="004E35E2">
        <w:rPr>
          <w:rFonts w:ascii="Arial" w:hAnsi="Arial" w:cs="Arial"/>
          <w:sz w:val="22"/>
          <w:szCs w:val="22"/>
        </w:rPr>
        <w:t>In respect of Biodiversity Net Gain, the red-line application area measures 853 square metres and the development would take place on existing hardstanding without affecting priority habitat. The Local Planning Authority is therefore satisfied, consistently with the Ecologist’s advice, that the statutory biodiversity gain condition does not apply because the site area is no greater than 0.2 hectares and no priority habitat would be affected.</w:t>
      </w:r>
    </w:p>
    <w:p w14:paraId="5D02E915" w14:textId="77777777" w:rsidR="001D6901" w:rsidRPr="00086B8A" w:rsidRDefault="001D6901" w:rsidP="001D6901">
      <w:pPr>
        <w:spacing w:line="276" w:lineRule="auto"/>
        <w:jc w:val="both"/>
        <w:rPr>
          <w:rFonts w:ascii="Arial" w:hAnsi="Arial" w:cs="Arial"/>
          <w:sz w:val="22"/>
          <w:szCs w:val="22"/>
        </w:rPr>
      </w:pPr>
    </w:p>
    <w:p w14:paraId="27FBCFAF" w14:textId="4466F388" w:rsidR="00B6174D" w:rsidRPr="00B6174D" w:rsidRDefault="00B6174D" w:rsidP="00B6174D">
      <w:pPr>
        <w:spacing w:line="276" w:lineRule="auto"/>
        <w:jc w:val="both"/>
        <w:rPr>
          <w:rFonts w:ascii="Arial" w:hAnsi="Arial" w:cs="Arial"/>
          <w:sz w:val="22"/>
          <w:szCs w:val="22"/>
        </w:rPr>
      </w:pPr>
      <w:r w:rsidRPr="00B6174D">
        <w:rPr>
          <w:rFonts w:ascii="Arial" w:hAnsi="Arial" w:cs="Arial"/>
          <w:sz w:val="22"/>
          <w:szCs w:val="22"/>
        </w:rPr>
        <w:t xml:space="preserve">Notwithstanding the BNG exemption, Core Policy 50 requires development to seek opportunities for biodiversity enhancement. </w:t>
      </w:r>
      <w:r w:rsidR="00370768">
        <w:rPr>
          <w:rFonts w:ascii="Arial" w:hAnsi="Arial" w:cs="Arial"/>
          <w:sz w:val="22"/>
          <w:szCs w:val="22"/>
        </w:rPr>
        <w:t>A condition will be imposed</w:t>
      </w:r>
      <w:r w:rsidRPr="00B6174D">
        <w:rPr>
          <w:rFonts w:ascii="Arial" w:hAnsi="Arial" w:cs="Arial"/>
          <w:sz w:val="22"/>
          <w:szCs w:val="22"/>
        </w:rPr>
        <w:t xml:space="preserve"> </w:t>
      </w:r>
      <w:r w:rsidR="00370768">
        <w:rPr>
          <w:rFonts w:ascii="Arial" w:hAnsi="Arial" w:cs="Arial"/>
          <w:sz w:val="22"/>
          <w:szCs w:val="22"/>
        </w:rPr>
        <w:t>securing the submission of</w:t>
      </w:r>
      <w:r w:rsidRPr="00B6174D">
        <w:rPr>
          <w:rFonts w:ascii="Arial" w:hAnsi="Arial" w:cs="Arial"/>
          <w:sz w:val="22"/>
          <w:szCs w:val="22"/>
        </w:rPr>
        <w:t xml:space="preserve"> details and installation of bat and bird boxes, </w:t>
      </w:r>
      <w:r w:rsidR="00370768">
        <w:rPr>
          <w:rFonts w:ascii="Arial" w:hAnsi="Arial" w:cs="Arial"/>
          <w:sz w:val="22"/>
          <w:szCs w:val="22"/>
        </w:rPr>
        <w:t>and another condition will be imposed</w:t>
      </w:r>
      <w:r w:rsidRPr="00B6174D">
        <w:rPr>
          <w:rFonts w:ascii="Arial" w:hAnsi="Arial" w:cs="Arial"/>
          <w:sz w:val="22"/>
          <w:szCs w:val="22"/>
        </w:rPr>
        <w:t xml:space="preserve"> control</w:t>
      </w:r>
      <w:r w:rsidR="00370768">
        <w:rPr>
          <w:rFonts w:ascii="Arial" w:hAnsi="Arial" w:cs="Arial"/>
          <w:sz w:val="22"/>
          <w:szCs w:val="22"/>
        </w:rPr>
        <w:t>ling</w:t>
      </w:r>
      <w:r w:rsidRPr="00B6174D">
        <w:rPr>
          <w:rFonts w:ascii="Arial" w:hAnsi="Arial" w:cs="Arial"/>
          <w:sz w:val="22"/>
          <w:szCs w:val="22"/>
        </w:rPr>
        <w:t xml:space="preserve"> external lighting. Subject to those conditions, the proposal would not cause unacceptable harm to biodiversity and would provide appropriate ecological enhancement.</w:t>
      </w:r>
    </w:p>
    <w:p w14:paraId="469B55D3" w14:textId="77777777" w:rsidR="001D6901" w:rsidRPr="00086B8A" w:rsidRDefault="001D6901" w:rsidP="00A26D4B">
      <w:pPr>
        <w:spacing w:line="276" w:lineRule="auto"/>
        <w:jc w:val="both"/>
        <w:rPr>
          <w:rFonts w:ascii="Arial" w:hAnsi="Arial" w:cs="Arial"/>
          <w:sz w:val="22"/>
          <w:szCs w:val="22"/>
        </w:rPr>
      </w:pPr>
    </w:p>
    <w:p w14:paraId="694961FA" w14:textId="77777777" w:rsidR="00A26D4B" w:rsidRDefault="00A26D4B" w:rsidP="00E46E29">
      <w:pPr>
        <w:pStyle w:val="Heading3"/>
      </w:pPr>
      <w:r>
        <w:t>Conclusion</w:t>
      </w:r>
    </w:p>
    <w:p w14:paraId="560DC54A" w14:textId="77777777" w:rsidR="00086B8A" w:rsidRPr="00086B8A" w:rsidRDefault="00086B8A" w:rsidP="00086B8A"/>
    <w:p w14:paraId="04AC39AC" w14:textId="77777777" w:rsidR="00B6174D" w:rsidRPr="00B6174D" w:rsidRDefault="00B6174D" w:rsidP="00B6174D">
      <w:pPr>
        <w:spacing w:line="276" w:lineRule="auto"/>
        <w:jc w:val="both"/>
        <w:rPr>
          <w:rFonts w:ascii="Arial" w:hAnsi="Arial" w:cs="Arial"/>
          <w:sz w:val="22"/>
          <w:szCs w:val="22"/>
        </w:rPr>
      </w:pPr>
      <w:r w:rsidRPr="00B6174D">
        <w:rPr>
          <w:rFonts w:ascii="Arial" w:hAnsi="Arial" w:cs="Arial"/>
          <w:sz w:val="22"/>
          <w:szCs w:val="22"/>
        </w:rPr>
        <w:t>Having regard to the above and subject to Conditions 3 and 4, the proposal would conserve biodiversity interests and provide appropriate ecological enhancement. The development therefore accords with Core Policy 50 of the Wiltshire Core Strategy, Policy N2 of the NPPF and the Conservation of Habitats and Species Regulations 2017, as amended.</w:t>
      </w:r>
    </w:p>
    <w:p w14:paraId="48501F99" w14:textId="77777777" w:rsidR="002131C0" w:rsidRDefault="002131C0" w:rsidP="7D84FC5F">
      <w:pPr>
        <w:spacing w:line="276" w:lineRule="auto"/>
        <w:jc w:val="both"/>
        <w:rPr>
          <w:rFonts w:ascii="Arial" w:hAnsi="Arial" w:cs="Arial"/>
          <w:i/>
          <w:iCs/>
          <w:color w:val="FF0000"/>
          <w:sz w:val="22"/>
          <w:szCs w:val="22"/>
        </w:rPr>
      </w:pPr>
    </w:p>
    <w:p w14:paraId="44D8FC1C" w14:textId="77777777" w:rsidR="00DD1AF1" w:rsidRDefault="00DD1AF1" w:rsidP="00673F9A">
      <w:pPr>
        <w:pStyle w:val="Heading2"/>
      </w:pPr>
      <w:r w:rsidRPr="00562C98">
        <w:t xml:space="preserve">Landscape and Visual Impact </w:t>
      </w:r>
    </w:p>
    <w:p w14:paraId="4B802318" w14:textId="77777777" w:rsidR="004D0B08" w:rsidRPr="004D0B08" w:rsidRDefault="004D0B08" w:rsidP="004D0B08"/>
    <w:p w14:paraId="534C9B9B" w14:textId="77777777" w:rsidR="00562C98" w:rsidRDefault="00562C98" w:rsidP="008D4F43">
      <w:pPr>
        <w:pStyle w:val="Heading3"/>
      </w:pPr>
      <w:r w:rsidRPr="00562C98">
        <w:t>Policy Context</w:t>
      </w:r>
    </w:p>
    <w:p w14:paraId="5F4C26B0" w14:textId="77777777" w:rsidR="004D0B08" w:rsidRPr="004D0B08" w:rsidRDefault="004D0B08" w:rsidP="004D0B08"/>
    <w:p w14:paraId="48AB4AF0" w14:textId="77777777" w:rsidR="00A44D96" w:rsidRDefault="00A44D96" w:rsidP="00A44D96">
      <w:pPr>
        <w:spacing w:line="276" w:lineRule="auto"/>
        <w:jc w:val="both"/>
        <w:rPr>
          <w:rFonts w:ascii="Arial" w:hAnsi="Arial" w:cs="Arial"/>
          <w:color w:val="000000" w:themeColor="text1"/>
          <w:sz w:val="22"/>
          <w:szCs w:val="22"/>
        </w:rPr>
      </w:pPr>
      <w:r w:rsidRPr="00A44D96">
        <w:rPr>
          <w:rFonts w:ascii="Arial" w:hAnsi="Arial" w:cs="Arial"/>
          <w:color w:val="000000" w:themeColor="text1"/>
          <w:sz w:val="22"/>
          <w:szCs w:val="22"/>
        </w:rPr>
        <w:t>Core Policy 51 of the Wiltshire Core Strategy requires development to protect, conserve and, where possible, enhance landscape character. Development should be informed by and sympathetic to the distinctive character areas identified in the relevant landscape character assessments.</w:t>
      </w:r>
    </w:p>
    <w:p w14:paraId="42B50C26" w14:textId="77777777" w:rsidR="00A44D96" w:rsidRPr="00A44D96" w:rsidRDefault="00A44D96" w:rsidP="00A44D96">
      <w:pPr>
        <w:spacing w:line="276" w:lineRule="auto"/>
        <w:jc w:val="both"/>
        <w:rPr>
          <w:rFonts w:ascii="Arial" w:hAnsi="Arial" w:cs="Arial"/>
          <w:color w:val="000000" w:themeColor="text1"/>
          <w:sz w:val="22"/>
          <w:szCs w:val="22"/>
        </w:rPr>
      </w:pPr>
    </w:p>
    <w:p w14:paraId="6E66BD4A" w14:textId="77777777" w:rsidR="00A44D96" w:rsidRDefault="00A44D96" w:rsidP="00A44D96">
      <w:pPr>
        <w:spacing w:line="276" w:lineRule="auto"/>
        <w:jc w:val="both"/>
        <w:rPr>
          <w:rFonts w:ascii="Arial" w:hAnsi="Arial" w:cs="Arial"/>
          <w:color w:val="000000" w:themeColor="text1"/>
          <w:sz w:val="22"/>
          <w:szCs w:val="22"/>
        </w:rPr>
      </w:pPr>
      <w:r w:rsidRPr="00A44D96">
        <w:rPr>
          <w:rFonts w:ascii="Arial" w:hAnsi="Arial" w:cs="Arial"/>
          <w:color w:val="000000" w:themeColor="text1"/>
          <w:sz w:val="22"/>
          <w:szCs w:val="22"/>
        </w:rPr>
        <w:t>Policy N2 of the NPPF seeks to protect and enhance valued landscapes and requires development to recognise the intrinsic character and beauty of the countryside. Policy N4 requires great weight to be given to conserving and enhancing landscape and scenic beauty in National Landscapes.</w:t>
      </w:r>
    </w:p>
    <w:p w14:paraId="3032EEDB" w14:textId="77777777" w:rsidR="00A44D96" w:rsidRPr="00A44D96" w:rsidRDefault="00A44D96" w:rsidP="00A44D96">
      <w:pPr>
        <w:spacing w:line="276" w:lineRule="auto"/>
        <w:jc w:val="both"/>
        <w:rPr>
          <w:rFonts w:ascii="Arial" w:hAnsi="Arial" w:cs="Arial"/>
          <w:color w:val="000000" w:themeColor="text1"/>
          <w:sz w:val="22"/>
          <w:szCs w:val="22"/>
        </w:rPr>
      </w:pPr>
    </w:p>
    <w:p w14:paraId="7678B37F" w14:textId="77777777" w:rsidR="00A44D96" w:rsidRDefault="00A44D96" w:rsidP="00A44D96">
      <w:pPr>
        <w:spacing w:line="276" w:lineRule="auto"/>
        <w:jc w:val="both"/>
        <w:rPr>
          <w:rFonts w:ascii="Arial" w:hAnsi="Arial" w:cs="Arial"/>
          <w:color w:val="000000" w:themeColor="text1"/>
          <w:sz w:val="22"/>
          <w:szCs w:val="22"/>
        </w:rPr>
      </w:pPr>
      <w:r w:rsidRPr="00A44D96">
        <w:rPr>
          <w:rFonts w:ascii="Arial" w:hAnsi="Arial" w:cs="Arial"/>
          <w:color w:val="000000" w:themeColor="text1"/>
          <w:sz w:val="22"/>
          <w:szCs w:val="22"/>
        </w:rPr>
        <w:t>The North Wessex Downs National Landscape Management Plan 2025–2030 and the Wiltshire Design Guide provide relevant guidance on conserving landscape character, local distinctiveness and the special qualities of the National Landscape.</w:t>
      </w:r>
    </w:p>
    <w:p w14:paraId="432775FD" w14:textId="77777777" w:rsidR="00A44D96" w:rsidRPr="00A44D96" w:rsidRDefault="00A44D96" w:rsidP="00A44D96">
      <w:pPr>
        <w:spacing w:line="276" w:lineRule="auto"/>
        <w:jc w:val="both"/>
        <w:rPr>
          <w:rFonts w:ascii="Arial" w:hAnsi="Arial" w:cs="Arial"/>
          <w:color w:val="000000" w:themeColor="text1"/>
          <w:sz w:val="22"/>
          <w:szCs w:val="22"/>
        </w:rPr>
      </w:pPr>
    </w:p>
    <w:p w14:paraId="0F8AF378" w14:textId="77777777" w:rsidR="00A44D96" w:rsidRPr="00A44D96" w:rsidRDefault="00A44D96" w:rsidP="00A44D96">
      <w:pPr>
        <w:spacing w:line="276" w:lineRule="auto"/>
        <w:jc w:val="both"/>
        <w:rPr>
          <w:rFonts w:ascii="Arial" w:hAnsi="Arial" w:cs="Arial"/>
          <w:color w:val="000000" w:themeColor="text1"/>
          <w:sz w:val="22"/>
          <w:szCs w:val="22"/>
        </w:rPr>
      </w:pPr>
      <w:r w:rsidRPr="00A44D96">
        <w:rPr>
          <w:rFonts w:ascii="Arial" w:hAnsi="Arial" w:cs="Arial"/>
          <w:color w:val="000000" w:themeColor="text1"/>
          <w:sz w:val="22"/>
          <w:szCs w:val="22"/>
        </w:rPr>
        <w:lastRenderedPageBreak/>
        <w:t>Section 245 of the Levelling-up and Regeneration Act 2023 places a duty upon the Council, when exercising its planning functions, to seek to further the statutory purposes of the National Landscape designation.</w:t>
      </w:r>
    </w:p>
    <w:p w14:paraId="658FAFE1" w14:textId="77777777" w:rsidR="00F25666" w:rsidRDefault="00F25666" w:rsidP="00F25666">
      <w:pPr>
        <w:spacing w:line="276" w:lineRule="auto"/>
        <w:jc w:val="both"/>
        <w:rPr>
          <w:rFonts w:ascii="Arial" w:hAnsi="Arial" w:cs="Arial"/>
          <w:i/>
          <w:iCs/>
          <w:color w:val="FF0000"/>
          <w:sz w:val="22"/>
          <w:szCs w:val="22"/>
        </w:rPr>
      </w:pPr>
    </w:p>
    <w:p w14:paraId="545B3A3B" w14:textId="77777777" w:rsidR="00A26D4B" w:rsidRDefault="00A26D4B" w:rsidP="008D4F43">
      <w:pPr>
        <w:pStyle w:val="Heading3"/>
      </w:pPr>
      <w:r w:rsidRPr="008E59DE">
        <w:t xml:space="preserve">Assessment </w:t>
      </w:r>
    </w:p>
    <w:p w14:paraId="480BE872" w14:textId="77777777" w:rsidR="001426AE" w:rsidRDefault="001426AE" w:rsidP="00A26D4B">
      <w:pPr>
        <w:spacing w:line="276" w:lineRule="auto"/>
        <w:jc w:val="both"/>
        <w:rPr>
          <w:rFonts w:ascii="Arial" w:hAnsi="Arial" w:cs="Arial"/>
          <w:sz w:val="22"/>
          <w:szCs w:val="22"/>
        </w:rPr>
      </w:pPr>
    </w:p>
    <w:p w14:paraId="03D7CCA4" w14:textId="77777777" w:rsidR="009F3FA3" w:rsidRPr="009F3FA3" w:rsidRDefault="009F3FA3" w:rsidP="009F3FA3">
      <w:pPr>
        <w:spacing w:line="276" w:lineRule="auto"/>
        <w:jc w:val="both"/>
        <w:rPr>
          <w:rFonts w:ascii="Arial" w:hAnsi="Arial" w:cs="Arial"/>
          <w:sz w:val="22"/>
          <w:szCs w:val="22"/>
        </w:rPr>
      </w:pPr>
      <w:r w:rsidRPr="009F3FA3">
        <w:rPr>
          <w:rFonts w:ascii="Arial" w:hAnsi="Arial" w:cs="Arial"/>
          <w:sz w:val="22"/>
          <w:szCs w:val="22"/>
        </w:rPr>
        <w:t>The application site is located within the North Wessex Downs National Landscape. Great weight has therefore been given to conserving and enhancing its landscape and scenic beauty.</w:t>
      </w:r>
    </w:p>
    <w:p w14:paraId="56A227F7" w14:textId="77777777" w:rsidR="00B4406D" w:rsidRPr="001426AE" w:rsidRDefault="00B4406D" w:rsidP="001426AE">
      <w:pPr>
        <w:spacing w:line="276" w:lineRule="auto"/>
        <w:jc w:val="both"/>
        <w:rPr>
          <w:rFonts w:ascii="Arial" w:hAnsi="Arial" w:cs="Arial"/>
          <w:sz w:val="22"/>
          <w:szCs w:val="22"/>
        </w:rPr>
      </w:pPr>
    </w:p>
    <w:p w14:paraId="3641C628" w14:textId="77777777" w:rsidR="001426AE" w:rsidRDefault="001426AE" w:rsidP="001426AE">
      <w:pPr>
        <w:spacing w:line="276" w:lineRule="auto"/>
        <w:jc w:val="both"/>
        <w:rPr>
          <w:rFonts w:ascii="Arial" w:hAnsi="Arial" w:cs="Arial"/>
          <w:sz w:val="22"/>
          <w:szCs w:val="22"/>
        </w:rPr>
      </w:pPr>
      <w:r w:rsidRPr="001426AE">
        <w:rPr>
          <w:rFonts w:ascii="Arial" w:hAnsi="Arial" w:cs="Arial"/>
          <w:sz w:val="22"/>
          <w:szCs w:val="22"/>
        </w:rPr>
        <w:t>The proposed carriage house would be positioned between the existing stables and cart lodge associated with Fox Cottage, within an established group of ancillary buildings. The development would be located on an area of existing hardstanding and would not extend built form into an undeveloped or prominent part of the wider landscape.</w:t>
      </w:r>
    </w:p>
    <w:p w14:paraId="19A8B65F" w14:textId="77777777" w:rsidR="001426AE" w:rsidRPr="001426AE" w:rsidRDefault="001426AE" w:rsidP="001426AE">
      <w:pPr>
        <w:spacing w:line="276" w:lineRule="auto"/>
        <w:jc w:val="both"/>
        <w:rPr>
          <w:rFonts w:ascii="Arial" w:hAnsi="Arial" w:cs="Arial"/>
          <w:sz w:val="22"/>
          <w:szCs w:val="22"/>
        </w:rPr>
      </w:pPr>
    </w:p>
    <w:p w14:paraId="1EBF28BB" w14:textId="2DDBA837" w:rsidR="001426AE" w:rsidRPr="001426AE" w:rsidRDefault="001426AE" w:rsidP="001426AE">
      <w:pPr>
        <w:spacing w:line="276" w:lineRule="auto"/>
        <w:jc w:val="both"/>
        <w:rPr>
          <w:rFonts w:ascii="Arial" w:hAnsi="Arial" w:cs="Arial"/>
          <w:sz w:val="22"/>
          <w:szCs w:val="22"/>
        </w:rPr>
      </w:pPr>
      <w:r w:rsidRPr="001426AE">
        <w:rPr>
          <w:rFonts w:ascii="Arial" w:hAnsi="Arial" w:cs="Arial"/>
          <w:sz w:val="22"/>
          <w:szCs w:val="22"/>
        </w:rPr>
        <w:t>The building incorporates a raised central section to accommodate a horse lorry and, as a consequence, would be taller than a typical domestic outbuilding. Whilst the development may therefore be visible in some views from the surrounding area and along sections of Hatchett Hill, visibility would be moderated by the existing roadside hedgerow and the presence of the established ancillary buildings on the site. Furthermore, the use of traditional materials, including</w:t>
      </w:r>
      <w:r w:rsidR="001533F7">
        <w:rPr>
          <w:rFonts w:ascii="Arial" w:hAnsi="Arial" w:cs="Arial"/>
          <w:sz w:val="22"/>
          <w:szCs w:val="22"/>
        </w:rPr>
        <w:t xml:space="preserve"> grey-painted</w:t>
      </w:r>
      <w:r w:rsidRPr="001426AE">
        <w:rPr>
          <w:rFonts w:ascii="Arial" w:hAnsi="Arial" w:cs="Arial"/>
          <w:sz w:val="22"/>
          <w:szCs w:val="22"/>
        </w:rPr>
        <w:t xml:space="preserve"> timber cladding and a slate roof, would ensure that the building appears consistent with the rural character of the site and its surroundings.</w:t>
      </w:r>
      <w:r w:rsidR="00593BDC">
        <w:rPr>
          <w:rFonts w:ascii="Arial" w:hAnsi="Arial" w:cs="Arial"/>
          <w:sz w:val="22"/>
          <w:szCs w:val="22"/>
        </w:rPr>
        <w:t xml:space="preserve"> </w:t>
      </w:r>
      <w:r w:rsidRPr="001426AE">
        <w:rPr>
          <w:rFonts w:ascii="Arial" w:hAnsi="Arial" w:cs="Arial"/>
          <w:sz w:val="22"/>
          <w:szCs w:val="22"/>
        </w:rPr>
        <w:t xml:space="preserve">The proposal would be experienced as part of an existing grouping of ancillary structures rather than as a visually isolated feature within the wider landscape. </w:t>
      </w:r>
    </w:p>
    <w:p w14:paraId="074F137B" w14:textId="77777777" w:rsidR="00A26D4B" w:rsidRPr="00DE1F2B" w:rsidRDefault="00A26D4B" w:rsidP="00A26D4B">
      <w:pPr>
        <w:spacing w:line="276" w:lineRule="auto"/>
        <w:jc w:val="both"/>
        <w:rPr>
          <w:rFonts w:ascii="Arial" w:hAnsi="Arial" w:cs="Arial"/>
          <w:sz w:val="22"/>
          <w:szCs w:val="22"/>
        </w:rPr>
      </w:pPr>
    </w:p>
    <w:p w14:paraId="5F0D8184" w14:textId="79B4B5A5" w:rsidR="00DE1F2B" w:rsidRDefault="00593BDC" w:rsidP="00A26D4B">
      <w:pPr>
        <w:spacing w:line="276" w:lineRule="auto"/>
        <w:jc w:val="both"/>
        <w:rPr>
          <w:rFonts w:ascii="Arial" w:hAnsi="Arial" w:cs="Arial"/>
          <w:sz w:val="22"/>
          <w:szCs w:val="22"/>
        </w:rPr>
      </w:pPr>
      <w:r w:rsidRPr="00593BDC">
        <w:rPr>
          <w:rFonts w:ascii="Arial" w:hAnsi="Arial" w:cs="Arial"/>
          <w:sz w:val="22"/>
          <w:szCs w:val="22"/>
        </w:rPr>
        <w:t>No comments had been received from the North Wessex Downs National Landscape Partnership at the time of writing. Nevertheless, having regard to the submitted plans and supporting information, observations made during the Case Officer's site visit, site-specific circumstances and the assessment set out above, the Local Planning Authority is satisfied that sufficient information is available to reach a reasoned conclusion on the landscape impacts of the proposal. On that basis, it is concluded that the development would not result in harm to the special qualities, natural beauty or landscape character of the National Landscape.</w:t>
      </w:r>
    </w:p>
    <w:p w14:paraId="428DCFE9" w14:textId="77777777" w:rsidR="00593BDC" w:rsidRDefault="00593BDC" w:rsidP="00A26D4B">
      <w:pPr>
        <w:spacing w:line="276" w:lineRule="auto"/>
        <w:jc w:val="both"/>
        <w:rPr>
          <w:rFonts w:ascii="Arial" w:hAnsi="Arial" w:cs="Arial"/>
          <w:i/>
          <w:iCs/>
          <w:sz w:val="22"/>
          <w:szCs w:val="22"/>
        </w:rPr>
      </w:pPr>
    </w:p>
    <w:p w14:paraId="7FAB1D16" w14:textId="77777777" w:rsidR="00A26D4B" w:rsidRDefault="00A26D4B" w:rsidP="008D4F43">
      <w:pPr>
        <w:pStyle w:val="Heading3"/>
      </w:pPr>
      <w:r>
        <w:t>Conclusion</w:t>
      </w:r>
    </w:p>
    <w:p w14:paraId="10A309FC" w14:textId="77777777" w:rsidR="00316C37" w:rsidRDefault="00316C37" w:rsidP="7D84FC5F">
      <w:pPr>
        <w:spacing w:line="276" w:lineRule="auto"/>
        <w:jc w:val="both"/>
        <w:rPr>
          <w:rFonts w:ascii="Arial" w:hAnsi="Arial" w:cs="Arial"/>
          <w:color w:val="000000" w:themeColor="text1"/>
          <w:sz w:val="22"/>
          <w:szCs w:val="22"/>
        </w:rPr>
      </w:pPr>
    </w:p>
    <w:p w14:paraId="5F496E2B" w14:textId="77777777" w:rsidR="002D6210" w:rsidRPr="002D6210" w:rsidRDefault="002D6210" w:rsidP="002D6210">
      <w:pPr>
        <w:spacing w:line="276" w:lineRule="auto"/>
        <w:jc w:val="both"/>
        <w:rPr>
          <w:rFonts w:ascii="Arial" w:hAnsi="Arial" w:cs="Arial"/>
          <w:sz w:val="22"/>
          <w:szCs w:val="22"/>
        </w:rPr>
      </w:pPr>
      <w:r w:rsidRPr="002D6210">
        <w:rPr>
          <w:rFonts w:ascii="Arial" w:hAnsi="Arial" w:cs="Arial"/>
          <w:sz w:val="22"/>
          <w:szCs w:val="22"/>
        </w:rPr>
        <w:t>Having regard to the above, it is considered that the proposal would conserve the character and appearance of the landscape and would not adversely affect the natural beauty or special qualities of the North Wessex Downs National Landscape. The proposal therefore accords with Core Policy 51 of the Wiltshire Core Strategy, Policies N2 and N4 of the NPPF, and the Council's statutory duty under Section 245 of the Levelling-up and Regeneration Act 2023.</w:t>
      </w:r>
    </w:p>
    <w:p w14:paraId="447F3109" w14:textId="77777777" w:rsidR="002D6210" w:rsidRDefault="002D6210" w:rsidP="7D84FC5F">
      <w:pPr>
        <w:spacing w:line="276" w:lineRule="auto"/>
        <w:jc w:val="both"/>
        <w:rPr>
          <w:rFonts w:ascii="Arial" w:hAnsi="Arial" w:cs="Arial"/>
          <w:i/>
          <w:iCs/>
          <w:color w:val="000000" w:themeColor="text1"/>
          <w:sz w:val="22"/>
          <w:szCs w:val="22"/>
        </w:rPr>
      </w:pPr>
    </w:p>
    <w:p w14:paraId="28F67766" w14:textId="115A08BE" w:rsidR="006E5DC9" w:rsidRDefault="006E5DC9" w:rsidP="00275719">
      <w:pPr>
        <w:pStyle w:val="Heading2"/>
      </w:pPr>
      <w:r>
        <w:t>Flood Risk and</w:t>
      </w:r>
      <w:r w:rsidR="00275719">
        <w:t xml:space="preserve"> Drainage</w:t>
      </w:r>
    </w:p>
    <w:p w14:paraId="67E9826F" w14:textId="77777777" w:rsidR="00275719" w:rsidRDefault="00275719" w:rsidP="00275719"/>
    <w:p w14:paraId="5020284E" w14:textId="43C9B00B" w:rsidR="00275719" w:rsidRDefault="00353B93" w:rsidP="00275719">
      <w:pPr>
        <w:pStyle w:val="Heading3"/>
      </w:pPr>
      <w:r>
        <w:t>Policy Context</w:t>
      </w:r>
    </w:p>
    <w:p w14:paraId="05CFDF57" w14:textId="77777777" w:rsidR="00353B93" w:rsidRDefault="00353B93" w:rsidP="00353B93"/>
    <w:p w14:paraId="2F32F8B9" w14:textId="77777777" w:rsidR="0037651B" w:rsidRPr="005652B8" w:rsidRDefault="0037651B" w:rsidP="0037651B">
      <w:pPr>
        <w:rPr>
          <w:rFonts w:ascii="Arial" w:hAnsi="Arial" w:cs="Arial"/>
          <w:color w:val="000000" w:themeColor="text1"/>
          <w:sz w:val="22"/>
          <w:szCs w:val="22"/>
        </w:rPr>
      </w:pPr>
      <w:r w:rsidRPr="005652B8">
        <w:rPr>
          <w:rFonts w:ascii="Arial" w:hAnsi="Arial" w:cs="Arial"/>
          <w:color w:val="000000" w:themeColor="text1"/>
          <w:sz w:val="22"/>
          <w:szCs w:val="22"/>
        </w:rPr>
        <w:lastRenderedPageBreak/>
        <w:t>Core Policy 67 of the Wiltshire Core Strategy seeks to ensure that development is appropriately located and designed to avoid increasing flood risk on-site or elsewhere. Sustainable drainage measures should be incorporated where appropriate.</w:t>
      </w:r>
    </w:p>
    <w:p w14:paraId="517C8FD9" w14:textId="77777777" w:rsidR="0037651B" w:rsidRPr="005652B8" w:rsidRDefault="0037651B" w:rsidP="0037651B">
      <w:pPr>
        <w:rPr>
          <w:rFonts w:ascii="Arial" w:hAnsi="Arial" w:cs="Arial"/>
          <w:color w:val="000000" w:themeColor="text1"/>
          <w:sz w:val="22"/>
          <w:szCs w:val="22"/>
        </w:rPr>
      </w:pPr>
    </w:p>
    <w:p w14:paraId="63A3BEAC" w14:textId="7FA9FE0F" w:rsidR="00353B93" w:rsidRPr="005652B8" w:rsidRDefault="0037651B" w:rsidP="00353B93">
      <w:pPr>
        <w:rPr>
          <w:rFonts w:ascii="Arial" w:hAnsi="Arial" w:cs="Arial"/>
          <w:color w:val="000000" w:themeColor="text1"/>
          <w:sz w:val="22"/>
          <w:szCs w:val="22"/>
        </w:rPr>
      </w:pPr>
      <w:r w:rsidRPr="005652B8">
        <w:rPr>
          <w:rFonts w:ascii="Arial" w:hAnsi="Arial" w:cs="Arial"/>
          <w:color w:val="000000" w:themeColor="text1"/>
          <w:sz w:val="22"/>
          <w:szCs w:val="22"/>
        </w:rPr>
        <w:t>Policies F4-F8 of the NPPF require flood risk to be taken into account in planning decisions and seek to ensure that development is safe for its lifetime, does not increase flood risk elsewhere and incorporates appropriate drainage measures.</w:t>
      </w:r>
    </w:p>
    <w:p w14:paraId="309DFCCA" w14:textId="77777777" w:rsidR="00353B93" w:rsidRDefault="00353B93" w:rsidP="00353B93">
      <w:pPr>
        <w:rPr>
          <w:u w:val="single"/>
        </w:rPr>
      </w:pPr>
    </w:p>
    <w:p w14:paraId="333F9D94" w14:textId="6902BBD0" w:rsidR="00353B93" w:rsidRDefault="00353B93" w:rsidP="00353B93">
      <w:pPr>
        <w:pStyle w:val="Heading3"/>
      </w:pPr>
      <w:r>
        <w:t>Assessment</w:t>
      </w:r>
    </w:p>
    <w:p w14:paraId="05B417D3" w14:textId="77777777" w:rsidR="00353B93" w:rsidRDefault="00353B93" w:rsidP="00353B93"/>
    <w:p w14:paraId="538B944D" w14:textId="77777777" w:rsidR="005652B8" w:rsidRPr="005652B8" w:rsidRDefault="005652B8" w:rsidP="000B2DC6">
      <w:pPr>
        <w:jc w:val="both"/>
        <w:rPr>
          <w:rFonts w:ascii="Arial" w:hAnsi="Arial" w:cs="Arial"/>
          <w:color w:val="000000" w:themeColor="text1"/>
          <w:sz w:val="22"/>
          <w:szCs w:val="22"/>
        </w:rPr>
      </w:pPr>
      <w:r w:rsidRPr="005652B8">
        <w:rPr>
          <w:rFonts w:ascii="Arial" w:hAnsi="Arial" w:cs="Arial"/>
          <w:color w:val="000000" w:themeColor="text1"/>
          <w:sz w:val="22"/>
          <w:szCs w:val="22"/>
        </w:rPr>
        <w:t>The site lies within Flood Zone 1. The submitted Planning Statement confirms that roof runoff would be collected in water butts for reuse, with residual runoff discharged to a soakaway. Having regard to the existing hard-surfaced character of the site, the nature of the proposal and the proposed infiltration arrangements, the development would not be expected to increase flood risk on the site or elsewhere.</w:t>
      </w:r>
    </w:p>
    <w:p w14:paraId="52387B5A" w14:textId="77777777" w:rsidR="00353B93" w:rsidRDefault="00353B93" w:rsidP="00353B93"/>
    <w:p w14:paraId="7CDA29A9" w14:textId="604AAE61" w:rsidR="00353B93" w:rsidRDefault="00353B93" w:rsidP="00353B93">
      <w:pPr>
        <w:pStyle w:val="Heading3"/>
      </w:pPr>
      <w:r>
        <w:t>Conclusion</w:t>
      </w:r>
    </w:p>
    <w:p w14:paraId="7048CCA5" w14:textId="77777777" w:rsidR="00353B93" w:rsidRDefault="00353B93" w:rsidP="00353B93">
      <w:pPr>
        <w:pStyle w:val="ListParagraph"/>
      </w:pPr>
    </w:p>
    <w:p w14:paraId="5FF43650" w14:textId="3CF32E4A" w:rsidR="00275719" w:rsidRPr="005652B8" w:rsidRDefault="005652B8" w:rsidP="00275719">
      <w:pPr>
        <w:rPr>
          <w:rFonts w:ascii="Arial" w:hAnsi="Arial" w:cs="Arial"/>
          <w:color w:val="000000" w:themeColor="text1"/>
          <w:sz w:val="22"/>
          <w:szCs w:val="22"/>
        </w:rPr>
      </w:pPr>
      <w:r w:rsidRPr="005652B8">
        <w:rPr>
          <w:rFonts w:ascii="Arial" w:hAnsi="Arial" w:cs="Arial"/>
          <w:color w:val="000000" w:themeColor="text1"/>
          <w:sz w:val="22"/>
          <w:szCs w:val="22"/>
        </w:rPr>
        <w:t>The proposal therefore accords with Core Policy 67 of the Wiltshire Core Strategy and the relevant flood-risk and drainage provisions of the NPPF.</w:t>
      </w:r>
    </w:p>
    <w:p w14:paraId="0F3FF655" w14:textId="77777777" w:rsidR="00C056C2" w:rsidRPr="00C056C2" w:rsidRDefault="00C056C2" w:rsidP="00C056C2"/>
    <w:p w14:paraId="25A1BBA8" w14:textId="124F3BBB" w:rsidR="004B2F79" w:rsidRDefault="004B2F79" w:rsidP="00E16AA3">
      <w:pPr>
        <w:pStyle w:val="Heading1"/>
      </w:pPr>
      <w:r w:rsidRPr="004B2F79">
        <w:t>Public Sector Equality Duty (PSED)</w:t>
      </w:r>
    </w:p>
    <w:p w14:paraId="5AB4ACF6" w14:textId="77777777" w:rsidR="004D0B08" w:rsidRPr="004D0B08" w:rsidRDefault="004D0B08" w:rsidP="004D0B08"/>
    <w:p w14:paraId="48A8DAF9" w14:textId="77777777" w:rsidR="004B2F79" w:rsidRPr="004B2F79" w:rsidRDefault="004B2F79" w:rsidP="004B2F79">
      <w:pPr>
        <w:spacing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 xml:space="preserve">In reaching this decision, due regard has been had to the Public Sector Equality Duty under Section 149 of the Equality Act 2010. This requires the Local Planning Authority to have regard to the need to eliminate discrimination, advance equality of opportunity and foster good relations between persons who share a protected characteristic and those who do not. </w:t>
      </w:r>
    </w:p>
    <w:p w14:paraId="10E54C1D" w14:textId="77777777" w:rsidR="004B2F79" w:rsidRPr="004B2F79" w:rsidRDefault="004B2F79" w:rsidP="004B2F79">
      <w:pPr>
        <w:spacing w:line="276" w:lineRule="auto"/>
        <w:jc w:val="both"/>
        <w:rPr>
          <w:rFonts w:ascii="Arial" w:hAnsi="Arial" w:cs="Arial"/>
          <w:color w:val="000000" w:themeColor="text1"/>
          <w:sz w:val="22"/>
          <w:szCs w:val="22"/>
        </w:rPr>
      </w:pPr>
    </w:p>
    <w:p w14:paraId="47A5BD37" w14:textId="77777777" w:rsidR="004B2F79" w:rsidRPr="004B2F79" w:rsidRDefault="004B2F79" w:rsidP="004B2F79">
      <w:pPr>
        <w:spacing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The Local Planning Authority is satisfied that the proposal would not result in any unlawful discrimination and that any impacts on protected groups have been appropriately considered as part of this assessment.</w:t>
      </w:r>
    </w:p>
    <w:p w14:paraId="3C58C82A" w14:textId="77777777" w:rsidR="004B2F79" w:rsidRDefault="004B2F79" w:rsidP="7D84FC5F">
      <w:pPr>
        <w:spacing w:line="276" w:lineRule="auto"/>
        <w:jc w:val="both"/>
        <w:rPr>
          <w:rFonts w:ascii="Arial" w:hAnsi="Arial" w:cs="Arial"/>
          <w:i/>
          <w:iCs/>
          <w:color w:val="FF0000"/>
          <w:sz w:val="22"/>
          <w:szCs w:val="22"/>
        </w:rPr>
      </w:pPr>
    </w:p>
    <w:p w14:paraId="3503BD4A" w14:textId="77777777" w:rsidR="003066D0" w:rsidRDefault="00F7609E" w:rsidP="00D1364D">
      <w:pPr>
        <w:pStyle w:val="Heading1"/>
      </w:pPr>
      <w:r w:rsidRPr="00F7609E">
        <w:t>PLANNING BALANCE AND CONCLUSION</w:t>
      </w:r>
    </w:p>
    <w:p w14:paraId="724217B5" w14:textId="77777777" w:rsidR="0057616B" w:rsidRDefault="0057616B" w:rsidP="00904908">
      <w:pPr>
        <w:spacing w:line="276" w:lineRule="auto"/>
        <w:jc w:val="both"/>
        <w:rPr>
          <w:rFonts w:ascii="Arial" w:hAnsi="Arial" w:cs="Arial"/>
          <w:color w:val="000000" w:themeColor="text1"/>
          <w:sz w:val="22"/>
          <w:szCs w:val="22"/>
        </w:rPr>
      </w:pPr>
    </w:p>
    <w:p w14:paraId="6C9477CF" w14:textId="77777777" w:rsidR="00427846" w:rsidRDefault="00427846" w:rsidP="00427846">
      <w:pPr>
        <w:pStyle w:val="Heading2"/>
      </w:pPr>
      <w:r>
        <w:t xml:space="preserve">The Balance </w:t>
      </w:r>
    </w:p>
    <w:p w14:paraId="16C5202F" w14:textId="77777777" w:rsidR="00427846" w:rsidRDefault="00427846" w:rsidP="00904908">
      <w:pPr>
        <w:spacing w:line="276" w:lineRule="auto"/>
        <w:jc w:val="both"/>
        <w:rPr>
          <w:rFonts w:ascii="Arial" w:hAnsi="Arial" w:cs="Arial"/>
          <w:sz w:val="22"/>
          <w:szCs w:val="22"/>
        </w:rPr>
      </w:pPr>
    </w:p>
    <w:p w14:paraId="54F0B150" w14:textId="73117188" w:rsidR="004751A5" w:rsidRDefault="004751A5" w:rsidP="004751A5">
      <w:pPr>
        <w:spacing w:line="276" w:lineRule="auto"/>
        <w:jc w:val="both"/>
        <w:rPr>
          <w:rFonts w:ascii="Arial" w:hAnsi="Arial" w:cs="Arial"/>
          <w:sz w:val="22"/>
          <w:szCs w:val="22"/>
        </w:rPr>
      </w:pPr>
      <w:r w:rsidRPr="004751A5">
        <w:rPr>
          <w:rFonts w:ascii="Arial" w:hAnsi="Arial" w:cs="Arial"/>
          <w:sz w:val="22"/>
          <w:szCs w:val="22"/>
        </w:rPr>
        <w:t>The proposal comprises an ancillary outbuilding within the established planning unit of Fox Cottage. Its siting between the existing stables and cart lodge, traditional appearance and specified external materials would enable it to integrate acceptably with the established group of ancillary buildings.</w:t>
      </w:r>
    </w:p>
    <w:p w14:paraId="0D6ACBD3" w14:textId="77777777" w:rsidR="004751A5" w:rsidRPr="004751A5" w:rsidRDefault="004751A5" w:rsidP="004751A5">
      <w:pPr>
        <w:spacing w:line="276" w:lineRule="auto"/>
        <w:jc w:val="both"/>
        <w:rPr>
          <w:rFonts w:ascii="Arial" w:hAnsi="Arial" w:cs="Arial"/>
          <w:sz w:val="22"/>
          <w:szCs w:val="22"/>
        </w:rPr>
      </w:pPr>
    </w:p>
    <w:p w14:paraId="30CF1B5C" w14:textId="77777777" w:rsidR="004751A5" w:rsidRDefault="004751A5" w:rsidP="004751A5">
      <w:pPr>
        <w:spacing w:line="276" w:lineRule="auto"/>
        <w:jc w:val="both"/>
        <w:rPr>
          <w:rFonts w:ascii="Arial" w:hAnsi="Arial" w:cs="Arial"/>
          <w:sz w:val="22"/>
          <w:szCs w:val="22"/>
        </w:rPr>
      </w:pPr>
      <w:r w:rsidRPr="004751A5">
        <w:rPr>
          <w:rFonts w:ascii="Arial" w:hAnsi="Arial" w:cs="Arial"/>
          <w:sz w:val="22"/>
          <w:szCs w:val="22"/>
        </w:rPr>
        <w:t>Although the raised central section would introduce a relatively tall structure and would be visible in limited public views, those effects would be moderated by the existing roadside hedgerow and the surrounding built and landscape context. The proposal would not cause material harm to the character or scenic beauty of the North Wessex Downs National Landscape or to the significance or setting of the Chute Cadley/Lower Chute Conservation Area.</w:t>
      </w:r>
    </w:p>
    <w:p w14:paraId="62834281" w14:textId="77777777" w:rsidR="004751A5" w:rsidRPr="004751A5" w:rsidRDefault="004751A5" w:rsidP="004751A5">
      <w:pPr>
        <w:spacing w:line="276" w:lineRule="auto"/>
        <w:jc w:val="both"/>
        <w:rPr>
          <w:rFonts w:ascii="Arial" w:hAnsi="Arial" w:cs="Arial"/>
          <w:sz w:val="22"/>
          <w:szCs w:val="22"/>
        </w:rPr>
      </w:pPr>
    </w:p>
    <w:p w14:paraId="14597556" w14:textId="77777777" w:rsidR="004751A5" w:rsidRDefault="004751A5" w:rsidP="004751A5">
      <w:pPr>
        <w:spacing w:line="276" w:lineRule="auto"/>
        <w:jc w:val="both"/>
        <w:rPr>
          <w:rFonts w:ascii="Arial" w:hAnsi="Arial" w:cs="Arial"/>
          <w:sz w:val="22"/>
          <w:szCs w:val="22"/>
        </w:rPr>
      </w:pPr>
      <w:r w:rsidRPr="004751A5">
        <w:rPr>
          <w:rFonts w:ascii="Arial" w:hAnsi="Arial" w:cs="Arial"/>
          <w:sz w:val="22"/>
          <w:szCs w:val="22"/>
        </w:rPr>
        <w:t xml:space="preserve">No unacceptable impact has been identified in respect of residential amenity, highway safety, parking, biodiversity, flood risk or drainage. Condition 2 would secure the approved plans and </w:t>
      </w:r>
      <w:r w:rsidRPr="004751A5">
        <w:rPr>
          <w:rFonts w:ascii="Arial" w:hAnsi="Arial" w:cs="Arial"/>
          <w:sz w:val="22"/>
          <w:szCs w:val="22"/>
        </w:rPr>
        <w:lastRenderedPageBreak/>
        <w:t>specified external materials, Condition 3 would secure ecological enhancements, Condition 4 would control external lighting, and Condition 5 would restrict the building to purposes ancillary to the residential occupation of Fox Cottage.</w:t>
      </w:r>
    </w:p>
    <w:p w14:paraId="40211D43" w14:textId="77777777" w:rsidR="004751A5" w:rsidRPr="004751A5" w:rsidRDefault="004751A5" w:rsidP="004751A5">
      <w:pPr>
        <w:spacing w:line="276" w:lineRule="auto"/>
        <w:jc w:val="both"/>
        <w:rPr>
          <w:rFonts w:ascii="Arial" w:hAnsi="Arial" w:cs="Arial"/>
          <w:sz w:val="22"/>
          <w:szCs w:val="22"/>
        </w:rPr>
      </w:pPr>
    </w:p>
    <w:p w14:paraId="46F720B6" w14:textId="77777777" w:rsidR="004751A5" w:rsidRPr="004751A5" w:rsidRDefault="004751A5" w:rsidP="004751A5">
      <w:pPr>
        <w:spacing w:line="276" w:lineRule="auto"/>
        <w:jc w:val="both"/>
        <w:rPr>
          <w:rFonts w:ascii="Arial" w:hAnsi="Arial" w:cs="Arial"/>
          <w:sz w:val="22"/>
          <w:szCs w:val="22"/>
        </w:rPr>
      </w:pPr>
      <w:r w:rsidRPr="004751A5">
        <w:rPr>
          <w:rFonts w:ascii="Arial" w:hAnsi="Arial" w:cs="Arial"/>
          <w:sz w:val="22"/>
          <w:szCs w:val="22"/>
        </w:rPr>
        <w:t>The proposal is therefore considered to accord with the development plan when read as a whole. No material considerations indicate that planning permission should be withheld.</w:t>
      </w:r>
    </w:p>
    <w:p w14:paraId="16192D9C" w14:textId="77777777" w:rsidR="000B6285" w:rsidRDefault="000B6285" w:rsidP="00DA5A8E">
      <w:pPr>
        <w:spacing w:line="276" w:lineRule="auto"/>
        <w:jc w:val="both"/>
        <w:rPr>
          <w:rFonts w:ascii="Arial" w:hAnsi="Arial" w:cs="Arial"/>
          <w:sz w:val="22"/>
          <w:szCs w:val="22"/>
        </w:rPr>
      </w:pPr>
    </w:p>
    <w:p w14:paraId="5EF78007" w14:textId="77777777" w:rsidR="008F433A" w:rsidRDefault="008F433A" w:rsidP="008F433A">
      <w:pPr>
        <w:pStyle w:val="Heading2"/>
      </w:pPr>
      <w:r>
        <w:t xml:space="preserve">Conclusion </w:t>
      </w:r>
    </w:p>
    <w:p w14:paraId="57F77BE3" w14:textId="55D32565" w:rsidR="008F433A" w:rsidRPr="008F433A" w:rsidRDefault="008F433A" w:rsidP="008F433A">
      <w:pPr>
        <w:pStyle w:val="Heading3"/>
        <w:numPr>
          <w:ilvl w:val="0"/>
          <w:numId w:val="0"/>
        </w:numPr>
        <w:jc w:val="both"/>
        <w:rPr>
          <w:rFonts w:cs="Arial"/>
          <w:i/>
          <w:iCs/>
          <w:color w:val="FF0000"/>
          <w:szCs w:val="22"/>
          <w:u w:val="none"/>
        </w:rPr>
      </w:pPr>
    </w:p>
    <w:p w14:paraId="56E4DC2A" w14:textId="77777777" w:rsidR="00D872E0" w:rsidRPr="00D872E0" w:rsidRDefault="00D872E0" w:rsidP="00D872E0">
      <w:pPr>
        <w:spacing w:line="276" w:lineRule="auto"/>
        <w:jc w:val="both"/>
        <w:rPr>
          <w:rFonts w:ascii="Arial" w:hAnsi="Arial" w:cs="Arial"/>
          <w:sz w:val="22"/>
          <w:szCs w:val="22"/>
        </w:rPr>
      </w:pPr>
      <w:r w:rsidRPr="00D872E0">
        <w:rPr>
          <w:rFonts w:ascii="Arial" w:hAnsi="Arial" w:cs="Arial"/>
          <w:sz w:val="22"/>
          <w:szCs w:val="22"/>
        </w:rPr>
        <w:t>The proposed development is acceptable in planning terms. Having regard to the development plan, the NPPF and all other material considerations, the proposal is considered to accord with the development plan when read as a whole. Planning permission should therefore be granted subject to conditions.</w:t>
      </w:r>
    </w:p>
    <w:p w14:paraId="043E5305" w14:textId="77777777" w:rsidR="001E66BF" w:rsidRPr="00942BFA" w:rsidRDefault="001E66BF" w:rsidP="00A87767">
      <w:pPr>
        <w:spacing w:line="276" w:lineRule="auto"/>
        <w:jc w:val="both"/>
        <w:rPr>
          <w:rFonts w:ascii="Arial" w:hAnsi="Arial" w:cs="Arial"/>
          <w:color w:val="000000" w:themeColor="text1"/>
          <w:sz w:val="22"/>
          <w:szCs w:val="22"/>
        </w:rPr>
      </w:pPr>
    </w:p>
    <w:p w14:paraId="66038EE7" w14:textId="48C2E049" w:rsidR="00942BFA" w:rsidRDefault="00942BFA" w:rsidP="00942BFA">
      <w:pPr>
        <w:spacing w:line="276" w:lineRule="auto"/>
        <w:jc w:val="both"/>
        <w:rPr>
          <w:rFonts w:ascii="Arial" w:hAnsi="Arial" w:cs="Arial"/>
          <w:color w:val="000000" w:themeColor="text1"/>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r w:rsidR="00E92D71">
        <w:rPr>
          <w:rFonts w:ascii="Arial" w:hAnsi="Arial" w:cs="Arial"/>
          <w:color w:val="000000" w:themeColor="text1"/>
          <w:sz w:val="22"/>
          <w:szCs w:val="22"/>
        </w:rPr>
        <w:t xml:space="preserve"> </w:t>
      </w:r>
      <w:r w:rsidRPr="00942BFA">
        <w:rPr>
          <w:rFonts w:ascii="Arial" w:hAnsi="Arial" w:cs="Arial"/>
          <w:b/>
          <w:bCs/>
          <w:color w:val="000000" w:themeColor="text1"/>
          <w:sz w:val="22"/>
          <w:szCs w:val="22"/>
        </w:rPr>
        <w:t xml:space="preserve">That Planning Permission be GRANTED, subject </w:t>
      </w:r>
      <w:r w:rsidR="00FD4FDF">
        <w:rPr>
          <w:rFonts w:ascii="Arial" w:hAnsi="Arial" w:cs="Arial"/>
          <w:b/>
          <w:bCs/>
          <w:color w:val="000000" w:themeColor="text1"/>
          <w:sz w:val="22"/>
          <w:szCs w:val="22"/>
        </w:rPr>
        <w:t xml:space="preserve">to </w:t>
      </w:r>
      <w:r w:rsidRPr="00942BFA">
        <w:rPr>
          <w:rFonts w:ascii="Arial" w:hAnsi="Arial" w:cs="Arial"/>
          <w:b/>
          <w:bCs/>
          <w:color w:val="000000" w:themeColor="text1"/>
          <w:sz w:val="22"/>
          <w:szCs w:val="22"/>
        </w:rPr>
        <w:t>conditions</w:t>
      </w:r>
    </w:p>
    <w:p w14:paraId="318E1494" w14:textId="77777777" w:rsidR="0035216D" w:rsidRDefault="0035216D" w:rsidP="00942BFA">
      <w:pPr>
        <w:spacing w:line="276" w:lineRule="auto"/>
        <w:jc w:val="both"/>
        <w:rPr>
          <w:rFonts w:ascii="Arial" w:hAnsi="Arial" w:cs="Arial"/>
          <w:color w:val="000000" w:themeColor="text1"/>
          <w:sz w:val="22"/>
          <w:szCs w:val="22"/>
        </w:rPr>
      </w:pPr>
    </w:p>
    <w:p w14:paraId="1B896DA3" w14:textId="77777777" w:rsidR="00EE28B9" w:rsidRPr="00EE28B9" w:rsidRDefault="00EE28B9" w:rsidP="00EE28B9">
      <w:pPr>
        <w:jc w:val="both"/>
        <w:rPr>
          <w:rFonts w:ascii="Arial" w:hAnsi="Arial" w:cs="Arial"/>
          <w:color w:val="000000" w:themeColor="text1"/>
          <w:sz w:val="22"/>
          <w:szCs w:val="22"/>
        </w:rPr>
      </w:pPr>
      <w:r w:rsidRPr="00EE28B9">
        <w:rPr>
          <w:rFonts w:ascii="Arial" w:hAnsi="Arial" w:cs="Arial"/>
          <w:color w:val="000000" w:themeColor="text1"/>
          <w:sz w:val="22"/>
          <w:szCs w:val="22"/>
        </w:rPr>
        <w:t>All conditions have been assessed against the six tests set out in the NPPF and Planning Practice Guidance and are considered necessary, relevant to planning and to the development permitted, enforceable, precise and reasonable in all other respects.</w:t>
      </w:r>
    </w:p>
    <w:p w14:paraId="12A0CB8A" w14:textId="77777777" w:rsidR="00F7609E" w:rsidRDefault="00F7609E" w:rsidP="7D84FC5F">
      <w:pPr>
        <w:rPr>
          <w:rFonts w:ascii="Arial" w:hAnsi="Arial" w:cs="Arial"/>
          <w:color w:val="FF0000"/>
          <w:sz w:val="22"/>
          <w:szCs w:val="22"/>
        </w:rPr>
      </w:pPr>
    </w:p>
    <w:sectPr w:rsidR="00F760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B14DC8"/>
    <w:multiLevelType w:val="hybridMultilevel"/>
    <w:tmpl w:val="6240B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BF1066"/>
    <w:multiLevelType w:val="multilevel"/>
    <w:tmpl w:val="092C284E"/>
    <w:lvl w:ilvl="0">
      <w:start w:val="1"/>
      <w:numFmt w:val="bullet"/>
      <w:lvlText w:val=""/>
      <w:lvlJc w:val="left"/>
      <w:pPr>
        <w:tabs>
          <w:tab w:val="num" w:pos="720"/>
        </w:tabs>
        <w:ind w:left="720" w:hanging="360"/>
      </w:pPr>
      <w:rPr>
        <w:rFonts w:ascii="Symbol" w:hAnsi="Symbol" w:hint="default"/>
        <w:sz w:val="20"/>
      </w:rPr>
    </w:lvl>
    <w:lvl w:ilvl="1">
      <w:start w:val="20"/>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6EE6558"/>
    <w:multiLevelType w:val="hybridMultilevel"/>
    <w:tmpl w:val="6C58E9FA"/>
    <w:lvl w:ilvl="0" w:tplc="4E9AD01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3C4745"/>
    <w:multiLevelType w:val="multilevel"/>
    <w:tmpl w:val="5C70946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A351188"/>
    <w:multiLevelType w:val="hybridMultilevel"/>
    <w:tmpl w:val="97202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44815ED"/>
    <w:multiLevelType w:val="multilevel"/>
    <w:tmpl w:val="9E60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6E567E8"/>
    <w:multiLevelType w:val="multilevel"/>
    <w:tmpl w:val="1576C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83C3B3A"/>
    <w:multiLevelType w:val="multilevel"/>
    <w:tmpl w:val="5C70946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9"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DA5409B"/>
    <w:multiLevelType w:val="hybridMultilevel"/>
    <w:tmpl w:val="99DAB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0BD7F25"/>
    <w:multiLevelType w:val="hybridMultilevel"/>
    <w:tmpl w:val="FD7E77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3CE3180"/>
    <w:multiLevelType w:val="hybridMultilevel"/>
    <w:tmpl w:val="52BEA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82B7C92"/>
    <w:multiLevelType w:val="hybridMultilevel"/>
    <w:tmpl w:val="8E607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98309D7"/>
    <w:multiLevelType w:val="multilevel"/>
    <w:tmpl w:val="9E60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01E0844"/>
    <w:multiLevelType w:val="multilevel"/>
    <w:tmpl w:val="9E60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2D52FB4"/>
    <w:multiLevelType w:val="multilevel"/>
    <w:tmpl w:val="83582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6086FFB"/>
    <w:multiLevelType w:val="multilevel"/>
    <w:tmpl w:val="5D064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8A92EA8"/>
    <w:multiLevelType w:val="multilevel"/>
    <w:tmpl w:val="5AFC0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B874FA1"/>
    <w:multiLevelType w:val="multilevel"/>
    <w:tmpl w:val="760E7710"/>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C312C29"/>
    <w:multiLevelType w:val="hybridMultilevel"/>
    <w:tmpl w:val="B6F2F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C772BA0"/>
    <w:multiLevelType w:val="multilevel"/>
    <w:tmpl w:val="7696BA9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14B7E22"/>
    <w:multiLevelType w:val="hybridMultilevel"/>
    <w:tmpl w:val="5BC64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62766A0"/>
    <w:multiLevelType w:val="multilevel"/>
    <w:tmpl w:val="C96A9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7D675BD"/>
    <w:multiLevelType w:val="multilevel"/>
    <w:tmpl w:val="6E18F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8E04DB7"/>
    <w:multiLevelType w:val="hybridMultilevel"/>
    <w:tmpl w:val="7666B6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DB0712E"/>
    <w:multiLevelType w:val="hybridMultilevel"/>
    <w:tmpl w:val="A2BC7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600C6884"/>
    <w:multiLevelType w:val="multilevel"/>
    <w:tmpl w:val="AA2E5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22444B8"/>
    <w:multiLevelType w:val="hybridMultilevel"/>
    <w:tmpl w:val="23D61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2AE6669"/>
    <w:multiLevelType w:val="multilevel"/>
    <w:tmpl w:val="1CECF178"/>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63A2772C"/>
    <w:multiLevelType w:val="multilevel"/>
    <w:tmpl w:val="463E0DC8"/>
    <w:lvl w:ilvl="0">
      <w:start w:val="1"/>
      <w:numFmt w:val="decimal"/>
      <w:pStyle w:val="Heading1"/>
      <w:suff w:val="space"/>
      <w:lvlText w:val="%1"/>
      <w:lvlJc w:val="right"/>
      <w:pPr>
        <w:ind w:left="432" w:hanging="432"/>
      </w:pPr>
      <w:rPr>
        <w:rFonts w:hint="default"/>
        <w:color w:val="000000" w:themeColor="text1"/>
      </w:rPr>
    </w:lvl>
    <w:lvl w:ilvl="1">
      <w:start w:val="1"/>
      <w:numFmt w:val="decimal"/>
      <w:pStyle w:val="Heading2"/>
      <w:suff w:val="space"/>
      <w:lvlText w:val="%1.%2"/>
      <w:lvlJc w:val="right"/>
      <w:pPr>
        <w:ind w:left="576" w:hanging="576"/>
      </w:pPr>
      <w:rPr>
        <w:rFonts w:hint="default"/>
        <w:color w:val="000000" w:themeColor="text1"/>
      </w:rPr>
    </w:lvl>
    <w:lvl w:ilvl="2">
      <w:start w:val="1"/>
      <w:numFmt w:val="decimal"/>
      <w:pStyle w:val="Heading3"/>
      <w:suff w:val="space"/>
      <w:lvlText w:val="%1.%2.%3"/>
      <w:lvlJc w:val="right"/>
      <w:pPr>
        <w:ind w:left="720" w:hanging="663"/>
      </w:pPr>
      <w:rPr>
        <w:rFonts w:hint="default"/>
        <w:b w:val="0"/>
        <w:bCs w:val="0"/>
        <w:color w:val="000000" w:themeColor="text1"/>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52"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6C332883"/>
    <w:multiLevelType w:val="multilevel"/>
    <w:tmpl w:val="C43E0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F6E2321"/>
    <w:multiLevelType w:val="hybridMultilevel"/>
    <w:tmpl w:val="C8CCD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F9D17AD"/>
    <w:multiLevelType w:val="multilevel"/>
    <w:tmpl w:val="F774A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0DA1DD7"/>
    <w:multiLevelType w:val="multilevel"/>
    <w:tmpl w:val="07FC9D0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imes New Roman" w:hAnsi="Arial" w:cs="Arial" w:hint="default"/>
        <w:i/>
        <w:color w:val="FF000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9"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79BE2E28"/>
    <w:multiLevelType w:val="hybridMultilevel"/>
    <w:tmpl w:val="F93E52B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7B831FDA"/>
    <w:multiLevelType w:val="multilevel"/>
    <w:tmpl w:val="F08CD64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7F105013"/>
    <w:multiLevelType w:val="multilevel"/>
    <w:tmpl w:val="3BDCBD62"/>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8"/>
  </w:num>
  <w:num w:numId="2" w16cid:durableId="1542328013">
    <w:abstractNumId w:val="57"/>
  </w:num>
  <w:num w:numId="3" w16cid:durableId="1037051835">
    <w:abstractNumId w:val="44"/>
  </w:num>
  <w:num w:numId="4" w16cid:durableId="2085175374">
    <w:abstractNumId w:val="13"/>
  </w:num>
  <w:num w:numId="5" w16cid:durableId="1488207918">
    <w:abstractNumId w:val="39"/>
  </w:num>
  <w:num w:numId="6" w16cid:durableId="1793137108">
    <w:abstractNumId w:val="26"/>
  </w:num>
  <w:num w:numId="7" w16cid:durableId="134420376">
    <w:abstractNumId w:val="56"/>
  </w:num>
  <w:num w:numId="8" w16cid:durableId="1700400412">
    <w:abstractNumId w:val="23"/>
  </w:num>
  <w:num w:numId="9" w16cid:durableId="658310686">
    <w:abstractNumId w:val="47"/>
  </w:num>
  <w:num w:numId="10" w16cid:durableId="287931387">
    <w:abstractNumId w:val="52"/>
  </w:num>
  <w:num w:numId="11" w16cid:durableId="1551453310">
    <w:abstractNumId w:val="20"/>
  </w:num>
  <w:num w:numId="12" w16cid:durableId="988752181">
    <w:abstractNumId w:val="1"/>
  </w:num>
  <w:num w:numId="13" w16cid:durableId="393045125">
    <w:abstractNumId w:val="12"/>
  </w:num>
  <w:num w:numId="14" w16cid:durableId="187529976">
    <w:abstractNumId w:val="42"/>
  </w:num>
  <w:num w:numId="15" w16cid:durableId="1750425246">
    <w:abstractNumId w:val="50"/>
  </w:num>
  <w:num w:numId="16" w16cid:durableId="1619068546">
    <w:abstractNumId w:val="15"/>
  </w:num>
  <w:num w:numId="17" w16cid:durableId="1460490708">
    <w:abstractNumId w:val="33"/>
  </w:num>
  <w:num w:numId="18" w16cid:durableId="6713544">
    <w:abstractNumId w:val="65"/>
  </w:num>
  <w:num w:numId="19" w16cid:durableId="526915288">
    <w:abstractNumId w:val="0"/>
  </w:num>
  <w:num w:numId="20" w16cid:durableId="1486235846">
    <w:abstractNumId w:val="5"/>
  </w:num>
  <w:num w:numId="21" w16cid:durableId="415513684">
    <w:abstractNumId w:val="11"/>
  </w:num>
  <w:num w:numId="22" w16cid:durableId="388576858">
    <w:abstractNumId w:val="10"/>
  </w:num>
  <w:num w:numId="23" w16cid:durableId="1975601811">
    <w:abstractNumId w:val="38"/>
  </w:num>
  <w:num w:numId="24" w16cid:durableId="2039310770">
    <w:abstractNumId w:val="60"/>
  </w:num>
  <w:num w:numId="25" w16cid:durableId="1034232417">
    <w:abstractNumId w:val="7"/>
  </w:num>
  <w:num w:numId="26" w16cid:durableId="2062092020">
    <w:abstractNumId w:val="61"/>
  </w:num>
  <w:num w:numId="27" w16cid:durableId="1933783146">
    <w:abstractNumId w:val="3"/>
  </w:num>
  <w:num w:numId="28" w16cid:durableId="1669286882">
    <w:abstractNumId w:val="36"/>
  </w:num>
  <w:num w:numId="29" w16cid:durableId="1237977669">
    <w:abstractNumId w:val="19"/>
  </w:num>
  <w:num w:numId="30" w16cid:durableId="827013789">
    <w:abstractNumId w:val="35"/>
  </w:num>
  <w:num w:numId="31" w16cid:durableId="1451242110">
    <w:abstractNumId w:val="28"/>
  </w:num>
  <w:num w:numId="32" w16cid:durableId="2004117202">
    <w:abstractNumId w:val="41"/>
  </w:num>
  <w:num w:numId="33" w16cid:durableId="2020037795">
    <w:abstractNumId w:val="64"/>
  </w:num>
  <w:num w:numId="34" w16cid:durableId="2053261774">
    <w:abstractNumId w:val="58"/>
  </w:num>
  <w:num w:numId="35" w16cid:durableId="788477969">
    <w:abstractNumId w:val="63"/>
  </w:num>
  <w:num w:numId="36" w16cid:durableId="176845672">
    <w:abstractNumId w:val="25"/>
  </w:num>
  <w:num w:numId="37" w16cid:durableId="665060638">
    <w:abstractNumId w:val="59"/>
  </w:num>
  <w:num w:numId="38" w16cid:durableId="284772028">
    <w:abstractNumId w:val="54"/>
  </w:num>
  <w:num w:numId="39" w16cid:durableId="292441812">
    <w:abstractNumId w:val="37"/>
  </w:num>
  <w:num w:numId="40" w16cid:durableId="286159185">
    <w:abstractNumId w:val="32"/>
  </w:num>
  <w:num w:numId="41" w16cid:durableId="11495271">
    <w:abstractNumId w:val="48"/>
  </w:num>
  <w:num w:numId="42" w16cid:durableId="1775783856">
    <w:abstractNumId w:val="31"/>
  </w:num>
  <w:num w:numId="43" w16cid:durableId="296110479">
    <w:abstractNumId w:val="16"/>
  </w:num>
  <w:num w:numId="44" w16cid:durableId="1580358611">
    <w:abstractNumId w:val="62"/>
  </w:num>
  <w:num w:numId="45" w16cid:durableId="181935989">
    <w:abstractNumId w:val="30"/>
  </w:num>
  <w:num w:numId="46" w16cid:durableId="1291521645">
    <w:abstractNumId w:val="43"/>
  </w:num>
  <w:num w:numId="47" w16cid:durableId="1555578501">
    <w:abstractNumId w:val="17"/>
  </w:num>
  <w:num w:numId="48" w16cid:durableId="1261596426">
    <w:abstractNumId w:val="8"/>
  </w:num>
  <w:num w:numId="49" w16cid:durableId="1226061907">
    <w:abstractNumId w:val="29"/>
  </w:num>
  <w:num w:numId="50" w16cid:durableId="1774475199">
    <w:abstractNumId w:val="14"/>
  </w:num>
  <w:num w:numId="51" w16cid:durableId="416638240">
    <w:abstractNumId w:val="27"/>
  </w:num>
  <w:num w:numId="52" w16cid:durableId="741366241">
    <w:abstractNumId w:val="51"/>
  </w:num>
  <w:num w:numId="53" w16cid:durableId="1757557084">
    <w:abstractNumId w:val="46"/>
  </w:num>
  <w:num w:numId="54" w16cid:durableId="544410672">
    <w:abstractNumId w:val="34"/>
  </w:num>
  <w:num w:numId="55" w16cid:durableId="1455054384">
    <w:abstractNumId w:val="53"/>
  </w:num>
  <w:num w:numId="56" w16cid:durableId="396394238">
    <w:abstractNumId w:val="4"/>
  </w:num>
  <w:num w:numId="57" w16cid:durableId="1793553414">
    <w:abstractNumId w:val="49"/>
  </w:num>
  <w:num w:numId="58" w16cid:durableId="468743699">
    <w:abstractNumId w:val="55"/>
  </w:num>
  <w:num w:numId="59" w16cid:durableId="802966146">
    <w:abstractNumId w:val="40"/>
  </w:num>
  <w:num w:numId="60" w16cid:durableId="399713566">
    <w:abstractNumId w:val="24"/>
  </w:num>
  <w:num w:numId="61" w16cid:durableId="663124920">
    <w:abstractNumId w:val="2"/>
  </w:num>
  <w:num w:numId="62" w16cid:durableId="2128085242">
    <w:abstractNumId w:val="21"/>
  </w:num>
  <w:num w:numId="63" w16cid:durableId="708068223">
    <w:abstractNumId w:val="9"/>
  </w:num>
  <w:num w:numId="64" w16cid:durableId="915437009">
    <w:abstractNumId w:val="6"/>
  </w:num>
  <w:num w:numId="65" w16cid:durableId="940836979">
    <w:abstractNumId w:val="45"/>
  </w:num>
  <w:num w:numId="66" w16cid:durableId="555750081">
    <w:abstractNumId w:val="22"/>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DD4"/>
    <w:rsid w:val="00000D40"/>
    <w:rsid w:val="0000443B"/>
    <w:rsid w:val="00004C48"/>
    <w:rsid w:val="0000664B"/>
    <w:rsid w:val="00006877"/>
    <w:rsid w:val="00006A57"/>
    <w:rsid w:val="0000776D"/>
    <w:rsid w:val="0001210A"/>
    <w:rsid w:val="0002128A"/>
    <w:rsid w:val="000218EA"/>
    <w:rsid w:val="00024030"/>
    <w:rsid w:val="0002490A"/>
    <w:rsid w:val="000251A2"/>
    <w:rsid w:val="00025C2C"/>
    <w:rsid w:val="000305A8"/>
    <w:rsid w:val="00035159"/>
    <w:rsid w:val="00035D59"/>
    <w:rsid w:val="00036173"/>
    <w:rsid w:val="00037714"/>
    <w:rsid w:val="000400A6"/>
    <w:rsid w:val="00043514"/>
    <w:rsid w:val="00043528"/>
    <w:rsid w:val="0004756B"/>
    <w:rsid w:val="0005007D"/>
    <w:rsid w:val="00051208"/>
    <w:rsid w:val="000519C9"/>
    <w:rsid w:val="00053085"/>
    <w:rsid w:val="00053F09"/>
    <w:rsid w:val="00054C15"/>
    <w:rsid w:val="000553E8"/>
    <w:rsid w:val="00061168"/>
    <w:rsid w:val="00062D85"/>
    <w:rsid w:val="00064A1D"/>
    <w:rsid w:val="0006523B"/>
    <w:rsid w:val="00067BEE"/>
    <w:rsid w:val="00071112"/>
    <w:rsid w:val="00071C24"/>
    <w:rsid w:val="0007377C"/>
    <w:rsid w:val="000815DC"/>
    <w:rsid w:val="000828B9"/>
    <w:rsid w:val="000830D4"/>
    <w:rsid w:val="00085180"/>
    <w:rsid w:val="00086B8A"/>
    <w:rsid w:val="000875AB"/>
    <w:rsid w:val="00094F2F"/>
    <w:rsid w:val="00097010"/>
    <w:rsid w:val="000A78E4"/>
    <w:rsid w:val="000B2BED"/>
    <w:rsid w:val="000B2DC6"/>
    <w:rsid w:val="000B3616"/>
    <w:rsid w:val="000B4E91"/>
    <w:rsid w:val="000B613F"/>
    <w:rsid w:val="000B6285"/>
    <w:rsid w:val="000C0D1A"/>
    <w:rsid w:val="000C5693"/>
    <w:rsid w:val="000C773F"/>
    <w:rsid w:val="000D0858"/>
    <w:rsid w:val="000D0B6A"/>
    <w:rsid w:val="000D2921"/>
    <w:rsid w:val="000D7052"/>
    <w:rsid w:val="000E3FD8"/>
    <w:rsid w:val="000E59B7"/>
    <w:rsid w:val="000E6292"/>
    <w:rsid w:val="000E62BA"/>
    <w:rsid w:val="000E79FE"/>
    <w:rsid w:val="000F1D49"/>
    <w:rsid w:val="000F2BDF"/>
    <w:rsid w:val="000F5815"/>
    <w:rsid w:val="000F5ED3"/>
    <w:rsid w:val="000F69D5"/>
    <w:rsid w:val="001050C5"/>
    <w:rsid w:val="00106AA9"/>
    <w:rsid w:val="00107D4F"/>
    <w:rsid w:val="00110BD6"/>
    <w:rsid w:val="00111554"/>
    <w:rsid w:val="001131A8"/>
    <w:rsid w:val="001171CC"/>
    <w:rsid w:val="00127E45"/>
    <w:rsid w:val="00130D60"/>
    <w:rsid w:val="001356FD"/>
    <w:rsid w:val="001361C4"/>
    <w:rsid w:val="001418E4"/>
    <w:rsid w:val="001426AE"/>
    <w:rsid w:val="00142B23"/>
    <w:rsid w:val="00146796"/>
    <w:rsid w:val="00152D95"/>
    <w:rsid w:val="001533F7"/>
    <w:rsid w:val="00154255"/>
    <w:rsid w:val="00157709"/>
    <w:rsid w:val="00157969"/>
    <w:rsid w:val="00160D4A"/>
    <w:rsid w:val="001615DE"/>
    <w:rsid w:val="001658FF"/>
    <w:rsid w:val="001701D9"/>
    <w:rsid w:val="00173CEB"/>
    <w:rsid w:val="00175188"/>
    <w:rsid w:val="00176DD0"/>
    <w:rsid w:val="001778D6"/>
    <w:rsid w:val="00183F87"/>
    <w:rsid w:val="0019282F"/>
    <w:rsid w:val="00193555"/>
    <w:rsid w:val="001966CB"/>
    <w:rsid w:val="0019725F"/>
    <w:rsid w:val="001A12BE"/>
    <w:rsid w:val="001A33F3"/>
    <w:rsid w:val="001A6851"/>
    <w:rsid w:val="001A6A4B"/>
    <w:rsid w:val="001B7DCD"/>
    <w:rsid w:val="001C1D8E"/>
    <w:rsid w:val="001C2015"/>
    <w:rsid w:val="001C3CFA"/>
    <w:rsid w:val="001C5B7D"/>
    <w:rsid w:val="001D6901"/>
    <w:rsid w:val="001E1FD1"/>
    <w:rsid w:val="001E3C2B"/>
    <w:rsid w:val="001E4DD1"/>
    <w:rsid w:val="001E54EC"/>
    <w:rsid w:val="001E66BF"/>
    <w:rsid w:val="001E6BD5"/>
    <w:rsid w:val="001E7A7A"/>
    <w:rsid w:val="001F3B03"/>
    <w:rsid w:val="001F4502"/>
    <w:rsid w:val="001F711B"/>
    <w:rsid w:val="001F7330"/>
    <w:rsid w:val="00200743"/>
    <w:rsid w:val="00201D45"/>
    <w:rsid w:val="00204E4E"/>
    <w:rsid w:val="00205E1B"/>
    <w:rsid w:val="00211B6E"/>
    <w:rsid w:val="002131C0"/>
    <w:rsid w:val="0021435E"/>
    <w:rsid w:val="00215395"/>
    <w:rsid w:val="0021688D"/>
    <w:rsid w:val="00216E49"/>
    <w:rsid w:val="0021750A"/>
    <w:rsid w:val="00221208"/>
    <w:rsid w:val="00222BAA"/>
    <w:rsid w:val="00226522"/>
    <w:rsid w:val="002267FB"/>
    <w:rsid w:val="00230405"/>
    <w:rsid w:val="002352B6"/>
    <w:rsid w:val="00237634"/>
    <w:rsid w:val="00240EB9"/>
    <w:rsid w:val="00246CF1"/>
    <w:rsid w:val="00250212"/>
    <w:rsid w:val="0025345B"/>
    <w:rsid w:val="002552D4"/>
    <w:rsid w:val="00255971"/>
    <w:rsid w:val="00256BAE"/>
    <w:rsid w:val="00256DB7"/>
    <w:rsid w:val="00260489"/>
    <w:rsid w:val="002625AB"/>
    <w:rsid w:val="00262CDC"/>
    <w:rsid w:val="002649CD"/>
    <w:rsid w:val="0026526C"/>
    <w:rsid w:val="002708D3"/>
    <w:rsid w:val="00272655"/>
    <w:rsid w:val="00273AEF"/>
    <w:rsid w:val="00274902"/>
    <w:rsid w:val="00275719"/>
    <w:rsid w:val="00281246"/>
    <w:rsid w:val="00291808"/>
    <w:rsid w:val="0029187E"/>
    <w:rsid w:val="0029208D"/>
    <w:rsid w:val="002920BF"/>
    <w:rsid w:val="002927C8"/>
    <w:rsid w:val="00292C50"/>
    <w:rsid w:val="002A0DC9"/>
    <w:rsid w:val="002A1133"/>
    <w:rsid w:val="002A3036"/>
    <w:rsid w:val="002A30DE"/>
    <w:rsid w:val="002A4FEE"/>
    <w:rsid w:val="002A5990"/>
    <w:rsid w:val="002A7642"/>
    <w:rsid w:val="002B0BE1"/>
    <w:rsid w:val="002B1430"/>
    <w:rsid w:val="002B1C83"/>
    <w:rsid w:val="002B5836"/>
    <w:rsid w:val="002C1C47"/>
    <w:rsid w:val="002C1DA6"/>
    <w:rsid w:val="002C5843"/>
    <w:rsid w:val="002C5878"/>
    <w:rsid w:val="002D589D"/>
    <w:rsid w:val="002D6210"/>
    <w:rsid w:val="002D63A7"/>
    <w:rsid w:val="002D6BF2"/>
    <w:rsid w:val="002E11E5"/>
    <w:rsid w:val="002E2002"/>
    <w:rsid w:val="002E4B31"/>
    <w:rsid w:val="002E5A1C"/>
    <w:rsid w:val="002E66B5"/>
    <w:rsid w:val="002F5B53"/>
    <w:rsid w:val="003007EC"/>
    <w:rsid w:val="003046A9"/>
    <w:rsid w:val="00304F0C"/>
    <w:rsid w:val="003066D0"/>
    <w:rsid w:val="00307886"/>
    <w:rsid w:val="00307C5F"/>
    <w:rsid w:val="00312C7F"/>
    <w:rsid w:val="00313E64"/>
    <w:rsid w:val="00316C37"/>
    <w:rsid w:val="0032198D"/>
    <w:rsid w:val="00325333"/>
    <w:rsid w:val="00325C71"/>
    <w:rsid w:val="00327312"/>
    <w:rsid w:val="003304A4"/>
    <w:rsid w:val="00330D81"/>
    <w:rsid w:val="00332ACF"/>
    <w:rsid w:val="003334D9"/>
    <w:rsid w:val="00334E5F"/>
    <w:rsid w:val="00336FA4"/>
    <w:rsid w:val="00337A09"/>
    <w:rsid w:val="003423D5"/>
    <w:rsid w:val="003440E3"/>
    <w:rsid w:val="003460E7"/>
    <w:rsid w:val="00346E24"/>
    <w:rsid w:val="00347CD3"/>
    <w:rsid w:val="0035216D"/>
    <w:rsid w:val="003526B7"/>
    <w:rsid w:val="00352A11"/>
    <w:rsid w:val="00353B93"/>
    <w:rsid w:val="00354096"/>
    <w:rsid w:val="00355016"/>
    <w:rsid w:val="00355C32"/>
    <w:rsid w:val="003568E4"/>
    <w:rsid w:val="00356DD5"/>
    <w:rsid w:val="003659B2"/>
    <w:rsid w:val="00365FD3"/>
    <w:rsid w:val="00370768"/>
    <w:rsid w:val="003728D1"/>
    <w:rsid w:val="00376288"/>
    <w:rsid w:val="003763E1"/>
    <w:rsid w:val="0037651B"/>
    <w:rsid w:val="00376944"/>
    <w:rsid w:val="0038317B"/>
    <w:rsid w:val="003858A9"/>
    <w:rsid w:val="0038645B"/>
    <w:rsid w:val="003905FB"/>
    <w:rsid w:val="0039218F"/>
    <w:rsid w:val="00392212"/>
    <w:rsid w:val="00394C02"/>
    <w:rsid w:val="00396A79"/>
    <w:rsid w:val="003A091A"/>
    <w:rsid w:val="003A3490"/>
    <w:rsid w:val="003A4255"/>
    <w:rsid w:val="003A52A9"/>
    <w:rsid w:val="003A642D"/>
    <w:rsid w:val="003B3D65"/>
    <w:rsid w:val="003B754E"/>
    <w:rsid w:val="003C185C"/>
    <w:rsid w:val="003C4B90"/>
    <w:rsid w:val="003C4BA0"/>
    <w:rsid w:val="003C606B"/>
    <w:rsid w:val="003D03A2"/>
    <w:rsid w:val="003D1C15"/>
    <w:rsid w:val="003D52CA"/>
    <w:rsid w:val="003D5959"/>
    <w:rsid w:val="003D5A77"/>
    <w:rsid w:val="003D62D3"/>
    <w:rsid w:val="003E5CD0"/>
    <w:rsid w:val="003F11F3"/>
    <w:rsid w:val="003F24EF"/>
    <w:rsid w:val="003F3FB4"/>
    <w:rsid w:val="003F4484"/>
    <w:rsid w:val="003F4571"/>
    <w:rsid w:val="003F62E4"/>
    <w:rsid w:val="003F735A"/>
    <w:rsid w:val="00402494"/>
    <w:rsid w:val="00411120"/>
    <w:rsid w:val="00411456"/>
    <w:rsid w:val="00427846"/>
    <w:rsid w:val="004303CC"/>
    <w:rsid w:val="004329DC"/>
    <w:rsid w:val="0043749E"/>
    <w:rsid w:val="00442EA4"/>
    <w:rsid w:val="00446720"/>
    <w:rsid w:val="004470EC"/>
    <w:rsid w:val="00450318"/>
    <w:rsid w:val="004505DF"/>
    <w:rsid w:val="004510AD"/>
    <w:rsid w:val="00451D2A"/>
    <w:rsid w:val="00461110"/>
    <w:rsid w:val="00463B65"/>
    <w:rsid w:val="00465D4F"/>
    <w:rsid w:val="004660DD"/>
    <w:rsid w:val="00467EF3"/>
    <w:rsid w:val="004751A5"/>
    <w:rsid w:val="00477CC4"/>
    <w:rsid w:val="00480474"/>
    <w:rsid w:val="00481763"/>
    <w:rsid w:val="004817FB"/>
    <w:rsid w:val="00482421"/>
    <w:rsid w:val="00482DB3"/>
    <w:rsid w:val="004901C5"/>
    <w:rsid w:val="00494D44"/>
    <w:rsid w:val="004978D6"/>
    <w:rsid w:val="00497EB1"/>
    <w:rsid w:val="004A1E90"/>
    <w:rsid w:val="004A256C"/>
    <w:rsid w:val="004A3E0B"/>
    <w:rsid w:val="004A58ED"/>
    <w:rsid w:val="004A66A9"/>
    <w:rsid w:val="004A69BD"/>
    <w:rsid w:val="004B2F79"/>
    <w:rsid w:val="004B64F5"/>
    <w:rsid w:val="004B793A"/>
    <w:rsid w:val="004C0337"/>
    <w:rsid w:val="004C4C5C"/>
    <w:rsid w:val="004C4FA0"/>
    <w:rsid w:val="004C5044"/>
    <w:rsid w:val="004C6224"/>
    <w:rsid w:val="004C6636"/>
    <w:rsid w:val="004D0B08"/>
    <w:rsid w:val="004D3798"/>
    <w:rsid w:val="004E35E2"/>
    <w:rsid w:val="004E3DFC"/>
    <w:rsid w:val="004E4FEA"/>
    <w:rsid w:val="004F6EC9"/>
    <w:rsid w:val="004F7AD7"/>
    <w:rsid w:val="005007E3"/>
    <w:rsid w:val="0050398F"/>
    <w:rsid w:val="00511393"/>
    <w:rsid w:val="005138AB"/>
    <w:rsid w:val="00515B1F"/>
    <w:rsid w:val="00520340"/>
    <w:rsid w:val="00520502"/>
    <w:rsid w:val="0052475D"/>
    <w:rsid w:val="0052699B"/>
    <w:rsid w:val="0053156A"/>
    <w:rsid w:val="00532780"/>
    <w:rsid w:val="005339F4"/>
    <w:rsid w:val="00533E0C"/>
    <w:rsid w:val="00535EAF"/>
    <w:rsid w:val="0054068B"/>
    <w:rsid w:val="00540E86"/>
    <w:rsid w:val="00543309"/>
    <w:rsid w:val="0054365E"/>
    <w:rsid w:val="00543DD4"/>
    <w:rsid w:val="0054422C"/>
    <w:rsid w:val="005463E6"/>
    <w:rsid w:val="005471BF"/>
    <w:rsid w:val="005509AC"/>
    <w:rsid w:val="00557E6F"/>
    <w:rsid w:val="00562C98"/>
    <w:rsid w:val="00564302"/>
    <w:rsid w:val="00564641"/>
    <w:rsid w:val="005652B8"/>
    <w:rsid w:val="005664D5"/>
    <w:rsid w:val="005719D4"/>
    <w:rsid w:val="005729CC"/>
    <w:rsid w:val="00575068"/>
    <w:rsid w:val="00575890"/>
    <w:rsid w:val="00575D65"/>
    <w:rsid w:val="0057616B"/>
    <w:rsid w:val="005772E6"/>
    <w:rsid w:val="00582001"/>
    <w:rsid w:val="00585C3D"/>
    <w:rsid w:val="00586B29"/>
    <w:rsid w:val="00587773"/>
    <w:rsid w:val="00593436"/>
    <w:rsid w:val="00593860"/>
    <w:rsid w:val="00593BDC"/>
    <w:rsid w:val="00595EE8"/>
    <w:rsid w:val="00597ED3"/>
    <w:rsid w:val="005A03A2"/>
    <w:rsid w:val="005A0881"/>
    <w:rsid w:val="005A280C"/>
    <w:rsid w:val="005A3D4A"/>
    <w:rsid w:val="005A55AF"/>
    <w:rsid w:val="005B0DEF"/>
    <w:rsid w:val="005B0E53"/>
    <w:rsid w:val="005B2F00"/>
    <w:rsid w:val="005B414B"/>
    <w:rsid w:val="005B70E3"/>
    <w:rsid w:val="005B7EB0"/>
    <w:rsid w:val="005C2B72"/>
    <w:rsid w:val="005C344D"/>
    <w:rsid w:val="005C76A2"/>
    <w:rsid w:val="005C7FDF"/>
    <w:rsid w:val="005D3586"/>
    <w:rsid w:val="005D460C"/>
    <w:rsid w:val="005D6524"/>
    <w:rsid w:val="005E207E"/>
    <w:rsid w:val="005E3958"/>
    <w:rsid w:val="005F300F"/>
    <w:rsid w:val="005F3C5A"/>
    <w:rsid w:val="005F4A4B"/>
    <w:rsid w:val="005F5750"/>
    <w:rsid w:val="00604730"/>
    <w:rsid w:val="00604E2C"/>
    <w:rsid w:val="0061220A"/>
    <w:rsid w:val="0061252A"/>
    <w:rsid w:val="006132A5"/>
    <w:rsid w:val="00616C72"/>
    <w:rsid w:val="00621264"/>
    <w:rsid w:val="00622D4F"/>
    <w:rsid w:val="0062378F"/>
    <w:rsid w:val="00623BBD"/>
    <w:rsid w:val="006242A3"/>
    <w:rsid w:val="00624F9B"/>
    <w:rsid w:val="0063416F"/>
    <w:rsid w:val="006346A5"/>
    <w:rsid w:val="00637DA7"/>
    <w:rsid w:val="006411AB"/>
    <w:rsid w:val="00643C57"/>
    <w:rsid w:val="00644B46"/>
    <w:rsid w:val="006464F5"/>
    <w:rsid w:val="00646832"/>
    <w:rsid w:val="006477C7"/>
    <w:rsid w:val="00652298"/>
    <w:rsid w:val="00653268"/>
    <w:rsid w:val="006536F9"/>
    <w:rsid w:val="00655860"/>
    <w:rsid w:val="0066322F"/>
    <w:rsid w:val="00671BC3"/>
    <w:rsid w:val="00673F9A"/>
    <w:rsid w:val="0067438F"/>
    <w:rsid w:val="006809AA"/>
    <w:rsid w:val="00680DA9"/>
    <w:rsid w:val="006829EF"/>
    <w:rsid w:val="0068391C"/>
    <w:rsid w:val="00683C17"/>
    <w:rsid w:val="00684637"/>
    <w:rsid w:val="00691783"/>
    <w:rsid w:val="006920A5"/>
    <w:rsid w:val="00694D96"/>
    <w:rsid w:val="00697CEA"/>
    <w:rsid w:val="006A0D11"/>
    <w:rsid w:val="006A5D91"/>
    <w:rsid w:val="006A62FB"/>
    <w:rsid w:val="006A65F4"/>
    <w:rsid w:val="006A7CBD"/>
    <w:rsid w:val="006B0166"/>
    <w:rsid w:val="006B0308"/>
    <w:rsid w:val="006B2E50"/>
    <w:rsid w:val="006B3544"/>
    <w:rsid w:val="006B4644"/>
    <w:rsid w:val="006B481C"/>
    <w:rsid w:val="006B60FA"/>
    <w:rsid w:val="006B78C8"/>
    <w:rsid w:val="006B7A90"/>
    <w:rsid w:val="006C0843"/>
    <w:rsid w:val="006C312D"/>
    <w:rsid w:val="006C3510"/>
    <w:rsid w:val="006C3652"/>
    <w:rsid w:val="006C77FD"/>
    <w:rsid w:val="006C7831"/>
    <w:rsid w:val="006C7EB1"/>
    <w:rsid w:val="006E1740"/>
    <w:rsid w:val="006E2A5A"/>
    <w:rsid w:val="006E320C"/>
    <w:rsid w:val="006E4836"/>
    <w:rsid w:val="006E5DC9"/>
    <w:rsid w:val="006E7143"/>
    <w:rsid w:val="006F0799"/>
    <w:rsid w:val="006F1FF0"/>
    <w:rsid w:val="006F40CD"/>
    <w:rsid w:val="006F5FC1"/>
    <w:rsid w:val="00701106"/>
    <w:rsid w:val="00703B1E"/>
    <w:rsid w:val="007046CB"/>
    <w:rsid w:val="00713544"/>
    <w:rsid w:val="00713E9A"/>
    <w:rsid w:val="00714D24"/>
    <w:rsid w:val="00716387"/>
    <w:rsid w:val="00722BAC"/>
    <w:rsid w:val="0073177E"/>
    <w:rsid w:val="00733C46"/>
    <w:rsid w:val="0073443B"/>
    <w:rsid w:val="00735DD7"/>
    <w:rsid w:val="00743D22"/>
    <w:rsid w:val="00751B6F"/>
    <w:rsid w:val="00754D66"/>
    <w:rsid w:val="007610F1"/>
    <w:rsid w:val="007622DA"/>
    <w:rsid w:val="00762445"/>
    <w:rsid w:val="007646D5"/>
    <w:rsid w:val="0076592F"/>
    <w:rsid w:val="00765A82"/>
    <w:rsid w:val="00765BC6"/>
    <w:rsid w:val="00765EEE"/>
    <w:rsid w:val="00776351"/>
    <w:rsid w:val="00776F23"/>
    <w:rsid w:val="007842F1"/>
    <w:rsid w:val="0078681F"/>
    <w:rsid w:val="00793249"/>
    <w:rsid w:val="00793409"/>
    <w:rsid w:val="00793EE2"/>
    <w:rsid w:val="00797FD7"/>
    <w:rsid w:val="007A0693"/>
    <w:rsid w:val="007A5BE8"/>
    <w:rsid w:val="007B1288"/>
    <w:rsid w:val="007B2F36"/>
    <w:rsid w:val="007B348D"/>
    <w:rsid w:val="007B3DDE"/>
    <w:rsid w:val="007B7663"/>
    <w:rsid w:val="007C7CAD"/>
    <w:rsid w:val="007C7F97"/>
    <w:rsid w:val="007E5E24"/>
    <w:rsid w:val="007E67D4"/>
    <w:rsid w:val="007E6A47"/>
    <w:rsid w:val="007E6DC5"/>
    <w:rsid w:val="007E7A6F"/>
    <w:rsid w:val="007F0006"/>
    <w:rsid w:val="007F1971"/>
    <w:rsid w:val="007F1D5A"/>
    <w:rsid w:val="007F3326"/>
    <w:rsid w:val="007F548E"/>
    <w:rsid w:val="007F695C"/>
    <w:rsid w:val="00802738"/>
    <w:rsid w:val="00805595"/>
    <w:rsid w:val="00805896"/>
    <w:rsid w:val="00807170"/>
    <w:rsid w:val="0080760A"/>
    <w:rsid w:val="008111A8"/>
    <w:rsid w:val="00817566"/>
    <w:rsid w:val="00820D83"/>
    <w:rsid w:val="008211DE"/>
    <w:rsid w:val="00826C1C"/>
    <w:rsid w:val="00831AC7"/>
    <w:rsid w:val="00831E61"/>
    <w:rsid w:val="00837289"/>
    <w:rsid w:val="00837692"/>
    <w:rsid w:val="008410F1"/>
    <w:rsid w:val="0084239B"/>
    <w:rsid w:val="00844B80"/>
    <w:rsid w:val="00850833"/>
    <w:rsid w:val="00854256"/>
    <w:rsid w:val="00857343"/>
    <w:rsid w:val="00860FB0"/>
    <w:rsid w:val="00863B37"/>
    <w:rsid w:val="00863C60"/>
    <w:rsid w:val="00864F76"/>
    <w:rsid w:val="008651DA"/>
    <w:rsid w:val="00871FEA"/>
    <w:rsid w:val="00876BF8"/>
    <w:rsid w:val="00880DAE"/>
    <w:rsid w:val="00883BF4"/>
    <w:rsid w:val="00891F50"/>
    <w:rsid w:val="008A2B53"/>
    <w:rsid w:val="008A321E"/>
    <w:rsid w:val="008A3663"/>
    <w:rsid w:val="008A6B33"/>
    <w:rsid w:val="008A6C43"/>
    <w:rsid w:val="008B0866"/>
    <w:rsid w:val="008B0B16"/>
    <w:rsid w:val="008B0EB0"/>
    <w:rsid w:val="008B500B"/>
    <w:rsid w:val="008C2B1F"/>
    <w:rsid w:val="008C4D12"/>
    <w:rsid w:val="008C772C"/>
    <w:rsid w:val="008D0EBB"/>
    <w:rsid w:val="008D38EF"/>
    <w:rsid w:val="008D4875"/>
    <w:rsid w:val="008D4F43"/>
    <w:rsid w:val="008D5E5C"/>
    <w:rsid w:val="008E0002"/>
    <w:rsid w:val="008E4AA4"/>
    <w:rsid w:val="008E59DE"/>
    <w:rsid w:val="008F433A"/>
    <w:rsid w:val="008F5BE4"/>
    <w:rsid w:val="00904908"/>
    <w:rsid w:val="00911AD2"/>
    <w:rsid w:val="00916070"/>
    <w:rsid w:val="009223E2"/>
    <w:rsid w:val="00923E9A"/>
    <w:rsid w:val="00924226"/>
    <w:rsid w:val="0092586B"/>
    <w:rsid w:val="00925A5A"/>
    <w:rsid w:val="00937DAE"/>
    <w:rsid w:val="00940706"/>
    <w:rsid w:val="00942B13"/>
    <w:rsid w:val="00942BFA"/>
    <w:rsid w:val="0094328A"/>
    <w:rsid w:val="00943755"/>
    <w:rsid w:val="00943D5C"/>
    <w:rsid w:val="00946B68"/>
    <w:rsid w:val="0095292D"/>
    <w:rsid w:val="00953B7D"/>
    <w:rsid w:val="009613A4"/>
    <w:rsid w:val="00970A8A"/>
    <w:rsid w:val="00971AB3"/>
    <w:rsid w:val="00977209"/>
    <w:rsid w:val="009817A4"/>
    <w:rsid w:val="00985E84"/>
    <w:rsid w:val="00987418"/>
    <w:rsid w:val="00990778"/>
    <w:rsid w:val="00992EFE"/>
    <w:rsid w:val="00993419"/>
    <w:rsid w:val="00994116"/>
    <w:rsid w:val="00994870"/>
    <w:rsid w:val="00997A31"/>
    <w:rsid w:val="009A078E"/>
    <w:rsid w:val="009A29C4"/>
    <w:rsid w:val="009B4434"/>
    <w:rsid w:val="009B6D07"/>
    <w:rsid w:val="009C2D6B"/>
    <w:rsid w:val="009C3071"/>
    <w:rsid w:val="009C33C7"/>
    <w:rsid w:val="009C5CC2"/>
    <w:rsid w:val="009C7189"/>
    <w:rsid w:val="009D0560"/>
    <w:rsid w:val="009E1642"/>
    <w:rsid w:val="009E22AE"/>
    <w:rsid w:val="009E68AA"/>
    <w:rsid w:val="009E6BD3"/>
    <w:rsid w:val="009E7E4D"/>
    <w:rsid w:val="009F14C4"/>
    <w:rsid w:val="009F2841"/>
    <w:rsid w:val="009F3FA3"/>
    <w:rsid w:val="009F4D67"/>
    <w:rsid w:val="00A06ECF"/>
    <w:rsid w:val="00A146A0"/>
    <w:rsid w:val="00A16EA1"/>
    <w:rsid w:val="00A224B2"/>
    <w:rsid w:val="00A22755"/>
    <w:rsid w:val="00A256E4"/>
    <w:rsid w:val="00A26219"/>
    <w:rsid w:val="00A26BBA"/>
    <w:rsid w:val="00A26D4B"/>
    <w:rsid w:val="00A26FDC"/>
    <w:rsid w:val="00A305BB"/>
    <w:rsid w:val="00A313CE"/>
    <w:rsid w:val="00A31A85"/>
    <w:rsid w:val="00A33FDE"/>
    <w:rsid w:val="00A3700D"/>
    <w:rsid w:val="00A41153"/>
    <w:rsid w:val="00A41769"/>
    <w:rsid w:val="00A44D96"/>
    <w:rsid w:val="00A44F97"/>
    <w:rsid w:val="00A4647A"/>
    <w:rsid w:val="00A47EED"/>
    <w:rsid w:val="00A55DA1"/>
    <w:rsid w:val="00A56878"/>
    <w:rsid w:val="00A575A7"/>
    <w:rsid w:val="00A57783"/>
    <w:rsid w:val="00A64314"/>
    <w:rsid w:val="00A70A9E"/>
    <w:rsid w:val="00A71295"/>
    <w:rsid w:val="00A71C3E"/>
    <w:rsid w:val="00A7484C"/>
    <w:rsid w:val="00A77AA3"/>
    <w:rsid w:val="00A81D4F"/>
    <w:rsid w:val="00A82351"/>
    <w:rsid w:val="00A85218"/>
    <w:rsid w:val="00A87767"/>
    <w:rsid w:val="00A95A96"/>
    <w:rsid w:val="00A95C45"/>
    <w:rsid w:val="00A96852"/>
    <w:rsid w:val="00AA1129"/>
    <w:rsid w:val="00AA1E79"/>
    <w:rsid w:val="00AA2FA1"/>
    <w:rsid w:val="00AA35B4"/>
    <w:rsid w:val="00AA499E"/>
    <w:rsid w:val="00AA5211"/>
    <w:rsid w:val="00AA627B"/>
    <w:rsid w:val="00AA6940"/>
    <w:rsid w:val="00AB3CED"/>
    <w:rsid w:val="00AB5A94"/>
    <w:rsid w:val="00AB5E10"/>
    <w:rsid w:val="00AE16CA"/>
    <w:rsid w:val="00AE1742"/>
    <w:rsid w:val="00AE1C41"/>
    <w:rsid w:val="00AE753E"/>
    <w:rsid w:val="00AF45AE"/>
    <w:rsid w:val="00AF5EEF"/>
    <w:rsid w:val="00B0100C"/>
    <w:rsid w:val="00B06F8F"/>
    <w:rsid w:val="00B119EF"/>
    <w:rsid w:val="00B12EF0"/>
    <w:rsid w:val="00B13D58"/>
    <w:rsid w:val="00B211D8"/>
    <w:rsid w:val="00B25713"/>
    <w:rsid w:val="00B25CF6"/>
    <w:rsid w:val="00B26B6D"/>
    <w:rsid w:val="00B32039"/>
    <w:rsid w:val="00B341CC"/>
    <w:rsid w:val="00B4010D"/>
    <w:rsid w:val="00B43F88"/>
    <w:rsid w:val="00B4406D"/>
    <w:rsid w:val="00B44DF7"/>
    <w:rsid w:val="00B456AC"/>
    <w:rsid w:val="00B45C5F"/>
    <w:rsid w:val="00B508EB"/>
    <w:rsid w:val="00B53D07"/>
    <w:rsid w:val="00B56EE9"/>
    <w:rsid w:val="00B572A8"/>
    <w:rsid w:val="00B6174D"/>
    <w:rsid w:val="00B65B2D"/>
    <w:rsid w:val="00B66778"/>
    <w:rsid w:val="00B739E3"/>
    <w:rsid w:val="00B75EF9"/>
    <w:rsid w:val="00B80F03"/>
    <w:rsid w:val="00B81A07"/>
    <w:rsid w:val="00B8264B"/>
    <w:rsid w:val="00B82A70"/>
    <w:rsid w:val="00B8337D"/>
    <w:rsid w:val="00B8479A"/>
    <w:rsid w:val="00B850C2"/>
    <w:rsid w:val="00B913B9"/>
    <w:rsid w:val="00B91F7C"/>
    <w:rsid w:val="00B95B69"/>
    <w:rsid w:val="00BA37A9"/>
    <w:rsid w:val="00BB182D"/>
    <w:rsid w:val="00BB2736"/>
    <w:rsid w:val="00BB4192"/>
    <w:rsid w:val="00BB696C"/>
    <w:rsid w:val="00BC3471"/>
    <w:rsid w:val="00BC3F9A"/>
    <w:rsid w:val="00BC4A6F"/>
    <w:rsid w:val="00BC6F61"/>
    <w:rsid w:val="00BC744B"/>
    <w:rsid w:val="00BD52EF"/>
    <w:rsid w:val="00BD5EB3"/>
    <w:rsid w:val="00BD6DF7"/>
    <w:rsid w:val="00BE0781"/>
    <w:rsid w:val="00BE202F"/>
    <w:rsid w:val="00BE4DF0"/>
    <w:rsid w:val="00BE5025"/>
    <w:rsid w:val="00BE6683"/>
    <w:rsid w:val="00BF5B5D"/>
    <w:rsid w:val="00C008DC"/>
    <w:rsid w:val="00C00B03"/>
    <w:rsid w:val="00C02945"/>
    <w:rsid w:val="00C056C2"/>
    <w:rsid w:val="00C110B3"/>
    <w:rsid w:val="00C1436C"/>
    <w:rsid w:val="00C15984"/>
    <w:rsid w:val="00C168B4"/>
    <w:rsid w:val="00C17F1E"/>
    <w:rsid w:val="00C21DCB"/>
    <w:rsid w:val="00C23978"/>
    <w:rsid w:val="00C24B02"/>
    <w:rsid w:val="00C27565"/>
    <w:rsid w:val="00C34DE4"/>
    <w:rsid w:val="00C43BE7"/>
    <w:rsid w:val="00C458AD"/>
    <w:rsid w:val="00C4716F"/>
    <w:rsid w:val="00C500D3"/>
    <w:rsid w:val="00C612BF"/>
    <w:rsid w:val="00C65A3B"/>
    <w:rsid w:val="00C71832"/>
    <w:rsid w:val="00C760C4"/>
    <w:rsid w:val="00C7649B"/>
    <w:rsid w:val="00C764CF"/>
    <w:rsid w:val="00C82F6A"/>
    <w:rsid w:val="00C85DB0"/>
    <w:rsid w:val="00C87433"/>
    <w:rsid w:val="00C87898"/>
    <w:rsid w:val="00C87E84"/>
    <w:rsid w:val="00C90B04"/>
    <w:rsid w:val="00C935A7"/>
    <w:rsid w:val="00C94492"/>
    <w:rsid w:val="00C95273"/>
    <w:rsid w:val="00CB024A"/>
    <w:rsid w:val="00CB46CD"/>
    <w:rsid w:val="00CB4910"/>
    <w:rsid w:val="00CB5E89"/>
    <w:rsid w:val="00CC098E"/>
    <w:rsid w:val="00CC165A"/>
    <w:rsid w:val="00CC327D"/>
    <w:rsid w:val="00CC51B9"/>
    <w:rsid w:val="00CD025C"/>
    <w:rsid w:val="00CD2740"/>
    <w:rsid w:val="00CD3AC1"/>
    <w:rsid w:val="00CD70C6"/>
    <w:rsid w:val="00CE0032"/>
    <w:rsid w:val="00CE102A"/>
    <w:rsid w:val="00CE745B"/>
    <w:rsid w:val="00CF2835"/>
    <w:rsid w:val="00CF67E2"/>
    <w:rsid w:val="00D01E65"/>
    <w:rsid w:val="00D030B2"/>
    <w:rsid w:val="00D04C6D"/>
    <w:rsid w:val="00D055BB"/>
    <w:rsid w:val="00D05E10"/>
    <w:rsid w:val="00D101B5"/>
    <w:rsid w:val="00D12140"/>
    <w:rsid w:val="00D1364D"/>
    <w:rsid w:val="00D13F0C"/>
    <w:rsid w:val="00D14841"/>
    <w:rsid w:val="00D17F47"/>
    <w:rsid w:val="00D2007D"/>
    <w:rsid w:val="00D20DC9"/>
    <w:rsid w:val="00D211B6"/>
    <w:rsid w:val="00D233D9"/>
    <w:rsid w:val="00D305B8"/>
    <w:rsid w:val="00D34CB4"/>
    <w:rsid w:val="00D36B15"/>
    <w:rsid w:val="00D40F4F"/>
    <w:rsid w:val="00D428D4"/>
    <w:rsid w:val="00D4390A"/>
    <w:rsid w:val="00D43EAA"/>
    <w:rsid w:val="00D45219"/>
    <w:rsid w:val="00D45D5A"/>
    <w:rsid w:val="00D47810"/>
    <w:rsid w:val="00D566B8"/>
    <w:rsid w:val="00D56CCE"/>
    <w:rsid w:val="00D60FF7"/>
    <w:rsid w:val="00D62EED"/>
    <w:rsid w:val="00D642FD"/>
    <w:rsid w:val="00D64384"/>
    <w:rsid w:val="00D662F9"/>
    <w:rsid w:val="00D66B36"/>
    <w:rsid w:val="00D70A53"/>
    <w:rsid w:val="00D71172"/>
    <w:rsid w:val="00D8113E"/>
    <w:rsid w:val="00D82DDB"/>
    <w:rsid w:val="00D859CC"/>
    <w:rsid w:val="00D872E0"/>
    <w:rsid w:val="00D902FA"/>
    <w:rsid w:val="00D97B64"/>
    <w:rsid w:val="00DA245D"/>
    <w:rsid w:val="00DA2972"/>
    <w:rsid w:val="00DA3145"/>
    <w:rsid w:val="00DA3A4D"/>
    <w:rsid w:val="00DA5A8E"/>
    <w:rsid w:val="00DA6509"/>
    <w:rsid w:val="00DB0ACD"/>
    <w:rsid w:val="00DB2721"/>
    <w:rsid w:val="00DB3771"/>
    <w:rsid w:val="00DB3C84"/>
    <w:rsid w:val="00DC511A"/>
    <w:rsid w:val="00DD03BB"/>
    <w:rsid w:val="00DD1AF1"/>
    <w:rsid w:val="00DD4DA6"/>
    <w:rsid w:val="00DD7C31"/>
    <w:rsid w:val="00DD7EBE"/>
    <w:rsid w:val="00DE07F3"/>
    <w:rsid w:val="00DE1F2B"/>
    <w:rsid w:val="00DF22E2"/>
    <w:rsid w:val="00DF3CCE"/>
    <w:rsid w:val="00E00C75"/>
    <w:rsid w:val="00E01494"/>
    <w:rsid w:val="00E016EF"/>
    <w:rsid w:val="00E01A58"/>
    <w:rsid w:val="00E01FBB"/>
    <w:rsid w:val="00E033BC"/>
    <w:rsid w:val="00E03670"/>
    <w:rsid w:val="00E03EDD"/>
    <w:rsid w:val="00E058EC"/>
    <w:rsid w:val="00E05DDF"/>
    <w:rsid w:val="00E07FBB"/>
    <w:rsid w:val="00E127C4"/>
    <w:rsid w:val="00E12CC0"/>
    <w:rsid w:val="00E1375B"/>
    <w:rsid w:val="00E13777"/>
    <w:rsid w:val="00E147F8"/>
    <w:rsid w:val="00E14EB8"/>
    <w:rsid w:val="00E15D98"/>
    <w:rsid w:val="00E16AA3"/>
    <w:rsid w:val="00E20081"/>
    <w:rsid w:val="00E200C0"/>
    <w:rsid w:val="00E203BC"/>
    <w:rsid w:val="00E23097"/>
    <w:rsid w:val="00E237F3"/>
    <w:rsid w:val="00E24994"/>
    <w:rsid w:val="00E27F5B"/>
    <w:rsid w:val="00E34054"/>
    <w:rsid w:val="00E34677"/>
    <w:rsid w:val="00E35059"/>
    <w:rsid w:val="00E350E7"/>
    <w:rsid w:val="00E3526F"/>
    <w:rsid w:val="00E41D7F"/>
    <w:rsid w:val="00E42E64"/>
    <w:rsid w:val="00E46E29"/>
    <w:rsid w:val="00E47FC6"/>
    <w:rsid w:val="00E5150C"/>
    <w:rsid w:val="00E52CBC"/>
    <w:rsid w:val="00E52FCC"/>
    <w:rsid w:val="00E5332B"/>
    <w:rsid w:val="00E53DA4"/>
    <w:rsid w:val="00E551A6"/>
    <w:rsid w:val="00E61D1F"/>
    <w:rsid w:val="00E62615"/>
    <w:rsid w:val="00E63094"/>
    <w:rsid w:val="00E64DDC"/>
    <w:rsid w:val="00E6586F"/>
    <w:rsid w:val="00E661F3"/>
    <w:rsid w:val="00E70D98"/>
    <w:rsid w:val="00E71B19"/>
    <w:rsid w:val="00E81453"/>
    <w:rsid w:val="00E836AF"/>
    <w:rsid w:val="00E85C9D"/>
    <w:rsid w:val="00E87BE7"/>
    <w:rsid w:val="00E91AF0"/>
    <w:rsid w:val="00E92D71"/>
    <w:rsid w:val="00E95460"/>
    <w:rsid w:val="00E95FE9"/>
    <w:rsid w:val="00EA19AA"/>
    <w:rsid w:val="00EA20A8"/>
    <w:rsid w:val="00EA3CC4"/>
    <w:rsid w:val="00EA44F8"/>
    <w:rsid w:val="00EA523D"/>
    <w:rsid w:val="00EB0738"/>
    <w:rsid w:val="00EB57B4"/>
    <w:rsid w:val="00EC2E4E"/>
    <w:rsid w:val="00EC3964"/>
    <w:rsid w:val="00EC5090"/>
    <w:rsid w:val="00ED33CD"/>
    <w:rsid w:val="00ED400F"/>
    <w:rsid w:val="00ED40D9"/>
    <w:rsid w:val="00ED79C7"/>
    <w:rsid w:val="00EE0188"/>
    <w:rsid w:val="00EE1C3E"/>
    <w:rsid w:val="00EE28B9"/>
    <w:rsid w:val="00EE41D6"/>
    <w:rsid w:val="00EE5C03"/>
    <w:rsid w:val="00EE6040"/>
    <w:rsid w:val="00EE7C23"/>
    <w:rsid w:val="00EF4E94"/>
    <w:rsid w:val="00F005A4"/>
    <w:rsid w:val="00F02C87"/>
    <w:rsid w:val="00F02CB3"/>
    <w:rsid w:val="00F04E9F"/>
    <w:rsid w:val="00F10734"/>
    <w:rsid w:val="00F11544"/>
    <w:rsid w:val="00F11761"/>
    <w:rsid w:val="00F124BA"/>
    <w:rsid w:val="00F12620"/>
    <w:rsid w:val="00F1263F"/>
    <w:rsid w:val="00F12CC5"/>
    <w:rsid w:val="00F132A7"/>
    <w:rsid w:val="00F15617"/>
    <w:rsid w:val="00F2151B"/>
    <w:rsid w:val="00F21A85"/>
    <w:rsid w:val="00F21B41"/>
    <w:rsid w:val="00F22DA6"/>
    <w:rsid w:val="00F2477F"/>
    <w:rsid w:val="00F25666"/>
    <w:rsid w:val="00F25970"/>
    <w:rsid w:val="00F26983"/>
    <w:rsid w:val="00F279E2"/>
    <w:rsid w:val="00F30968"/>
    <w:rsid w:val="00F315FF"/>
    <w:rsid w:val="00F3190C"/>
    <w:rsid w:val="00F320DB"/>
    <w:rsid w:val="00F346D3"/>
    <w:rsid w:val="00F34C83"/>
    <w:rsid w:val="00F34EB8"/>
    <w:rsid w:val="00F37FAD"/>
    <w:rsid w:val="00F42C26"/>
    <w:rsid w:val="00F4326B"/>
    <w:rsid w:val="00F4425E"/>
    <w:rsid w:val="00F445A7"/>
    <w:rsid w:val="00F45747"/>
    <w:rsid w:val="00F460A7"/>
    <w:rsid w:val="00F514A2"/>
    <w:rsid w:val="00F52417"/>
    <w:rsid w:val="00F524B3"/>
    <w:rsid w:val="00F531DF"/>
    <w:rsid w:val="00F53968"/>
    <w:rsid w:val="00F545D3"/>
    <w:rsid w:val="00F614A5"/>
    <w:rsid w:val="00F652A2"/>
    <w:rsid w:val="00F7017C"/>
    <w:rsid w:val="00F75933"/>
    <w:rsid w:val="00F7609E"/>
    <w:rsid w:val="00F774DD"/>
    <w:rsid w:val="00F801C2"/>
    <w:rsid w:val="00F81518"/>
    <w:rsid w:val="00F81970"/>
    <w:rsid w:val="00F82DB6"/>
    <w:rsid w:val="00F82F9B"/>
    <w:rsid w:val="00F84572"/>
    <w:rsid w:val="00F850DD"/>
    <w:rsid w:val="00F86303"/>
    <w:rsid w:val="00F86A8E"/>
    <w:rsid w:val="00F91CD5"/>
    <w:rsid w:val="00F9377E"/>
    <w:rsid w:val="00F94284"/>
    <w:rsid w:val="00F966E8"/>
    <w:rsid w:val="00FA6F7A"/>
    <w:rsid w:val="00FC04F0"/>
    <w:rsid w:val="00FC2A68"/>
    <w:rsid w:val="00FC56F5"/>
    <w:rsid w:val="00FC7067"/>
    <w:rsid w:val="00FD05E3"/>
    <w:rsid w:val="00FD3E4B"/>
    <w:rsid w:val="00FD49A7"/>
    <w:rsid w:val="00FD4FDF"/>
    <w:rsid w:val="00FD5859"/>
    <w:rsid w:val="00FD5BB0"/>
    <w:rsid w:val="00FD64A0"/>
    <w:rsid w:val="00FE0079"/>
    <w:rsid w:val="00FE063C"/>
    <w:rsid w:val="00FE4253"/>
    <w:rsid w:val="00FE727E"/>
    <w:rsid w:val="00FF1D94"/>
    <w:rsid w:val="00FF2F18"/>
    <w:rsid w:val="00FF5296"/>
    <w:rsid w:val="00FF5401"/>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98C9E"/>
  <w15:chartTrackingRefBased/>
  <w15:docId w15:val="{5F1AB5C4-0B7D-461F-94D4-E49EC423B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4C5C"/>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D1364D"/>
    <w:pPr>
      <w:keepNext/>
      <w:keepLines/>
      <w:numPr>
        <w:numId w:val="52"/>
      </w:numPr>
      <w:spacing w:line="276" w:lineRule="auto"/>
      <w:outlineLvl w:val="0"/>
    </w:pPr>
    <w:rPr>
      <w:rFonts w:ascii="Arial" w:eastAsiaTheme="majorEastAsia" w:hAnsi="Arial" w:cstheme="majorBidi"/>
      <w:b/>
      <w:color w:val="000000" w:themeColor="text1"/>
      <w:sz w:val="22"/>
      <w:szCs w:val="40"/>
      <w:u w:val="single"/>
    </w:rPr>
  </w:style>
  <w:style w:type="paragraph" w:styleId="Heading2">
    <w:name w:val="heading 2"/>
    <w:basedOn w:val="Normal"/>
    <w:next w:val="Normal"/>
    <w:link w:val="Heading2Char"/>
    <w:uiPriority w:val="9"/>
    <w:unhideWhenUsed/>
    <w:qFormat/>
    <w:rsid w:val="00673F9A"/>
    <w:pPr>
      <w:keepNext/>
      <w:keepLines/>
      <w:numPr>
        <w:ilvl w:val="1"/>
        <w:numId w:val="52"/>
      </w:numPr>
      <w:spacing w:line="276" w:lineRule="auto"/>
      <w:outlineLvl w:val="1"/>
    </w:pPr>
    <w:rPr>
      <w:rFonts w:ascii="Arial" w:eastAsiaTheme="majorEastAsia" w:hAnsi="Arial" w:cstheme="majorBidi"/>
      <w:b/>
      <w:color w:val="000000" w:themeColor="text1"/>
      <w:sz w:val="22"/>
      <w:szCs w:val="32"/>
      <w:u w:val="single"/>
    </w:rPr>
  </w:style>
  <w:style w:type="paragraph" w:styleId="Heading3">
    <w:name w:val="heading 3"/>
    <w:basedOn w:val="Normal"/>
    <w:next w:val="Normal"/>
    <w:link w:val="Heading3Char"/>
    <w:uiPriority w:val="9"/>
    <w:unhideWhenUsed/>
    <w:qFormat/>
    <w:rsid w:val="00863B37"/>
    <w:pPr>
      <w:keepNext/>
      <w:keepLines/>
      <w:numPr>
        <w:ilvl w:val="2"/>
        <w:numId w:val="52"/>
      </w:numPr>
      <w:spacing w:line="276" w:lineRule="auto"/>
      <w:outlineLvl w:val="2"/>
    </w:pPr>
    <w:rPr>
      <w:rFonts w:ascii="Arial" w:eastAsiaTheme="majorEastAsia" w:hAnsi="Arial" w:cstheme="majorBidi"/>
      <w:color w:val="000000" w:themeColor="text1"/>
      <w:sz w:val="22"/>
      <w:szCs w:val="28"/>
      <w:u w:val="single"/>
    </w:rPr>
  </w:style>
  <w:style w:type="paragraph" w:styleId="Heading4">
    <w:name w:val="heading 4"/>
    <w:basedOn w:val="Normal"/>
    <w:next w:val="Normal"/>
    <w:link w:val="Heading4Char"/>
    <w:uiPriority w:val="9"/>
    <w:semiHidden/>
    <w:unhideWhenUsed/>
    <w:qFormat/>
    <w:rsid w:val="00F7609E"/>
    <w:pPr>
      <w:keepNext/>
      <w:keepLines/>
      <w:numPr>
        <w:ilvl w:val="3"/>
        <w:numId w:val="52"/>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numPr>
        <w:ilvl w:val="4"/>
        <w:numId w:val="52"/>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numPr>
        <w:ilvl w:val="5"/>
        <w:numId w:val="52"/>
      </w:numPr>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numPr>
        <w:ilvl w:val="6"/>
        <w:numId w:val="52"/>
      </w:numPr>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numPr>
        <w:ilvl w:val="7"/>
        <w:numId w:val="52"/>
      </w:num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numPr>
        <w:ilvl w:val="8"/>
        <w:numId w:val="52"/>
      </w:numPr>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364D"/>
    <w:rPr>
      <w:rFonts w:ascii="Arial" w:eastAsiaTheme="majorEastAsia" w:hAnsi="Arial" w:cstheme="majorBidi"/>
      <w:b/>
      <w:color w:val="000000" w:themeColor="text1"/>
      <w:kern w:val="0"/>
      <w:sz w:val="22"/>
      <w:szCs w:val="40"/>
      <w:u w:val="single"/>
      <w:lang w:eastAsia="en-GB"/>
      <w14:ligatures w14:val="none"/>
    </w:rPr>
  </w:style>
  <w:style w:type="character" w:customStyle="1" w:styleId="Heading2Char">
    <w:name w:val="Heading 2 Char"/>
    <w:basedOn w:val="DefaultParagraphFont"/>
    <w:link w:val="Heading2"/>
    <w:uiPriority w:val="9"/>
    <w:rsid w:val="00673F9A"/>
    <w:rPr>
      <w:rFonts w:ascii="Arial" w:eastAsiaTheme="majorEastAsia" w:hAnsi="Arial" w:cstheme="majorBidi"/>
      <w:b/>
      <w:color w:val="000000" w:themeColor="text1"/>
      <w:kern w:val="0"/>
      <w:sz w:val="22"/>
      <w:szCs w:val="32"/>
      <w:u w:val="single"/>
      <w:lang w:eastAsia="en-GB"/>
      <w14:ligatures w14:val="none"/>
    </w:rPr>
  </w:style>
  <w:style w:type="character" w:customStyle="1" w:styleId="Heading3Char">
    <w:name w:val="Heading 3 Char"/>
    <w:basedOn w:val="DefaultParagraphFont"/>
    <w:link w:val="Heading3"/>
    <w:uiPriority w:val="9"/>
    <w:rsid w:val="00863B37"/>
    <w:rPr>
      <w:rFonts w:ascii="Arial" w:eastAsiaTheme="majorEastAsia" w:hAnsi="Arial" w:cstheme="majorBidi"/>
      <w:color w:val="000000" w:themeColor="text1"/>
      <w:kern w:val="0"/>
      <w:sz w:val="22"/>
      <w:szCs w:val="28"/>
      <w:u w:val="single"/>
      <w:lang w:eastAsia="en-GB"/>
      <w14:ligatures w14:val="none"/>
    </w:rPr>
  </w:style>
  <w:style w:type="character" w:customStyle="1" w:styleId="Heading4Char">
    <w:name w:val="Heading 4 Char"/>
    <w:basedOn w:val="DefaultParagraphFont"/>
    <w:link w:val="Heading4"/>
    <w:uiPriority w:val="9"/>
    <w:semiHidden/>
    <w:rsid w:val="00F7609E"/>
    <w:rPr>
      <w:rFonts w:ascii="Times New Roman" w:eastAsiaTheme="majorEastAsia" w:hAnsi="Times New Roman" w:cstheme="majorBidi"/>
      <w:i/>
      <w:iCs/>
      <w:color w:val="0F4761" w:themeColor="accent1" w:themeShade="BF"/>
      <w:kern w:val="0"/>
      <w:lang w:eastAsia="en-GB"/>
      <w14:ligatures w14:val="none"/>
    </w:rPr>
  </w:style>
  <w:style w:type="character" w:customStyle="1" w:styleId="Heading5Char">
    <w:name w:val="Heading 5 Char"/>
    <w:basedOn w:val="DefaultParagraphFont"/>
    <w:link w:val="Heading5"/>
    <w:uiPriority w:val="9"/>
    <w:semiHidden/>
    <w:rsid w:val="00F7609E"/>
    <w:rPr>
      <w:rFonts w:ascii="Times New Roman" w:eastAsiaTheme="majorEastAsia" w:hAnsi="Times New Roman" w:cstheme="majorBidi"/>
      <w:color w:val="0F4761" w:themeColor="accent1" w:themeShade="BF"/>
      <w:kern w:val="0"/>
      <w:lang w:eastAsia="en-GB"/>
      <w14:ligatures w14:val="none"/>
    </w:rPr>
  </w:style>
  <w:style w:type="character" w:customStyle="1" w:styleId="Heading6Char">
    <w:name w:val="Heading 6 Char"/>
    <w:basedOn w:val="DefaultParagraphFont"/>
    <w:link w:val="Heading6"/>
    <w:uiPriority w:val="9"/>
    <w:semiHidden/>
    <w:rsid w:val="00F7609E"/>
    <w:rPr>
      <w:rFonts w:ascii="Times New Roman" w:eastAsiaTheme="majorEastAsia" w:hAnsi="Times New Roman" w:cstheme="majorBidi"/>
      <w:i/>
      <w:iCs/>
      <w:color w:val="595959" w:themeColor="text1" w:themeTint="A6"/>
      <w:kern w:val="0"/>
      <w:lang w:eastAsia="en-GB"/>
      <w14:ligatures w14:val="none"/>
    </w:rPr>
  </w:style>
  <w:style w:type="character" w:customStyle="1" w:styleId="Heading7Char">
    <w:name w:val="Heading 7 Char"/>
    <w:basedOn w:val="DefaultParagraphFont"/>
    <w:link w:val="Heading7"/>
    <w:uiPriority w:val="9"/>
    <w:semiHidden/>
    <w:rsid w:val="00F7609E"/>
    <w:rPr>
      <w:rFonts w:ascii="Times New Roman" w:eastAsiaTheme="majorEastAsia" w:hAnsi="Times New Roman" w:cstheme="majorBidi"/>
      <w:color w:val="595959" w:themeColor="text1" w:themeTint="A6"/>
      <w:kern w:val="0"/>
      <w:lang w:eastAsia="en-GB"/>
      <w14:ligatures w14:val="none"/>
    </w:rPr>
  </w:style>
  <w:style w:type="character" w:customStyle="1" w:styleId="Heading8Char">
    <w:name w:val="Heading 8 Char"/>
    <w:basedOn w:val="DefaultParagraphFont"/>
    <w:link w:val="Heading8"/>
    <w:uiPriority w:val="9"/>
    <w:semiHidden/>
    <w:rsid w:val="00F7609E"/>
    <w:rPr>
      <w:rFonts w:ascii="Times New Roman" w:eastAsiaTheme="majorEastAsia" w:hAnsi="Times New Roman" w:cstheme="majorBidi"/>
      <w:i/>
      <w:iCs/>
      <w:color w:val="272727" w:themeColor="text1" w:themeTint="D8"/>
      <w:kern w:val="0"/>
      <w:lang w:eastAsia="en-GB"/>
      <w14:ligatures w14:val="none"/>
    </w:rPr>
  </w:style>
  <w:style w:type="character" w:customStyle="1" w:styleId="Heading9Char">
    <w:name w:val="Heading 9 Char"/>
    <w:basedOn w:val="DefaultParagraphFont"/>
    <w:link w:val="Heading9"/>
    <w:uiPriority w:val="9"/>
    <w:semiHidden/>
    <w:rsid w:val="00F7609E"/>
    <w:rPr>
      <w:rFonts w:ascii="Times New Roman" w:eastAsiaTheme="majorEastAsia" w:hAnsi="Times New Roman" w:cstheme="majorBidi"/>
      <w:color w:val="272727" w:themeColor="text1" w:themeTint="D8"/>
      <w:kern w:val="0"/>
      <w:lang w:eastAsia="en-GB"/>
      <w14:ligatures w14:val="none"/>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unhideWhenUsed/>
    <w:rsid w:val="00053085"/>
    <w:rPr>
      <w:color w:val="467886" w:themeColor="hyperlink"/>
      <w:u w:val="single"/>
    </w:rPr>
  </w:style>
  <w:style w:type="character" w:styleId="UnresolvedMention">
    <w:name w:val="Unresolved Mention"/>
    <w:basedOn w:val="DefaultParagraphFont"/>
    <w:uiPriority w:val="99"/>
    <w:semiHidden/>
    <w:unhideWhenUsed/>
    <w:rsid w:val="00053085"/>
    <w:rPr>
      <w:color w:val="605E5C"/>
      <w:shd w:val="clear" w:color="auto" w:fill="E1DFDD"/>
    </w:rPr>
  </w:style>
  <w:style w:type="character" w:styleId="Strong">
    <w:name w:val="Strong"/>
    <w:basedOn w:val="DefaultParagraphFont"/>
    <w:uiPriority w:val="22"/>
    <w:qFormat/>
    <w:rsid w:val="008F433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uaridh.odonoghue\OneDrive%20-%20Wiltshire%20Council\Documents\Report%20Writing\Latest%20Arcus%20Templates%20(amend%20only%20these)\APPLICATION%20FOR%20FULL%20PLANNING%20PERMISSION%20DOTX.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2.xml><?xml version="1.0" encoding="utf-8"?>
<ds:datastoreItem xmlns:ds="http://schemas.openxmlformats.org/officeDocument/2006/customXml" ds:itemID="{8B834CA6-38EC-4CC2-A4C5-7EC1E8FAD3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APPLICATION FOR FULL PLANNING PERMISSION DOTX</Template>
  <TotalTime>1</TotalTime>
  <Pages>14</Pages>
  <Words>4931</Words>
  <Characters>28112</Characters>
  <Application>Microsoft Office Word</Application>
  <DocSecurity>0</DocSecurity>
  <Lines>234</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salesforceId:2d4c7009-7034-4976-a070-b261dae085f0</dc:subject>
  <dc:creator>O'Donoghue, Ruaridh</dc:creator>
  <cp:keywords/>
  <dc:description/>
  <cp:lastModifiedBy>Helena Carney</cp:lastModifiedBy>
  <cp:revision>2</cp:revision>
  <dcterms:created xsi:type="dcterms:W3CDTF">2026-10-09T14:08:00Z</dcterms:created>
  <dcterms:modified xsi:type="dcterms:W3CDTF">2026-10-09T14:08:00Z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MediaServiceImageTags">
    <vt:lpwstr/>
  </property>
  <property fmtid="{D5CDD505-2E9C-101B-9397-08002B2CF9AE}" pid="4" name="ContentDocumentId">
    <vt:lpwstr>069Q300000UiJKMIA3</vt:lpwstr>
  </property>
</Properties>
</file>