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112477B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62CB73C"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C7E3782" w14:textId="77777777" w:rsidR="00B4036B" w:rsidRPr="004424DC" w:rsidRDefault="00B4036B" w:rsidP="008F7D98">
            <w:pPr>
              <w:spacing w:line="276" w:lineRule="auto"/>
            </w:pPr>
            <w:r w:rsidRPr="004424DC">
              <w:rPr>
                <w:rFonts w:ascii="Arial" w:eastAsia="Arial" w:hAnsi="Arial" w:cs="Arial"/>
                <w:sz w:val="22"/>
                <w:szCs w:val="22"/>
              </w:rPr>
              <w:t>PL/2026/04025</w:t>
            </w:r>
          </w:p>
        </w:tc>
      </w:tr>
      <w:tr w:rsidR="00B4036B" w14:paraId="2524CF33"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F11096F"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BA3C763"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422BB9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02D8DC7"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A4D240" w14:textId="77777777" w:rsidR="00B4036B" w:rsidRPr="004424DC" w:rsidRDefault="00B4036B" w:rsidP="008F7D98">
            <w:pPr>
              <w:spacing w:line="276" w:lineRule="auto"/>
            </w:pPr>
            <w:r w:rsidRPr="004424DC">
              <w:rPr>
                <w:rFonts w:ascii="Arial" w:eastAsia="Arial" w:hAnsi="Arial" w:cs="Arial"/>
                <w:sz w:val="22"/>
                <w:szCs w:val="22"/>
              </w:rPr>
              <w:t>1 High Street, Ramsbury, Marlborough, SN8 2PA</w:t>
            </w:r>
          </w:p>
        </w:tc>
      </w:tr>
      <w:tr w:rsidR="00B4036B" w14:paraId="7C100C77"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84521F"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64F522C" w14:textId="77777777" w:rsidR="00B4036B" w:rsidRPr="004424DC" w:rsidRDefault="00B4036B" w:rsidP="008F7D98">
            <w:pPr>
              <w:spacing w:line="276" w:lineRule="auto"/>
            </w:pPr>
            <w:r w:rsidRPr="004424DC">
              <w:rPr>
                <w:rFonts w:ascii="Arial" w:eastAsia="Arial" w:hAnsi="Arial" w:cs="Arial"/>
                <w:sz w:val="22"/>
                <w:szCs w:val="22"/>
              </w:rPr>
              <w:t>Change of use of former retail space to part of existing dwellinghouse, replacement rear extension and internal alterations</w:t>
            </w:r>
          </w:p>
        </w:tc>
      </w:tr>
      <w:tr w:rsidR="00B4036B" w14:paraId="7FC3FE5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EBB3110"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55E1CB"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21B46809" w14:textId="77777777" w:rsidR="001150B4" w:rsidRPr="00F35CCB" w:rsidRDefault="001150B4" w:rsidP="001150B4">
      <w:pPr>
        <w:spacing w:after="0" w:line="276" w:lineRule="auto"/>
        <w:jc w:val="both"/>
        <w:rPr>
          <w:rFonts w:ascii="Arial" w:eastAsia="Times New Roman" w:hAnsi="Arial" w:cs="Arial"/>
          <w:color w:val="000000" w:themeColor="text1"/>
          <w:kern w:val="0"/>
          <w:sz w:val="22"/>
          <w:szCs w:val="22"/>
          <w:lang w:eastAsia="en-GB"/>
          <w14:ligatures w14:val="none"/>
        </w:rPr>
      </w:pPr>
      <w:r w:rsidRPr="00F35CCB">
        <w:rPr>
          <w:rFonts w:ascii="Arial" w:eastAsia="Times New Roman" w:hAnsi="Arial" w:cs="Arial"/>
          <w:color w:val="000000" w:themeColor="text1"/>
          <w:kern w:val="0"/>
          <w:sz w:val="22"/>
          <w:szCs w:val="22"/>
          <w:lang w:eastAsia="en-GB"/>
          <w14:ligatures w14:val="none"/>
        </w:rPr>
        <w:t>The application relates to 1 High Street, a two-storey Grade II listed building occupying a prominent position at the eastern end of Ramsbury High Street. The property comprises the principal dwellinghouse and a later adjoining former shop unit. The building fronts directly onto the High Street, with a long rear garden extending southwards towards the River Kennet. The surrounding area forms part of the historic centre of Ramsbury and contains a mixture of residential, retail and community uses.</w:t>
      </w:r>
    </w:p>
    <w:p w14:paraId="03D2358A" w14:textId="77777777" w:rsidR="001150B4" w:rsidRPr="00F35CCB" w:rsidRDefault="001150B4" w:rsidP="001150B4">
      <w:pPr>
        <w:spacing w:after="0" w:line="276" w:lineRule="auto"/>
        <w:jc w:val="both"/>
        <w:rPr>
          <w:rFonts w:ascii="Arial" w:eastAsia="Times New Roman" w:hAnsi="Arial" w:cs="Arial"/>
          <w:color w:val="000000" w:themeColor="text1"/>
          <w:kern w:val="0"/>
          <w:sz w:val="22"/>
          <w:szCs w:val="22"/>
          <w:lang w:eastAsia="en-GB"/>
          <w14:ligatures w14:val="none"/>
        </w:rPr>
      </w:pPr>
    </w:p>
    <w:p w14:paraId="2107F258" w14:textId="1E13CC47" w:rsidR="001150B4" w:rsidRPr="00F35CCB" w:rsidRDefault="001150B4" w:rsidP="001150B4">
      <w:pPr>
        <w:spacing w:after="0" w:line="276" w:lineRule="auto"/>
        <w:jc w:val="both"/>
        <w:rPr>
          <w:rFonts w:ascii="Arial" w:eastAsia="Times New Roman" w:hAnsi="Arial" w:cs="Arial"/>
          <w:color w:val="000000" w:themeColor="text1"/>
          <w:kern w:val="0"/>
          <w:sz w:val="22"/>
          <w:szCs w:val="22"/>
          <w:lang w:eastAsia="en-GB"/>
          <w14:ligatures w14:val="none"/>
        </w:rPr>
      </w:pPr>
      <w:r w:rsidRPr="00F35CCB">
        <w:rPr>
          <w:rFonts w:ascii="Arial" w:eastAsia="Times New Roman" w:hAnsi="Arial" w:cs="Arial"/>
          <w:color w:val="000000" w:themeColor="text1"/>
          <w:kern w:val="0"/>
          <w:sz w:val="22"/>
          <w:szCs w:val="22"/>
          <w:lang w:eastAsia="en-GB"/>
          <w14:ligatures w14:val="none"/>
        </w:rPr>
        <w:t xml:space="preserve">The building is Grade II listed </w:t>
      </w:r>
      <w:r w:rsidR="00391042">
        <w:rPr>
          <w:rFonts w:ascii="Arial" w:eastAsia="Times New Roman" w:hAnsi="Arial" w:cs="Arial"/>
          <w:color w:val="000000" w:themeColor="text1"/>
          <w:kern w:val="0"/>
          <w:sz w:val="22"/>
          <w:szCs w:val="22"/>
          <w:lang w:eastAsia="en-GB"/>
          <w14:ligatures w14:val="none"/>
        </w:rPr>
        <w:t>(</w:t>
      </w:r>
      <w:r w:rsidRPr="00F35CCB">
        <w:rPr>
          <w:rFonts w:ascii="Arial" w:eastAsia="Times New Roman" w:hAnsi="Arial" w:cs="Arial"/>
          <w:color w:val="000000" w:themeColor="text1"/>
          <w:kern w:val="0"/>
          <w:sz w:val="22"/>
          <w:szCs w:val="22"/>
          <w:lang w:eastAsia="en-GB"/>
          <w14:ligatures w14:val="none"/>
        </w:rPr>
        <w:t>List Entry Number</w:t>
      </w:r>
      <w:r w:rsidR="00391042">
        <w:rPr>
          <w:rFonts w:ascii="Arial" w:eastAsia="Times New Roman" w:hAnsi="Arial" w:cs="Arial"/>
          <w:color w:val="000000" w:themeColor="text1"/>
          <w:kern w:val="0"/>
          <w:sz w:val="22"/>
          <w:szCs w:val="22"/>
          <w:lang w:eastAsia="en-GB"/>
          <w14:ligatures w14:val="none"/>
        </w:rPr>
        <w:t>:</w:t>
      </w:r>
      <w:r w:rsidRPr="00F35CCB">
        <w:rPr>
          <w:rFonts w:ascii="Arial" w:eastAsia="Times New Roman" w:hAnsi="Arial" w:cs="Arial"/>
          <w:color w:val="000000" w:themeColor="text1"/>
          <w:kern w:val="0"/>
          <w:sz w:val="22"/>
          <w:szCs w:val="22"/>
          <w:lang w:eastAsia="en-GB"/>
          <w14:ligatures w14:val="none"/>
        </w:rPr>
        <w:t xml:space="preserve"> 1034088</w:t>
      </w:r>
      <w:r w:rsidR="00391042">
        <w:rPr>
          <w:rFonts w:ascii="Arial" w:eastAsia="Times New Roman" w:hAnsi="Arial" w:cs="Arial"/>
          <w:color w:val="000000" w:themeColor="text1"/>
          <w:kern w:val="0"/>
          <w:sz w:val="22"/>
          <w:szCs w:val="22"/>
          <w:lang w:eastAsia="en-GB"/>
          <w14:ligatures w14:val="none"/>
        </w:rPr>
        <w:t>)</w:t>
      </w:r>
      <w:r w:rsidRPr="00F35CCB">
        <w:rPr>
          <w:rFonts w:ascii="Arial" w:eastAsia="Times New Roman" w:hAnsi="Arial" w:cs="Arial"/>
          <w:color w:val="000000" w:themeColor="text1"/>
          <w:kern w:val="0"/>
          <w:sz w:val="22"/>
          <w:szCs w:val="22"/>
          <w:lang w:eastAsia="en-GB"/>
          <w14:ligatures w14:val="none"/>
        </w:rPr>
        <w:t xml:space="preserve"> and is situated within the Ramsbury Conservation Area and the North Wessex Downs National Landscape. It is also located in proximity to a number of other listed buildings within the historic centre of the village.</w:t>
      </w:r>
    </w:p>
    <w:p w14:paraId="285DFAC2" w14:textId="77777777" w:rsidR="001150B4" w:rsidRPr="00F35CCB" w:rsidRDefault="001150B4" w:rsidP="001150B4">
      <w:pPr>
        <w:spacing w:after="0" w:line="276" w:lineRule="auto"/>
        <w:jc w:val="both"/>
        <w:rPr>
          <w:rFonts w:ascii="Arial" w:eastAsia="Times New Roman" w:hAnsi="Arial" w:cs="Arial"/>
          <w:color w:val="000000" w:themeColor="text1"/>
          <w:kern w:val="0"/>
          <w:sz w:val="22"/>
          <w:szCs w:val="22"/>
          <w:lang w:eastAsia="en-GB"/>
          <w14:ligatures w14:val="none"/>
        </w:rPr>
      </w:pPr>
    </w:p>
    <w:p w14:paraId="48E8E1FA" w14:textId="77777777" w:rsidR="001150B4" w:rsidRPr="00F35CCB" w:rsidRDefault="001150B4" w:rsidP="001150B4">
      <w:pPr>
        <w:spacing w:after="0" w:line="276" w:lineRule="auto"/>
        <w:jc w:val="both"/>
        <w:rPr>
          <w:rFonts w:ascii="Arial" w:eastAsia="Times New Roman" w:hAnsi="Arial" w:cs="Arial"/>
          <w:color w:val="000000" w:themeColor="text1"/>
          <w:kern w:val="0"/>
          <w:sz w:val="22"/>
          <w:szCs w:val="22"/>
          <w:lang w:eastAsia="en-GB"/>
          <w14:ligatures w14:val="none"/>
        </w:rPr>
      </w:pPr>
      <w:r w:rsidRPr="00F35CCB">
        <w:rPr>
          <w:rFonts w:ascii="Arial" w:eastAsia="Times New Roman" w:hAnsi="Arial" w:cs="Arial"/>
          <w:color w:val="000000" w:themeColor="text1"/>
          <w:kern w:val="0"/>
          <w:sz w:val="22"/>
          <w:szCs w:val="22"/>
          <w:lang w:eastAsia="en-GB"/>
          <w14:ligatures w14:val="none"/>
        </w:rPr>
        <w:t>The building dates from approximately 1820–1840 and is constructed in diaper brickwork beneath a slate roof. It comprises two storeys and three principal bays, with a later addition to the left containing the former shop. The principal elevation includes a four-panelled central door with a reeded doorcase and bracketed canopy, 16-pane sash windows with moulded boxes, brick dentilled eaves and a four-flue stack. The building’s historic form, traditional fabric, fenestration, plan form and surviving evidence of its former commercial use contribute to its special architectural and historic interest.</w:t>
      </w:r>
    </w:p>
    <w:p w14:paraId="561A8224"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73B178E6" w14:textId="19280444"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35EE48D9"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753767EC" w14:textId="77777777" w:rsidR="00F35CCB" w:rsidRDefault="00F35CCB" w:rsidP="00F35CCB">
      <w:pPr>
        <w:spacing w:line="276" w:lineRule="auto"/>
        <w:jc w:val="both"/>
        <w:rPr>
          <w:rFonts w:ascii="Arial" w:hAnsi="Arial" w:cs="Arial"/>
          <w:i/>
          <w:iCs/>
          <w:color w:val="000000" w:themeColor="text1"/>
          <w:sz w:val="22"/>
          <w:szCs w:val="22"/>
        </w:rPr>
      </w:pPr>
      <w:r w:rsidRPr="001D7CC7">
        <w:rPr>
          <w:rFonts w:ascii="Arial" w:hAnsi="Arial" w:cs="Arial"/>
          <w:i/>
          <w:iCs/>
          <w:color w:val="000000" w:themeColor="text1"/>
          <w:sz w:val="22"/>
          <w:szCs w:val="22"/>
        </w:rPr>
        <w:t>GV II</w:t>
      </w:r>
    </w:p>
    <w:p w14:paraId="7A7FFF1C" w14:textId="1A16BC02" w:rsidR="00F35CCB" w:rsidRPr="001D7CC7" w:rsidRDefault="00F35CCB" w:rsidP="00F35CCB">
      <w:pPr>
        <w:spacing w:line="276" w:lineRule="auto"/>
        <w:jc w:val="both"/>
        <w:rPr>
          <w:rFonts w:ascii="Arial" w:hAnsi="Arial" w:cs="Arial"/>
          <w:i/>
          <w:iCs/>
          <w:color w:val="000000" w:themeColor="text1"/>
          <w:sz w:val="22"/>
          <w:szCs w:val="22"/>
        </w:rPr>
      </w:pPr>
      <w:r w:rsidRPr="001D7CC7">
        <w:rPr>
          <w:rFonts w:ascii="Arial" w:hAnsi="Arial" w:cs="Arial"/>
          <w:i/>
          <w:iCs/>
          <w:color w:val="000000" w:themeColor="text1"/>
          <w:sz w:val="22"/>
          <w:szCs w:val="22"/>
        </w:rPr>
        <w:br/>
        <w:t>House. c1820-40. Diaper brickwork with slate roof. 2-storey, 3 bays with later addition left containing shop. 4-panelled door in centre bay with reeded doorcase and simple bracketed canopy. 16- pane sashes with wide moulded boxes. Brick dentilled eaves. 4-flue stack between bays 2 and 3 where blocked window on elevation.</w:t>
      </w:r>
    </w:p>
    <w:p w14:paraId="1B6AC2CB" w14:textId="77777777" w:rsidR="00F35CCB" w:rsidRPr="001D7CC7" w:rsidRDefault="00F35CCB" w:rsidP="00F35CCB">
      <w:pPr>
        <w:spacing w:line="276" w:lineRule="auto"/>
        <w:jc w:val="both"/>
        <w:rPr>
          <w:rFonts w:ascii="Arial" w:hAnsi="Arial" w:cs="Arial"/>
          <w:i/>
          <w:iCs/>
          <w:color w:val="000000" w:themeColor="text1"/>
          <w:sz w:val="22"/>
          <w:szCs w:val="22"/>
        </w:rPr>
      </w:pPr>
      <w:r w:rsidRPr="001D7CC7">
        <w:rPr>
          <w:rFonts w:ascii="Arial" w:hAnsi="Arial" w:cs="Arial"/>
          <w:i/>
          <w:iCs/>
          <w:color w:val="000000" w:themeColor="text1"/>
          <w:sz w:val="22"/>
          <w:szCs w:val="22"/>
        </w:rPr>
        <w:br/>
        <w:t>Listing NGR: SU2754071555</w:t>
      </w:r>
    </w:p>
    <w:p w14:paraId="2FE2FC88"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FB45054"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39A2">
        <w:rPr>
          <w:rFonts w:ascii="Arial" w:eastAsia="Times New Roman" w:hAnsi="Arial" w:cs="Arial"/>
          <w:color w:val="000000" w:themeColor="text1"/>
          <w:kern w:val="0"/>
          <w:sz w:val="22"/>
          <w:szCs w:val="22"/>
          <w:lang w:eastAsia="en-GB"/>
          <w14:ligatures w14:val="none"/>
        </w:rPr>
        <w:lastRenderedPageBreak/>
        <w:t>Listed building consent is sought for works associated with the incorporation of the former retail area into the existing dwellinghouse, the removal of the existing modern conservatory-style rear extension and its replacement with a new single-storey rear extension, together with internal alterations.</w:t>
      </w:r>
    </w:p>
    <w:p w14:paraId="0C59A877"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37A78EF"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39A2">
        <w:rPr>
          <w:rFonts w:ascii="Arial" w:eastAsia="Times New Roman" w:hAnsi="Arial" w:cs="Arial"/>
          <w:color w:val="000000" w:themeColor="text1"/>
          <w:kern w:val="0"/>
          <w:sz w:val="22"/>
          <w:szCs w:val="22"/>
          <w:lang w:eastAsia="en-GB"/>
          <w14:ligatures w14:val="none"/>
        </w:rPr>
        <w:t>The external works include the erection of the replacement rear extension, alterations to openings on the rear elevation, replacement joinery, rooflights and the installation of associated vents and flues. The replacement extension has been revised during the application process to reduce the prominence of its roof lantern and to provide a more lightweight and subordinate addition to the listed building.</w:t>
      </w:r>
    </w:p>
    <w:p w14:paraId="0E770B39"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C7E6188"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39A2">
        <w:rPr>
          <w:rFonts w:ascii="Arial" w:eastAsia="Times New Roman" w:hAnsi="Arial" w:cs="Arial"/>
          <w:color w:val="000000" w:themeColor="text1"/>
          <w:kern w:val="0"/>
          <w:sz w:val="22"/>
          <w:szCs w:val="22"/>
          <w:lang w:eastAsia="en-GB"/>
          <w14:ligatures w14:val="none"/>
        </w:rPr>
        <w:t>The internal works include alterations to the former shop and principal dwelling, the creation and alteration of openings, installation of a new staircase, limited changes to internal partitions and associated service routes. Following concerns raised by the Conservation Officer, the scheme was amended to retain the historic shop staircase, the tongue-and-groove panelling and both the internal and external elements of the historic hoist/pulley system. The proposed subdivision of the ground-floor shop area was removed, the first-floor layout was rationalised and the extent of the proposed openings within the principal dwelling was reduced.</w:t>
      </w:r>
    </w:p>
    <w:p w14:paraId="1252E37C"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7709026" w14:textId="77777777" w:rsidR="003439A2" w:rsidRPr="003439A2" w:rsidRDefault="003439A2" w:rsidP="003439A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39A2">
        <w:rPr>
          <w:rFonts w:ascii="Arial" w:eastAsia="Times New Roman" w:hAnsi="Arial" w:cs="Arial"/>
          <w:color w:val="000000" w:themeColor="text1"/>
          <w:kern w:val="0"/>
          <w:sz w:val="22"/>
          <w:szCs w:val="22"/>
          <w:lang w:eastAsia="en-GB"/>
          <w14:ligatures w14:val="none"/>
        </w:rPr>
        <w:t>The application is therefore assessed on the basis of the amended drawings, including Proposed Elevations PL-201-D, Proposed Ground Floor Plan PL-101-B, Proposed First Floor Plan PL-102-B, Proposed Sections PL-301-B, New Opening at First Floor PL-402, Replacement Joinery Details PL-401 and Gable Hoist Details PL-901.</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4EC77EA" w14:textId="4C67ED1B" w:rsidR="00B4036B" w:rsidRPr="00E262E6" w:rsidRDefault="00DB26D7" w:rsidP="00E262E6">
      <w:pPr>
        <w:spacing w:line="276" w:lineRule="auto"/>
        <w:rPr>
          <w:rFonts w:ascii="Arial" w:hAnsi="Arial" w:cs="Arial"/>
          <w:color w:val="000000" w:themeColor="text1"/>
          <w:sz w:val="22"/>
          <w:szCs w:val="22"/>
        </w:rPr>
      </w:pPr>
      <w:r w:rsidRPr="00233BC2">
        <w:rPr>
          <w:rFonts w:ascii="Arial" w:hAnsi="Arial" w:cs="Arial"/>
          <w:color w:val="000000" w:themeColor="text1"/>
          <w:sz w:val="22"/>
          <w:szCs w:val="22"/>
        </w:rPr>
        <w:t>K/33492/L - The demolition of existing lean-to structure. Construction of lean-to conservatory incorporating existing WC.</w:t>
      </w:r>
      <w:r>
        <w:rPr>
          <w:rFonts w:ascii="Arial" w:hAnsi="Arial" w:cs="Arial"/>
          <w:color w:val="000000" w:themeColor="text1"/>
          <w:sz w:val="22"/>
          <w:szCs w:val="22"/>
        </w:rPr>
        <w:t xml:space="preserve"> Approved with Conditions 22</w:t>
      </w:r>
      <w:r w:rsidRPr="00FA190B">
        <w:rPr>
          <w:rFonts w:ascii="Arial" w:hAnsi="Arial" w:cs="Arial"/>
          <w:color w:val="000000" w:themeColor="text1"/>
          <w:sz w:val="22"/>
          <w:szCs w:val="22"/>
          <w:vertAlign w:val="superscript"/>
        </w:rPr>
        <w:t>nd</w:t>
      </w:r>
      <w:r>
        <w:rPr>
          <w:rFonts w:ascii="Arial" w:hAnsi="Arial" w:cs="Arial"/>
          <w:color w:val="000000" w:themeColor="text1"/>
          <w:sz w:val="22"/>
          <w:szCs w:val="22"/>
        </w:rPr>
        <w:t xml:space="preserve"> November 1996.</w:t>
      </w:r>
      <w:r w:rsidR="003439A2">
        <w:rPr>
          <w:rFonts w:ascii="Arial" w:hAnsi="Arial" w:cs="Arial"/>
          <w:color w:val="000000" w:themeColor="text1"/>
          <w:sz w:val="22"/>
          <w:szCs w:val="22"/>
        </w:rPr>
        <w:br/>
      </w:r>
      <w:r w:rsidR="003439A2">
        <w:rPr>
          <w:rFonts w:ascii="Arial" w:hAnsi="Arial" w:cs="Arial"/>
          <w:color w:val="000000" w:themeColor="text1"/>
          <w:sz w:val="22"/>
          <w:szCs w:val="22"/>
        </w:rPr>
        <w:br/>
      </w:r>
      <w:r w:rsidRPr="00AA76A3">
        <w:rPr>
          <w:rFonts w:ascii="Arial" w:hAnsi="Arial" w:cs="Arial"/>
          <w:color w:val="000000" w:themeColor="text1"/>
          <w:sz w:val="22"/>
          <w:szCs w:val="22"/>
        </w:rPr>
        <w:t>K/85/0229/LB - Demolition of chimney, new windows to rear elevation, conv. of rear lobby to cloakroom and alterations to cellar access. Approved with Conditions 9th May 1985.</w:t>
      </w:r>
      <w:r w:rsidR="003439A2">
        <w:rPr>
          <w:rFonts w:ascii="Arial" w:hAnsi="Arial" w:cs="Arial"/>
          <w:color w:val="000000" w:themeColor="text1"/>
          <w:sz w:val="22"/>
          <w:szCs w:val="22"/>
        </w:rPr>
        <w:br/>
      </w:r>
      <w:r w:rsidR="003439A2">
        <w:rPr>
          <w:rFonts w:ascii="Arial" w:hAnsi="Arial" w:cs="Arial"/>
          <w:color w:val="000000" w:themeColor="text1"/>
          <w:sz w:val="22"/>
          <w:szCs w:val="22"/>
        </w:rPr>
        <w:br/>
      </w:r>
      <w:r w:rsidRPr="00BB2653">
        <w:rPr>
          <w:rFonts w:ascii="Arial" w:hAnsi="Arial" w:cs="Arial"/>
          <w:color w:val="000000" w:themeColor="text1"/>
          <w:sz w:val="22"/>
          <w:szCs w:val="22"/>
        </w:rPr>
        <w:t>PL/2025/09823 -  Change of use of former retail space to part of existing dwellinghouse, replacement rear extension and internal alterations. Refused 10th February 2026.</w:t>
      </w:r>
      <w:r w:rsidR="003439A2">
        <w:rPr>
          <w:rFonts w:ascii="Arial" w:hAnsi="Arial" w:cs="Arial"/>
          <w:color w:val="000000" w:themeColor="text1"/>
          <w:sz w:val="22"/>
          <w:szCs w:val="22"/>
        </w:rPr>
        <w:br/>
      </w:r>
      <w:r w:rsidR="003439A2">
        <w:rPr>
          <w:rFonts w:ascii="Arial" w:hAnsi="Arial" w:cs="Arial"/>
          <w:color w:val="000000" w:themeColor="text1"/>
          <w:sz w:val="22"/>
          <w:szCs w:val="22"/>
        </w:rPr>
        <w:br/>
      </w:r>
      <w:r w:rsidRPr="0072122C">
        <w:rPr>
          <w:rFonts w:ascii="Arial" w:hAnsi="Arial" w:cs="Arial"/>
          <w:color w:val="000000" w:themeColor="text1"/>
          <w:sz w:val="22"/>
          <w:szCs w:val="22"/>
        </w:rPr>
        <w:t>PL/2025/10003 - Change of use of former retail space to part of existing dwellinghouse, replacement rear extension and internal alterations. Refused 10th February 2026.</w:t>
      </w:r>
    </w:p>
    <w:p w14:paraId="7DC0E17C" w14:textId="77777777" w:rsidR="00E262E6" w:rsidRDefault="00E262E6" w:rsidP="00683C17">
      <w:pPr>
        <w:spacing w:after="0" w:line="276" w:lineRule="auto"/>
        <w:jc w:val="both"/>
        <w:rPr>
          <w:rFonts w:ascii="Arial" w:eastAsia="Times New Roman" w:hAnsi="Arial" w:cs="Arial"/>
          <w:b/>
          <w:bCs/>
          <w:kern w:val="0"/>
          <w:sz w:val="22"/>
          <w:szCs w:val="22"/>
          <w:lang w:eastAsia="en-GB"/>
          <w14:ligatures w14:val="none"/>
        </w:rPr>
      </w:pPr>
    </w:p>
    <w:p w14:paraId="605D06D0" w14:textId="256062F4"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21AA82E" w14:textId="77777777" w:rsidR="006A4360" w:rsidRDefault="006A4360" w:rsidP="00683C17">
      <w:pPr>
        <w:spacing w:after="0" w:line="276" w:lineRule="auto"/>
        <w:jc w:val="both"/>
        <w:rPr>
          <w:rFonts w:ascii="Arial" w:eastAsia="Times New Roman" w:hAnsi="Arial" w:cs="Arial"/>
          <w:color w:val="FF0000"/>
          <w:kern w:val="0"/>
          <w:sz w:val="22"/>
          <w:szCs w:val="22"/>
          <w:lang w:eastAsia="en-GB"/>
          <w14:ligatures w14:val="none"/>
        </w:rPr>
      </w:pPr>
    </w:p>
    <w:p w14:paraId="444AE33E" w14:textId="6C2DE39A"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lastRenderedPageBreak/>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3FB520CB"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05E68689" w14:textId="77777777" w:rsidR="005C27FD" w:rsidRDefault="005C27FD" w:rsidP="008253FE">
      <w:pPr>
        <w:autoSpaceDE w:val="0"/>
        <w:autoSpaceDN w:val="0"/>
        <w:spacing w:after="0" w:line="276" w:lineRule="auto"/>
        <w:jc w:val="both"/>
        <w:rPr>
          <w:rFonts w:ascii="Arial" w:hAnsi="Arial" w:cs="Arial"/>
          <w:sz w:val="22"/>
          <w:szCs w:val="22"/>
        </w:rPr>
      </w:pPr>
    </w:p>
    <w:p w14:paraId="0AB338AB" w14:textId="0B8951D0"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5AB618D0" w14:textId="77777777" w:rsidR="005C27FD" w:rsidRPr="005C27FD" w:rsidRDefault="005C27FD" w:rsidP="008253FE">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8253FE">
      <w:pPr>
        <w:spacing w:after="0" w:line="276" w:lineRule="auto"/>
        <w:jc w:val="both"/>
        <w:rPr>
          <w:rFonts w:ascii="Arial" w:hAnsi="Arial" w:cs="Arial"/>
          <w:sz w:val="22"/>
          <w:szCs w:val="22"/>
          <w:lang w:eastAsia="en-GB"/>
        </w:rPr>
      </w:pPr>
    </w:p>
    <w:p w14:paraId="3CCB6111"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157AB42"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B51EAE6"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10AD774A"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2E8306AB" w14:textId="77777777" w:rsidR="00A663EA" w:rsidRDefault="00A663EA" w:rsidP="00465B83">
      <w:pPr>
        <w:spacing w:after="0" w:line="276" w:lineRule="auto"/>
        <w:jc w:val="both"/>
        <w:rPr>
          <w:rFonts w:ascii="Arial" w:hAnsi="Arial" w:cs="Arial"/>
          <w:iCs/>
          <w:sz w:val="22"/>
          <w:szCs w:val="22"/>
          <w:u w:val="single"/>
        </w:rPr>
      </w:pPr>
    </w:p>
    <w:p w14:paraId="4F628F76" w14:textId="5DB97324"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6317554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25C0EC0" w14:textId="1FB73ABF" w:rsidR="00D902FA" w:rsidRPr="0016679D" w:rsidRDefault="006D654B"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16679D">
        <w:rPr>
          <w:rFonts w:ascii="Arial" w:eastAsia="Times New Roman" w:hAnsi="Arial" w:cs="Arial"/>
          <w:color w:val="000000" w:themeColor="text1"/>
          <w:kern w:val="0"/>
          <w:sz w:val="22"/>
          <w:szCs w:val="22"/>
          <w:u w:val="single"/>
          <w:lang w:eastAsia="en-GB"/>
          <w14:ligatures w14:val="none"/>
        </w:rPr>
        <w:t>Ramsbury and Axford Parish Council</w:t>
      </w:r>
      <w:r w:rsidRPr="0016679D">
        <w:rPr>
          <w:rFonts w:ascii="Arial" w:eastAsia="Times New Roman" w:hAnsi="Arial" w:cs="Arial"/>
          <w:color w:val="000000" w:themeColor="text1"/>
          <w:kern w:val="0"/>
          <w:sz w:val="22"/>
          <w:szCs w:val="22"/>
          <w:lang w:eastAsia="en-GB"/>
          <w14:ligatures w14:val="none"/>
        </w:rPr>
        <w:t xml:space="preserve">: </w:t>
      </w:r>
      <w:r w:rsidR="0090086C">
        <w:rPr>
          <w:rFonts w:ascii="Arial" w:eastAsia="Times New Roman" w:hAnsi="Arial" w:cs="Arial"/>
          <w:color w:val="000000" w:themeColor="text1"/>
          <w:kern w:val="0"/>
          <w:sz w:val="22"/>
          <w:szCs w:val="22"/>
          <w:lang w:eastAsia="en-GB"/>
          <w14:ligatures w14:val="none"/>
        </w:rPr>
        <w:t>No response Received.</w:t>
      </w:r>
    </w:p>
    <w:p w14:paraId="3E992290" w14:textId="77777777" w:rsidR="0016679D" w:rsidRPr="0016679D" w:rsidRDefault="0016679D"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23DFA19F" w14:textId="6DD7B8F6" w:rsidR="0016679D" w:rsidRPr="0016679D" w:rsidRDefault="0016679D" w:rsidP="00D902FA">
      <w:pPr>
        <w:spacing w:after="0" w:line="276" w:lineRule="auto"/>
        <w:jc w:val="both"/>
        <w:rPr>
          <w:rFonts w:ascii="Arial" w:eastAsia="Times New Roman" w:hAnsi="Arial" w:cs="Arial"/>
          <w:color w:val="000000" w:themeColor="text1"/>
          <w:kern w:val="0"/>
          <w:sz w:val="22"/>
          <w:szCs w:val="22"/>
          <w:lang w:eastAsia="en-GB"/>
          <w14:ligatures w14:val="none"/>
        </w:rPr>
      </w:pPr>
      <w:r w:rsidRPr="0016679D">
        <w:rPr>
          <w:rFonts w:ascii="Arial" w:eastAsia="Times New Roman" w:hAnsi="Arial" w:cs="Arial"/>
          <w:color w:val="000000" w:themeColor="text1"/>
          <w:kern w:val="0"/>
          <w:sz w:val="22"/>
          <w:szCs w:val="22"/>
          <w:u w:val="single"/>
          <w:lang w:eastAsia="en-GB"/>
          <w14:ligatures w14:val="none"/>
        </w:rPr>
        <w:t>WC Conservation</w:t>
      </w:r>
      <w:r w:rsidRPr="0016679D">
        <w:rPr>
          <w:rFonts w:ascii="Arial" w:eastAsia="Times New Roman" w:hAnsi="Arial" w:cs="Arial"/>
          <w:color w:val="000000" w:themeColor="text1"/>
          <w:kern w:val="0"/>
          <w:sz w:val="22"/>
          <w:szCs w:val="22"/>
          <w:lang w:eastAsia="en-GB"/>
          <w14:ligatures w14:val="none"/>
        </w:rPr>
        <w:t>: (Final response) No objection subject to conditions.</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73840E09"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75B760B6" w14:textId="0E27EA5D"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73A5D6" w14:textId="157BB64D"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737A7292" w14:textId="77777777" w:rsidR="00E03DF5" w:rsidRDefault="00E03DF5" w:rsidP="00E03DF5">
      <w:pPr>
        <w:spacing w:after="0" w:line="276" w:lineRule="auto"/>
        <w:jc w:val="both"/>
        <w:rPr>
          <w:rFonts w:ascii="Arial" w:eastAsia="Arial" w:hAnsi="Arial" w:cs="Arial"/>
          <w:sz w:val="22"/>
          <w:szCs w:val="22"/>
        </w:rPr>
      </w:pPr>
    </w:p>
    <w:p w14:paraId="74ADD948" w14:textId="6C722ECD"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D068479" w14:textId="3C82FC61" w:rsidR="00D902FA" w:rsidRDefault="00D902FA" w:rsidP="77C81A16">
      <w:pPr>
        <w:spacing w:after="0" w:line="276" w:lineRule="auto"/>
        <w:jc w:val="both"/>
      </w:pPr>
    </w:p>
    <w:p w14:paraId="6898BEF5" w14:textId="77777777" w:rsidR="00CC0C59" w:rsidRPr="00CC0C59" w:rsidRDefault="00CC0C59" w:rsidP="00CC0C59">
      <w:pPr>
        <w:spacing w:after="0" w:line="276" w:lineRule="auto"/>
        <w:jc w:val="both"/>
        <w:rPr>
          <w:rFonts w:ascii="Arial" w:eastAsia="Arial" w:hAnsi="Arial" w:cs="Arial"/>
          <w:sz w:val="22"/>
          <w:szCs w:val="22"/>
        </w:rPr>
      </w:pPr>
      <w:r w:rsidRPr="00CC0C59">
        <w:rPr>
          <w:rFonts w:ascii="Arial" w:eastAsia="Arial" w:hAnsi="Arial" w:cs="Arial"/>
          <w:sz w:val="22"/>
          <w:szCs w:val="22"/>
        </w:rPr>
        <w:t>No objections were received. One representation in support was received in relation to the associated planning application. It principally concerned the need for, and local demand for, an additional shop and parking effects. Those matters relate primarily to the planning application rather than the assessment of physical works under this application for listed building consent.</w:t>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64E6C89A" w14:textId="77777777" w:rsidR="008744F2" w:rsidRPr="008253FE" w:rsidRDefault="008744F2" w:rsidP="008253FE">
      <w:pPr>
        <w:spacing w:after="0" w:line="276" w:lineRule="auto"/>
        <w:jc w:val="both"/>
        <w:rPr>
          <w:rFonts w:ascii="Arial" w:eastAsia="Times New Roman" w:hAnsi="Arial" w:cs="Arial"/>
          <w:b/>
          <w:bCs/>
          <w:kern w:val="0"/>
          <w:sz w:val="22"/>
          <w:szCs w:val="22"/>
          <w:lang w:eastAsia="en-GB"/>
          <w14:ligatures w14:val="none"/>
        </w:rPr>
      </w:pPr>
    </w:p>
    <w:p w14:paraId="55D9125E" w14:textId="38593A14"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have also been taken into account. These policies require that any harm to the significance of a designated heritage asset must be clearly justified and weighed against the public benefits of the proposal.</w:t>
      </w:r>
    </w:p>
    <w:p w14:paraId="20A72DBC"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1664209C"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0B1DEFA1" w14:textId="41B9132B"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4BB2F13B" w14:textId="77777777" w:rsidR="00426F25" w:rsidRPr="008253FE" w:rsidRDefault="00426F25"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19AC9831" w14:textId="73A398BF" w:rsidR="00426F25" w:rsidRDefault="00870CF4" w:rsidP="00426F25">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case</w:t>
      </w:r>
      <w:r w:rsidR="00A663EA">
        <w:rPr>
          <w:rFonts w:ascii="Arial" w:eastAsia="Times New Roman" w:hAnsi="Arial" w:cs="Arial"/>
          <w:color w:val="000000" w:themeColor="text1"/>
          <w:kern w:val="0"/>
          <w:sz w:val="22"/>
          <w:szCs w:val="22"/>
          <w:lang w:eastAsia="en-GB"/>
          <w14:ligatures w14:val="none"/>
        </w:rPr>
        <w:t>,</w:t>
      </w:r>
      <w:r w:rsidR="00426F25">
        <w:rPr>
          <w:rFonts w:ascii="Arial" w:eastAsia="Times New Roman" w:hAnsi="Arial" w:cs="Arial"/>
          <w:color w:val="000000" w:themeColor="text1"/>
          <w:kern w:val="0"/>
          <w:sz w:val="22"/>
          <w:szCs w:val="22"/>
          <w:lang w:eastAsia="en-GB"/>
          <w14:ligatures w14:val="none"/>
        </w:rPr>
        <w:t xml:space="preserve"> t</w:t>
      </w:r>
      <w:r w:rsidR="00426F25" w:rsidRPr="00426F25">
        <w:rPr>
          <w:rFonts w:ascii="Arial" w:eastAsia="Times New Roman" w:hAnsi="Arial" w:cs="Arial"/>
          <w:color w:val="000000" w:themeColor="text1"/>
          <w:kern w:val="0"/>
          <w:sz w:val="22"/>
          <w:szCs w:val="22"/>
          <w:lang w:eastAsia="en-GB"/>
          <w14:ligatures w14:val="none"/>
        </w:rPr>
        <w:t>he application is supported by the Heritage, Design and Access Statement dated June 2026, a schedule and description of the proposed works, existing and proposed plans, elevations and sections, replacement joinery information and additional drawings</w:t>
      </w:r>
      <w:r w:rsidR="00B1296E">
        <w:rPr>
          <w:rFonts w:ascii="Arial" w:eastAsia="Times New Roman" w:hAnsi="Arial" w:cs="Arial"/>
          <w:color w:val="000000" w:themeColor="text1"/>
          <w:kern w:val="0"/>
          <w:sz w:val="22"/>
          <w:szCs w:val="22"/>
          <w:lang w:eastAsia="en-GB"/>
          <w14:ligatures w14:val="none"/>
        </w:rPr>
        <w:t>/photographs</w:t>
      </w:r>
      <w:r w:rsidR="00426F25" w:rsidRPr="00426F25">
        <w:rPr>
          <w:rFonts w:ascii="Arial" w:eastAsia="Times New Roman" w:hAnsi="Arial" w:cs="Arial"/>
          <w:color w:val="000000" w:themeColor="text1"/>
          <w:kern w:val="0"/>
          <w:sz w:val="22"/>
          <w:szCs w:val="22"/>
          <w:lang w:eastAsia="en-GB"/>
          <w14:ligatures w14:val="none"/>
        </w:rPr>
        <w:t xml:space="preserve"> identifying the historic gable hoist and internal pulley mechanism. Further amended plans and written clarification were submitted during the determination process in response to the Conservation Officer’s concerns.</w:t>
      </w:r>
    </w:p>
    <w:p w14:paraId="5B5E7671" w14:textId="77777777" w:rsidR="00426F25" w:rsidRPr="00426F25" w:rsidRDefault="00426F25" w:rsidP="00426F25">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D575D0E" w14:textId="77777777" w:rsidR="00426F25" w:rsidRPr="00426F25" w:rsidRDefault="00426F25" w:rsidP="00426F25">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426F25">
        <w:rPr>
          <w:rFonts w:ascii="Arial" w:eastAsia="Times New Roman" w:hAnsi="Arial" w:cs="Arial"/>
          <w:color w:val="000000" w:themeColor="text1"/>
          <w:kern w:val="0"/>
          <w:sz w:val="22"/>
          <w:szCs w:val="22"/>
          <w:lang w:eastAsia="en-GB"/>
          <w14:ligatures w14:val="none"/>
        </w:rPr>
        <w:lastRenderedPageBreak/>
        <w:t>The original supporting statement does not fully reflect all of the amendments made during the determination of the application. Nevertheless, when read together with the amended drawings, the Conservation Officer’s advice, correspondence concerning retention of the shop staircase, panelling and hoist mechanism, and the Local Planning Authority’s own assessment, sufficient information is available to understand the significance of the affected parts of the building and the effect of the proposed works.</w:t>
      </w:r>
    </w:p>
    <w:p w14:paraId="1259D49B"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3F7BD299" w14:textId="7777777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32989DF2" w14:textId="6627D44A" w:rsidR="00200168" w:rsidRDefault="00E339FC" w:rsidP="00200168">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In this case</w:t>
      </w:r>
      <w:r w:rsidR="00A663EA">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lang w:eastAsia="en-GB"/>
          <w14:ligatures w14:val="none"/>
        </w:rPr>
        <w:t xml:space="preserve"> </w:t>
      </w:r>
      <w:r w:rsidR="00200168">
        <w:rPr>
          <w:rFonts w:ascii="Arial" w:eastAsia="Times New Roman" w:hAnsi="Arial" w:cs="Arial"/>
          <w:color w:val="000000" w:themeColor="text1"/>
          <w:kern w:val="0"/>
          <w:sz w:val="22"/>
          <w:szCs w:val="22"/>
          <w:lang w:eastAsia="en-GB"/>
          <w14:ligatures w14:val="none"/>
        </w:rPr>
        <w:t>t</w:t>
      </w:r>
      <w:r w:rsidR="00200168" w:rsidRPr="00200168">
        <w:rPr>
          <w:rFonts w:ascii="Arial" w:eastAsia="Times New Roman" w:hAnsi="Arial" w:cs="Arial"/>
          <w:color w:val="000000" w:themeColor="text1"/>
          <w:kern w:val="0"/>
          <w:sz w:val="22"/>
          <w:szCs w:val="22"/>
          <w:lang w:eastAsia="en-GB"/>
          <w14:ligatures w14:val="none"/>
        </w:rPr>
        <w:t>he significance of 1 High Street derives principally from its architectural and historic interest as an early nineteenth-century house with a later shop addition, its traditional diaper brickwork, slate roof, sash fenestration, dentilled eaves, chimney stack, surviving plan form and its contribution to the historic streetscape of Ramsbury.</w:t>
      </w:r>
    </w:p>
    <w:p w14:paraId="668C76C1" w14:textId="77777777" w:rsidR="00200168" w:rsidRPr="00200168" w:rsidRDefault="00200168" w:rsidP="00200168">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3F0179F" w14:textId="77777777" w:rsidR="00200168" w:rsidRDefault="00200168" w:rsidP="00200168">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200168">
        <w:rPr>
          <w:rFonts w:ascii="Arial" w:eastAsia="Times New Roman" w:hAnsi="Arial" w:cs="Arial"/>
          <w:color w:val="000000" w:themeColor="text1"/>
          <w:kern w:val="0"/>
          <w:sz w:val="22"/>
          <w:szCs w:val="22"/>
          <w:lang w:eastAsia="en-GB"/>
          <w14:ligatures w14:val="none"/>
        </w:rPr>
        <w:t>The former shop is an important part of the building’s evolution and illustrates the historic mixture of residential and commercial activity within the centre of the village. Internally, the narrow historic shop staircase, tongue-and-groove panelling and surviving internal and external hoist/pulley system provide tangible evidence of the operation and functional character of this part of the building. These features possess particular evidential and historic value and contribute to the building’s special interest.</w:t>
      </w:r>
    </w:p>
    <w:p w14:paraId="7388D9AE" w14:textId="77777777" w:rsidR="00200168" w:rsidRPr="00200168" w:rsidRDefault="00200168" w:rsidP="00200168">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CC6E5E9" w14:textId="77777777" w:rsidR="00200168" w:rsidRPr="00200168" w:rsidRDefault="00200168" w:rsidP="00200168">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200168">
        <w:rPr>
          <w:rFonts w:ascii="Arial" w:eastAsia="Times New Roman" w:hAnsi="Arial" w:cs="Arial"/>
          <w:color w:val="000000" w:themeColor="text1"/>
          <w:kern w:val="0"/>
          <w:sz w:val="22"/>
          <w:szCs w:val="22"/>
          <w:lang w:eastAsia="en-GB"/>
          <w14:ligatures w14:val="none"/>
        </w:rPr>
        <w:t>The principal High Street elevation and surviving traditional detailing possess aesthetic value and make a positive contribution to the character and appearance of the Ramsbury Conservation Area. The existing conservatory-style rear extension is a modern addition of limited heritage significance. The rear elevation is less sensitive than the principal frontage but retains historic fabric and evidence of the building’s development, meaning that the extent and detailing of new or enlarged openings require careful control.</w:t>
      </w:r>
    </w:p>
    <w:p w14:paraId="73B488E3" w14:textId="77777777" w:rsidR="00200168" w:rsidRDefault="00200168" w:rsidP="00200168">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1732D103" w14:textId="142893A3" w:rsidR="00FA1351" w:rsidRPr="008253FE" w:rsidRDefault="00FA1351" w:rsidP="00200168">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B59EC35"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w:t>
      </w:r>
      <w:r w:rsidRPr="008253FE">
        <w:rPr>
          <w:rFonts w:ascii="Arial" w:eastAsia="Times New Roman" w:hAnsi="Arial" w:cs="Arial"/>
          <w:color w:val="000000" w:themeColor="text1"/>
          <w:kern w:val="0"/>
          <w:sz w:val="22"/>
          <w:szCs w:val="22"/>
          <w:lang w:eastAsia="en-GB"/>
          <w14:ligatures w14:val="none"/>
        </w:rPr>
        <w:lastRenderedPageBreak/>
        <w:t>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ABB8CAA" w14:textId="6EC3C5CB"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537C7160" w14:textId="77777777" w:rsidR="008253FE" w:rsidRPr="00077671" w:rsidRDefault="008253FE"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5637342"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t>The removal of the existing modern conservatory-style extension is acceptable in heritage terms because that structure is of limited architectural or historic significance. The replacement extension would occupy broadly the same rear part of the site and has been designed as a lightweight, subordinate addition. The revised scheme reduces the prominence of the roof lantern and would avoid the visually assertive and bulky appearance identified in the refusal of the previous application.</w:t>
      </w:r>
    </w:p>
    <w:p w14:paraId="62C37704"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p>
    <w:p w14:paraId="13497E99"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t>The replacement extension would alter the appearance of the rear elevation but would remain clearly legible as a later intervention and would not compete with the scale, form or architectural character of the principal listed building. Its rear siting would also ensure that the principal High Street elevation and the building’s contribution to the historic streetscape remain substantially unchanged.</w:t>
      </w:r>
    </w:p>
    <w:p w14:paraId="14CA1D9B"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p>
    <w:p w14:paraId="058A8256"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t>The internal alterations have been materially revised during the application process. In particular, the historic shop staircase would be retained in situ, the tongue-and-groove panelling would be retained, proposed partitions across the ground-floor shop area have been removed and the internal and external elements of the historic hoist/pulley system would be retained. These amendments secure the preservation of features that illustrate the historic shop use and make an important contribution to the evidential and historic significance of the listed building.</w:t>
      </w:r>
    </w:p>
    <w:p w14:paraId="2DB6CD0C"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t>A new staircase and revised first-floor arrangement would still be introduced, but these works have been positioned and designed so that the historic shop staircase and the legibility of the former shop are retained. The proposed service routes have also been identified adjacent to the existing chimney masonry, thereby providing greater certainty over the way services would be accommodated.</w:t>
      </w:r>
    </w:p>
    <w:p w14:paraId="7B6E3872"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p>
    <w:p w14:paraId="58E51ADA"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t>The proposed new and enlarged openings would entail some localised intervention into the rear fabric of the building. The amended scheme reduces the width of the sitting-room opening and retains existing brick and lintel details to the kitchen openings. Although the opening opposite the kitchen window remains wider than the existing opening and would involve some loss of fabric, the extent of intervention has been reduced. When considered alongside the retention of the significant shop features and the removal of the unsympathetic modern conservatory, the alterations would not result in harm to the significance or special interest of the listed building.</w:t>
      </w:r>
    </w:p>
    <w:p w14:paraId="7A437879"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p>
    <w:p w14:paraId="684400B3"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t>Construction details relating to new and widened openings, the replacement extension, external materials, rooflights and vents or flues are not fully resolved. These matters can be adequately controlled by appropriately worded listed building conditions before the relevant works take place.</w:t>
      </w:r>
    </w:p>
    <w:p w14:paraId="6B24E6E2" w14:textId="77777777" w:rsidR="00077671" w:rsidRPr="00077671" w:rsidRDefault="00077671" w:rsidP="00077671">
      <w:pPr>
        <w:spacing w:after="0" w:line="276" w:lineRule="auto"/>
        <w:jc w:val="both"/>
        <w:rPr>
          <w:rFonts w:ascii="Arial" w:eastAsia="Times New Roman" w:hAnsi="Arial" w:cs="Arial"/>
          <w:color w:val="000000" w:themeColor="text1"/>
          <w:kern w:val="0"/>
          <w:sz w:val="22"/>
          <w:szCs w:val="22"/>
          <w:lang w:eastAsia="en-GB"/>
          <w14:ligatures w14:val="none"/>
        </w:rPr>
      </w:pPr>
    </w:p>
    <w:p w14:paraId="13DBB543" w14:textId="5FAD31DA" w:rsidR="00077671" w:rsidRPr="00077671" w:rsidRDefault="00077671" w:rsidP="00077671">
      <w:pPr>
        <w:spacing w:after="0" w:line="276" w:lineRule="auto"/>
        <w:jc w:val="both"/>
        <w:rPr>
          <w:rFonts w:ascii="Arial" w:eastAsia="Times New Roman" w:hAnsi="Arial" w:cs="Arial"/>
          <w:i/>
          <w:iCs/>
          <w:color w:val="EE0000"/>
          <w:kern w:val="0"/>
          <w:sz w:val="22"/>
          <w:szCs w:val="22"/>
          <w:lang w:eastAsia="en-GB"/>
          <w14:ligatures w14:val="none"/>
        </w:rPr>
      </w:pPr>
      <w:r w:rsidRPr="00077671">
        <w:rPr>
          <w:rFonts w:ascii="Arial" w:eastAsia="Times New Roman" w:hAnsi="Arial" w:cs="Arial"/>
          <w:color w:val="000000" w:themeColor="text1"/>
          <w:kern w:val="0"/>
          <w:sz w:val="22"/>
          <w:szCs w:val="22"/>
          <w:lang w:eastAsia="en-GB"/>
          <w14:ligatures w14:val="none"/>
        </w:rPr>
        <w:lastRenderedPageBreak/>
        <w:t xml:space="preserve">Taking the works individually and cumulatively, the amended proposal would preserve the special architectural and historic interest of the listed building. </w:t>
      </w:r>
      <w:r w:rsidR="00D46DDF" w:rsidRPr="00D46DDF">
        <w:rPr>
          <w:rFonts w:ascii="Arial" w:eastAsia="Times New Roman" w:hAnsi="Arial" w:cs="Arial"/>
          <w:color w:val="000000" w:themeColor="text1"/>
          <w:kern w:val="0"/>
          <w:sz w:val="22"/>
          <w:szCs w:val="22"/>
          <w:lang w:eastAsia="en-GB"/>
          <w14:ligatures w14:val="none"/>
        </w:rPr>
        <w:t>No harm to the significance of the designated heritage asset is identified and the heritage balancing exercise under Policy HE6.4 of the NPPF is therefore not engaged.</w:t>
      </w:r>
      <w:r w:rsidRPr="00077671">
        <w:rPr>
          <w:rFonts w:ascii="Arial" w:eastAsia="Times New Roman" w:hAnsi="Arial" w:cs="Arial"/>
          <w:color w:val="000000" w:themeColor="text1"/>
          <w:kern w:val="0"/>
          <w:sz w:val="22"/>
          <w:szCs w:val="22"/>
          <w:lang w:eastAsia="en-GB"/>
          <w14:ligatures w14:val="none"/>
        </w:rPr>
        <w:t xml:space="preserve"> Substantial weight has nevertheless been given to the conservation of the listed building.</w:t>
      </w:r>
    </w:p>
    <w:p w14:paraId="261188F5"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0C4A65D3" w14:textId="544FD922"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7D49A91F"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policy, and must be taken into account where relevant.</w:t>
      </w:r>
    </w:p>
    <w:p w14:paraId="27D2EFD2"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83"/>
        <w:gridCol w:w="1040"/>
      </w:tblGrid>
      <w:tr w:rsidR="008914EE" w:rsidRPr="008253FE" w14:paraId="2C5384A8" w14:textId="77777777" w:rsidTr="004036FE">
        <w:trPr>
          <w:trHeight w:hRule="exact" w:val="20"/>
        </w:trPr>
        <w:tc>
          <w:tcPr>
            <w:tcW w:w="704" w:type="dxa"/>
            <w:tcBorders>
              <w:top w:val="nil"/>
              <w:left w:val="nil"/>
              <w:bottom w:val="nil"/>
              <w:right w:val="nil"/>
            </w:tcBorders>
          </w:tcPr>
          <w:p w14:paraId="4703D4CD" w14:textId="19AA4B14" w:rsidR="008914EE" w:rsidRPr="008253FE" w:rsidRDefault="008914EE" w:rsidP="008253FE">
            <w:pPr>
              <w:spacing w:line="276" w:lineRule="auto"/>
              <w:rPr>
                <w:rFonts w:ascii="Arial" w:hAnsi="Arial" w:cs="Arial"/>
                <w:color w:val="000000" w:themeColor="text1"/>
                <w:sz w:val="22"/>
                <w:szCs w:val="22"/>
              </w:rPr>
            </w:pPr>
            <w:bookmarkStart w:id="1" w:name="_eca03b1d_d44b_4219_86b2_4f942b1775ec"/>
            <w:bookmarkStart w:id="2" w:name="_3da55a7a_6ec5_447d_ba42_52c23e1884e6"/>
            <w:bookmarkEnd w:id="1"/>
            <w:r w:rsidRPr="008253FE">
              <w:rPr>
                <w:rFonts w:ascii="Arial" w:hAnsi="Arial" w:cs="Arial"/>
                <w:sz w:val="22"/>
                <w:szCs w:val="22"/>
              </w:rPr>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79079B2E"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33D92454" w14:textId="77777777" w:rsidR="008914EE" w:rsidRPr="008253FE" w:rsidRDefault="008914EE" w:rsidP="008253FE">
            <w:pPr>
              <w:spacing w:line="276" w:lineRule="auto"/>
              <w:rPr>
                <w:rFonts w:ascii="Arial" w:hAnsi="Arial" w:cs="Arial"/>
                <w:sz w:val="22"/>
                <w:szCs w:val="22"/>
              </w:rPr>
            </w:pPr>
          </w:p>
        </w:tc>
      </w:tr>
      <w:tr w:rsidR="00FC0D4D" w:rsidRPr="008253FE" w14:paraId="7436044C" w14:textId="77777777" w:rsidTr="00FC0D4D">
        <w:tc>
          <w:tcPr>
            <w:tcW w:w="8217" w:type="dxa"/>
            <w:gridSpan w:val="2"/>
            <w:shd w:val="clear" w:color="auto" w:fill="D9D9D9" w:themeFill="background1" w:themeFillShade="D9"/>
          </w:tcPr>
          <w:p w14:paraId="383B65A8"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46275777" w14:textId="77777777" w:rsidTr="004036FE">
        <w:tc>
          <w:tcPr>
            <w:tcW w:w="704" w:type="dxa"/>
          </w:tcPr>
          <w:p w14:paraId="1B14E837"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5B682A30" w14:textId="46943901" w:rsidR="008914EE" w:rsidRPr="008253FE" w:rsidRDefault="001F5DF2"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rsidRPr="008253FE" w14:paraId="1E5A98E7" w14:textId="77777777" w:rsidTr="004036FE">
        <w:tc>
          <w:tcPr>
            <w:tcW w:w="704" w:type="dxa"/>
          </w:tcPr>
          <w:p w14:paraId="6E535CE0"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305740B8" w14:textId="3F5BBA73" w:rsidR="008914EE" w:rsidRPr="008253FE" w:rsidRDefault="001F5DF2"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rsidRPr="008253FE" w14:paraId="329B57B8" w14:textId="77777777" w:rsidTr="004036FE">
        <w:tc>
          <w:tcPr>
            <w:tcW w:w="704" w:type="dxa"/>
          </w:tcPr>
          <w:p w14:paraId="14A8A964"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63579927" w14:textId="3D0C9483" w:rsidR="008914EE" w:rsidRPr="008253FE" w:rsidRDefault="001F5DF2"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bookmarkEnd w:id="2"/>
    </w:tbl>
    <w:p w14:paraId="7D7E1729" w14:textId="77777777" w:rsidR="007E2693" w:rsidRPr="008253FE" w:rsidRDefault="007E2693" w:rsidP="008253FE">
      <w:pPr>
        <w:spacing w:after="0" w:line="276" w:lineRule="auto"/>
        <w:jc w:val="both"/>
        <w:rPr>
          <w:rFonts w:ascii="Arial" w:eastAsia="Times New Roman" w:hAnsi="Arial" w:cs="Arial"/>
          <w:color w:val="FF0000"/>
          <w:kern w:val="0"/>
          <w:sz w:val="22"/>
          <w:szCs w:val="22"/>
          <w:lang w:eastAsia="en-GB"/>
          <w14:ligatures w14:val="none"/>
        </w:rPr>
      </w:pPr>
    </w:p>
    <w:p w14:paraId="595AAEDB" w14:textId="2E00D84B" w:rsidR="00202DE0" w:rsidRPr="008253FE" w:rsidRDefault="00A92438"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Comments (if any):</w:t>
      </w:r>
    </w:p>
    <w:p w14:paraId="6BEBF5B5" w14:textId="77777777" w:rsidR="00A92438"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694253CF" w14:textId="387875C3" w:rsidR="001F5DF2" w:rsidRDefault="001F5DF2"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1F5DF2">
        <w:rPr>
          <w:rFonts w:ascii="Arial" w:eastAsia="Times New Roman" w:hAnsi="Arial" w:cs="Arial"/>
          <w:color w:val="000000" w:themeColor="text1"/>
          <w:kern w:val="0"/>
          <w:sz w:val="22"/>
          <w:szCs w:val="22"/>
          <w:lang w:eastAsia="en-GB"/>
          <w14:ligatures w14:val="none"/>
        </w:rPr>
        <w:t>The submitted Ecological Impact Assessment concludes that the building has negligible potential to support roosting bats, with no further bat survey or mitigation requirements identified. The Council’s Ecologist raises no objection, subject to a Construction Method Statement securing measures to avoid damage, sedimentation, pollution, disturbance or changes to the hydrological regime of the River Kennet during construction.</w:t>
      </w:r>
    </w:p>
    <w:p w14:paraId="1EFDC898" w14:textId="77777777" w:rsidR="00E235C8" w:rsidRDefault="00E235C8"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84F92F6" w14:textId="510DFD1C" w:rsidR="00E235C8" w:rsidRPr="001F5DF2" w:rsidRDefault="00E235C8"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The required construction-phase ecological safeguards are secured through the associated planning permission PL/2026/03746.</w:t>
      </w:r>
    </w:p>
    <w:p w14:paraId="23CBDF12"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4660D945" w14:textId="77777777" w:rsidR="00F1263F" w:rsidRPr="008253FE" w:rsidRDefault="00F1263F" w:rsidP="008253FE">
      <w:pPr>
        <w:spacing w:after="0" w:line="276" w:lineRule="auto"/>
        <w:jc w:val="both"/>
        <w:rPr>
          <w:rFonts w:ascii="Arial" w:eastAsia="Times New Roman" w:hAnsi="Arial" w:cs="Arial"/>
          <w:i/>
          <w:iCs/>
          <w:color w:val="FF0000"/>
          <w:sz w:val="22"/>
          <w:szCs w:val="22"/>
          <w:lang w:eastAsia="en-GB"/>
        </w:rPr>
      </w:pPr>
    </w:p>
    <w:p w14:paraId="3C621165"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The National Planning Policy Framework requires substantial weight to be given to the conservation of designated heritage assets and treats any harm to their significance as a matter of considerable importance and weight.</w:t>
      </w:r>
    </w:p>
    <w:p w14:paraId="11ACB81B"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p>
    <w:p w14:paraId="19422629"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In this case, the application has been materially amended in response to the Conservation Officer’s concerns. The amended scheme retains the historic shop staircase, tongue-and-groove panelling and the internal and external elements of the hoist/pulley system; removes the proposed ground-floor subdivision of the former shop; rationalises the first-floor layout; and reduces the extent of intervention associated with the proposed openings.</w:t>
      </w:r>
    </w:p>
    <w:p w14:paraId="3EAFE1EC"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p>
    <w:p w14:paraId="19BEBDE7"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The existing rear conservatory is a modern addition of limited significance. Its replacement with a more lightweight and subordinate extension, incorporating a less prominent roof lantern, would improve the relationship between the extension and the listed building when compared with both the existing structure and the previously refused proposal. The principal elevation, historic shopfront and contribution of the building to the High Street would remain substantially unaltered.</w:t>
      </w:r>
    </w:p>
    <w:p w14:paraId="4587F393"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Subject to conditions securing the outstanding construction, joinery, material, rooflight and service details, the proposed works would preserve the Grade II listed building, its setting and the features of special architectural and historic interest which it possesses. No harm to the significance of the listed building has been identified, and no heritage balancing exercise is therefore required.</w:t>
      </w:r>
    </w:p>
    <w:p w14:paraId="11CCEE39"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p>
    <w:p w14:paraId="0B983223"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Having given special regard to the desirability of preserving the listed building, its setting and its features of special architectural and historic interest, the proposal satisfies section 16(2) of the Planning (Listed Buildings and Conservation Areas) Act 1990 and accords with Policies HE4–HE10 of the National Planning Policy Framework and the heritage objectives of Core Policies 57 and 58 of the Wiltshire Core Strategy.</w:t>
      </w:r>
    </w:p>
    <w:p w14:paraId="71207ACB" w14:textId="77777777" w:rsidR="00E235C8" w:rsidRPr="00E235C8" w:rsidRDefault="00E235C8" w:rsidP="00E235C8">
      <w:pPr>
        <w:spacing w:after="0" w:line="276" w:lineRule="auto"/>
        <w:jc w:val="both"/>
        <w:rPr>
          <w:rFonts w:ascii="Arial" w:eastAsia="Times New Roman" w:hAnsi="Arial" w:cs="Arial"/>
          <w:color w:val="000000" w:themeColor="text1"/>
          <w:kern w:val="0"/>
          <w:sz w:val="22"/>
          <w:szCs w:val="22"/>
          <w:lang w:eastAsia="en-GB"/>
          <w14:ligatures w14:val="none"/>
        </w:rPr>
      </w:pPr>
    </w:p>
    <w:p w14:paraId="68C8131F" w14:textId="77777777" w:rsidR="00E235C8" w:rsidRPr="00E235C8" w:rsidRDefault="00E235C8" w:rsidP="00E235C8">
      <w:pPr>
        <w:spacing w:after="0" w:line="276" w:lineRule="auto"/>
        <w:jc w:val="both"/>
        <w:rPr>
          <w:rFonts w:ascii="Arial" w:eastAsia="Times New Roman" w:hAnsi="Arial" w:cs="Arial"/>
          <w:i/>
          <w:iCs/>
          <w:color w:val="FF0000"/>
          <w:kern w:val="0"/>
          <w:sz w:val="22"/>
          <w:szCs w:val="22"/>
          <w:lang w:eastAsia="en-GB"/>
          <w14:ligatures w14:val="none"/>
        </w:rPr>
      </w:pPr>
      <w:r w:rsidRPr="00E235C8">
        <w:rPr>
          <w:rFonts w:ascii="Arial" w:eastAsia="Times New Roman" w:hAnsi="Arial" w:cs="Arial"/>
          <w:color w:val="000000" w:themeColor="text1"/>
          <w:kern w:val="0"/>
          <w:sz w:val="22"/>
          <w:szCs w:val="22"/>
          <w:lang w:eastAsia="en-GB"/>
          <w14:ligatures w14:val="none"/>
        </w:rPr>
        <w:t>Listed building consent is therefore recommended for approval, subject to conditions.</w:t>
      </w:r>
    </w:p>
    <w:p w14:paraId="7F23BCC5" w14:textId="77777777" w:rsidR="00080B8E" w:rsidRPr="008253FE" w:rsidRDefault="00080B8E" w:rsidP="008253FE">
      <w:pPr>
        <w:spacing w:after="0" w:line="276" w:lineRule="auto"/>
        <w:jc w:val="both"/>
        <w:rPr>
          <w:rFonts w:ascii="Arial" w:eastAsia="Times New Roman" w:hAnsi="Arial" w:cs="Arial"/>
          <w:b/>
          <w:bCs/>
          <w:kern w:val="0"/>
          <w:sz w:val="22"/>
          <w:szCs w:val="22"/>
          <w:lang w:eastAsia="en-GB"/>
          <w14:ligatures w14:val="none"/>
        </w:rPr>
      </w:pPr>
    </w:p>
    <w:p w14:paraId="0C506E7C" w14:textId="41D69692" w:rsidR="00FA23C3" w:rsidRPr="00E235C8"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r w:rsidR="00E235C8">
        <w:rPr>
          <w:rFonts w:ascii="Arial" w:eastAsia="Times New Roman" w:hAnsi="Arial" w:cs="Arial"/>
          <w:b/>
          <w:bCs/>
          <w:kern w:val="0"/>
          <w:sz w:val="22"/>
          <w:szCs w:val="22"/>
          <w:lang w:eastAsia="en-GB"/>
          <w14:ligatures w14:val="none"/>
        </w:rPr>
        <w:t xml:space="preserve"> </w:t>
      </w:r>
      <w:r w:rsidR="00EA5C93" w:rsidRPr="008253FE">
        <w:rPr>
          <w:rFonts w:ascii="Arial" w:eastAsia="Times New Roman" w:hAnsi="Arial" w:cs="Arial"/>
          <w:b/>
          <w:bCs/>
          <w:kern w:val="0"/>
          <w:sz w:val="22"/>
          <w:szCs w:val="22"/>
          <w:lang w:eastAsia="en-GB"/>
          <w14:ligatures w14:val="none"/>
        </w:rPr>
        <w:t xml:space="preserve">That Listed Building Consent be GRANTED, subject to </w:t>
      </w:r>
      <w:r w:rsidR="00E235C8">
        <w:rPr>
          <w:rFonts w:ascii="Arial" w:eastAsia="Times New Roman" w:hAnsi="Arial" w:cs="Arial"/>
          <w:b/>
          <w:bCs/>
          <w:kern w:val="0"/>
          <w:sz w:val="22"/>
          <w:szCs w:val="22"/>
          <w:lang w:eastAsia="en-GB"/>
          <w14:ligatures w14:val="none"/>
        </w:rPr>
        <w:t>conditions.</w:t>
      </w:r>
    </w:p>
    <w:sectPr w:rsidR="00FA23C3" w:rsidRPr="00E235C8"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6539F"/>
    <w:rsid w:val="0007377C"/>
    <w:rsid w:val="00077671"/>
    <w:rsid w:val="00080B8E"/>
    <w:rsid w:val="00084A00"/>
    <w:rsid w:val="000904C8"/>
    <w:rsid w:val="0009569C"/>
    <w:rsid w:val="00097010"/>
    <w:rsid w:val="000B05B0"/>
    <w:rsid w:val="000B5BFA"/>
    <w:rsid w:val="000C0E31"/>
    <w:rsid w:val="000D0858"/>
    <w:rsid w:val="000E6B9B"/>
    <w:rsid w:val="000E7C90"/>
    <w:rsid w:val="001018D6"/>
    <w:rsid w:val="00114781"/>
    <w:rsid w:val="001150B4"/>
    <w:rsid w:val="00150B21"/>
    <w:rsid w:val="0016679D"/>
    <w:rsid w:val="0017436B"/>
    <w:rsid w:val="00174771"/>
    <w:rsid w:val="00176847"/>
    <w:rsid w:val="001975A7"/>
    <w:rsid w:val="001C6BB1"/>
    <w:rsid w:val="001C7ED3"/>
    <w:rsid w:val="001D1B59"/>
    <w:rsid w:val="001D2B00"/>
    <w:rsid w:val="001E3936"/>
    <w:rsid w:val="001E3C8D"/>
    <w:rsid w:val="001F0E86"/>
    <w:rsid w:val="001F5DF2"/>
    <w:rsid w:val="001F793E"/>
    <w:rsid w:val="00200168"/>
    <w:rsid w:val="00202DE0"/>
    <w:rsid w:val="002073DA"/>
    <w:rsid w:val="00210121"/>
    <w:rsid w:val="0021435E"/>
    <w:rsid w:val="00232D93"/>
    <w:rsid w:val="00283A5E"/>
    <w:rsid w:val="002860A6"/>
    <w:rsid w:val="00290898"/>
    <w:rsid w:val="0029205E"/>
    <w:rsid w:val="002941BD"/>
    <w:rsid w:val="00294834"/>
    <w:rsid w:val="002B5AD0"/>
    <w:rsid w:val="002B6649"/>
    <w:rsid w:val="002E16E5"/>
    <w:rsid w:val="002F7C6B"/>
    <w:rsid w:val="00306278"/>
    <w:rsid w:val="00312C7F"/>
    <w:rsid w:val="003439A2"/>
    <w:rsid w:val="0034607F"/>
    <w:rsid w:val="00354D90"/>
    <w:rsid w:val="0036301D"/>
    <w:rsid w:val="00384CE5"/>
    <w:rsid w:val="0038563A"/>
    <w:rsid w:val="00387A45"/>
    <w:rsid w:val="00391042"/>
    <w:rsid w:val="00395D51"/>
    <w:rsid w:val="003B32DD"/>
    <w:rsid w:val="003E2176"/>
    <w:rsid w:val="003E3806"/>
    <w:rsid w:val="003F0EB1"/>
    <w:rsid w:val="004036FE"/>
    <w:rsid w:val="00405341"/>
    <w:rsid w:val="00414164"/>
    <w:rsid w:val="00424DA4"/>
    <w:rsid w:val="004268CE"/>
    <w:rsid w:val="00426F25"/>
    <w:rsid w:val="00465B83"/>
    <w:rsid w:val="00475AA8"/>
    <w:rsid w:val="004839AC"/>
    <w:rsid w:val="00496BFD"/>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9577B"/>
    <w:rsid w:val="005A13E7"/>
    <w:rsid w:val="005A287E"/>
    <w:rsid w:val="005C27FD"/>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A4360"/>
    <w:rsid w:val="006B23D0"/>
    <w:rsid w:val="006B438E"/>
    <w:rsid w:val="006C4BFD"/>
    <w:rsid w:val="006C73D7"/>
    <w:rsid w:val="006D4837"/>
    <w:rsid w:val="006D654B"/>
    <w:rsid w:val="006F6395"/>
    <w:rsid w:val="00705E25"/>
    <w:rsid w:val="00707756"/>
    <w:rsid w:val="00732F3A"/>
    <w:rsid w:val="00793F8E"/>
    <w:rsid w:val="007A5F42"/>
    <w:rsid w:val="007D328F"/>
    <w:rsid w:val="007E2693"/>
    <w:rsid w:val="007E32BF"/>
    <w:rsid w:val="007F46D6"/>
    <w:rsid w:val="00800BC9"/>
    <w:rsid w:val="00802AEC"/>
    <w:rsid w:val="0080787A"/>
    <w:rsid w:val="008253FE"/>
    <w:rsid w:val="00832A35"/>
    <w:rsid w:val="00840A49"/>
    <w:rsid w:val="0086069A"/>
    <w:rsid w:val="00870CF4"/>
    <w:rsid w:val="008744F2"/>
    <w:rsid w:val="00887AC7"/>
    <w:rsid w:val="008914EE"/>
    <w:rsid w:val="008A78F9"/>
    <w:rsid w:val="008B44B6"/>
    <w:rsid w:val="008D0226"/>
    <w:rsid w:val="008E400E"/>
    <w:rsid w:val="008E5134"/>
    <w:rsid w:val="008E7079"/>
    <w:rsid w:val="0090086C"/>
    <w:rsid w:val="00907CF6"/>
    <w:rsid w:val="00907F6D"/>
    <w:rsid w:val="00920F0F"/>
    <w:rsid w:val="0092586B"/>
    <w:rsid w:val="009316BB"/>
    <w:rsid w:val="00946613"/>
    <w:rsid w:val="009468C7"/>
    <w:rsid w:val="00970A8A"/>
    <w:rsid w:val="00970D26"/>
    <w:rsid w:val="00970F6B"/>
    <w:rsid w:val="00987651"/>
    <w:rsid w:val="009A4E68"/>
    <w:rsid w:val="009A5EEC"/>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663EA"/>
    <w:rsid w:val="00A77475"/>
    <w:rsid w:val="00A829F4"/>
    <w:rsid w:val="00A91DB8"/>
    <w:rsid w:val="00A92438"/>
    <w:rsid w:val="00A96182"/>
    <w:rsid w:val="00AA7925"/>
    <w:rsid w:val="00AB535C"/>
    <w:rsid w:val="00AB6CA9"/>
    <w:rsid w:val="00AE1C41"/>
    <w:rsid w:val="00B030C6"/>
    <w:rsid w:val="00B034C2"/>
    <w:rsid w:val="00B04EAD"/>
    <w:rsid w:val="00B06969"/>
    <w:rsid w:val="00B107C5"/>
    <w:rsid w:val="00B1296E"/>
    <w:rsid w:val="00B24270"/>
    <w:rsid w:val="00B4036B"/>
    <w:rsid w:val="00B57A45"/>
    <w:rsid w:val="00B725C9"/>
    <w:rsid w:val="00B967BC"/>
    <w:rsid w:val="00BB1A61"/>
    <w:rsid w:val="00BD555F"/>
    <w:rsid w:val="00BE0D93"/>
    <w:rsid w:val="00BF6DBD"/>
    <w:rsid w:val="00C03935"/>
    <w:rsid w:val="00C5188C"/>
    <w:rsid w:val="00C760C4"/>
    <w:rsid w:val="00C84F43"/>
    <w:rsid w:val="00C87AF0"/>
    <w:rsid w:val="00C95D87"/>
    <w:rsid w:val="00CA0A0F"/>
    <w:rsid w:val="00CA5343"/>
    <w:rsid w:val="00CB7792"/>
    <w:rsid w:val="00CC0C59"/>
    <w:rsid w:val="00CC6A63"/>
    <w:rsid w:val="00CD3444"/>
    <w:rsid w:val="00CE04E4"/>
    <w:rsid w:val="00CF161D"/>
    <w:rsid w:val="00D05A60"/>
    <w:rsid w:val="00D14841"/>
    <w:rsid w:val="00D24976"/>
    <w:rsid w:val="00D31C28"/>
    <w:rsid w:val="00D3708F"/>
    <w:rsid w:val="00D46DDF"/>
    <w:rsid w:val="00D56315"/>
    <w:rsid w:val="00D64502"/>
    <w:rsid w:val="00D767DF"/>
    <w:rsid w:val="00D82D3F"/>
    <w:rsid w:val="00D87765"/>
    <w:rsid w:val="00D902FA"/>
    <w:rsid w:val="00D951CA"/>
    <w:rsid w:val="00DB26D7"/>
    <w:rsid w:val="00DC00C1"/>
    <w:rsid w:val="00DC365D"/>
    <w:rsid w:val="00DE6E92"/>
    <w:rsid w:val="00DF3F20"/>
    <w:rsid w:val="00E03DF5"/>
    <w:rsid w:val="00E235C8"/>
    <w:rsid w:val="00E25A94"/>
    <w:rsid w:val="00E262E6"/>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35CCB"/>
    <w:rsid w:val="00F43E0B"/>
    <w:rsid w:val="00F64398"/>
    <w:rsid w:val="00F7017C"/>
    <w:rsid w:val="00F7609E"/>
    <w:rsid w:val="00F82572"/>
    <w:rsid w:val="00F86303"/>
    <w:rsid w:val="00F87A22"/>
    <w:rsid w:val="00F9161E"/>
    <w:rsid w:val="00FA1351"/>
    <w:rsid w:val="00FA23C3"/>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3108</Words>
  <Characters>18494</Characters>
  <Application>Microsoft Office Word</Application>
  <DocSecurity>0</DocSecurity>
  <Lines>385</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salesforceId:299fcfc0-09d5-44fd-a266-d93e9dcb340f</dc:subject>
  <dc:creator>O'Donoghue, Ruaridh</dc:creator>
  <cp:keywords/>
  <dc:description/>
  <cp:lastModifiedBy>Joe Leesam</cp:lastModifiedBy>
  <cp:revision>30</cp:revision>
  <dcterms:created xsi:type="dcterms:W3CDTF">2026-10-09T11:26:00Z</dcterms:created>
  <dcterms:modified xsi:type="dcterms:W3CDTF">2026-10-09T13:32:00Z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069Q300000UuMSuIAN</vt:lpwstr>
  </property>
</Properties>
</file>