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FD881"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891AB3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761914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17824DCB" w14:textId="77777777" w:rsidTr="00683C17">
        <w:tc>
          <w:tcPr>
            <w:tcW w:w="3681" w:type="dxa"/>
          </w:tcPr>
          <w:p w14:paraId="151025A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780E949"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PL/2026/04911</w:t>
            </w:r>
          </w:p>
        </w:tc>
      </w:tr>
      <w:tr w:rsidR="003951BD" w14:paraId="0600EDA3" w14:textId="77777777" w:rsidTr="00683C17">
        <w:tc>
          <w:tcPr>
            <w:tcW w:w="3681" w:type="dxa"/>
          </w:tcPr>
          <w:p w14:paraId="7CEF2807"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DDF9916"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2A191D21" w14:textId="77777777" w:rsidTr="00683C17">
        <w:tc>
          <w:tcPr>
            <w:tcW w:w="3681" w:type="dxa"/>
          </w:tcPr>
          <w:p w14:paraId="6CA93771"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2C0D0DB"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29 Raffin Lane, Pewsey, SN9 5HJ</w:t>
            </w:r>
          </w:p>
        </w:tc>
      </w:tr>
      <w:tr w:rsidR="003951BD" w14:paraId="67B682AC" w14:textId="77777777" w:rsidTr="00683C17">
        <w:tc>
          <w:tcPr>
            <w:tcW w:w="3681" w:type="dxa"/>
          </w:tcPr>
          <w:p w14:paraId="207F3DFA"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C796222"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Conversion of garage/outhouse into an annexe to provide ancillary space to the existing house - gym/study, kitchenette, shower room and artist's studio.  Alterations to the rear of the existing building with minor changes to the internal layout, changes to fenestration and replacement of all the windows and doors in the rear elevation</w:t>
            </w:r>
          </w:p>
        </w:tc>
      </w:tr>
      <w:tr w:rsidR="003951BD" w14:paraId="2FCB76CF" w14:textId="77777777" w:rsidTr="00683C17">
        <w:tc>
          <w:tcPr>
            <w:tcW w:w="3681" w:type="dxa"/>
          </w:tcPr>
          <w:p w14:paraId="5FBFF5E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249443B"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D7A900B"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11F4E26C"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A9EF66A"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7EA971B" w14:textId="67FE88F9" w:rsidR="005B0FD5" w:rsidRPr="007047C8"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7047C8">
        <w:rPr>
          <w:rFonts w:ascii="Arial" w:eastAsia="Times New Roman" w:hAnsi="Arial" w:cs="Arial"/>
          <w:kern w:val="0"/>
          <w:sz w:val="22"/>
          <w:szCs w:val="22"/>
          <w:lang w:eastAsia="en-GB"/>
          <w14:ligatures w14:val="none"/>
        </w:rPr>
        <w:t xml:space="preserve">The proposal seeks planning permission </w:t>
      </w:r>
      <w:r w:rsidR="00FE3B7B" w:rsidRPr="007047C8">
        <w:rPr>
          <w:rFonts w:ascii="Arial" w:eastAsia="Times New Roman" w:hAnsi="Arial" w:cs="Arial"/>
          <w:kern w:val="0"/>
          <w:sz w:val="22"/>
          <w:szCs w:val="22"/>
          <w:lang w:eastAsia="en-GB"/>
          <w14:ligatures w14:val="none"/>
        </w:rPr>
        <w:t xml:space="preserve">to convert and alter an existing garage/storeroom into an annex outbuilding, which would be </w:t>
      </w:r>
      <w:r w:rsidR="00A04499" w:rsidRPr="007047C8">
        <w:rPr>
          <w:rFonts w:ascii="Arial" w:eastAsia="Times New Roman" w:hAnsi="Arial" w:cs="Arial"/>
          <w:kern w:val="0"/>
          <w:sz w:val="22"/>
          <w:szCs w:val="22"/>
          <w:lang w:eastAsia="en-GB"/>
          <w14:ligatures w14:val="none"/>
        </w:rPr>
        <w:t xml:space="preserve">externally finished in timber cladding. </w:t>
      </w:r>
      <w:r w:rsidR="00456077" w:rsidRPr="007047C8">
        <w:rPr>
          <w:rFonts w:ascii="Arial" w:eastAsia="Times New Roman" w:hAnsi="Arial" w:cs="Arial"/>
          <w:kern w:val="0"/>
          <w:sz w:val="22"/>
          <w:szCs w:val="22"/>
          <w:lang w:eastAsia="en-GB"/>
          <w14:ligatures w14:val="none"/>
        </w:rPr>
        <w:t xml:space="preserve">In addition, </w:t>
      </w:r>
      <w:r w:rsidR="00832E0D" w:rsidRPr="007047C8">
        <w:rPr>
          <w:rFonts w:ascii="Arial" w:eastAsia="Times New Roman" w:hAnsi="Arial" w:cs="Arial"/>
          <w:kern w:val="0"/>
          <w:sz w:val="22"/>
          <w:szCs w:val="22"/>
          <w:lang w:eastAsia="en-GB"/>
          <w14:ligatures w14:val="none"/>
        </w:rPr>
        <w:t>alterations</w:t>
      </w:r>
      <w:r w:rsidR="00C4513F" w:rsidRPr="007047C8">
        <w:rPr>
          <w:rFonts w:ascii="Arial" w:eastAsia="Times New Roman" w:hAnsi="Arial" w:cs="Arial"/>
          <w:kern w:val="0"/>
          <w:sz w:val="22"/>
          <w:szCs w:val="22"/>
          <w:lang w:eastAsia="en-GB"/>
          <w14:ligatures w14:val="none"/>
        </w:rPr>
        <w:t xml:space="preserve"> to the </w:t>
      </w:r>
      <w:r w:rsidR="00832E0D" w:rsidRPr="007047C8">
        <w:rPr>
          <w:rFonts w:ascii="Arial" w:eastAsia="Times New Roman" w:hAnsi="Arial" w:cs="Arial"/>
          <w:kern w:val="0"/>
          <w:sz w:val="22"/>
          <w:szCs w:val="22"/>
          <w:lang w:eastAsia="en-GB"/>
          <w14:ligatures w14:val="none"/>
        </w:rPr>
        <w:t>property's</w:t>
      </w:r>
      <w:r w:rsidR="00C4513F" w:rsidRPr="007047C8">
        <w:rPr>
          <w:rFonts w:ascii="Arial" w:eastAsia="Times New Roman" w:hAnsi="Arial" w:cs="Arial"/>
          <w:kern w:val="0"/>
          <w:sz w:val="22"/>
          <w:szCs w:val="22"/>
          <w:lang w:eastAsia="en-GB"/>
          <w14:ligatures w14:val="none"/>
        </w:rPr>
        <w:t xml:space="preserve"> fenestration</w:t>
      </w:r>
      <w:r w:rsidR="00456077" w:rsidRPr="007047C8">
        <w:rPr>
          <w:rFonts w:ascii="Arial" w:eastAsia="Times New Roman" w:hAnsi="Arial" w:cs="Arial"/>
          <w:kern w:val="0"/>
          <w:sz w:val="22"/>
          <w:szCs w:val="22"/>
          <w:lang w:eastAsia="en-GB"/>
          <w14:ligatures w14:val="none"/>
        </w:rPr>
        <w:t xml:space="preserve"> are proposed </w:t>
      </w:r>
      <w:r w:rsidR="00832E0D" w:rsidRPr="007047C8">
        <w:rPr>
          <w:rFonts w:ascii="Arial" w:eastAsia="Times New Roman" w:hAnsi="Arial" w:cs="Arial"/>
          <w:kern w:val="0"/>
          <w:sz w:val="22"/>
          <w:szCs w:val="22"/>
          <w:lang w:eastAsia="en-GB"/>
          <w14:ligatures w14:val="none"/>
        </w:rPr>
        <w:t>on the rear</w:t>
      </w:r>
      <w:r w:rsidR="00FE3B7B" w:rsidRPr="007047C8">
        <w:rPr>
          <w:rFonts w:ascii="Arial" w:eastAsia="Times New Roman" w:hAnsi="Arial" w:cs="Arial"/>
          <w:kern w:val="0"/>
          <w:sz w:val="22"/>
          <w:szCs w:val="22"/>
          <w:lang w:eastAsia="en-GB"/>
          <w14:ligatures w14:val="none"/>
        </w:rPr>
        <w:t xml:space="preserve"> elevation</w:t>
      </w:r>
      <w:r w:rsidR="00832E0D" w:rsidRPr="007047C8">
        <w:rPr>
          <w:rFonts w:ascii="Arial" w:eastAsia="Times New Roman" w:hAnsi="Arial" w:cs="Arial"/>
          <w:kern w:val="0"/>
          <w:sz w:val="22"/>
          <w:szCs w:val="22"/>
          <w:lang w:eastAsia="en-GB"/>
          <w14:ligatures w14:val="none"/>
        </w:rPr>
        <w:t xml:space="preserve"> </w:t>
      </w:r>
      <w:r w:rsidR="00456077" w:rsidRPr="007047C8">
        <w:rPr>
          <w:rFonts w:ascii="Arial" w:eastAsia="Times New Roman" w:hAnsi="Arial" w:cs="Arial"/>
          <w:kern w:val="0"/>
          <w:sz w:val="22"/>
          <w:szCs w:val="22"/>
          <w:lang w:eastAsia="en-GB"/>
          <w14:ligatures w14:val="none"/>
        </w:rPr>
        <w:t>of t</w:t>
      </w:r>
      <w:r w:rsidR="00832E0D" w:rsidRPr="007047C8">
        <w:rPr>
          <w:rFonts w:ascii="Arial" w:eastAsia="Times New Roman" w:hAnsi="Arial" w:cs="Arial"/>
          <w:kern w:val="0"/>
          <w:sz w:val="22"/>
          <w:szCs w:val="22"/>
          <w:lang w:eastAsia="en-GB"/>
          <w14:ligatures w14:val="none"/>
        </w:rPr>
        <w:t xml:space="preserve">he </w:t>
      </w:r>
      <w:r w:rsidR="00456077" w:rsidRPr="007047C8">
        <w:rPr>
          <w:rFonts w:ascii="Arial" w:eastAsia="Times New Roman" w:hAnsi="Arial" w:cs="Arial"/>
          <w:kern w:val="0"/>
          <w:sz w:val="22"/>
          <w:szCs w:val="22"/>
          <w:lang w:eastAsia="en-GB"/>
          <w14:ligatures w14:val="none"/>
        </w:rPr>
        <w:t xml:space="preserve">dwelling </w:t>
      </w:r>
      <w:r w:rsidR="00C4513F" w:rsidRPr="007047C8">
        <w:rPr>
          <w:rFonts w:ascii="Arial" w:eastAsia="Times New Roman" w:hAnsi="Arial" w:cs="Arial"/>
          <w:kern w:val="0"/>
          <w:sz w:val="22"/>
          <w:szCs w:val="22"/>
          <w:lang w:eastAsia="en-GB"/>
          <w14:ligatures w14:val="none"/>
        </w:rPr>
        <w:t>to accommodate changes to the internal layo</w:t>
      </w:r>
      <w:r w:rsidR="00832E0D" w:rsidRPr="007047C8">
        <w:rPr>
          <w:rFonts w:ascii="Arial" w:eastAsia="Times New Roman" w:hAnsi="Arial" w:cs="Arial"/>
          <w:kern w:val="0"/>
          <w:sz w:val="22"/>
          <w:szCs w:val="22"/>
          <w:lang w:eastAsia="en-GB"/>
          <w14:ligatures w14:val="none"/>
        </w:rPr>
        <w:t xml:space="preserve">ut. </w:t>
      </w:r>
    </w:p>
    <w:p w14:paraId="201B2C71" w14:textId="77777777" w:rsidR="00832E0D" w:rsidRPr="007047C8" w:rsidRDefault="00832E0D" w:rsidP="009C1702">
      <w:pPr>
        <w:spacing w:after="0" w:line="276" w:lineRule="auto"/>
        <w:jc w:val="both"/>
        <w:outlineLvl w:val="2"/>
        <w:rPr>
          <w:rFonts w:ascii="Arial" w:eastAsia="Times New Roman" w:hAnsi="Arial" w:cs="Arial"/>
          <w:kern w:val="0"/>
          <w:sz w:val="22"/>
          <w:szCs w:val="22"/>
          <w:lang w:eastAsia="en-GB"/>
          <w14:ligatures w14:val="none"/>
        </w:rPr>
      </w:pPr>
    </w:p>
    <w:p w14:paraId="20B8A643" w14:textId="43BC025B" w:rsidR="00E428D4" w:rsidRDefault="00832E0D" w:rsidP="009C1702">
      <w:pPr>
        <w:spacing w:after="0" w:line="276" w:lineRule="auto"/>
        <w:jc w:val="both"/>
        <w:outlineLvl w:val="2"/>
        <w:rPr>
          <w:rFonts w:ascii="Arial" w:eastAsia="Times New Roman" w:hAnsi="Arial" w:cs="Arial"/>
          <w:kern w:val="0"/>
          <w:sz w:val="22"/>
          <w:szCs w:val="22"/>
          <w:lang w:eastAsia="en-GB"/>
          <w14:ligatures w14:val="none"/>
        </w:rPr>
      </w:pPr>
      <w:r w:rsidRPr="007047C8">
        <w:rPr>
          <w:rFonts w:ascii="Arial" w:eastAsia="Times New Roman" w:hAnsi="Arial" w:cs="Arial"/>
          <w:kern w:val="0"/>
          <w:sz w:val="22"/>
          <w:szCs w:val="22"/>
          <w:lang w:eastAsia="en-GB"/>
          <w14:ligatures w14:val="none"/>
        </w:rPr>
        <w:t xml:space="preserve">The application </w:t>
      </w:r>
      <w:r w:rsidR="00FE3B7B" w:rsidRPr="007047C8">
        <w:rPr>
          <w:rFonts w:ascii="Arial" w:eastAsia="Times New Roman" w:hAnsi="Arial" w:cs="Arial"/>
          <w:kern w:val="0"/>
          <w:sz w:val="22"/>
          <w:szCs w:val="22"/>
          <w:lang w:eastAsia="en-GB"/>
          <w14:ligatures w14:val="none"/>
        </w:rPr>
        <w:t>represents</w:t>
      </w:r>
      <w:r w:rsidRPr="007047C8">
        <w:rPr>
          <w:rFonts w:ascii="Arial" w:eastAsia="Times New Roman" w:hAnsi="Arial" w:cs="Arial"/>
          <w:kern w:val="0"/>
          <w:sz w:val="22"/>
          <w:szCs w:val="22"/>
          <w:lang w:eastAsia="en-GB"/>
          <w14:ligatures w14:val="none"/>
        </w:rPr>
        <w:t xml:space="preserve"> </w:t>
      </w:r>
      <w:r w:rsidR="00EB6130" w:rsidRPr="007047C8">
        <w:rPr>
          <w:rFonts w:ascii="Arial" w:eastAsia="Times New Roman" w:hAnsi="Arial" w:cs="Arial"/>
          <w:kern w:val="0"/>
          <w:sz w:val="22"/>
          <w:szCs w:val="22"/>
          <w:lang w:eastAsia="en-GB"/>
          <w14:ligatures w14:val="none"/>
        </w:rPr>
        <w:t>a re</w:t>
      </w:r>
      <w:r w:rsidR="00DD28D3" w:rsidRPr="007047C8">
        <w:rPr>
          <w:rFonts w:ascii="Arial" w:eastAsia="Times New Roman" w:hAnsi="Arial" w:cs="Arial"/>
          <w:kern w:val="0"/>
          <w:sz w:val="22"/>
          <w:szCs w:val="22"/>
          <w:lang w:eastAsia="en-GB"/>
          <w14:ligatures w14:val="none"/>
        </w:rPr>
        <w:t xml:space="preserve">submission of </w:t>
      </w:r>
      <w:r w:rsidR="00FE3B7B" w:rsidRPr="007047C8">
        <w:rPr>
          <w:rFonts w:ascii="Arial" w:eastAsia="Times New Roman" w:hAnsi="Arial" w:cs="Arial"/>
          <w:kern w:val="0"/>
          <w:sz w:val="22"/>
          <w:szCs w:val="22"/>
          <w:lang w:eastAsia="en-GB"/>
          <w14:ligatures w14:val="none"/>
        </w:rPr>
        <w:t xml:space="preserve">previously approved applications which have fallen out of time. This includes 20/11141/FUL relating to the conversion of the </w:t>
      </w:r>
      <w:r w:rsidR="00E428D4">
        <w:rPr>
          <w:rFonts w:ascii="Arial" w:eastAsia="Times New Roman" w:hAnsi="Arial" w:cs="Arial"/>
          <w:kern w:val="0"/>
          <w:sz w:val="22"/>
          <w:szCs w:val="22"/>
          <w:lang w:eastAsia="en-GB"/>
          <w14:ligatures w14:val="none"/>
        </w:rPr>
        <w:t>garage</w:t>
      </w:r>
      <w:r w:rsidR="00FE3B7B" w:rsidRPr="007047C8">
        <w:rPr>
          <w:rFonts w:ascii="Arial" w:eastAsia="Times New Roman" w:hAnsi="Arial" w:cs="Arial"/>
          <w:kern w:val="0"/>
          <w:sz w:val="22"/>
          <w:szCs w:val="22"/>
          <w:lang w:eastAsia="en-GB"/>
          <w14:ligatures w14:val="none"/>
        </w:rPr>
        <w:t xml:space="preserve"> and 20/11034/FUL relating to the rear elevation of the dwelling</w:t>
      </w:r>
      <w:r w:rsidR="00E428D4">
        <w:rPr>
          <w:rFonts w:ascii="Arial" w:eastAsia="Times New Roman" w:hAnsi="Arial" w:cs="Arial"/>
          <w:kern w:val="0"/>
          <w:sz w:val="22"/>
          <w:szCs w:val="22"/>
          <w:lang w:eastAsia="en-GB"/>
          <w14:ligatures w14:val="none"/>
        </w:rPr>
        <w:t xml:space="preserve"> where originally timber cladding was also proposed as an external material, but this has been omitted from the current plans.</w:t>
      </w:r>
    </w:p>
    <w:p w14:paraId="3504490C" w14:textId="77777777" w:rsidR="00E428D4" w:rsidRPr="007047C8" w:rsidRDefault="00E428D4" w:rsidP="009C1702">
      <w:pPr>
        <w:spacing w:after="0" w:line="276" w:lineRule="auto"/>
        <w:jc w:val="both"/>
        <w:outlineLvl w:val="2"/>
        <w:rPr>
          <w:rFonts w:ascii="Arial" w:eastAsia="Times New Roman" w:hAnsi="Arial" w:cs="Arial"/>
          <w:b/>
          <w:bCs/>
          <w:kern w:val="0"/>
          <w:sz w:val="22"/>
          <w:szCs w:val="22"/>
          <w:lang w:eastAsia="en-GB"/>
          <w14:ligatures w14:val="none"/>
        </w:rPr>
      </w:pPr>
    </w:p>
    <w:p w14:paraId="65540211" w14:textId="77777777" w:rsidR="00683C17" w:rsidRPr="007047C8"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7047C8">
        <w:rPr>
          <w:rFonts w:ascii="Arial" w:eastAsia="Times New Roman" w:hAnsi="Arial" w:cs="Arial"/>
          <w:b/>
          <w:bCs/>
          <w:kern w:val="0"/>
          <w:sz w:val="22"/>
          <w:szCs w:val="22"/>
          <w:lang w:eastAsia="en-GB"/>
          <w14:ligatures w14:val="none"/>
        </w:rPr>
        <w:t>SITE DESCRIPTION</w:t>
      </w:r>
      <w:r w:rsidR="00F1263F" w:rsidRPr="007047C8">
        <w:rPr>
          <w:rFonts w:ascii="Arial" w:eastAsia="Times New Roman" w:hAnsi="Arial" w:cs="Arial"/>
          <w:b/>
          <w:bCs/>
          <w:kern w:val="0"/>
          <w:sz w:val="22"/>
          <w:szCs w:val="22"/>
          <w:lang w:eastAsia="en-GB"/>
          <w14:ligatures w14:val="none"/>
        </w:rPr>
        <w:t>/CONTEXT</w:t>
      </w:r>
    </w:p>
    <w:p w14:paraId="62E03DC2"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4657912" w14:textId="1D23DC51" w:rsidR="0077060C" w:rsidRPr="00A754E7" w:rsidRDefault="0077060C" w:rsidP="0077060C">
      <w:pPr>
        <w:spacing w:after="0" w:line="276" w:lineRule="auto"/>
        <w:jc w:val="both"/>
        <w:outlineLvl w:val="2"/>
        <w:rPr>
          <w:rFonts w:ascii="Arial" w:eastAsia="Times New Roman" w:hAnsi="Arial" w:cs="Arial"/>
          <w:kern w:val="0"/>
          <w:sz w:val="22"/>
          <w:szCs w:val="22"/>
          <w:lang w:eastAsia="en-GB"/>
          <w14:ligatures w14:val="none"/>
        </w:rPr>
      </w:pPr>
      <w:r w:rsidRPr="009449A4">
        <w:rPr>
          <w:rFonts w:ascii="Arial" w:eastAsia="Times New Roman" w:hAnsi="Arial" w:cs="Arial"/>
          <w:color w:val="000000" w:themeColor="text1"/>
          <w:kern w:val="0"/>
          <w:sz w:val="22"/>
          <w:szCs w:val="22"/>
          <w:lang w:eastAsia="en-GB"/>
          <w14:ligatures w14:val="none"/>
        </w:rPr>
        <w:t xml:space="preserve">The application site relates to 29 Raffin Lane, Pewsey. It is a detached, brown brick, built bungalow, under gable roofs, with white </w:t>
      </w:r>
      <w:r w:rsidR="004E30D6">
        <w:rPr>
          <w:rFonts w:ascii="Arial" w:eastAsia="Times New Roman" w:hAnsi="Arial" w:cs="Arial"/>
          <w:color w:val="000000" w:themeColor="text1"/>
          <w:kern w:val="0"/>
          <w:sz w:val="22"/>
          <w:szCs w:val="22"/>
          <w:lang w:eastAsia="en-GB"/>
          <w14:ligatures w14:val="none"/>
        </w:rPr>
        <w:t>UPVC</w:t>
      </w:r>
      <w:r w:rsidRPr="009449A4">
        <w:rPr>
          <w:rFonts w:ascii="Arial" w:eastAsia="Times New Roman" w:hAnsi="Arial" w:cs="Arial"/>
          <w:color w:val="000000" w:themeColor="text1"/>
          <w:kern w:val="0"/>
          <w:sz w:val="22"/>
          <w:szCs w:val="22"/>
          <w:lang w:eastAsia="en-GB"/>
          <w14:ligatures w14:val="none"/>
        </w:rPr>
        <w:t xml:space="preserve"> framed windows. To the north-west of the dwelling</w:t>
      </w:r>
      <w:r w:rsidR="009449A4" w:rsidRPr="009449A4">
        <w:rPr>
          <w:rFonts w:ascii="Arial" w:eastAsia="Times New Roman" w:hAnsi="Arial" w:cs="Arial"/>
          <w:color w:val="000000" w:themeColor="text1"/>
          <w:kern w:val="0"/>
          <w:sz w:val="22"/>
          <w:szCs w:val="22"/>
          <w:lang w:eastAsia="en-GB"/>
          <w14:ligatures w14:val="none"/>
        </w:rPr>
        <w:t xml:space="preserve"> is a single-storey, detached garage/storage area, also under a gable roof, which leads into the back garden</w:t>
      </w:r>
      <w:r w:rsidR="00424509" w:rsidRPr="009449A4">
        <w:rPr>
          <w:rFonts w:ascii="Arial" w:eastAsia="Times New Roman" w:hAnsi="Arial" w:cs="Arial"/>
          <w:color w:val="000000" w:themeColor="text1"/>
          <w:kern w:val="0"/>
          <w:sz w:val="22"/>
          <w:szCs w:val="22"/>
          <w:lang w:eastAsia="en-GB"/>
          <w14:ligatures w14:val="none"/>
        </w:rPr>
        <w:t xml:space="preserve"> serving the property. The surrounding area </w:t>
      </w:r>
      <w:r w:rsidR="00F20AC8" w:rsidRPr="009449A4">
        <w:rPr>
          <w:rFonts w:ascii="Arial" w:eastAsia="Times New Roman" w:hAnsi="Arial" w:cs="Arial"/>
          <w:color w:val="000000" w:themeColor="text1"/>
          <w:kern w:val="0"/>
          <w:sz w:val="22"/>
          <w:szCs w:val="22"/>
          <w:lang w:eastAsia="en-GB"/>
          <w14:ligatures w14:val="none"/>
        </w:rPr>
        <w:t xml:space="preserve">comprises a mixed built form, primarily </w:t>
      </w:r>
      <w:r w:rsidR="00CC599C" w:rsidRPr="009449A4">
        <w:rPr>
          <w:rFonts w:ascii="Arial" w:eastAsia="Times New Roman" w:hAnsi="Arial" w:cs="Arial"/>
          <w:color w:val="000000" w:themeColor="text1"/>
          <w:kern w:val="0"/>
          <w:sz w:val="22"/>
          <w:szCs w:val="22"/>
          <w:lang w:eastAsia="en-GB"/>
          <w14:ligatures w14:val="none"/>
        </w:rPr>
        <w:t xml:space="preserve">bungalows or two storey </w:t>
      </w:r>
      <w:r w:rsidR="00CC599C" w:rsidRPr="00A754E7">
        <w:rPr>
          <w:rFonts w:ascii="Arial" w:eastAsia="Times New Roman" w:hAnsi="Arial" w:cs="Arial"/>
          <w:kern w:val="0"/>
          <w:sz w:val="22"/>
          <w:szCs w:val="22"/>
          <w:lang w:eastAsia="en-GB"/>
          <w14:ligatures w14:val="none"/>
        </w:rPr>
        <w:t xml:space="preserve">detached dwellings along a narrow residential street, which is </w:t>
      </w:r>
      <w:r w:rsidR="009449A4" w:rsidRPr="00A754E7">
        <w:rPr>
          <w:rFonts w:ascii="Arial" w:eastAsia="Times New Roman" w:hAnsi="Arial" w:cs="Arial"/>
          <w:kern w:val="0"/>
          <w:sz w:val="22"/>
          <w:szCs w:val="22"/>
          <w:lang w:eastAsia="en-GB"/>
          <w14:ligatures w14:val="none"/>
        </w:rPr>
        <w:t xml:space="preserve">on the edge but located within the Pewsey </w:t>
      </w:r>
      <w:r w:rsidR="004E30D6">
        <w:rPr>
          <w:rFonts w:ascii="Arial" w:eastAsia="Times New Roman" w:hAnsi="Arial" w:cs="Arial"/>
          <w:kern w:val="0"/>
          <w:sz w:val="22"/>
          <w:szCs w:val="22"/>
          <w:lang w:eastAsia="en-GB"/>
          <w14:ligatures w14:val="none"/>
        </w:rPr>
        <w:t>C</w:t>
      </w:r>
      <w:r w:rsidR="009449A4" w:rsidRPr="00A754E7">
        <w:rPr>
          <w:rFonts w:ascii="Arial" w:eastAsia="Times New Roman" w:hAnsi="Arial" w:cs="Arial"/>
          <w:kern w:val="0"/>
          <w:sz w:val="22"/>
          <w:szCs w:val="22"/>
          <w:lang w:eastAsia="en-GB"/>
          <w14:ligatures w14:val="none"/>
        </w:rPr>
        <w:t xml:space="preserve">onservation </w:t>
      </w:r>
      <w:r w:rsidR="004E30D6">
        <w:rPr>
          <w:rFonts w:ascii="Arial" w:eastAsia="Times New Roman" w:hAnsi="Arial" w:cs="Arial"/>
          <w:kern w:val="0"/>
          <w:sz w:val="22"/>
          <w:szCs w:val="22"/>
          <w:lang w:eastAsia="en-GB"/>
          <w14:ligatures w14:val="none"/>
        </w:rPr>
        <w:t>A</w:t>
      </w:r>
      <w:r w:rsidR="009449A4" w:rsidRPr="00A754E7">
        <w:rPr>
          <w:rFonts w:ascii="Arial" w:eastAsia="Times New Roman" w:hAnsi="Arial" w:cs="Arial"/>
          <w:kern w:val="0"/>
          <w:sz w:val="22"/>
          <w:szCs w:val="22"/>
          <w:lang w:eastAsia="en-GB"/>
          <w14:ligatures w14:val="none"/>
        </w:rPr>
        <w:t xml:space="preserve">rea. Within proximity to the site are Grade II listed buildings known as: </w:t>
      </w:r>
      <w:r w:rsidR="00071AA7" w:rsidRPr="00A754E7">
        <w:rPr>
          <w:rFonts w:ascii="Arial" w:eastAsia="Times New Roman" w:hAnsi="Arial" w:cs="Arial"/>
          <w:kern w:val="0"/>
          <w:sz w:val="22"/>
          <w:szCs w:val="22"/>
          <w:lang w:eastAsia="en-GB"/>
          <w14:ligatures w14:val="none"/>
        </w:rPr>
        <w:t xml:space="preserve">Highway House (list entry number: </w:t>
      </w:r>
      <w:r w:rsidR="00DB00F7" w:rsidRPr="00A754E7">
        <w:rPr>
          <w:rFonts w:ascii="Arial" w:eastAsia="Times New Roman" w:hAnsi="Arial" w:cs="Arial"/>
          <w:kern w:val="0"/>
          <w:sz w:val="22"/>
          <w:szCs w:val="22"/>
          <w:lang w:eastAsia="en-GB"/>
          <w14:ligatures w14:val="none"/>
        </w:rPr>
        <w:t>1243850)</w:t>
      </w:r>
      <w:r w:rsidR="000202FE" w:rsidRPr="00A754E7">
        <w:rPr>
          <w:rFonts w:ascii="Arial" w:eastAsia="Times New Roman" w:hAnsi="Arial" w:cs="Arial"/>
          <w:kern w:val="0"/>
          <w:sz w:val="22"/>
          <w:szCs w:val="22"/>
          <w:lang w:eastAsia="en-GB"/>
          <w14:ligatures w14:val="none"/>
        </w:rPr>
        <w:t xml:space="preserve"> and 68 and 70 Raffin Lane (list entry number: </w:t>
      </w:r>
      <w:r w:rsidR="00A754E7" w:rsidRPr="00A754E7">
        <w:rPr>
          <w:rFonts w:ascii="Arial" w:eastAsia="Times New Roman" w:hAnsi="Arial" w:cs="Arial"/>
          <w:kern w:val="0"/>
          <w:sz w:val="22"/>
          <w:szCs w:val="22"/>
          <w:lang w:eastAsia="en-GB"/>
          <w14:ligatures w14:val="none"/>
        </w:rPr>
        <w:t>1035714)</w:t>
      </w:r>
      <w:r w:rsidR="00A754E7">
        <w:rPr>
          <w:rFonts w:ascii="Arial" w:eastAsia="Times New Roman" w:hAnsi="Arial" w:cs="Arial"/>
          <w:kern w:val="0"/>
          <w:sz w:val="22"/>
          <w:szCs w:val="22"/>
          <w:lang w:eastAsia="en-GB"/>
          <w14:ligatures w14:val="none"/>
        </w:rPr>
        <w:t>.</w:t>
      </w:r>
    </w:p>
    <w:p w14:paraId="14844CA9" w14:textId="77777777" w:rsidR="0077060C" w:rsidRPr="00A754E7" w:rsidRDefault="0077060C" w:rsidP="0077060C">
      <w:pPr>
        <w:spacing w:after="0" w:line="276" w:lineRule="auto"/>
        <w:jc w:val="both"/>
        <w:outlineLvl w:val="2"/>
        <w:rPr>
          <w:rFonts w:ascii="Arial" w:eastAsia="Times New Roman" w:hAnsi="Arial" w:cs="Arial"/>
          <w:kern w:val="0"/>
          <w:sz w:val="22"/>
          <w:szCs w:val="22"/>
          <w:lang w:eastAsia="en-GB"/>
          <w14:ligatures w14:val="none"/>
        </w:rPr>
      </w:pPr>
    </w:p>
    <w:p w14:paraId="0E355C2E"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449A4">
        <w:rPr>
          <w:rFonts w:ascii="Arial" w:eastAsia="Times New Roman" w:hAnsi="Arial" w:cs="Arial"/>
          <w:color w:val="000000" w:themeColor="text1"/>
          <w:kern w:val="0"/>
          <w:sz w:val="22"/>
          <w:szCs w:val="22"/>
          <w:lang w:eastAsia="en-GB"/>
          <w14:ligatures w14:val="none"/>
        </w:rPr>
        <w:t xml:space="preserve">The </w:t>
      </w:r>
      <w:r w:rsidR="00714FE5" w:rsidRPr="009449A4">
        <w:rPr>
          <w:rFonts w:ascii="Arial" w:eastAsia="Times New Roman" w:hAnsi="Arial" w:cs="Arial"/>
          <w:color w:val="000000" w:themeColor="text1"/>
          <w:kern w:val="0"/>
          <w:sz w:val="22"/>
          <w:szCs w:val="22"/>
          <w:lang w:eastAsia="en-GB"/>
          <w14:ligatures w14:val="none"/>
        </w:rPr>
        <w:t xml:space="preserve">application </w:t>
      </w:r>
      <w:r w:rsidRPr="009449A4">
        <w:rPr>
          <w:rFonts w:ascii="Arial" w:eastAsia="Times New Roman" w:hAnsi="Arial" w:cs="Arial"/>
          <w:color w:val="000000" w:themeColor="text1"/>
          <w:kern w:val="0"/>
          <w:sz w:val="22"/>
          <w:szCs w:val="22"/>
          <w:lang w:eastAsia="en-GB"/>
          <w14:ligatures w14:val="none"/>
        </w:rPr>
        <w:t>site is subject to the following planning</w:t>
      </w:r>
      <w:r w:rsidR="00714FE5" w:rsidRPr="009449A4">
        <w:rPr>
          <w:rFonts w:ascii="Arial" w:eastAsia="Times New Roman" w:hAnsi="Arial" w:cs="Arial"/>
          <w:color w:val="000000" w:themeColor="text1"/>
          <w:kern w:val="0"/>
          <w:sz w:val="22"/>
          <w:szCs w:val="22"/>
          <w:lang w:eastAsia="en-GB"/>
          <w14:ligatures w14:val="none"/>
        </w:rPr>
        <w:t xml:space="preserve"> </w:t>
      </w:r>
      <w:r w:rsidR="00714FE5">
        <w:rPr>
          <w:rFonts w:ascii="Arial" w:eastAsia="Times New Roman" w:hAnsi="Arial" w:cs="Arial"/>
          <w:color w:val="000000" w:themeColor="text1"/>
          <w:kern w:val="0"/>
          <w:sz w:val="22"/>
          <w:szCs w:val="22"/>
          <w:lang w:eastAsia="en-GB"/>
          <w14:ligatures w14:val="none"/>
        </w:rPr>
        <w:t>policy</w:t>
      </w:r>
      <w:r>
        <w:rPr>
          <w:rFonts w:ascii="Arial" w:eastAsia="Times New Roman" w:hAnsi="Arial" w:cs="Arial"/>
          <w:color w:val="000000" w:themeColor="text1"/>
          <w:kern w:val="0"/>
          <w:sz w:val="22"/>
          <w:szCs w:val="22"/>
          <w:lang w:eastAsia="en-GB"/>
          <w14:ligatures w14:val="none"/>
        </w:rPr>
        <w:t xml:space="preserve"> constraints:</w:t>
      </w:r>
    </w:p>
    <w:p w14:paraId="301E0B75"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096EA76" w14:textId="1D1228F6" w:rsidR="00F34B1B" w:rsidRPr="0008471B" w:rsidRDefault="00F34B1B"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Located within the Pewsey Conservation area.</w:t>
      </w:r>
    </w:p>
    <w:p w14:paraId="6DAAC1DC" w14:textId="0A0DACFA" w:rsidR="00F34B1B" w:rsidRPr="0008471B" w:rsidRDefault="00F34B1B"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Located within the Sailsbury Plai</w:t>
      </w:r>
      <w:r w:rsidR="00E13F17" w:rsidRPr="0008471B">
        <w:rPr>
          <w:rFonts w:ascii="Arial" w:eastAsia="Times New Roman" w:hAnsi="Arial" w:cs="Arial"/>
          <w:kern w:val="0"/>
          <w:sz w:val="22"/>
          <w:szCs w:val="22"/>
          <w:lang w:eastAsia="en-GB"/>
          <w14:ligatures w14:val="none"/>
        </w:rPr>
        <w:t>n 6400m Buffer.</w:t>
      </w:r>
    </w:p>
    <w:p w14:paraId="3FC6DD76" w14:textId="2F8C20E2" w:rsidR="00E13F17" w:rsidRPr="0008471B" w:rsidRDefault="00E13F17"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 xml:space="preserve">Located within the Hampshire </w:t>
      </w:r>
      <w:r w:rsidR="004042C8" w:rsidRPr="0008471B">
        <w:rPr>
          <w:rFonts w:ascii="Arial" w:eastAsia="Times New Roman" w:hAnsi="Arial" w:cs="Arial"/>
          <w:kern w:val="0"/>
          <w:sz w:val="22"/>
          <w:szCs w:val="22"/>
          <w:lang w:eastAsia="en-GB"/>
          <w14:ligatures w14:val="none"/>
        </w:rPr>
        <w:t xml:space="preserve">River Avon Catchment. </w:t>
      </w:r>
    </w:p>
    <w:p w14:paraId="650E112E" w14:textId="6A881F6B" w:rsidR="00E13F17" w:rsidRPr="0008471B" w:rsidRDefault="00E13F17"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 xml:space="preserve">Located within the North Wessex Downs. </w:t>
      </w:r>
    </w:p>
    <w:p w14:paraId="11CDDA5C" w14:textId="267954A5" w:rsidR="004D3507" w:rsidRPr="0008471B" w:rsidRDefault="004D3507"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Within the Limits for Development of Pewsey.</w:t>
      </w:r>
    </w:p>
    <w:p w14:paraId="4AFCEBC1" w14:textId="1324BADA" w:rsidR="0059169E" w:rsidRPr="0008471B" w:rsidRDefault="00DD7B7E" w:rsidP="0059169E">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Proximity to Grade II listed buildings.</w:t>
      </w:r>
    </w:p>
    <w:p w14:paraId="21E60659" w14:textId="0AEB2FDA" w:rsidR="0059169E" w:rsidRPr="0008471B" w:rsidRDefault="0059169E" w:rsidP="0059169E">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lastRenderedPageBreak/>
        <w:t>Identified risk of flooding from surface water.</w:t>
      </w:r>
    </w:p>
    <w:p w14:paraId="08256FCF" w14:textId="5C26C921" w:rsidR="00792862" w:rsidRPr="0008471B" w:rsidRDefault="00792862" w:rsidP="0059169E">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 xml:space="preserve">Rear of site located in Flood Zone 2 and </w:t>
      </w:r>
      <w:r w:rsidR="0008471B" w:rsidRPr="0008471B">
        <w:rPr>
          <w:rFonts w:ascii="Arial" w:eastAsia="Times New Roman" w:hAnsi="Arial" w:cs="Arial"/>
          <w:kern w:val="0"/>
          <w:sz w:val="22"/>
          <w:szCs w:val="22"/>
          <w:lang w:eastAsia="en-GB"/>
          <w14:ligatures w14:val="none"/>
        </w:rPr>
        <w:t xml:space="preserve">partially Flood Zone 3. </w:t>
      </w:r>
    </w:p>
    <w:p w14:paraId="1EFB65F5" w14:textId="6DBA9957" w:rsidR="00683C17" w:rsidRPr="00E13F17" w:rsidRDefault="00683C17" w:rsidP="00E13F17">
      <w:pPr>
        <w:pStyle w:val="ListParagraph"/>
        <w:spacing w:after="0" w:line="276" w:lineRule="auto"/>
        <w:jc w:val="both"/>
        <w:outlineLvl w:val="2"/>
        <w:rPr>
          <w:rFonts w:ascii="Arial" w:eastAsia="Times New Roman" w:hAnsi="Arial" w:cs="Arial"/>
          <w:b/>
          <w:bCs/>
          <w:kern w:val="0"/>
          <w:sz w:val="22"/>
          <w:szCs w:val="22"/>
          <w:lang w:eastAsia="en-GB"/>
          <w14:ligatures w14:val="none"/>
        </w:rPr>
      </w:pPr>
    </w:p>
    <w:p w14:paraId="2D833435"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D76A4AE"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51F53FEA" w14:textId="77777777" w:rsidTr="008F7D98">
        <w:trPr>
          <w:trHeight w:hRule="exact" w:val="20"/>
        </w:trPr>
        <w:tc>
          <w:tcPr>
            <w:tcW w:w="8921" w:type="dxa"/>
            <w:tcBorders>
              <w:bottom w:val="single" w:sz="6" w:space="0" w:color="auto"/>
            </w:tcBorders>
            <w:vAlign w:val="center"/>
            <w:hideMark/>
          </w:tcPr>
          <w:p w14:paraId="6B986F5D"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045CB8BF"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8A1DB09"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0602E9AD" w14:textId="77777777" w:rsidTr="008F7D98">
        <w:tc>
          <w:tcPr>
            <w:tcW w:w="8921" w:type="dxa"/>
            <w:tcBorders>
              <w:left w:val="single" w:sz="12" w:space="0" w:color="auto"/>
              <w:bottom w:val="single" w:sz="12" w:space="0" w:color="auto"/>
              <w:right w:val="single" w:sz="12" w:space="0" w:color="auto"/>
            </w:tcBorders>
            <w:vAlign w:val="center"/>
          </w:tcPr>
          <w:p w14:paraId="177EF331" w14:textId="24BD7D71" w:rsidR="00A85F6D" w:rsidRPr="00A85F6D" w:rsidRDefault="003951BD" w:rsidP="00A85F6D">
            <w:pPr>
              <w:spacing w:after="0"/>
              <w:rPr>
                <w:rFonts w:ascii="Arial" w:hAnsi="Arial" w:cs="Arial"/>
                <w:sz w:val="22"/>
                <w:szCs w:val="22"/>
              </w:rPr>
            </w:pPr>
            <w:r w:rsidRPr="00D6500C">
              <w:rPr>
                <w:rFonts w:ascii="Arial" w:hAnsi="Arial" w:cs="Arial"/>
                <w:sz w:val="22"/>
                <w:szCs w:val="22"/>
              </w:rPr>
              <w:t xml:space="preserve">20/11141/FUL - 29 Raffin Lane Pewsey SN9 5HJ - Full planning permission Decision - Approve with Conditions Date: 14/6/2021 – </w:t>
            </w:r>
            <w:r w:rsidR="00A85F6D" w:rsidRPr="00A85F6D">
              <w:rPr>
                <w:rFonts w:ascii="Arial" w:hAnsi="Arial" w:cs="Arial"/>
                <w:sz w:val="22"/>
                <w:szCs w:val="22"/>
              </w:rPr>
              <w:t>Conversion of garage/outhouse into an annexe to provide</w:t>
            </w:r>
            <w:r w:rsidR="00A85F6D">
              <w:rPr>
                <w:rFonts w:ascii="Arial" w:hAnsi="Arial" w:cs="Arial"/>
                <w:sz w:val="22"/>
                <w:szCs w:val="22"/>
              </w:rPr>
              <w:t xml:space="preserve"> </w:t>
            </w:r>
            <w:r w:rsidR="00A85F6D" w:rsidRPr="00A85F6D">
              <w:rPr>
                <w:rFonts w:ascii="Arial" w:hAnsi="Arial" w:cs="Arial"/>
                <w:sz w:val="22"/>
                <w:szCs w:val="22"/>
              </w:rPr>
              <w:t>gym/study, kitchenette, shower room and artist’s studio;</w:t>
            </w:r>
          </w:p>
          <w:p w14:paraId="36E18D9F" w14:textId="275C187E" w:rsidR="003951BD" w:rsidRPr="00D6500C" w:rsidRDefault="00A85F6D" w:rsidP="00A85F6D">
            <w:pPr>
              <w:spacing w:after="0"/>
              <w:rPr>
                <w:rFonts w:ascii="Arial" w:hAnsi="Arial" w:cs="Arial"/>
                <w:sz w:val="22"/>
                <w:szCs w:val="22"/>
              </w:rPr>
            </w:pPr>
            <w:r w:rsidRPr="00A85F6D">
              <w:rPr>
                <w:rFonts w:ascii="Arial" w:hAnsi="Arial" w:cs="Arial"/>
                <w:sz w:val="22"/>
                <w:szCs w:val="22"/>
              </w:rPr>
              <w:t>installation of black aluminium framed doors and windows</w:t>
            </w:r>
            <w:r>
              <w:rPr>
                <w:rFonts w:ascii="Arial" w:hAnsi="Arial" w:cs="Arial"/>
                <w:sz w:val="22"/>
                <w:szCs w:val="22"/>
              </w:rPr>
              <w:t xml:space="preserve"> </w:t>
            </w:r>
            <w:r w:rsidRPr="00A85F6D">
              <w:rPr>
                <w:rFonts w:ascii="Arial" w:hAnsi="Arial" w:cs="Arial"/>
                <w:sz w:val="22"/>
                <w:szCs w:val="22"/>
              </w:rPr>
              <w:t>to annexe; and the installation of timber cladding to the</w:t>
            </w:r>
            <w:r>
              <w:rPr>
                <w:rFonts w:ascii="Arial" w:hAnsi="Arial" w:cs="Arial"/>
                <w:sz w:val="22"/>
                <w:szCs w:val="22"/>
              </w:rPr>
              <w:t xml:space="preserve"> </w:t>
            </w:r>
            <w:r w:rsidRPr="00A85F6D">
              <w:rPr>
                <w:rFonts w:ascii="Arial" w:hAnsi="Arial" w:cs="Arial"/>
                <w:sz w:val="22"/>
                <w:szCs w:val="22"/>
              </w:rPr>
              <w:t>walls of the annexe, with brick plinth.</w:t>
            </w:r>
          </w:p>
        </w:tc>
      </w:tr>
      <w:tr w:rsidR="003951BD" w:rsidRPr="003E74F7" w14:paraId="6A88434E" w14:textId="77777777" w:rsidTr="008F7D98">
        <w:tc>
          <w:tcPr>
            <w:tcW w:w="8921" w:type="dxa"/>
            <w:tcBorders>
              <w:left w:val="single" w:sz="12" w:space="0" w:color="auto"/>
              <w:bottom w:val="single" w:sz="12" w:space="0" w:color="auto"/>
              <w:right w:val="single" w:sz="12" w:space="0" w:color="auto"/>
            </w:tcBorders>
            <w:vAlign w:val="center"/>
          </w:tcPr>
          <w:p w14:paraId="38CB4E51" w14:textId="6106EB67" w:rsidR="003951BD" w:rsidRPr="00D6500C" w:rsidRDefault="003951BD" w:rsidP="00D20215">
            <w:pPr>
              <w:spacing w:after="0"/>
              <w:rPr>
                <w:rFonts w:ascii="Arial" w:hAnsi="Arial" w:cs="Arial"/>
                <w:sz w:val="22"/>
                <w:szCs w:val="22"/>
              </w:rPr>
            </w:pPr>
            <w:r w:rsidRPr="00D6500C">
              <w:rPr>
                <w:rFonts w:ascii="Arial" w:hAnsi="Arial" w:cs="Arial"/>
                <w:sz w:val="22"/>
                <w:szCs w:val="22"/>
              </w:rPr>
              <w:t xml:space="preserve">20/11034/FUL - 29 Raffin Lane Pewsey SN9 5HJ - Full planning permission Decision - Approve with Conditions Date: 14/6/2021 – Alterations to the rear of the existing building with minor changes to the internal layout throughout. Installation of timber cladding to dining room walls; installation of glazing to the dining room roof; and changes to door and fenestration, including </w:t>
            </w:r>
            <w:r w:rsidR="00D20215" w:rsidRPr="00D20215">
              <w:rPr>
                <w:rFonts w:ascii="Arial" w:hAnsi="Arial" w:cs="Arial"/>
                <w:sz w:val="22"/>
                <w:szCs w:val="22"/>
              </w:rPr>
              <w:t>the replacement of all the windows</w:t>
            </w:r>
            <w:r w:rsidR="00D20215">
              <w:rPr>
                <w:rFonts w:ascii="Arial" w:hAnsi="Arial" w:cs="Arial"/>
                <w:sz w:val="22"/>
                <w:szCs w:val="22"/>
              </w:rPr>
              <w:t xml:space="preserve"> </w:t>
            </w:r>
            <w:r w:rsidR="00D20215" w:rsidRPr="00D20215">
              <w:rPr>
                <w:rFonts w:ascii="Arial" w:hAnsi="Arial" w:cs="Arial"/>
                <w:sz w:val="22"/>
                <w:szCs w:val="22"/>
              </w:rPr>
              <w:t>and doors in the rear elevation only with aluminium,</w:t>
            </w:r>
            <w:r w:rsidR="00D20215">
              <w:rPr>
                <w:rFonts w:ascii="Arial" w:hAnsi="Arial" w:cs="Arial"/>
                <w:sz w:val="22"/>
                <w:szCs w:val="22"/>
              </w:rPr>
              <w:t xml:space="preserve"> </w:t>
            </w:r>
            <w:r w:rsidR="00D20215" w:rsidRPr="00D20215">
              <w:rPr>
                <w:rFonts w:ascii="Arial" w:hAnsi="Arial" w:cs="Arial"/>
                <w:sz w:val="22"/>
                <w:szCs w:val="22"/>
              </w:rPr>
              <w:t>slimmer, profiled, black framed units</w:t>
            </w:r>
            <w:r w:rsidR="00D20215">
              <w:rPr>
                <w:rFonts w:ascii="Arial" w:hAnsi="Arial" w:cs="Arial"/>
                <w:sz w:val="22"/>
                <w:szCs w:val="22"/>
              </w:rPr>
              <w:t>.</w:t>
            </w:r>
          </w:p>
        </w:tc>
      </w:tr>
      <w:bookmarkEnd w:id="0"/>
    </w:tbl>
    <w:p w14:paraId="3D42ECC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B81F1BF"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323FE5C"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6E1DE53"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21AD3E5" w14:textId="77777777" w:rsidR="008B578F" w:rsidRPr="0008471B" w:rsidRDefault="008B578F" w:rsidP="009C1702">
      <w:pPr>
        <w:spacing w:after="0" w:line="276" w:lineRule="auto"/>
        <w:jc w:val="both"/>
        <w:rPr>
          <w:rFonts w:ascii="Arial" w:eastAsia="Times New Roman" w:hAnsi="Arial" w:cs="Arial"/>
          <w:kern w:val="0"/>
          <w:sz w:val="22"/>
          <w:szCs w:val="22"/>
          <w:lang w:eastAsia="en-GB"/>
          <w14:ligatures w14:val="none"/>
        </w:rPr>
      </w:pPr>
    </w:p>
    <w:p w14:paraId="1A3FC572" w14:textId="77777777" w:rsidR="00134D23" w:rsidRPr="0008471B"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Core Policy 57 Ensuring High Quality Design and Place Shaping</w:t>
      </w:r>
    </w:p>
    <w:p w14:paraId="1B86644F" w14:textId="77777777" w:rsidR="00315AE0" w:rsidRPr="0008471B"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Core Policy 50</w:t>
      </w:r>
      <w:r w:rsidR="006A735A" w:rsidRPr="0008471B">
        <w:rPr>
          <w:rFonts w:ascii="Arial" w:eastAsia="Times New Roman" w:hAnsi="Arial" w:cs="Arial"/>
          <w:kern w:val="0"/>
          <w:sz w:val="22"/>
          <w:szCs w:val="22"/>
          <w:lang w:eastAsia="en-GB"/>
          <w14:ligatures w14:val="none"/>
        </w:rPr>
        <w:t>:</w:t>
      </w:r>
      <w:r w:rsidRPr="0008471B">
        <w:rPr>
          <w:rFonts w:ascii="Arial" w:eastAsia="Times New Roman" w:hAnsi="Arial" w:cs="Arial"/>
          <w:kern w:val="0"/>
          <w:sz w:val="22"/>
          <w:szCs w:val="22"/>
          <w:lang w:eastAsia="en-GB"/>
          <w14:ligatures w14:val="none"/>
        </w:rPr>
        <w:t xml:space="preserve"> Biodiversity and Geodiversity </w:t>
      </w:r>
    </w:p>
    <w:p w14:paraId="0DC2DF87" w14:textId="77777777" w:rsidR="00315AE0" w:rsidRPr="0008471B"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Core Policy 51</w:t>
      </w:r>
      <w:r w:rsidR="006A735A" w:rsidRPr="0008471B">
        <w:rPr>
          <w:rFonts w:ascii="Arial" w:eastAsia="Times New Roman" w:hAnsi="Arial" w:cs="Arial"/>
          <w:kern w:val="0"/>
          <w:sz w:val="22"/>
          <w:szCs w:val="22"/>
          <w:lang w:eastAsia="en-GB"/>
          <w14:ligatures w14:val="none"/>
        </w:rPr>
        <w:t xml:space="preserve">: </w:t>
      </w:r>
      <w:r w:rsidRPr="0008471B">
        <w:rPr>
          <w:rFonts w:ascii="Arial" w:eastAsia="Times New Roman" w:hAnsi="Arial" w:cs="Arial"/>
          <w:kern w:val="0"/>
          <w:sz w:val="22"/>
          <w:szCs w:val="22"/>
          <w:lang w:eastAsia="en-GB"/>
          <w14:ligatures w14:val="none"/>
        </w:rPr>
        <w:t xml:space="preserve">Landscape </w:t>
      </w:r>
    </w:p>
    <w:p w14:paraId="0805F3B2" w14:textId="77777777" w:rsidR="00683C17" w:rsidRPr="0008471B"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Core Policy 58</w:t>
      </w:r>
      <w:r w:rsidR="006A735A" w:rsidRPr="0008471B">
        <w:rPr>
          <w:rFonts w:ascii="Arial" w:eastAsia="Times New Roman" w:hAnsi="Arial" w:cs="Arial"/>
          <w:kern w:val="0"/>
          <w:sz w:val="22"/>
          <w:szCs w:val="22"/>
          <w:lang w:eastAsia="en-GB"/>
          <w14:ligatures w14:val="none"/>
        </w:rPr>
        <w:t>:</w:t>
      </w:r>
      <w:r w:rsidR="00315AE0" w:rsidRPr="0008471B">
        <w:rPr>
          <w:rFonts w:ascii="Arial" w:eastAsia="Times New Roman" w:hAnsi="Arial" w:cs="Arial"/>
          <w:kern w:val="0"/>
          <w:sz w:val="22"/>
          <w:szCs w:val="22"/>
          <w:lang w:eastAsia="en-GB"/>
          <w14:ligatures w14:val="none"/>
        </w:rPr>
        <w:t xml:space="preserve"> Ensuring the Conservation of the Historic Environment </w:t>
      </w:r>
    </w:p>
    <w:p w14:paraId="6762A93C" w14:textId="77777777" w:rsidR="009F684B" w:rsidRPr="0008471B"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Core Policy 61</w:t>
      </w:r>
      <w:r w:rsidR="006A735A" w:rsidRPr="0008471B">
        <w:rPr>
          <w:rFonts w:ascii="Arial" w:eastAsia="Times New Roman" w:hAnsi="Arial" w:cs="Arial"/>
          <w:kern w:val="0"/>
          <w:sz w:val="22"/>
          <w:szCs w:val="22"/>
          <w:lang w:eastAsia="en-GB"/>
          <w14:ligatures w14:val="none"/>
        </w:rPr>
        <w:t>:</w:t>
      </w:r>
      <w:r w:rsidRPr="0008471B">
        <w:rPr>
          <w:rFonts w:ascii="Arial" w:eastAsia="Times New Roman" w:hAnsi="Arial" w:cs="Arial"/>
          <w:kern w:val="0"/>
          <w:sz w:val="22"/>
          <w:szCs w:val="22"/>
          <w:lang w:eastAsia="en-GB"/>
          <w14:ligatures w14:val="none"/>
        </w:rPr>
        <w:t xml:space="preserve"> Transport and New Development</w:t>
      </w:r>
    </w:p>
    <w:p w14:paraId="4F035E21" w14:textId="77777777" w:rsidR="009F684B" w:rsidRPr="0008471B"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Core Policy 64</w:t>
      </w:r>
      <w:r w:rsidR="006A735A" w:rsidRPr="0008471B">
        <w:rPr>
          <w:rFonts w:ascii="Arial" w:eastAsia="Times New Roman" w:hAnsi="Arial" w:cs="Arial"/>
          <w:kern w:val="0"/>
          <w:sz w:val="22"/>
          <w:szCs w:val="22"/>
          <w:lang w:eastAsia="en-GB"/>
          <w14:ligatures w14:val="none"/>
        </w:rPr>
        <w:t>:</w:t>
      </w:r>
      <w:r w:rsidRPr="0008471B">
        <w:rPr>
          <w:rFonts w:ascii="Arial" w:eastAsia="Times New Roman" w:hAnsi="Arial" w:cs="Arial"/>
          <w:kern w:val="0"/>
          <w:sz w:val="22"/>
          <w:szCs w:val="22"/>
          <w:lang w:eastAsia="en-GB"/>
          <w14:ligatures w14:val="none"/>
        </w:rPr>
        <w:t xml:space="preserve"> Demand Management</w:t>
      </w:r>
    </w:p>
    <w:p w14:paraId="4F3EF114" w14:textId="77777777" w:rsidR="00DC0041" w:rsidRPr="0008471B"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8471B">
        <w:rPr>
          <w:rFonts w:ascii="Arial" w:eastAsia="Times New Roman" w:hAnsi="Arial" w:cs="Arial"/>
          <w:kern w:val="0"/>
          <w:sz w:val="22"/>
          <w:szCs w:val="22"/>
          <w:lang w:eastAsia="en-GB"/>
          <w14:ligatures w14:val="none"/>
        </w:rPr>
        <w:t>Core Policy 67</w:t>
      </w:r>
      <w:r w:rsidR="006A735A" w:rsidRPr="0008471B">
        <w:rPr>
          <w:rFonts w:ascii="Arial" w:eastAsia="Times New Roman" w:hAnsi="Arial" w:cs="Arial"/>
          <w:kern w:val="0"/>
          <w:sz w:val="22"/>
          <w:szCs w:val="22"/>
          <w:lang w:eastAsia="en-GB"/>
          <w14:ligatures w14:val="none"/>
        </w:rPr>
        <w:t>:</w:t>
      </w:r>
      <w:r w:rsidRPr="0008471B">
        <w:rPr>
          <w:rFonts w:ascii="Arial" w:eastAsia="Times New Roman" w:hAnsi="Arial" w:cs="Arial"/>
          <w:kern w:val="0"/>
          <w:sz w:val="22"/>
          <w:szCs w:val="22"/>
          <w:lang w:eastAsia="en-GB"/>
          <w14:ligatures w14:val="none"/>
        </w:rPr>
        <w:t xml:space="preserve"> Flood Risk </w:t>
      </w:r>
    </w:p>
    <w:p w14:paraId="3CB364FB" w14:textId="77777777" w:rsidR="009E1642" w:rsidRPr="00A148B2" w:rsidRDefault="009E1642" w:rsidP="009C1702">
      <w:pPr>
        <w:spacing w:after="0" w:line="276" w:lineRule="auto"/>
        <w:jc w:val="both"/>
        <w:rPr>
          <w:rFonts w:ascii="Arial" w:eastAsia="Times New Roman" w:hAnsi="Arial" w:cs="Arial"/>
          <w:kern w:val="0"/>
          <w:sz w:val="22"/>
          <w:szCs w:val="22"/>
          <w:lang w:eastAsia="en-GB"/>
          <w14:ligatures w14:val="none"/>
        </w:rPr>
      </w:pPr>
    </w:p>
    <w:p w14:paraId="5252E934" w14:textId="7D8FC316" w:rsidR="0021435E" w:rsidRPr="00A148B2" w:rsidRDefault="00A148B2" w:rsidP="009C1702">
      <w:pPr>
        <w:spacing w:after="0" w:line="276" w:lineRule="auto"/>
        <w:jc w:val="both"/>
        <w:rPr>
          <w:rFonts w:ascii="Arial" w:eastAsia="Times New Roman" w:hAnsi="Arial" w:cs="Arial"/>
          <w:kern w:val="0"/>
          <w:sz w:val="22"/>
          <w:szCs w:val="22"/>
          <w:lang w:eastAsia="en-GB"/>
          <w14:ligatures w14:val="none"/>
        </w:rPr>
      </w:pPr>
      <w:r w:rsidRPr="00A148B2">
        <w:rPr>
          <w:rFonts w:ascii="Arial" w:eastAsia="Times New Roman" w:hAnsi="Arial" w:cs="Arial"/>
          <w:kern w:val="0"/>
          <w:sz w:val="22"/>
          <w:szCs w:val="22"/>
          <w:lang w:eastAsia="en-GB"/>
          <w14:ligatures w14:val="none"/>
        </w:rPr>
        <w:t>Pewsey Conservation Area Statement (March 2007)</w:t>
      </w:r>
    </w:p>
    <w:p w14:paraId="0FB1F743" w14:textId="77777777" w:rsidR="00A148B2" w:rsidRDefault="00A148B2" w:rsidP="009C1702">
      <w:pPr>
        <w:spacing w:after="0" w:line="276" w:lineRule="auto"/>
        <w:jc w:val="both"/>
        <w:rPr>
          <w:rFonts w:ascii="Arial" w:eastAsia="Times New Roman" w:hAnsi="Arial" w:cs="Arial"/>
          <w:color w:val="FF0000"/>
          <w:kern w:val="0"/>
          <w:sz w:val="22"/>
          <w:szCs w:val="22"/>
          <w:lang w:eastAsia="en-GB"/>
          <w14:ligatures w14:val="none"/>
        </w:rPr>
      </w:pPr>
    </w:p>
    <w:p w14:paraId="51C96467"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61DAE91"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BBEC0C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FF64C7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6DF3CB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D2995D2"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F65627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F80675E"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91FB63C" w14:textId="39D7BCBC" w:rsidR="000815DE" w:rsidRDefault="003E05F7"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Pewsey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Pr>
          <w:rFonts w:ascii="Arial" w:eastAsia="Times New Roman" w:hAnsi="Arial" w:cs="Arial"/>
          <w:kern w:val="0"/>
          <w:sz w:val="22"/>
          <w:szCs w:val="22"/>
          <w:lang w:eastAsia="en-GB"/>
          <w14:ligatures w14:val="none"/>
        </w:rPr>
        <w:t>.</w:t>
      </w:r>
    </w:p>
    <w:p w14:paraId="00AD8130" w14:textId="77777777" w:rsidR="003E05F7" w:rsidRDefault="003E05F7" w:rsidP="009C1702">
      <w:pPr>
        <w:spacing w:after="0" w:line="276" w:lineRule="auto"/>
        <w:jc w:val="both"/>
        <w:rPr>
          <w:rFonts w:ascii="Arial" w:eastAsia="Times New Roman" w:hAnsi="Arial" w:cs="Arial"/>
          <w:kern w:val="0"/>
          <w:sz w:val="22"/>
          <w:szCs w:val="22"/>
          <w:lang w:eastAsia="en-GB"/>
          <w14:ligatures w14:val="none"/>
        </w:rPr>
      </w:pPr>
    </w:p>
    <w:p w14:paraId="45F53174" w14:textId="282FBDBC" w:rsidR="003E05F7" w:rsidRDefault="003E05F7" w:rsidP="009C1702">
      <w:pPr>
        <w:spacing w:after="0" w:line="276" w:lineRule="auto"/>
        <w:jc w:val="both"/>
        <w:rPr>
          <w:rFonts w:ascii="Arial" w:eastAsia="Times New Roman" w:hAnsi="Arial" w:cs="Arial"/>
          <w:b/>
          <w:bCs/>
          <w:color w:val="FF0000"/>
          <w:kern w:val="0"/>
          <w:sz w:val="22"/>
          <w:szCs w:val="22"/>
          <w:lang w:eastAsia="en-GB"/>
          <w14:ligatures w14:val="none"/>
        </w:rPr>
      </w:pPr>
      <w:r w:rsidRPr="003E05F7">
        <w:rPr>
          <w:rFonts w:ascii="Arial" w:eastAsia="Times New Roman" w:hAnsi="Arial" w:cs="Arial"/>
          <w:kern w:val="0"/>
          <w:sz w:val="22"/>
          <w:szCs w:val="22"/>
          <w:u w:val="single"/>
          <w:lang w:eastAsia="en-GB"/>
          <w14:ligatures w14:val="none"/>
        </w:rPr>
        <w:t>Highways</w:t>
      </w:r>
      <w:r>
        <w:rPr>
          <w:rFonts w:ascii="Arial" w:eastAsia="Times New Roman" w:hAnsi="Arial" w:cs="Arial"/>
          <w:kern w:val="0"/>
          <w:sz w:val="22"/>
          <w:szCs w:val="22"/>
          <w:lang w:eastAsia="en-GB"/>
          <w14:ligatures w14:val="none"/>
        </w:rPr>
        <w:t xml:space="preserve">: no objection. </w:t>
      </w:r>
    </w:p>
    <w:p w14:paraId="1A6C742E"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DB1D92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AE5BD1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C51923C" w14:textId="3EB5D08E" w:rsidR="008D7802" w:rsidRPr="006A1DAF"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lastRenderedPageBreak/>
        <w:t>No comments were received</w:t>
      </w:r>
      <w:r w:rsidR="006A1DAF">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063E4B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349D695"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2BA025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4F9D41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F4A97E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B2441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0EA477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6C5AE9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8C901B9"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253E8A0"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48103AD6"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1ADEF1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8BB47C2"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43BCD2F7"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0C5497B2" w14:textId="77777777" w:rsidR="0016018D" w:rsidRDefault="0016018D" w:rsidP="00852CAC">
      <w:pPr>
        <w:spacing w:after="0" w:line="276" w:lineRule="auto"/>
        <w:jc w:val="both"/>
        <w:rPr>
          <w:rFonts w:ascii="Arial" w:eastAsia="Times New Roman" w:hAnsi="Arial" w:cs="Arial"/>
          <w:kern w:val="0"/>
          <w:sz w:val="22"/>
          <w:szCs w:val="22"/>
          <w:lang w:eastAsia="en-GB"/>
          <w14:ligatures w14:val="none"/>
        </w:rPr>
      </w:pPr>
    </w:p>
    <w:p w14:paraId="2EC2B7A2" w14:textId="74F9C3A7" w:rsidR="0016018D" w:rsidRPr="0016018D" w:rsidRDefault="0016018D" w:rsidP="0016018D">
      <w:pPr>
        <w:spacing w:after="0" w:line="276" w:lineRule="auto"/>
        <w:jc w:val="both"/>
        <w:rPr>
          <w:rFonts w:ascii="Arial" w:eastAsia="Times New Roman" w:hAnsi="Arial" w:cs="Arial"/>
          <w:kern w:val="0"/>
          <w:sz w:val="22"/>
          <w:szCs w:val="22"/>
          <w:lang w:eastAsia="en-GB"/>
          <w14:ligatures w14:val="none"/>
        </w:rPr>
      </w:pPr>
      <w:r w:rsidRPr="0016018D">
        <w:rPr>
          <w:rFonts w:ascii="Arial" w:eastAsia="Times New Roman" w:hAnsi="Arial" w:cs="Arial"/>
          <w:kern w:val="0"/>
          <w:sz w:val="22"/>
          <w:szCs w:val="22"/>
          <w:lang w:eastAsia="en-GB"/>
          <w14:ligatures w14:val="none"/>
        </w:rPr>
        <w:t xml:space="preserve">The proposed development comprises minor alterations to the main dwelling, including </w:t>
      </w:r>
      <w:r w:rsidR="00777583">
        <w:rPr>
          <w:rFonts w:ascii="Arial" w:eastAsia="Times New Roman" w:hAnsi="Arial" w:cs="Arial"/>
          <w:kern w:val="0"/>
          <w:sz w:val="22"/>
          <w:szCs w:val="22"/>
          <w:lang w:eastAsia="en-GB"/>
          <w14:ligatures w14:val="none"/>
        </w:rPr>
        <w:t>replacing</w:t>
      </w:r>
      <w:r w:rsidRPr="0016018D">
        <w:rPr>
          <w:rFonts w:ascii="Arial" w:eastAsia="Times New Roman" w:hAnsi="Arial" w:cs="Arial"/>
          <w:kern w:val="0"/>
          <w:sz w:val="22"/>
          <w:szCs w:val="22"/>
          <w:lang w:eastAsia="en-GB"/>
          <w14:ligatures w14:val="none"/>
        </w:rPr>
        <w:t xml:space="preserve"> several existing windows with new full-length windows and doors finished in grey aluminium frames. Whilst this would introduce a more contemporary design, it would complement the annex and</w:t>
      </w:r>
      <w:r>
        <w:rPr>
          <w:rFonts w:ascii="Arial" w:eastAsia="Times New Roman" w:hAnsi="Arial" w:cs="Arial"/>
          <w:kern w:val="0"/>
          <w:sz w:val="22"/>
          <w:szCs w:val="22"/>
          <w:lang w:eastAsia="en-GB"/>
          <w14:ligatures w14:val="none"/>
        </w:rPr>
        <w:t xml:space="preserve"> </w:t>
      </w:r>
      <w:r w:rsidRPr="0016018D">
        <w:rPr>
          <w:rFonts w:ascii="Arial" w:eastAsia="Times New Roman" w:hAnsi="Arial" w:cs="Arial"/>
          <w:kern w:val="0"/>
          <w:sz w:val="22"/>
          <w:szCs w:val="22"/>
          <w:lang w:eastAsia="en-GB"/>
          <w14:ligatures w14:val="none"/>
        </w:rPr>
        <w:t xml:space="preserve">together with the new openings, is considered to enhance the appearance of the rear elevation. As this elevation is not visible from public vantage points, the proposal would not harm the </w:t>
      </w:r>
      <w:r>
        <w:rPr>
          <w:rFonts w:ascii="Arial" w:eastAsia="Times New Roman" w:hAnsi="Arial" w:cs="Arial"/>
          <w:kern w:val="0"/>
          <w:sz w:val="22"/>
          <w:szCs w:val="22"/>
          <w:lang w:eastAsia="en-GB"/>
          <w14:ligatures w14:val="none"/>
        </w:rPr>
        <w:t>area's character or appearance</w:t>
      </w:r>
      <w:r w:rsidRPr="0016018D">
        <w:rPr>
          <w:rFonts w:ascii="Arial" w:eastAsia="Times New Roman" w:hAnsi="Arial" w:cs="Arial"/>
          <w:kern w:val="0"/>
          <w:sz w:val="22"/>
          <w:szCs w:val="22"/>
          <w:lang w:eastAsia="en-GB"/>
          <w14:ligatures w14:val="none"/>
        </w:rPr>
        <w:t>.</w:t>
      </w:r>
    </w:p>
    <w:p w14:paraId="7F0B90E6" w14:textId="77777777" w:rsidR="0016018D" w:rsidRPr="0016018D" w:rsidRDefault="0016018D" w:rsidP="0016018D">
      <w:pPr>
        <w:spacing w:after="0" w:line="276" w:lineRule="auto"/>
        <w:jc w:val="both"/>
        <w:rPr>
          <w:rFonts w:ascii="Arial" w:eastAsia="Times New Roman" w:hAnsi="Arial" w:cs="Arial"/>
          <w:kern w:val="0"/>
          <w:sz w:val="22"/>
          <w:szCs w:val="22"/>
          <w:lang w:eastAsia="en-GB"/>
          <w14:ligatures w14:val="none"/>
        </w:rPr>
      </w:pPr>
    </w:p>
    <w:p w14:paraId="1BE031AE" w14:textId="6F9E2979" w:rsidR="0016018D" w:rsidRDefault="0016018D" w:rsidP="0016018D">
      <w:pPr>
        <w:spacing w:after="0" w:line="276" w:lineRule="auto"/>
        <w:jc w:val="both"/>
        <w:rPr>
          <w:rFonts w:ascii="Arial" w:eastAsia="Times New Roman" w:hAnsi="Arial" w:cs="Arial"/>
          <w:kern w:val="0"/>
          <w:sz w:val="22"/>
          <w:szCs w:val="22"/>
          <w:lang w:eastAsia="en-GB"/>
          <w14:ligatures w14:val="none"/>
        </w:rPr>
      </w:pPr>
      <w:r w:rsidRPr="0016018D">
        <w:rPr>
          <w:rFonts w:ascii="Arial" w:eastAsia="Times New Roman" w:hAnsi="Arial" w:cs="Arial"/>
          <w:kern w:val="0"/>
          <w:sz w:val="22"/>
          <w:szCs w:val="22"/>
          <w:lang w:eastAsia="en-GB"/>
          <w14:ligatures w14:val="none"/>
        </w:rPr>
        <w:t xml:space="preserve">The proposed conversion of the garage to an ancillary outbuilding includes timber cladding, full-length windows and doors with grey aluminium frames on the side elevation, and a new door in place of the existing garage door on the front elevation. Whilst these changes would alter the </w:t>
      </w:r>
      <w:r w:rsidR="00954282">
        <w:rPr>
          <w:rFonts w:ascii="Arial" w:eastAsia="Times New Roman" w:hAnsi="Arial" w:cs="Arial"/>
          <w:kern w:val="0"/>
          <w:sz w:val="22"/>
          <w:szCs w:val="22"/>
          <w:lang w:eastAsia="en-GB"/>
          <w14:ligatures w14:val="none"/>
        </w:rPr>
        <w:t xml:space="preserve">building's appearance, timber cladding is a typical material for outbuildings and would ensure </w:t>
      </w:r>
      <w:r w:rsidRPr="0016018D">
        <w:rPr>
          <w:rFonts w:ascii="Arial" w:eastAsia="Times New Roman" w:hAnsi="Arial" w:cs="Arial"/>
          <w:kern w:val="0"/>
          <w:sz w:val="22"/>
          <w:szCs w:val="22"/>
          <w:lang w:eastAsia="en-GB"/>
          <w14:ligatures w14:val="none"/>
        </w:rPr>
        <w:t xml:space="preserve">it </w:t>
      </w:r>
      <w:r w:rsidR="00954282">
        <w:rPr>
          <w:rFonts w:ascii="Arial" w:eastAsia="Times New Roman" w:hAnsi="Arial" w:cs="Arial"/>
          <w:kern w:val="0"/>
          <w:sz w:val="22"/>
          <w:szCs w:val="22"/>
          <w:lang w:eastAsia="en-GB"/>
          <w14:ligatures w14:val="none"/>
        </w:rPr>
        <w:t>reads as ancillary</w:t>
      </w:r>
      <w:r w:rsidRPr="0016018D">
        <w:rPr>
          <w:rFonts w:ascii="Arial" w:eastAsia="Times New Roman" w:hAnsi="Arial" w:cs="Arial"/>
          <w:kern w:val="0"/>
          <w:sz w:val="22"/>
          <w:szCs w:val="22"/>
          <w:lang w:eastAsia="en-GB"/>
          <w14:ligatures w14:val="none"/>
        </w:rPr>
        <w:t xml:space="preserve"> to the main dwelling. The proposed fenestration would also complement the host dwelling. Although the outbuilding would be partially visible from the street within the Conservation Area, it is set back from the principal elevation and is not considered harmful to the character or appearance of the area, which </w:t>
      </w:r>
      <w:r w:rsidR="007D2E41">
        <w:rPr>
          <w:rFonts w:ascii="Arial" w:eastAsia="Times New Roman" w:hAnsi="Arial" w:cs="Arial"/>
          <w:kern w:val="0"/>
          <w:sz w:val="22"/>
          <w:szCs w:val="22"/>
          <w:lang w:eastAsia="en-GB"/>
          <w14:ligatures w14:val="none"/>
        </w:rPr>
        <w:t>has</w:t>
      </w:r>
      <w:r w:rsidRPr="0016018D">
        <w:rPr>
          <w:rFonts w:ascii="Arial" w:eastAsia="Times New Roman" w:hAnsi="Arial" w:cs="Arial"/>
          <w:kern w:val="0"/>
          <w:sz w:val="22"/>
          <w:szCs w:val="22"/>
          <w:lang w:eastAsia="en-GB"/>
          <w14:ligatures w14:val="none"/>
        </w:rPr>
        <w:t xml:space="preserve"> a varied </w:t>
      </w:r>
      <w:r w:rsidR="007D2E41">
        <w:rPr>
          <w:rFonts w:ascii="Arial" w:eastAsia="Times New Roman" w:hAnsi="Arial" w:cs="Arial"/>
          <w:kern w:val="0"/>
          <w:sz w:val="22"/>
          <w:szCs w:val="22"/>
          <w:lang w:eastAsia="en-GB"/>
          <w14:ligatures w14:val="none"/>
        </w:rPr>
        <w:t>material palette</w:t>
      </w:r>
      <w:r w:rsidRPr="0016018D">
        <w:rPr>
          <w:rFonts w:ascii="Arial" w:eastAsia="Times New Roman" w:hAnsi="Arial" w:cs="Arial"/>
          <w:kern w:val="0"/>
          <w:sz w:val="22"/>
          <w:szCs w:val="22"/>
          <w:lang w:eastAsia="en-GB"/>
          <w14:ligatures w14:val="none"/>
        </w:rPr>
        <w:t>. As such, the proposal is considered acceptable on design grounds.</w:t>
      </w:r>
    </w:p>
    <w:p w14:paraId="067ED76A" w14:textId="77777777" w:rsidR="00965FBC" w:rsidRDefault="00965FBC" w:rsidP="00965FBC">
      <w:pPr>
        <w:spacing w:after="0" w:line="276" w:lineRule="auto"/>
        <w:jc w:val="both"/>
        <w:rPr>
          <w:rFonts w:ascii="Arial" w:hAnsi="Arial" w:cs="Arial"/>
          <w:color w:val="000000" w:themeColor="text1"/>
          <w:sz w:val="22"/>
          <w:szCs w:val="22"/>
        </w:rPr>
      </w:pPr>
    </w:p>
    <w:p w14:paraId="4B1AA7D8"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58A5D4FF" w14:textId="77777777" w:rsidR="00A050F1" w:rsidRDefault="00A050F1" w:rsidP="00A050F1">
      <w:pPr>
        <w:spacing w:after="0" w:line="276" w:lineRule="auto"/>
        <w:jc w:val="both"/>
        <w:rPr>
          <w:rFonts w:ascii="Arial" w:hAnsi="Arial" w:cs="Arial"/>
          <w:b/>
          <w:bCs/>
          <w:i/>
          <w:iCs/>
          <w:color w:val="FF0000"/>
          <w:sz w:val="22"/>
          <w:szCs w:val="22"/>
        </w:rPr>
      </w:pPr>
    </w:p>
    <w:p w14:paraId="6CE91812"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54D57C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32D8D9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59CBB75" w14:textId="77777777" w:rsidR="00393433" w:rsidRDefault="00393433" w:rsidP="00A050F1">
      <w:pPr>
        <w:spacing w:after="0" w:line="276" w:lineRule="auto"/>
        <w:jc w:val="both"/>
        <w:rPr>
          <w:rFonts w:ascii="Arial" w:hAnsi="Arial" w:cs="Arial"/>
          <w:color w:val="000000" w:themeColor="text1"/>
          <w:sz w:val="22"/>
          <w:szCs w:val="22"/>
        </w:rPr>
      </w:pPr>
    </w:p>
    <w:p w14:paraId="28D051CB"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5ADEADDD" w14:textId="77777777" w:rsidR="00400FB2" w:rsidRDefault="00400FB2" w:rsidP="00A050F1">
      <w:pPr>
        <w:spacing w:after="0" w:line="276" w:lineRule="auto"/>
        <w:jc w:val="both"/>
        <w:rPr>
          <w:rFonts w:ascii="Arial" w:hAnsi="Arial" w:cs="Arial"/>
          <w:color w:val="000000" w:themeColor="text1"/>
          <w:sz w:val="22"/>
          <w:szCs w:val="22"/>
        </w:rPr>
      </w:pPr>
    </w:p>
    <w:p w14:paraId="2BC0DE50"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940C3A1" w14:textId="77777777" w:rsidR="00DB13C3" w:rsidRDefault="00DB13C3" w:rsidP="00DB13C3">
      <w:pPr>
        <w:spacing w:after="0" w:line="276" w:lineRule="auto"/>
        <w:jc w:val="both"/>
        <w:rPr>
          <w:rFonts w:ascii="Arial" w:hAnsi="Arial" w:cs="Arial"/>
          <w:i/>
          <w:iCs/>
          <w:color w:val="000000" w:themeColor="text1"/>
          <w:sz w:val="22"/>
          <w:szCs w:val="22"/>
        </w:rPr>
      </w:pPr>
    </w:p>
    <w:p w14:paraId="40B465FC" w14:textId="3D50A573" w:rsidR="007D1876" w:rsidRPr="007D1876" w:rsidRDefault="007D1876" w:rsidP="007D1876">
      <w:pPr>
        <w:spacing w:after="0" w:line="276" w:lineRule="auto"/>
        <w:jc w:val="both"/>
        <w:rPr>
          <w:rFonts w:ascii="Arial" w:hAnsi="Arial" w:cs="Arial"/>
          <w:color w:val="000000" w:themeColor="text1"/>
          <w:sz w:val="22"/>
          <w:szCs w:val="22"/>
        </w:rPr>
      </w:pPr>
      <w:r w:rsidRPr="007D1876">
        <w:rPr>
          <w:rFonts w:ascii="Arial" w:hAnsi="Arial" w:cs="Arial"/>
          <w:color w:val="000000" w:themeColor="text1"/>
          <w:sz w:val="22"/>
          <w:szCs w:val="22"/>
        </w:rPr>
        <w:t xml:space="preserve">The proposed installation of new windows and doors within the outbuilding and host dwelling would not adversely affect neighbouring amenity, </w:t>
      </w:r>
      <w:r>
        <w:rPr>
          <w:rFonts w:ascii="Arial" w:hAnsi="Arial" w:cs="Arial"/>
          <w:color w:val="000000" w:themeColor="text1"/>
          <w:sz w:val="22"/>
          <w:szCs w:val="22"/>
        </w:rPr>
        <w:t xml:space="preserve">due to </w:t>
      </w:r>
      <w:r w:rsidRPr="007D1876">
        <w:rPr>
          <w:rFonts w:ascii="Arial" w:hAnsi="Arial" w:cs="Arial"/>
          <w:color w:val="000000" w:themeColor="text1"/>
          <w:sz w:val="22"/>
          <w:szCs w:val="22"/>
        </w:rPr>
        <w:t xml:space="preserve">their single-storey </w:t>
      </w:r>
      <w:r>
        <w:rPr>
          <w:rFonts w:ascii="Arial" w:hAnsi="Arial" w:cs="Arial"/>
          <w:color w:val="000000" w:themeColor="text1"/>
          <w:sz w:val="22"/>
          <w:szCs w:val="22"/>
        </w:rPr>
        <w:t xml:space="preserve">position </w:t>
      </w:r>
      <w:r w:rsidRPr="007D1876">
        <w:rPr>
          <w:rFonts w:ascii="Arial" w:hAnsi="Arial" w:cs="Arial"/>
          <w:color w:val="000000" w:themeColor="text1"/>
          <w:sz w:val="22"/>
          <w:szCs w:val="22"/>
        </w:rPr>
        <w:t xml:space="preserve">and the fact that any views </w:t>
      </w:r>
      <w:r>
        <w:rPr>
          <w:rFonts w:ascii="Arial" w:hAnsi="Arial" w:cs="Arial"/>
          <w:color w:val="000000" w:themeColor="text1"/>
          <w:sz w:val="22"/>
          <w:szCs w:val="22"/>
        </w:rPr>
        <w:t xml:space="preserve">provided </w:t>
      </w:r>
      <w:r w:rsidRPr="007D1876">
        <w:rPr>
          <w:rFonts w:ascii="Arial" w:hAnsi="Arial" w:cs="Arial"/>
          <w:color w:val="000000" w:themeColor="text1"/>
          <w:sz w:val="22"/>
          <w:szCs w:val="22"/>
        </w:rPr>
        <w:t xml:space="preserve">would be limited to the site's private amenity space. </w:t>
      </w:r>
      <w:r>
        <w:rPr>
          <w:rFonts w:ascii="Arial" w:hAnsi="Arial" w:cs="Arial"/>
          <w:color w:val="000000" w:themeColor="text1"/>
          <w:sz w:val="22"/>
          <w:szCs w:val="22"/>
        </w:rPr>
        <w:t>A</w:t>
      </w:r>
      <w:r w:rsidRPr="007D1876">
        <w:rPr>
          <w:rFonts w:ascii="Arial" w:hAnsi="Arial" w:cs="Arial"/>
          <w:color w:val="000000" w:themeColor="text1"/>
          <w:sz w:val="22"/>
          <w:szCs w:val="22"/>
        </w:rPr>
        <w:t>s no additional built form is proposed, the development would not result in any overbearing impact or overshadowing to neighbouring occupiers.</w:t>
      </w:r>
    </w:p>
    <w:p w14:paraId="559ECB7C" w14:textId="77777777" w:rsidR="0064109A" w:rsidRPr="00A050F1" w:rsidRDefault="0064109A" w:rsidP="0064109A">
      <w:pPr>
        <w:spacing w:after="0" w:line="276" w:lineRule="auto"/>
        <w:jc w:val="both"/>
        <w:rPr>
          <w:rFonts w:ascii="Arial" w:hAnsi="Arial" w:cs="Arial"/>
          <w:color w:val="000000" w:themeColor="text1"/>
          <w:sz w:val="22"/>
          <w:szCs w:val="22"/>
        </w:rPr>
      </w:pPr>
    </w:p>
    <w:p w14:paraId="13E400DA"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5FFD4685"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2873350" w14:textId="28A2F661"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44911899" w14:textId="77777777" w:rsidR="00DA6BAA" w:rsidRPr="006705B5" w:rsidRDefault="00DA6BA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7C8331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65DE270"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AC4A2AD"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44A1A555"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8C68FDF" w14:textId="2AC2C2F8" w:rsidR="00C700AF" w:rsidRPr="00C700AF" w:rsidRDefault="00DA6BAA" w:rsidP="006705B5">
      <w:pPr>
        <w:spacing w:after="0" w:line="276" w:lineRule="auto"/>
        <w:jc w:val="both"/>
        <w:rPr>
          <w:rFonts w:ascii="Arial" w:eastAsia="Times New Roman" w:hAnsi="Arial" w:cs="Arial"/>
          <w:kern w:val="0"/>
          <w:sz w:val="22"/>
          <w:szCs w:val="22"/>
          <w:lang w:eastAsia="en-GB"/>
          <w14:ligatures w14:val="none"/>
        </w:rPr>
      </w:pPr>
      <w:r w:rsidRPr="00C700AF">
        <w:rPr>
          <w:rFonts w:ascii="Arial" w:eastAsia="Times New Roman" w:hAnsi="Arial" w:cs="Arial"/>
          <w:kern w:val="0"/>
          <w:sz w:val="22"/>
          <w:szCs w:val="22"/>
          <w:lang w:eastAsia="en-GB"/>
          <w14:ligatures w14:val="none"/>
        </w:rPr>
        <w:t xml:space="preserve">No alterations are proposed to the </w:t>
      </w:r>
      <w:r w:rsidR="00FB0661" w:rsidRPr="00C700AF">
        <w:rPr>
          <w:rFonts w:ascii="Arial" w:eastAsia="Times New Roman" w:hAnsi="Arial" w:cs="Arial"/>
          <w:kern w:val="0"/>
          <w:sz w:val="22"/>
          <w:szCs w:val="22"/>
          <w:lang w:eastAsia="en-GB"/>
          <w14:ligatures w14:val="none"/>
        </w:rPr>
        <w:t>access</w:t>
      </w:r>
      <w:r w:rsidR="006351DD" w:rsidRPr="00C700AF">
        <w:rPr>
          <w:rFonts w:ascii="Arial" w:eastAsia="Times New Roman" w:hAnsi="Arial" w:cs="Arial"/>
          <w:kern w:val="0"/>
          <w:sz w:val="22"/>
          <w:szCs w:val="22"/>
          <w:lang w:eastAsia="en-GB"/>
          <w14:ligatures w14:val="none"/>
        </w:rPr>
        <w:t xml:space="preserve"> arrangements. </w:t>
      </w:r>
      <w:r w:rsidR="00705B1C">
        <w:rPr>
          <w:rFonts w:ascii="Arial" w:eastAsia="Times New Roman" w:hAnsi="Arial" w:cs="Arial"/>
          <w:kern w:val="0"/>
          <w:sz w:val="22"/>
          <w:szCs w:val="22"/>
          <w:lang w:eastAsia="en-GB"/>
          <w14:ligatures w14:val="none"/>
        </w:rPr>
        <w:t>Converting the garage would result in the loss of one parking space</w:t>
      </w:r>
      <w:r w:rsidR="00AE0127" w:rsidRPr="00C700AF">
        <w:rPr>
          <w:rFonts w:ascii="Arial" w:eastAsia="Times New Roman" w:hAnsi="Arial" w:cs="Arial"/>
          <w:kern w:val="0"/>
          <w:sz w:val="22"/>
          <w:szCs w:val="22"/>
          <w:lang w:eastAsia="en-GB"/>
          <w14:ligatures w14:val="none"/>
        </w:rPr>
        <w:t xml:space="preserve">. </w:t>
      </w:r>
      <w:r w:rsidR="003E55D2" w:rsidRPr="00C700AF">
        <w:rPr>
          <w:rFonts w:ascii="Arial" w:eastAsia="Times New Roman" w:hAnsi="Arial" w:cs="Arial"/>
          <w:kern w:val="0"/>
          <w:sz w:val="22"/>
          <w:szCs w:val="22"/>
          <w:lang w:eastAsia="en-GB"/>
          <w14:ligatures w14:val="none"/>
        </w:rPr>
        <w:t xml:space="preserve">In line with Wiltshire’s </w:t>
      </w:r>
      <w:r w:rsidR="00A00406" w:rsidRPr="00C700AF">
        <w:rPr>
          <w:rFonts w:ascii="Arial" w:eastAsia="Times New Roman" w:hAnsi="Arial" w:cs="Arial"/>
          <w:kern w:val="0"/>
          <w:sz w:val="22"/>
          <w:szCs w:val="22"/>
          <w:lang w:eastAsia="en-GB"/>
          <w14:ligatures w14:val="none"/>
        </w:rPr>
        <w:t>parking standards</w:t>
      </w:r>
      <w:r w:rsidR="00705B1C">
        <w:rPr>
          <w:rFonts w:ascii="Arial" w:eastAsia="Times New Roman" w:hAnsi="Arial" w:cs="Arial"/>
          <w:kern w:val="0"/>
          <w:sz w:val="22"/>
          <w:szCs w:val="22"/>
          <w:lang w:eastAsia="en-GB"/>
          <w14:ligatures w14:val="none"/>
        </w:rPr>
        <w:t>,</w:t>
      </w:r>
      <w:r w:rsidR="00A00406" w:rsidRPr="00C700AF">
        <w:rPr>
          <w:rFonts w:ascii="Arial" w:eastAsia="Times New Roman" w:hAnsi="Arial" w:cs="Arial"/>
          <w:kern w:val="0"/>
          <w:sz w:val="22"/>
          <w:szCs w:val="22"/>
          <w:lang w:eastAsia="en-GB"/>
          <w14:ligatures w14:val="none"/>
        </w:rPr>
        <w:t xml:space="preserve"> a </w:t>
      </w:r>
      <w:r w:rsidR="00E90856">
        <w:rPr>
          <w:rFonts w:ascii="Arial" w:eastAsia="Times New Roman" w:hAnsi="Arial" w:cs="Arial"/>
          <w:kern w:val="0"/>
          <w:sz w:val="22"/>
          <w:szCs w:val="22"/>
          <w:lang w:eastAsia="en-GB"/>
          <w14:ligatures w14:val="none"/>
        </w:rPr>
        <w:t>3</w:t>
      </w:r>
      <w:r w:rsidR="00A00406" w:rsidRPr="00C700AF">
        <w:rPr>
          <w:rFonts w:ascii="Arial" w:eastAsia="Times New Roman" w:hAnsi="Arial" w:cs="Arial"/>
          <w:kern w:val="0"/>
          <w:sz w:val="22"/>
          <w:szCs w:val="22"/>
          <w:lang w:eastAsia="en-GB"/>
          <w14:ligatures w14:val="none"/>
        </w:rPr>
        <w:t xml:space="preserve"> bedroom dwelling would require </w:t>
      </w:r>
      <w:r w:rsidR="00E90856">
        <w:rPr>
          <w:rFonts w:ascii="Arial" w:eastAsia="Times New Roman" w:hAnsi="Arial" w:cs="Arial"/>
          <w:kern w:val="0"/>
          <w:sz w:val="22"/>
          <w:szCs w:val="22"/>
          <w:lang w:eastAsia="en-GB"/>
          <w14:ligatures w14:val="none"/>
        </w:rPr>
        <w:t>2</w:t>
      </w:r>
      <w:r w:rsidR="00A00406" w:rsidRPr="00C700AF">
        <w:rPr>
          <w:rFonts w:ascii="Arial" w:eastAsia="Times New Roman" w:hAnsi="Arial" w:cs="Arial"/>
          <w:kern w:val="0"/>
          <w:sz w:val="22"/>
          <w:szCs w:val="22"/>
          <w:lang w:eastAsia="en-GB"/>
          <w14:ligatures w14:val="none"/>
        </w:rPr>
        <w:t xml:space="preserve"> spaces. </w:t>
      </w:r>
      <w:r w:rsidR="00E505EB" w:rsidRPr="00C700AF">
        <w:rPr>
          <w:rFonts w:ascii="Arial" w:eastAsia="Times New Roman" w:hAnsi="Arial" w:cs="Arial"/>
          <w:kern w:val="0"/>
          <w:sz w:val="22"/>
          <w:szCs w:val="22"/>
          <w:lang w:eastAsia="en-GB"/>
          <w14:ligatures w14:val="none"/>
        </w:rPr>
        <w:t>The site has the potential to accommodate t</w:t>
      </w:r>
      <w:r w:rsidR="00E90856">
        <w:rPr>
          <w:rFonts w:ascii="Arial" w:eastAsia="Times New Roman" w:hAnsi="Arial" w:cs="Arial"/>
          <w:kern w:val="0"/>
          <w:sz w:val="22"/>
          <w:szCs w:val="22"/>
          <w:lang w:eastAsia="en-GB"/>
          <w14:ligatures w14:val="none"/>
        </w:rPr>
        <w:t>wo</w:t>
      </w:r>
      <w:r w:rsidR="00E505EB" w:rsidRPr="00C700AF">
        <w:rPr>
          <w:rFonts w:ascii="Arial" w:eastAsia="Times New Roman" w:hAnsi="Arial" w:cs="Arial"/>
          <w:kern w:val="0"/>
          <w:sz w:val="22"/>
          <w:szCs w:val="22"/>
          <w:lang w:eastAsia="en-GB"/>
          <w14:ligatures w14:val="none"/>
        </w:rPr>
        <w:t xml:space="preserve"> spaces </w:t>
      </w:r>
      <w:r w:rsidR="00C700AF" w:rsidRPr="00C700AF">
        <w:rPr>
          <w:rFonts w:ascii="Arial" w:eastAsia="Times New Roman" w:hAnsi="Arial" w:cs="Arial"/>
          <w:kern w:val="0"/>
          <w:sz w:val="22"/>
          <w:szCs w:val="22"/>
          <w:lang w:eastAsia="en-GB"/>
          <w14:ligatures w14:val="none"/>
        </w:rPr>
        <w:t>via its driveway. The highways officer retains no objection to the scheme. As such, the proposed development is considered acceptable on highways grounds.</w:t>
      </w:r>
    </w:p>
    <w:p w14:paraId="32461DA2" w14:textId="77777777" w:rsidR="00C700AF" w:rsidRPr="006705B5" w:rsidRDefault="00C700AF" w:rsidP="006705B5">
      <w:pPr>
        <w:spacing w:after="0" w:line="276" w:lineRule="auto"/>
        <w:jc w:val="both"/>
        <w:rPr>
          <w:rFonts w:ascii="Arial" w:eastAsia="Times New Roman" w:hAnsi="Arial" w:cs="Arial"/>
          <w:i/>
          <w:iCs/>
          <w:color w:val="ED0000"/>
          <w:kern w:val="0"/>
          <w:sz w:val="22"/>
          <w:szCs w:val="22"/>
          <w:lang w:eastAsia="en-GB"/>
          <w14:ligatures w14:val="none"/>
        </w:rPr>
      </w:pPr>
    </w:p>
    <w:p w14:paraId="706A4B9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38E37744"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9632C3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CA422E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14A8D31" w14:textId="77777777" w:rsidR="00DA6BAA" w:rsidRDefault="006705B5" w:rsidP="00067A8A">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028AF9EF" w14:textId="77777777" w:rsidR="00DA6BAA" w:rsidRDefault="00DA6BAA" w:rsidP="00067A8A">
      <w:pPr>
        <w:spacing w:after="0" w:line="276" w:lineRule="auto"/>
        <w:jc w:val="both"/>
        <w:rPr>
          <w:rFonts w:ascii="Arial" w:eastAsia="Times New Roman" w:hAnsi="Arial" w:cs="Arial"/>
          <w:color w:val="ED0000"/>
          <w:kern w:val="0"/>
          <w:sz w:val="22"/>
          <w:szCs w:val="22"/>
          <w:lang w:eastAsia="en-GB"/>
          <w14:ligatures w14:val="none"/>
        </w:rPr>
      </w:pPr>
    </w:p>
    <w:p w14:paraId="0E414AC9" w14:textId="3417725C"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79DEA79B"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6DD0D40D"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7F63E28A"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35F6D706"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59A3C3A4"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7A9548D6" w14:textId="77777777" w:rsidR="00F272A5"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4C1826EA" w14:textId="77777777" w:rsid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23362366" w14:textId="63553321" w:rsidR="006F3E93" w:rsidRPr="006F3E93" w:rsidRDefault="006F3E93" w:rsidP="006F3E93">
      <w:pPr>
        <w:spacing w:after="0" w:line="276" w:lineRule="auto"/>
        <w:jc w:val="both"/>
        <w:rPr>
          <w:rFonts w:ascii="Arial" w:eastAsia="Times New Roman" w:hAnsi="Arial" w:cs="Arial"/>
          <w:color w:val="000000" w:themeColor="text1"/>
          <w:kern w:val="0"/>
          <w:sz w:val="22"/>
          <w:szCs w:val="22"/>
          <w:lang w:eastAsia="en-GB"/>
          <w14:ligatures w14:val="none"/>
        </w:rPr>
      </w:pPr>
      <w:r w:rsidRPr="006F3E93">
        <w:rPr>
          <w:rFonts w:ascii="Arial" w:eastAsia="Times New Roman" w:hAnsi="Arial" w:cs="Arial"/>
          <w:color w:val="000000" w:themeColor="text1"/>
          <w:kern w:val="0"/>
          <w:sz w:val="22"/>
          <w:szCs w:val="22"/>
          <w:lang w:eastAsia="en-GB"/>
          <w14:ligatures w14:val="none"/>
        </w:rPr>
        <w:t xml:space="preserve">The site lies within the Pewsey Conservation Area and is approximately 170 metres from the nearest Grade II listed buildings, including Highway House and </w:t>
      </w:r>
      <w:r>
        <w:rPr>
          <w:rFonts w:ascii="Arial" w:eastAsia="Times New Roman" w:hAnsi="Arial" w:cs="Arial"/>
          <w:color w:val="000000" w:themeColor="text1"/>
          <w:kern w:val="0"/>
          <w:sz w:val="22"/>
          <w:szCs w:val="22"/>
          <w:lang w:eastAsia="en-GB"/>
          <w14:ligatures w14:val="none"/>
        </w:rPr>
        <w:t>numbers</w:t>
      </w:r>
      <w:r w:rsidRPr="006F3E93">
        <w:rPr>
          <w:rFonts w:ascii="Arial" w:eastAsia="Times New Roman" w:hAnsi="Arial" w:cs="Arial"/>
          <w:color w:val="000000" w:themeColor="text1"/>
          <w:kern w:val="0"/>
          <w:sz w:val="22"/>
          <w:szCs w:val="22"/>
          <w:lang w:eastAsia="en-GB"/>
          <w14:ligatures w14:val="none"/>
        </w:rPr>
        <w:t xml:space="preserve"> 68 and 70 Raffin Lane. No alterations are proposed to the principal elevation of the dwelling, and the new rear fenestration is considered a minor alteration that would not be visible from public vantage points</w:t>
      </w:r>
      <w:r w:rsidR="009953A9">
        <w:rPr>
          <w:rFonts w:ascii="Arial" w:eastAsia="Times New Roman" w:hAnsi="Arial" w:cs="Arial"/>
          <w:color w:val="000000" w:themeColor="text1"/>
          <w:kern w:val="0"/>
          <w:sz w:val="22"/>
          <w:szCs w:val="22"/>
          <w:lang w:eastAsia="en-GB"/>
          <w14:ligatures w14:val="none"/>
        </w:rPr>
        <w:t xml:space="preserve"> and not harm</w:t>
      </w:r>
      <w:r w:rsidRPr="006F3E93">
        <w:rPr>
          <w:rFonts w:ascii="Arial" w:eastAsia="Times New Roman" w:hAnsi="Arial" w:cs="Arial"/>
          <w:color w:val="000000" w:themeColor="text1"/>
          <w:kern w:val="0"/>
          <w:sz w:val="22"/>
          <w:szCs w:val="22"/>
          <w:lang w:eastAsia="en-GB"/>
          <w14:ligatures w14:val="none"/>
        </w:rPr>
        <w:t xml:space="preserve"> the significance of heritage assets. The outbuilding would be finished in timber cladding, which differs from the existing brick-built garage</w:t>
      </w:r>
      <w:r w:rsidR="00EA42B2">
        <w:rPr>
          <w:rFonts w:ascii="Arial" w:eastAsia="Times New Roman" w:hAnsi="Arial" w:cs="Arial"/>
          <w:color w:val="000000" w:themeColor="text1"/>
          <w:kern w:val="0"/>
          <w:sz w:val="22"/>
          <w:szCs w:val="22"/>
          <w:lang w:eastAsia="en-GB"/>
          <w14:ligatures w14:val="none"/>
        </w:rPr>
        <w:t>. Although it may be partially visible from the street, it is set back beyond the principal elevation of the property,</w:t>
      </w:r>
      <w:r w:rsidR="009953A9">
        <w:rPr>
          <w:rFonts w:ascii="Arial" w:eastAsia="Times New Roman" w:hAnsi="Arial" w:cs="Arial"/>
          <w:color w:val="000000" w:themeColor="text1"/>
          <w:kern w:val="0"/>
          <w:sz w:val="22"/>
          <w:szCs w:val="22"/>
          <w:lang w:eastAsia="en-GB"/>
          <w14:ligatures w14:val="none"/>
        </w:rPr>
        <w:t xml:space="preserve"> and</w:t>
      </w:r>
      <w:r w:rsidRPr="006F3E93">
        <w:rPr>
          <w:rFonts w:ascii="Arial" w:eastAsia="Times New Roman" w:hAnsi="Arial" w:cs="Arial"/>
          <w:color w:val="000000" w:themeColor="text1"/>
          <w:kern w:val="0"/>
          <w:sz w:val="22"/>
          <w:szCs w:val="22"/>
          <w:lang w:eastAsia="en-GB"/>
          <w14:ligatures w14:val="none"/>
        </w:rPr>
        <w:t xml:space="preserve"> timber is a typical material for ancillary outbuildings</w:t>
      </w:r>
      <w:r w:rsidR="0094603E">
        <w:rPr>
          <w:rFonts w:ascii="Arial" w:eastAsia="Times New Roman" w:hAnsi="Arial" w:cs="Arial"/>
          <w:color w:val="000000" w:themeColor="text1"/>
          <w:kern w:val="0"/>
          <w:sz w:val="22"/>
          <w:szCs w:val="22"/>
          <w:lang w:eastAsia="en-GB"/>
          <w14:ligatures w14:val="none"/>
        </w:rPr>
        <w:t>. As such, it is not considered to result in harm</w:t>
      </w:r>
      <w:r w:rsidRPr="006F3E93">
        <w:rPr>
          <w:rFonts w:ascii="Arial" w:eastAsia="Times New Roman" w:hAnsi="Arial" w:cs="Arial"/>
          <w:color w:val="000000" w:themeColor="text1"/>
          <w:kern w:val="0"/>
          <w:sz w:val="22"/>
          <w:szCs w:val="22"/>
          <w:lang w:eastAsia="en-GB"/>
          <w14:ligatures w14:val="none"/>
        </w:rPr>
        <w:t xml:space="preserve"> to the character of the Conservation Area</w:t>
      </w:r>
      <w:r w:rsidR="0094603E">
        <w:rPr>
          <w:rFonts w:ascii="Arial" w:eastAsia="Times New Roman" w:hAnsi="Arial" w:cs="Arial"/>
          <w:color w:val="000000" w:themeColor="text1"/>
          <w:kern w:val="0"/>
          <w:sz w:val="22"/>
          <w:szCs w:val="22"/>
          <w:lang w:eastAsia="en-GB"/>
          <w14:ligatures w14:val="none"/>
        </w:rPr>
        <w:t xml:space="preserve"> and d</w:t>
      </w:r>
      <w:r w:rsidRPr="006F3E93">
        <w:rPr>
          <w:rFonts w:ascii="Arial" w:eastAsia="Times New Roman" w:hAnsi="Arial" w:cs="Arial"/>
          <w:color w:val="000000" w:themeColor="text1"/>
          <w:kern w:val="0"/>
          <w:sz w:val="22"/>
          <w:szCs w:val="22"/>
          <w:lang w:eastAsia="en-GB"/>
          <w14:ligatures w14:val="none"/>
        </w:rPr>
        <w:t xml:space="preserve">ue to intervening development, views of the site from listed buildings would not be possible. </w:t>
      </w:r>
      <w:r w:rsidR="0094603E">
        <w:rPr>
          <w:rFonts w:ascii="Arial" w:eastAsia="Times New Roman" w:hAnsi="Arial" w:cs="Arial"/>
          <w:color w:val="000000" w:themeColor="text1"/>
          <w:kern w:val="0"/>
          <w:sz w:val="22"/>
          <w:szCs w:val="22"/>
          <w:lang w:eastAsia="en-GB"/>
          <w14:ligatures w14:val="none"/>
        </w:rPr>
        <w:t>T</w:t>
      </w:r>
      <w:r w:rsidRPr="006F3E93">
        <w:rPr>
          <w:rFonts w:ascii="Arial" w:eastAsia="Times New Roman" w:hAnsi="Arial" w:cs="Arial"/>
          <w:color w:val="000000" w:themeColor="text1"/>
          <w:kern w:val="0"/>
          <w:sz w:val="22"/>
          <w:szCs w:val="22"/>
          <w:lang w:eastAsia="en-GB"/>
          <w14:ligatures w14:val="none"/>
        </w:rPr>
        <w:t>he proposal is considered acceptable in heritage terms.</w:t>
      </w:r>
    </w:p>
    <w:p w14:paraId="6A1FFA93" w14:textId="77777777" w:rsidR="00CC6102" w:rsidRPr="006705B5" w:rsidRDefault="00CC610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2F043B8" w14:textId="466759B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900645">
        <w:rPr>
          <w:rFonts w:ascii="Arial" w:eastAsia="Times New Roman" w:hAnsi="Arial" w:cs="Arial"/>
          <w:kern w:val="0"/>
          <w:sz w:val="22"/>
          <w:szCs w:val="22"/>
          <w:lang w:eastAsia="en-GB"/>
          <w14:ligatures w14:val="none"/>
        </w:rPr>
        <w:t>The proposal, by virtue of its scale, design, and use of materials, is considered to preserve the</w:t>
      </w:r>
      <w:r w:rsidR="00900645" w:rsidRPr="00900645">
        <w:rPr>
          <w:rFonts w:ascii="Arial" w:eastAsia="Times New Roman" w:hAnsi="Arial" w:cs="Arial"/>
          <w:kern w:val="0"/>
          <w:sz w:val="22"/>
          <w:szCs w:val="22"/>
          <w:lang w:eastAsia="en-GB"/>
          <w14:ligatures w14:val="none"/>
        </w:rPr>
        <w:t xml:space="preserve"> </w:t>
      </w:r>
      <w:r w:rsidRPr="00900645">
        <w:rPr>
          <w:rFonts w:ascii="Arial" w:eastAsia="Times New Roman" w:hAnsi="Arial" w:cs="Arial"/>
          <w:kern w:val="0"/>
          <w:sz w:val="22"/>
          <w:szCs w:val="22"/>
          <w:lang w:eastAsia="en-GB"/>
          <w14:ligatures w14:val="none"/>
        </w:rPr>
        <w:t>character and appearance of the conservation area</w:t>
      </w:r>
      <w:r w:rsidR="00BB5ECE" w:rsidRPr="00900645">
        <w:rPr>
          <w:rFonts w:ascii="Arial" w:eastAsia="Times New Roman" w:hAnsi="Arial" w:cs="Arial"/>
          <w:kern w:val="0"/>
          <w:sz w:val="22"/>
          <w:szCs w:val="22"/>
          <w:lang w:eastAsia="en-GB"/>
          <w14:ligatures w14:val="none"/>
        </w:rPr>
        <w:t xml:space="preserve"> </w:t>
      </w:r>
      <w:r w:rsidR="00900645" w:rsidRPr="00900645">
        <w:rPr>
          <w:rFonts w:ascii="Arial" w:eastAsia="Times New Roman" w:hAnsi="Arial" w:cs="Arial"/>
          <w:kern w:val="0"/>
          <w:sz w:val="22"/>
          <w:szCs w:val="22"/>
          <w:lang w:eastAsia="en-GB"/>
          <w14:ligatures w14:val="none"/>
        </w:rPr>
        <w:t>and the</w:t>
      </w:r>
      <w:r w:rsidR="00BB5ECE" w:rsidRPr="00900645">
        <w:rPr>
          <w:rFonts w:ascii="Arial" w:eastAsia="Times New Roman" w:hAnsi="Arial" w:cs="Arial"/>
          <w:kern w:val="0"/>
          <w:sz w:val="22"/>
          <w:szCs w:val="22"/>
          <w:lang w:eastAsia="en-GB"/>
          <w14:ligatures w14:val="none"/>
        </w:rPr>
        <w:t xml:space="preserve"> </w:t>
      </w:r>
      <w:r w:rsidR="00F272A5" w:rsidRPr="00900645">
        <w:rPr>
          <w:rFonts w:ascii="Arial" w:eastAsia="Times New Roman" w:hAnsi="Arial" w:cs="Arial"/>
          <w:kern w:val="0"/>
          <w:sz w:val="22"/>
          <w:szCs w:val="22"/>
          <w:lang w:eastAsia="en-GB"/>
          <w14:ligatures w14:val="none"/>
        </w:rPr>
        <w:t xml:space="preserve">setting of </w:t>
      </w:r>
      <w:r w:rsidR="00900645" w:rsidRPr="00900645">
        <w:rPr>
          <w:rFonts w:ascii="Arial" w:eastAsia="Times New Roman" w:hAnsi="Arial" w:cs="Arial"/>
          <w:kern w:val="0"/>
          <w:sz w:val="22"/>
          <w:szCs w:val="22"/>
          <w:lang w:eastAsia="en-GB"/>
          <w14:ligatures w14:val="none"/>
        </w:rPr>
        <w:t>nearby</w:t>
      </w:r>
      <w:r w:rsidR="00F272A5" w:rsidRPr="00900645">
        <w:rPr>
          <w:rFonts w:ascii="Arial" w:eastAsia="Times New Roman" w:hAnsi="Arial" w:cs="Arial"/>
          <w:kern w:val="0"/>
          <w:sz w:val="22"/>
          <w:szCs w:val="22"/>
          <w:lang w:eastAsia="en-GB"/>
          <w14:ligatures w14:val="none"/>
        </w:rPr>
        <w:t xml:space="preserve"> </w:t>
      </w:r>
      <w:r w:rsidRPr="00900645">
        <w:rPr>
          <w:rFonts w:ascii="Arial" w:eastAsia="Times New Roman" w:hAnsi="Arial" w:cs="Arial"/>
          <w:kern w:val="0"/>
          <w:sz w:val="22"/>
          <w:szCs w:val="22"/>
          <w:lang w:eastAsia="en-GB"/>
          <w14:ligatures w14:val="none"/>
        </w:rPr>
        <w:t>listed building</w:t>
      </w:r>
      <w:r w:rsidR="00900645" w:rsidRPr="00900645">
        <w:rPr>
          <w:rFonts w:ascii="Arial" w:eastAsia="Times New Roman" w:hAnsi="Arial" w:cs="Arial"/>
          <w:kern w:val="0"/>
          <w:sz w:val="22"/>
          <w:szCs w:val="22"/>
          <w:lang w:eastAsia="en-GB"/>
          <w14:ligatures w14:val="none"/>
        </w:rPr>
        <w:t>s</w:t>
      </w:r>
      <w:r w:rsidRPr="00900645">
        <w:rPr>
          <w:rFonts w:ascii="Arial" w:eastAsia="Times New Roman" w:hAnsi="Arial" w:cs="Arial"/>
          <w:kern w:val="0"/>
          <w:sz w:val="22"/>
          <w:szCs w:val="22"/>
          <w:lang w:eastAsia="en-GB"/>
          <w14:ligatures w14:val="none"/>
        </w:rPr>
        <w:t xml:space="preserve">. It would </w:t>
      </w:r>
      <w:r w:rsidRPr="006705B5">
        <w:rPr>
          <w:rFonts w:ascii="Arial" w:eastAsia="Times New Roman" w:hAnsi="Arial" w:cs="Arial"/>
          <w:color w:val="000000" w:themeColor="text1"/>
          <w:kern w:val="0"/>
          <w:sz w:val="22"/>
          <w:szCs w:val="22"/>
          <w:lang w:eastAsia="en-GB"/>
          <w14:ligatures w14:val="none"/>
        </w:rPr>
        <w:t>not result in harm to the significance of any heritage assets</w:t>
      </w:r>
      <w:r w:rsidR="00DA6BAA">
        <w:rPr>
          <w:rFonts w:ascii="Arial" w:eastAsia="Times New Roman" w:hAnsi="Arial" w:cs="Arial"/>
          <w:color w:val="000000" w:themeColor="text1"/>
          <w:kern w:val="0"/>
          <w:sz w:val="22"/>
          <w:szCs w:val="22"/>
          <w:lang w:eastAsia="en-GB"/>
          <w14:ligatures w14:val="none"/>
        </w:rPr>
        <w:t xml:space="preserve">. </w:t>
      </w:r>
    </w:p>
    <w:p w14:paraId="56629BBF"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FFDC72E" w14:textId="44D1A99F"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development is therefore </w:t>
      </w:r>
      <w:r w:rsidRPr="00DA6BAA">
        <w:rPr>
          <w:rFonts w:ascii="Arial" w:eastAsia="Times New Roman" w:hAnsi="Arial" w:cs="Arial"/>
          <w:kern w:val="0"/>
          <w:sz w:val="22"/>
          <w:szCs w:val="22"/>
          <w:lang w:eastAsia="en-GB"/>
          <w14:ligatures w14:val="none"/>
        </w:rPr>
        <w:t xml:space="preserve">considered to comply with Core Policy 58 of the Wiltshire Core Strategy and </w:t>
      </w:r>
      <w:r w:rsidR="00465DD1" w:rsidRPr="00DA6BAA">
        <w:rPr>
          <w:rFonts w:ascii="Arial" w:eastAsia="Times New Roman" w:hAnsi="Arial" w:cs="Arial"/>
          <w:kern w:val="0"/>
          <w:sz w:val="22"/>
          <w:szCs w:val="22"/>
          <w:lang w:eastAsia="en-GB"/>
          <w14:ligatures w14:val="none"/>
        </w:rPr>
        <w:t xml:space="preserve">Sections 66 and 72 </w:t>
      </w:r>
      <w:r w:rsidRPr="00DA6BAA">
        <w:rPr>
          <w:rFonts w:ascii="Arial" w:eastAsia="Times New Roman" w:hAnsi="Arial" w:cs="Arial"/>
          <w:kern w:val="0"/>
          <w:sz w:val="22"/>
          <w:szCs w:val="22"/>
          <w:lang w:eastAsia="en-GB"/>
          <w14:ligatures w14:val="none"/>
        </w:rPr>
        <w:t xml:space="preserve">of the Planning (Listed Buildings and Conservation Areas) Act 1990, as well as the relevant provisions </w:t>
      </w:r>
      <w:r w:rsidRPr="006705B5">
        <w:rPr>
          <w:rFonts w:ascii="Arial" w:eastAsia="Times New Roman" w:hAnsi="Arial" w:cs="Arial"/>
          <w:color w:val="000000" w:themeColor="text1"/>
          <w:kern w:val="0"/>
          <w:sz w:val="22"/>
          <w:szCs w:val="22"/>
          <w:lang w:eastAsia="en-GB"/>
          <w14:ligatures w14:val="none"/>
        </w:rPr>
        <w:t>of the NPPF.</w:t>
      </w:r>
    </w:p>
    <w:p w14:paraId="65CF038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D765FB3" w14:textId="77777777" w:rsidR="000061CA"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2C8D75E2" w14:textId="77777777" w:rsidR="000061CA" w:rsidRDefault="000061CA" w:rsidP="006705B5">
      <w:pPr>
        <w:spacing w:after="0" w:line="276" w:lineRule="auto"/>
        <w:jc w:val="both"/>
        <w:rPr>
          <w:rFonts w:ascii="Arial" w:eastAsia="Times New Roman" w:hAnsi="Arial" w:cs="Arial"/>
          <w:color w:val="ED0000"/>
          <w:kern w:val="0"/>
          <w:sz w:val="22"/>
          <w:szCs w:val="22"/>
          <w:lang w:eastAsia="en-GB"/>
          <w14:ligatures w14:val="none"/>
        </w:rPr>
      </w:pPr>
    </w:p>
    <w:p w14:paraId="0AA20E55" w14:textId="1142038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60C8323"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90F884B" w14:textId="77777777" w:rsidR="00DC46EC" w:rsidRPr="00DC46EC" w:rsidRDefault="00DC46EC" w:rsidP="00DC46EC">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53EC7006"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7EF1E3B3" w14:textId="09A9ED39" w:rsidR="00231859" w:rsidRPr="002A1106" w:rsidRDefault="00231859" w:rsidP="00231859">
      <w:pPr>
        <w:spacing w:after="0" w:line="276" w:lineRule="auto"/>
        <w:jc w:val="both"/>
        <w:rPr>
          <w:rFonts w:ascii="Arial" w:eastAsia="Times New Roman" w:hAnsi="Arial" w:cs="Arial"/>
          <w:color w:val="000000" w:themeColor="text1"/>
          <w:kern w:val="0"/>
          <w:sz w:val="22"/>
          <w:szCs w:val="22"/>
          <w:lang w:eastAsia="en-GB"/>
          <w14:ligatures w14:val="none"/>
        </w:rPr>
      </w:pPr>
      <w:r w:rsidRPr="002A1106">
        <w:rPr>
          <w:rFonts w:ascii="Arial" w:eastAsia="Times New Roman" w:hAnsi="Arial" w:cs="Arial"/>
          <w:color w:val="000000" w:themeColor="text1"/>
          <w:kern w:val="0"/>
          <w:sz w:val="22"/>
          <w:szCs w:val="22"/>
          <w:lang w:eastAsia="en-GB"/>
          <w14:ligatures w14:val="none"/>
        </w:rPr>
        <w:lastRenderedPageBreak/>
        <w:t>The site lies within the Hampshire Avon (River Avon) catchment</w:t>
      </w:r>
      <w:r>
        <w:rPr>
          <w:rFonts w:ascii="Arial" w:eastAsia="Times New Roman" w:hAnsi="Arial" w:cs="Arial"/>
          <w:color w:val="000000" w:themeColor="text1"/>
          <w:kern w:val="0"/>
          <w:sz w:val="22"/>
          <w:szCs w:val="22"/>
          <w:lang w:eastAsia="en-GB"/>
          <w14:ligatures w14:val="none"/>
        </w:rPr>
        <w:t xml:space="preserve"> and the Salisbury Plain SPA - 6400m buffer</w:t>
      </w:r>
      <w:r w:rsidRPr="002A1106">
        <w:rPr>
          <w:rFonts w:ascii="Arial" w:eastAsia="Times New Roman" w:hAnsi="Arial" w:cs="Arial"/>
          <w:color w:val="000000" w:themeColor="text1"/>
          <w:kern w:val="0"/>
          <w:sz w:val="22"/>
          <w:szCs w:val="22"/>
          <w:lang w:eastAsia="en-GB"/>
          <w14:ligatures w14:val="none"/>
        </w:rPr>
        <w:t xml:space="preserve">, as noted in the site constraints. However, given the </w:t>
      </w:r>
      <w:r>
        <w:rPr>
          <w:rFonts w:ascii="Arial" w:eastAsia="Times New Roman" w:hAnsi="Arial" w:cs="Arial"/>
          <w:color w:val="000000" w:themeColor="text1"/>
          <w:kern w:val="0"/>
          <w:sz w:val="22"/>
          <w:szCs w:val="22"/>
          <w:lang w:eastAsia="en-GB"/>
          <w14:ligatures w14:val="none"/>
        </w:rPr>
        <w:t xml:space="preserve">domestic </w:t>
      </w:r>
      <w:r w:rsidRPr="002A1106">
        <w:rPr>
          <w:rFonts w:ascii="Arial" w:eastAsia="Times New Roman" w:hAnsi="Arial" w:cs="Arial"/>
          <w:color w:val="000000" w:themeColor="text1"/>
          <w:kern w:val="0"/>
          <w:sz w:val="22"/>
          <w:szCs w:val="22"/>
          <w:lang w:eastAsia="en-GB"/>
          <w14:ligatures w14:val="none"/>
        </w:rPr>
        <w:t>nature of the development, and the fact that it does not</w:t>
      </w:r>
      <w:r>
        <w:rPr>
          <w:rFonts w:ascii="Arial" w:eastAsia="Times New Roman" w:hAnsi="Arial" w:cs="Arial"/>
          <w:color w:val="000000" w:themeColor="text1"/>
          <w:kern w:val="0"/>
          <w:sz w:val="22"/>
          <w:szCs w:val="22"/>
          <w:lang w:eastAsia="en-GB"/>
          <w14:ligatures w14:val="none"/>
        </w:rPr>
        <w:t xml:space="preserve"> increase the built footprint,</w:t>
      </w:r>
      <w:r w:rsidRPr="002A1106">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result in</w:t>
      </w:r>
      <w:r w:rsidRPr="002A1106">
        <w:rPr>
          <w:rFonts w:ascii="Arial" w:eastAsia="Times New Roman" w:hAnsi="Arial" w:cs="Arial"/>
          <w:color w:val="000000" w:themeColor="text1"/>
          <w:kern w:val="0"/>
          <w:sz w:val="22"/>
          <w:szCs w:val="22"/>
          <w:lang w:eastAsia="en-GB"/>
          <w14:ligatures w14:val="none"/>
        </w:rPr>
        <w:t xml:space="preserve"> </w:t>
      </w:r>
      <w:r w:rsidR="000061CA">
        <w:rPr>
          <w:rFonts w:ascii="Arial" w:eastAsia="Times New Roman" w:hAnsi="Arial" w:cs="Arial"/>
          <w:color w:val="000000" w:themeColor="text1"/>
          <w:kern w:val="0"/>
          <w:sz w:val="22"/>
          <w:szCs w:val="22"/>
          <w:lang w:eastAsia="en-GB"/>
          <w14:ligatures w14:val="none"/>
        </w:rPr>
        <w:t>intensified use, wastewater generation, or nutrient loading, the proposal would not increase</w:t>
      </w:r>
      <w:r w:rsidRPr="002A1106">
        <w:rPr>
          <w:rFonts w:ascii="Arial" w:eastAsia="Times New Roman" w:hAnsi="Arial" w:cs="Arial"/>
          <w:color w:val="000000" w:themeColor="text1"/>
          <w:kern w:val="0"/>
          <w:sz w:val="22"/>
          <w:szCs w:val="22"/>
          <w:lang w:eastAsia="en-GB"/>
          <w14:ligatures w14:val="none"/>
        </w:rPr>
        <w:t xml:space="preserve"> pressure on the Hampshire Avon catchment</w:t>
      </w:r>
      <w:r>
        <w:rPr>
          <w:rFonts w:ascii="Arial" w:eastAsia="Times New Roman" w:hAnsi="Arial" w:cs="Arial"/>
          <w:color w:val="000000" w:themeColor="text1"/>
          <w:kern w:val="0"/>
          <w:sz w:val="22"/>
          <w:szCs w:val="22"/>
          <w:lang w:eastAsia="en-GB"/>
          <w14:ligatures w14:val="none"/>
        </w:rPr>
        <w:t xml:space="preserve"> or the Salisbury Plain SPA</w:t>
      </w:r>
      <w:r w:rsidRPr="002A1106">
        <w:rPr>
          <w:rFonts w:ascii="Arial" w:eastAsia="Times New Roman" w:hAnsi="Arial" w:cs="Arial"/>
          <w:color w:val="000000" w:themeColor="text1"/>
          <w:kern w:val="0"/>
          <w:sz w:val="22"/>
          <w:szCs w:val="22"/>
          <w:lang w:eastAsia="en-GB"/>
          <w14:ligatures w14:val="none"/>
        </w:rPr>
        <w:t>. It is therefore screened out of the need for Appropriate Assessment, and no further evaluation is required.</w:t>
      </w:r>
    </w:p>
    <w:p w14:paraId="7E786F1F"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D4BEE45" w14:textId="088165AC"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1500D092"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B4E1C1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5E99BC1C"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00CDD03" w14:textId="77777777" w:rsidR="005D07AD" w:rsidRDefault="00296162" w:rsidP="00F40F2D">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350857B4" w14:textId="77777777" w:rsidR="005D07AD" w:rsidRDefault="005D07AD" w:rsidP="00F40F2D">
      <w:pPr>
        <w:spacing w:after="0" w:line="276" w:lineRule="auto"/>
        <w:jc w:val="both"/>
        <w:rPr>
          <w:rFonts w:ascii="Arial" w:eastAsia="Times New Roman" w:hAnsi="Arial" w:cs="Arial"/>
          <w:color w:val="ED0000"/>
          <w:kern w:val="0"/>
          <w:sz w:val="22"/>
          <w:szCs w:val="22"/>
          <w:lang w:eastAsia="en-GB"/>
          <w14:ligatures w14:val="none"/>
        </w:rPr>
      </w:pPr>
    </w:p>
    <w:p w14:paraId="02A3FB79" w14:textId="68879913"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67F3012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07F6DB0"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639FDED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4019BB8" w14:textId="77777777" w:rsidR="005D07AD" w:rsidRPr="005D07AD" w:rsidRDefault="005D07AD" w:rsidP="005D07AD">
      <w:pPr>
        <w:spacing w:after="0" w:line="276" w:lineRule="auto"/>
        <w:jc w:val="both"/>
        <w:rPr>
          <w:rFonts w:ascii="Arial" w:eastAsia="Times New Roman" w:hAnsi="Arial" w:cs="Arial"/>
          <w:color w:val="000000" w:themeColor="text1"/>
          <w:kern w:val="0"/>
          <w:sz w:val="22"/>
          <w:szCs w:val="22"/>
          <w:lang w:eastAsia="en-GB"/>
          <w14:ligatures w14:val="none"/>
        </w:rPr>
      </w:pPr>
      <w:r w:rsidRPr="005D07AD">
        <w:rPr>
          <w:rFonts w:ascii="Arial" w:eastAsia="Times New Roman" w:hAnsi="Arial" w:cs="Arial"/>
          <w:color w:val="000000" w:themeColor="text1"/>
          <w:kern w:val="0"/>
          <w:sz w:val="22"/>
          <w:szCs w:val="22"/>
          <w:lang w:eastAsia="en-GB"/>
          <w14:ligatures w14:val="none"/>
        </w:rPr>
        <w:t>The proposed development would not result in any increase in the built footprint and would not encroach into the open countryside. As such, it would not adversely affect the National Landscape.</w:t>
      </w:r>
    </w:p>
    <w:p w14:paraId="0CAF8E8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C895C9F" w14:textId="77777777" w:rsidR="00347C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the </w:t>
      </w:r>
      <w:r w:rsidRPr="00347C53">
        <w:rPr>
          <w:rFonts w:ascii="Arial" w:eastAsia="Times New Roman" w:hAnsi="Arial" w:cs="Arial"/>
          <w:kern w:val="0"/>
          <w:sz w:val="22"/>
          <w:szCs w:val="22"/>
          <w:lang w:eastAsia="en-GB"/>
          <w14:ligatures w14:val="none"/>
        </w:rPr>
        <w:t xml:space="preserve">North Wessex Downs National Landscape. </w:t>
      </w:r>
    </w:p>
    <w:p w14:paraId="418D50CA" w14:textId="77777777" w:rsidR="00347C53" w:rsidRDefault="00347C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9AE4F2C" w14:textId="3CB331E1"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71F1AF81"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BA4E50" w14:textId="77777777" w:rsidR="00EE2D1A" w:rsidRDefault="001B34A3" w:rsidP="001B34A3">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44C6DBBE" w14:textId="77777777" w:rsidR="00EE2D1A" w:rsidRDefault="00EE2D1A" w:rsidP="001B34A3">
      <w:pPr>
        <w:spacing w:after="0" w:line="276" w:lineRule="auto"/>
        <w:jc w:val="both"/>
        <w:rPr>
          <w:rFonts w:ascii="Arial" w:eastAsia="Times New Roman" w:hAnsi="Arial" w:cs="Arial"/>
          <w:color w:val="ED0000"/>
          <w:kern w:val="0"/>
          <w:sz w:val="22"/>
          <w:szCs w:val="22"/>
          <w:lang w:eastAsia="en-GB"/>
          <w14:ligatures w14:val="none"/>
        </w:rPr>
      </w:pPr>
    </w:p>
    <w:p w14:paraId="347C32BA" w14:textId="4D5B5B35" w:rsidR="001B34A3" w:rsidRDefault="00284EAF"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284EAF">
        <w:rPr>
          <w:rFonts w:ascii="Arial" w:eastAsia="Times New Roman" w:hAnsi="Arial" w:cs="Arial"/>
          <w:color w:val="000000" w:themeColor="text1"/>
          <w:kern w:val="0"/>
          <w:sz w:val="22"/>
          <w:szCs w:val="22"/>
          <w:lang w:eastAsia="en-GB"/>
          <w14:ligatures w14:val="none"/>
        </w:rPr>
        <w:t>Core Policy 67 seeks to ensure development does not increase flood risk on-site or elsewhere and includes appropriate drainage where necessary. Policies F7 and F8 of the NPPF seek to ensure flood risk and drainage are appropriately managed.</w:t>
      </w:r>
    </w:p>
    <w:p w14:paraId="1BB2C72A" w14:textId="77777777" w:rsidR="00284EAF" w:rsidRPr="00EE2D1A" w:rsidRDefault="00284EAF" w:rsidP="001B34A3">
      <w:pPr>
        <w:spacing w:after="0" w:line="276" w:lineRule="auto"/>
        <w:jc w:val="both"/>
        <w:rPr>
          <w:rFonts w:ascii="Arial" w:eastAsia="Times New Roman" w:hAnsi="Arial" w:cs="Arial"/>
          <w:kern w:val="0"/>
          <w:sz w:val="22"/>
          <w:szCs w:val="22"/>
          <w:lang w:eastAsia="en-GB"/>
          <w14:ligatures w14:val="none"/>
        </w:rPr>
      </w:pPr>
    </w:p>
    <w:p w14:paraId="62EF8F92" w14:textId="07999EC2" w:rsidR="00EE7962" w:rsidRPr="00EE2D1A" w:rsidRDefault="00AD3C45" w:rsidP="00362D8F">
      <w:pPr>
        <w:spacing w:after="0" w:line="276" w:lineRule="auto"/>
        <w:jc w:val="both"/>
        <w:rPr>
          <w:rFonts w:ascii="Arial" w:eastAsia="Times New Roman" w:hAnsi="Arial" w:cs="Arial"/>
          <w:kern w:val="0"/>
          <w:sz w:val="22"/>
          <w:szCs w:val="22"/>
          <w:lang w:eastAsia="en-GB"/>
          <w14:ligatures w14:val="none"/>
        </w:rPr>
      </w:pPr>
      <w:r w:rsidRPr="00EE2D1A">
        <w:rPr>
          <w:rFonts w:ascii="Arial" w:eastAsia="Times New Roman" w:hAnsi="Arial" w:cs="Arial"/>
          <w:kern w:val="0"/>
          <w:sz w:val="22"/>
          <w:szCs w:val="22"/>
          <w:lang w:eastAsia="en-GB"/>
          <w14:ligatures w14:val="none"/>
        </w:rPr>
        <w:t xml:space="preserve">The site lies within Flood Zone 2 at the </w:t>
      </w:r>
      <w:r w:rsidR="000274CB" w:rsidRPr="00EE2D1A">
        <w:rPr>
          <w:rFonts w:ascii="Arial" w:eastAsia="Times New Roman" w:hAnsi="Arial" w:cs="Arial"/>
          <w:kern w:val="0"/>
          <w:sz w:val="22"/>
          <w:szCs w:val="22"/>
          <w:lang w:eastAsia="en-GB"/>
          <w14:ligatures w14:val="none"/>
        </w:rPr>
        <w:t>rear</w:t>
      </w:r>
      <w:r w:rsidRPr="00EE2D1A">
        <w:rPr>
          <w:rFonts w:ascii="Arial" w:eastAsia="Times New Roman" w:hAnsi="Arial" w:cs="Arial"/>
          <w:kern w:val="0"/>
          <w:sz w:val="22"/>
          <w:szCs w:val="22"/>
          <w:lang w:eastAsia="en-GB"/>
          <w14:ligatures w14:val="none"/>
        </w:rPr>
        <w:t xml:space="preserve">, and </w:t>
      </w:r>
      <w:r w:rsidR="00C22C0A" w:rsidRPr="00EE2D1A">
        <w:rPr>
          <w:rFonts w:ascii="Arial" w:eastAsia="Times New Roman" w:hAnsi="Arial" w:cs="Arial"/>
          <w:kern w:val="0"/>
          <w:sz w:val="22"/>
          <w:szCs w:val="22"/>
          <w:lang w:eastAsia="en-GB"/>
          <w14:ligatures w14:val="none"/>
        </w:rPr>
        <w:t xml:space="preserve">the rear right-hand </w:t>
      </w:r>
      <w:r w:rsidR="0015004C" w:rsidRPr="00EE2D1A">
        <w:rPr>
          <w:rFonts w:ascii="Arial" w:eastAsia="Times New Roman" w:hAnsi="Arial" w:cs="Arial"/>
          <w:kern w:val="0"/>
          <w:sz w:val="22"/>
          <w:szCs w:val="22"/>
          <w:lang w:eastAsia="en-GB"/>
          <w14:ligatures w14:val="none"/>
        </w:rPr>
        <w:t>corner lies in Flood Zone 3.</w:t>
      </w:r>
      <w:r w:rsidR="00767A08" w:rsidRPr="00EE2D1A">
        <w:rPr>
          <w:rFonts w:ascii="Arial" w:eastAsia="Times New Roman" w:hAnsi="Arial" w:cs="Arial"/>
          <w:kern w:val="0"/>
          <w:sz w:val="22"/>
          <w:szCs w:val="22"/>
          <w:lang w:eastAsia="en-GB"/>
          <w14:ligatures w14:val="none"/>
        </w:rPr>
        <w:t xml:space="preserve"> In addition, the site is </w:t>
      </w:r>
      <w:r w:rsidR="003B1B63" w:rsidRPr="00EE2D1A">
        <w:rPr>
          <w:rFonts w:ascii="Arial" w:eastAsia="Times New Roman" w:hAnsi="Arial" w:cs="Arial"/>
          <w:kern w:val="0"/>
          <w:sz w:val="22"/>
          <w:szCs w:val="22"/>
          <w:lang w:eastAsia="en-GB"/>
          <w14:ligatures w14:val="none"/>
        </w:rPr>
        <w:t xml:space="preserve">identified as being at risk of flooding from surface water. </w:t>
      </w:r>
      <w:r w:rsidR="0015004C" w:rsidRPr="00EE2D1A">
        <w:rPr>
          <w:rFonts w:ascii="Arial" w:eastAsia="Times New Roman" w:hAnsi="Arial" w:cs="Arial"/>
          <w:kern w:val="0"/>
          <w:sz w:val="22"/>
          <w:szCs w:val="22"/>
          <w:lang w:eastAsia="en-GB"/>
          <w14:ligatures w14:val="none"/>
        </w:rPr>
        <w:t xml:space="preserve">As there is no additional </w:t>
      </w:r>
      <w:r w:rsidR="003B1B63" w:rsidRPr="00EE2D1A">
        <w:rPr>
          <w:rFonts w:ascii="Arial" w:eastAsia="Times New Roman" w:hAnsi="Arial" w:cs="Arial"/>
          <w:kern w:val="0"/>
          <w:sz w:val="22"/>
          <w:szCs w:val="22"/>
          <w:lang w:eastAsia="en-GB"/>
          <w14:ligatures w14:val="none"/>
        </w:rPr>
        <w:t xml:space="preserve">built </w:t>
      </w:r>
      <w:r w:rsidR="0015004C" w:rsidRPr="00EE2D1A">
        <w:rPr>
          <w:rFonts w:ascii="Arial" w:eastAsia="Times New Roman" w:hAnsi="Arial" w:cs="Arial"/>
          <w:kern w:val="0"/>
          <w:sz w:val="22"/>
          <w:szCs w:val="22"/>
          <w:lang w:eastAsia="en-GB"/>
          <w14:ligatures w14:val="none"/>
        </w:rPr>
        <w:t xml:space="preserve">footprint being proposed and </w:t>
      </w:r>
      <w:r w:rsidR="00BF48EC" w:rsidRPr="00EE2D1A">
        <w:rPr>
          <w:rFonts w:ascii="Arial" w:eastAsia="Times New Roman" w:hAnsi="Arial" w:cs="Arial"/>
          <w:kern w:val="0"/>
          <w:sz w:val="22"/>
          <w:szCs w:val="22"/>
          <w:lang w:eastAsia="en-GB"/>
          <w14:ligatures w14:val="none"/>
        </w:rPr>
        <w:t xml:space="preserve">the development area would fall outside of these flood zones, </w:t>
      </w:r>
      <w:r w:rsidR="00E92359" w:rsidRPr="00EE2D1A">
        <w:rPr>
          <w:rFonts w:ascii="Arial" w:eastAsia="Times New Roman" w:hAnsi="Arial" w:cs="Arial"/>
          <w:kern w:val="0"/>
          <w:sz w:val="22"/>
          <w:szCs w:val="22"/>
          <w:lang w:eastAsia="en-GB"/>
          <w14:ligatures w14:val="none"/>
        </w:rPr>
        <w:t xml:space="preserve">there </w:t>
      </w:r>
      <w:r w:rsidR="006207A5" w:rsidRPr="00EE2D1A">
        <w:rPr>
          <w:rFonts w:ascii="Arial" w:eastAsia="Times New Roman" w:hAnsi="Arial" w:cs="Arial"/>
          <w:kern w:val="0"/>
          <w:sz w:val="22"/>
          <w:szCs w:val="22"/>
          <w:lang w:eastAsia="en-GB"/>
          <w14:ligatures w14:val="none"/>
        </w:rPr>
        <w:t xml:space="preserve">is not considered to be </w:t>
      </w:r>
      <w:r w:rsidR="00EE2D1A" w:rsidRPr="00EE2D1A">
        <w:rPr>
          <w:rFonts w:ascii="Arial" w:eastAsia="Times New Roman" w:hAnsi="Arial" w:cs="Arial"/>
          <w:kern w:val="0"/>
          <w:sz w:val="22"/>
          <w:szCs w:val="22"/>
          <w:lang w:eastAsia="en-GB"/>
          <w14:ligatures w14:val="none"/>
        </w:rPr>
        <w:t>a flood risk resulting from the proposed development.</w:t>
      </w:r>
    </w:p>
    <w:p w14:paraId="5C3D2973" w14:textId="77777777" w:rsidR="00EE7962" w:rsidRPr="00362D8F" w:rsidRDefault="00EE7962"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27E9836"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lastRenderedPageBreak/>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6DA20C62"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CC1F15A" w14:textId="660DC47C"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r>
        <w:rPr>
          <w:rFonts w:ascii="Arial" w:eastAsia="Times New Roman" w:hAnsi="Arial" w:cs="Arial"/>
          <w:color w:val="000000" w:themeColor="text1"/>
          <w:kern w:val="0"/>
          <w:sz w:val="22"/>
          <w:szCs w:val="22"/>
          <w:lang w:eastAsia="en-GB"/>
          <w14:ligatures w14:val="none"/>
        </w:rPr>
        <w:t xml:space="preserve"> </w:t>
      </w:r>
    </w:p>
    <w:p w14:paraId="124F82B4" w14:textId="77777777"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F55E4EC" w14:textId="77777777" w:rsidR="008A3152" w:rsidRPr="00A17755"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In most householder applications, the principle of development is not a matter for detailed assessment, as the residential use of the site is already established and the proposal typically involves minor works within the curtilage of a lawful dwelling.</w:t>
      </w:r>
    </w:p>
    <w:p w14:paraId="6D3BE7AE" w14:textId="77777777" w:rsidR="008A3152" w:rsidRPr="00A17755"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p>
    <w:p w14:paraId="7B1DA9CF" w14:textId="45D9E7E4" w:rsidR="0033512C" w:rsidRDefault="0033512C" w:rsidP="0033512C">
      <w:pPr>
        <w:spacing w:after="0" w:line="276" w:lineRule="auto"/>
        <w:jc w:val="both"/>
        <w:rPr>
          <w:rFonts w:ascii="Arial" w:eastAsia="Times New Roman" w:hAnsi="Arial" w:cs="Arial"/>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 xml:space="preserve">However, in this instance, it is necessary to consider whether the proposed development is acceptable in principle due to </w:t>
      </w:r>
      <w:r>
        <w:rPr>
          <w:rFonts w:ascii="Arial" w:eastAsia="Times New Roman" w:hAnsi="Arial" w:cs="Arial"/>
          <w:kern w:val="0"/>
          <w:sz w:val="22"/>
          <w:szCs w:val="22"/>
          <w:lang w:eastAsia="en-GB"/>
          <w14:ligatures w14:val="none"/>
        </w:rPr>
        <w:t>the use of the outbuilding, which includes a bathroom</w:t>
      </w:r>
      <w:r w:rsidR="00395E81">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Due to its scale and design, the development would be of ancillary use to the main dwelling house and therefore would be considered lawful residential use. However, to ensure its compliance and future use, this will be secured by applying a condition. </w:t>
      </w:r>
    </w:p>
    <w:p w14:paraId="1A7208BE" w14:textId="77777777" w:rsidR="008A3152" w:rsidRDefault="008A3152" w:rsidP="008A3152">
      <w:pPr>
        <w:spacing w:after="0" w:line="276" w:lineRule="auto"/>
        <w:jc w:val="both"/>
        <w:rPr>
          <w:rFonts w:ascii="Arial" w:eastAsia="Times New Roman" w:hAnsi="Arial" w:cs="Arial"/>
          <w:color w:val="ED0000"/>
          <w:kern w:val="0"/>
          <w:sz w:val="22"/>
          <w:szCs w:val="22"/>
          <w:lang w:eastAsia="en-GB"/>
          <w14:ligatures w14:val="none"/>
        </w:rPr>
      </w:pPr>
    </w:p>
    <w:p w14:paraId="23C61C38" w14:textId="77777777" w:rsidR="008A3152" w:rsidRPr="001566BD"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1566BD">
        <w:rPr>
          <w:rFonts w:ascii="Arial" w:eastAsia="Times New Roman" w:hAnsi="Arial" w:cs="Arial"/>
          <w:color w:val="000000" w:themeColor="text1"/>
          <w:kern w:val="0"/>
          <w:sz w:val="22"/>
          <w:szCs w:val="22"/>
          <w:lang w:eastAsia="en-GB"/>
          <w14:ligatures w14:val="none"/>
        </w:rPr>
        <w:t xml:space="preserve">As such, the principle of development </w:t>
      </w:r>
      <w:r w:rsidRPr="00D831EE">
        <w:rPr>
          <w:rFonts w:ascii="Arial" w:eastAsia="Times New Roman" w:hAnsi="Arial" w:cs="Arial"/>
          <w:color w:val="000000" w:themeColor="text1"/>
          <w:kern w:val="0"/>
          <w:sz w:val="22"/>
          <w:szCs w:val="22"/>
          <w:lang w:eastAsia="en-GB"/>
          <w14:ligatures w14:val="none"/>
        </w:rPr>
        <w:t>is</w:t>
      </w:r>
      <w:r w:rsidR="00D831EE" w:rsidRPr="00D831EE">
        <w:rPr>
          <w:rFonts w:ascii="Arial" w:eastAsia="Times New Roman" w:hAnsi="Arial" w:cs="Arial"/>
          <w:color w:val="000000" w:themeColor="text1"/>
          <w:kern w:val="0"/>
          <w:sz w:val="22"/>
          <w:szCs w:val="22"/>
          <w:lang w:eastAsia="en-GB"/>
          <w14:ligatures w14:val="none"/>
        </w:rPr>
        <w:t xml:space="preserve"> </w:t>
      </w:r>
      <w:r w:rsidRPr="00D831EE">
        <w:rPr>
          <w:rFonts w:ascii="Arial" w:eastAsia="Times New Roman" w:hAnsi="Arial" w:cs="Arial"/>
          <w:color w:val="000000" w:themeColor="text1"/>
          <w:kern w:val="0"/>
          <w:sz w:val="22"/>
          <w:szCs w:val="22"/>
          <w:lang w:eastAsia="en-GB"/>
          <w14:ligatures w14:val="none"/>
        </w:rPr>
        <w:t>c</w:t>
      </w:r>
      <w:r w:rsidRPr="001566BD">
        <w:rPr>
          <w:rFonts w:ascii="Arial" w:eastAsia="Times New Roman" w:hAnsi="Arial" w:cs="Arial"/>
          <w:color w:val="000000" w:themeColor="text1"/>
          <w:kern w:val="0"/>
          <w:sz w:val="22"/>
          <w:szCs w:val="22"/>
          <w:lang w:eastAsia="en-GB"/>
          <w14:ligatures w14:val="none"/>
        </w:rPr>
        <w:t>onsidered acceptable, subject to the detailed assessment of design, amenity, and other material considerations set out below.</w:t>
      </w:r>
    </w:p>
    <w:p w14:paraId="0662532C"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051D6C17"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4C8678A"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738FA33"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45D9D91E"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516B2A5D"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17452328"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52626230" w14:textId="77777777" w:rsidR="00284CD5" w:rsidRPr="004B2F79" w:rsidRDefault="00284CD5" w:rsidP="00284CD5">
      <w:pPr>
        <w:spacing w:after="0" w:line="276" w:lineRule="auto"/>
        <w:jc w:val="both"/>
        <w:rPr>
          <w:rFonts w:ascii="Arial" w:hAnsi="Arial" w:cs="Arial"/>
          <w:color w:val="000000" w:themeColor="text1"/>
          <w:sz w:val="22"/>
          <w:szCs w:val="22"/>
        </w:rPr>
      </w:pPr>
    </w:p>
    <w:p w14:paraId="235DAF2B"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5C15D564"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CA8563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0FF48C0"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C96DB60"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126A9B77"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1EDAD071"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4B7B38F8"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51456B98"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6F3D767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D91087F" w14:textId="24216503" w:rsidR="009B7AD7" w:rsidRPr="006A1DAF"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FFFB346"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61CA"/>
    <w:rsid w:val="000077C6"/>
    <w:rsid w:val="00011496"/>
    <w:rsid w:val="000143A5"/>
    <w:rsid w:val="000148E7"/>
    <w:rsid w:val="00015ADB"/>
    <w:rsid w:val="000202FE"/>
    <w:rsid w:val="000221CB"/>
    <w:rsid w:val="000274CB"/>
    <w:rsid w:val="00033847"/>
    <w:rsid w:val="00036B7E"/>
    <w:rsid w:val="00043B9C"/>
    <w:rsid w:val="000610AC"/>
    <w:rsid w:val="00063A02"/>
    <w:rsid w:val="00063D1C"/>
    <w:rsid w:val="0006701C"/>
    <w:rsid w:val="00067A8A"/>
    <w:rsid w:val="00071AA7"/>
    <w:rsid w:val="00071E19"/>
    <w:rsid w:val="0007377C"/>
    <w:rsid w:val="0007735A"/>
    <w:rsid w:val="000808E9"/>
    <w:rsid w:val="000815DE"/>
    <w:rsid w:val="0008454F"/>
    <w:rsid w:val="0008471B"/>
    <w:rsid w:val="00085C56"/>
    <w:rsid w:val="00091944"/>
    <w:rsid w:val="00092CC2"/>
    <w:rsid w:val="00093398"/>
    <w:rsid w:val="0009527B"/>
    <w:rsid w:val="00097010"/>
    <w:rsid w:val="000A1185"/>
    <w:rsid w:val="000B4864"/>
    <w:rsid w:val="000B66D7"/>
    <w:rsid w:val="000B6B01"/>
    <w:rsid w:val="000C7F98"/>
    <w:rsid w:val="000D0858"/>
    <w:rsid w:val="000D092E"/>
    <w:rsid w:val="000D5836"/>
    <w:rsid w:val="000E063D"/>
    <w:rsid w:val="000E18EB"/>
    <w:rsid w:val="000E6021"/>
    <w:rsid w:val="000E7462"/>
    <w:rsid w:val="000F3916"/>
    <w:rsid w:val="001007A8"/>
    <w:rsid w:val="001044B1"/>
    <w:rsid w:val="00111D21"/>
    <w:rsid w:val="0011629F"/>
    <w:rsid w:val="001177BA"/>
    <w:rsid w:val="00134D23"/>
    <w:rsid w:val="00141929"/>
    <w:rsid w:val="0014198B"/>
    <w:rsid w:val="00146329"/>
    <w:rsid w:val="0015004C"/>
    <w:rsid w:val="00152901"/>
    <w:rsid w:val="0016018D"/>
    <w:rsid w:val="0016162B"/>
    <w:rsid w:val="00162405"/>
    <w:rsid w:val="0018298F"/>
    <w:rsid w:val="00185935"/>
    <w:rsid w:val="001A22B9"/>
    <w:rsid w:val="001A4142"/>
    <w:rsid w:val="001A6E40"/>
    <w:rsid w:val="001A7B5F"/>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31859"/>
    <w:rsid w:val="00245E7E"/>
    <w:rsid w:val="00247CD5"/>
    <w:rsid w:val="0025542E"/>
    <w:rsid w:val="0027170A"/>
    <w:rsid w:val="00276C28"/>
    <w:rsid w:val="002827DF"/>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31E7A"/>
    <w:rsid w:val="00332D09"/>
    <w:rsid w:val="003342BE"/>
    <w:rsid w:val="003342D7"/>
    <w:rsid w:val="0033512C"/>
    <w:rsid w:val="00335B14"/>
    <w:rsid w:val="003415BB"/>
    <w:rsid w:val="00347C53"/>
    <w:rsid w:val="00362D8F"/>
    <w:rsid w:val="00364013"/>
    <w:rsid w:val="003663AD"/>
    <w:rsid w:val="00371103"/>
    <w:rsid w:val="00371C0F"/>
    <w:rsid w:val="003727C5"/>
    <w:rsid w:val="00372E76"/>
    <w:rsid w:val="0037425B"/>
    <w:rsid w:val="003774FF"/>
    <w:rsid w:val="00381786"/>
    <w:rsid w:val="0038668B"/>
    <w:rsid w:val="0038704C"/>
    <w:rsid w:val="003902EA"/>
    <w:rsid w:val="00391F88"/>
    <w:rsid w:val="00393433"/>
    <w:rsid w:val="00394AB3"/>
    <w:rsid w:val="003951BD"/>
    <w:rsid w:val="00395E81"/>
    <w:rsid w:val="003A202C"/>
    <w:rsid w:val="003A2DD3"/>
    <w:rsid w:val="003A6042"/>
    <w:rsid w:val="003A7995"/>
    <w:rsid w:val="003B1B63"/>
    <w:rsid w:val="003C7574"/>
    <w:rsid w:val="003D05E9"/>
    <w:rsid w:val="003E05F7"/>
    <w:rsid w:val="003E08E2"/>
    <w:rsid w:val="003E2BA9"/>
    <w:rsid w:val="003E41D0"/>
    <w:rsid w:val="003E55D2"/>
    <w:rsid w:val="003F076A"/>
    <w:rsid w:val="003F5922"/>
    <w:rsid w:val="00400FB2"/>
    <w:rsid w:val="004042C8"/>
    <w:rsid w:val="004130CC"/>
    <w:rsid w:val="004158E9"/>
    <w:rsid w:val="004212F8"/>
    <w:rsid w:val="00422C35"/>
    <w:rsid w:val="00424509"/>
    <w:rsid w:val="004268A1"/>
    <w:rsid w:val="00430927"/>
    <w:rsid w:val="00436306"/>
    <w:rsid w:val="00436D0A"/>
    <w:rsid w:val="004407D1"/>
    <w:rsid w:val="004414AD"/>
    <w:rsid w:val="00450181"/>
    <w:rsid w:val="004547E7"/>
    <w:rsid w:val="00454C71"/>
    <w:rsid w:val="00456077"/>
    <w:rsid w:val="004649E9"/>
    <w:rsid w:val="00464AE2"/>
    <w:rsid w:val="00465C63"/>
    <w:rsid w:val="00465DD1"/>
    <w:rsid w:val="004713E6"/>
    <w:rsid w:val="00477BBF"/>
    <w:rsid w:val="004810AA"/>
    <w:rsid w:val="00482050"/>
    <w:rsid w:val="00486940"/>
    <w:rsid w:val="00486D8A"/>
    <w:rsid w:val="00487D26"/>
    <w:rsid w:val="004908AE"/>
    <w:rsid w:val="00491C07"/>
    <w:rsid w:val="00492385"/>
    <w:rsid w:val="00492C16"/>
    <w:rsid w:val="00496A46"/>
    <w:rsid w:val="004A4A11"/>
    <w:rsid w:val="004A6DB3"/>
    <w:rsid w:val="004B0B23"/>
    <w:rsid w:val="004B3C0C"/>
    <w:rsid w:val="004C107B"/>
    <w:rsid w:val="004C4611"/>
    <w:rsid w:val="004C57EE"/>
    <w:rsid w:val="004D3507"/>
    <w:rsid w:val="004D3798"/>
    <w:rsid w:val="004D3857"/>
    <w:rsid w:val="004D3BA9"/>
    <w:rsid w:val="004D4AA6"/>
    <w:rsid w:val="004E30D6"/>
    <w:rsid w:val="004E7970"/>
    <w:rsid w:val="004F18D5"/>
    <w:rsid w:val="004F6135"/>
    <w:rsid w:val="004F635C"/>
    <w:rsid w:val="004F65E7"/>
    <w:rsid w:val="004F6857"/>
    <w:rsid w:val="00515980"/>
    <w:rsid w:val="0051645C"/>
    <w:rsid w:val="0052069C"/>
    <w:rsid w:val="00520E30"/>
    <w:rsid w:val="0054068B"/>
    <w:rsid w:val="00540D13"/>
    <w:rsid w:val="00550749"/>
    <w:rsid w:val="005542CC"/>
    <w:rsid w:val="00561A9C"/>
    <w:rsid w:val="00582EB0"/>
    <w:rsid w:val="0059169E"/>
    <w:rsid w:val="00592863"/>
    <w:rsid w:val="0059524B"/>
    <w:rsid w:val="00597BBB"/>
    <w:rsid w:val="005A2832"/>
    <w:rsid w:val="005A2CD7"/>
    <w:rsid w:val="005A5492"/>
    <w:rsid w:val="005B0FD5"/>
    <w:rsid w:val="005B2A5E"/>
    <w:rsid w:val="005C1D3F"/>
    <w:rsid w:val="005D04A7"/>
    <w:rsid w:val="005D07AD"/>
    <w:rsid w:val="005D13DC"/>
    <w:rsid w:val="005D24B8"/>
    <w:rsid w:val="005D28C2"/>
    <w:rsid w:val="005D30AB"/>
    <w:rsid w:val="005D7EDB"/>
    <w:rsid w:val="005E0776"/>
    <w:rsid w:val="005E0F78"/>
    <w:rsid w:val="005E2BAD"/>
    <w:rsid w:val="00615302"/>
    <w:rsid w:val="006164A3"/>
    <w:rsid w:val="00616DC2"/>
    <w:rsid w:val="006207A5"/>
    <w:rsid w:val="0062234B"/>
    <w:rsid w:val="006242FB"/>
    <w:rsid w:val="00631B2E"/>
    <w:rsid w:val="0063206F"/>
    <w:rsid w:val="006351DD"/>
    <w:rsid w:val="006407C9"/>
    <w:rsid w:val="00640FEC"/>
    <w:rsid w:val="0064109A"/>
    <w:rsid w:val="00643C57"/>
    <w:rsid w:val="0064598C"/>
    <w:rsid w:val="00647E0D"/>
    <w:rsid w:val="006502BE"/>
    <w:rsid w:val="00653CA6"/>
    <w:rsid w:val="00662C0A"/>
    <w:rsid w:val="00663D3A"/>
    <w:rsid w:val="00664B60"/>
    <w:rsid w:val="006656F8"/>
    <w:rsid w:val="0066737B"/>
    <w:rsid w:val="006705B5"/>
    <w:rsid w:val="00673B87"/>
    <w:rsid w:val="00680DA9"/>
    <w:rsid w:val="00683C17"/>
    <w:rsid w:val="00696570"/>
    <w:rsid w:val="006A070E"/>
    <w:rsid w:val="006A15F9"/>
    <w:rsid w:val="006A1DAF"/>
    <w:rsid w:val="006A599F"/>
    <w:rsid w:val="006A6EB8"/>
    <w:rsid w:val="006A735A"/>
    <w:rsid w:val="006B1193"/>
    <w:rsid w:val="006B14C9"/>
    <w:rsid w:val="006B6C79"/>
    <w:rsid w:val="006C2EF8"/>
    <w:rsid w:val="006C5A72"/>
    <w:rsid w:val="006D1073"/>
    <w:rsid w:val="006D4A80"/>
    <w:rsid w:val="006E139C"/>
    <w:rsid w:val="006E6878"/>
    <w:rsid w:val="006F1B54"/>
    <w:rsid w:val="006F3E93"/>
    <w:rsid w:val="007047C8"/>
    <w:rsid w:val="00705B1C"/>
    <w:rsid w:val="00711058"/>
    <w:rsid w:val="00711526"/>
    <w:rsid w:val="00714FE5"/>
    <w:rsid w:val="00715057"/>
    <w:rsid w:val="007235F5"/>
    <w:rsid w:val="0073539D"/>
    <w:rsid w:val="00742C35"/>
    <w:rsid w:val="00744E80"/>
    <w:rsid w:val="00750FD1"/>
    <w:rsid w:val="00755B0D"/>
    <w:rsid w:val="00757037"/>
    <w:rsid w:val="007638C3"/>
    <w:rsid w:val="00767A08"/>
    <w:rsid w:val="0077060C"/>
    <w:rsid w:val="00771C95"/>
    <w:rsid w:val="00777583"/>
    <w:rsid w:val="00790038"/>
    <w:rsid w:val="00792862"/>
    <w:rsid w:val="00793652"/>
    <w:rsid w:val="007B70B8"/>
    <w:rsid w:val="007C1403"/>
    <w:rsid w:val="007C28D5"/>
    <w:rsid w:val="007C6DE3"/>
    <w:rsid w:val="007D1876"/>
    <w:rsid w:val="007D187B"/>
    <w:rsid w:val="007D2E41"/>
    <w:rsid w:val="007D390B"/>
    <w:rsid w:val="007D4B14"/>
    <w:rsid w:val="007D5706"/>
    <w:rsid w:val="007D6521"/>
    <w:rsid w:val="007E229B"/>
    <w:rsid w:val="007E4274"/>
    <w:rsid w:val="007E4322"/>
    <w:rsid w:val="007E7021"/>
    <w:rsid w:val="007F3ABA"/>
    <w:rsid w:val="008017D8"/>
    <w:rsid w:val="00802C50"/>
    <w:rsid w:val="00806BDB"/>
    <w:rsid w:val="00810B9F"/>
    <w:rsid w:val="008176BD"/>
    <w:rsid w:val="0083213E"/>
    <w:rsid w:val="00832E0D"/>
    <w:rsid w:val="008335F8"/>
    <w:rsid w:val="008376A8"/>
    <w:rsid w:val="00842BB0"/>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35A4"/>
    <w:rsid w:val="008D694B"/>
    <w:rsid w:val="008D7802"/>
    <w:rsid w:val="008E171B"/>
    <w:rsid w:val="008E3EA2"/>
    <w:rsid w:val="008E684D"/>
    <w:rsid w:val="008F0D3D"/>
    <w:rsid w:val="008F1CF8"/>
    <w:rsid w:val="008F6030"/>
    <w:rsid w:val="00900645"/>
    <w:rsid w:val="00921A38"/>
    <w:rsid w:val="0092325F"/>
    <w:rsid w:val="00924221"/>
    <w:rsid w:val="0092586B"/>
    <w:rsid w:val="00932A4E"/>
    <w:rsid w:val="009350D4"/>
    <w:rsid w:val="00940BC0"/>
    <w:rsid w:val="009449A4"/>
    <w:rsid w:val="0094603E"/>
    <w:rsid w:val="00954282"/>
    <w:rsid w:val="00961C4E"/>
    <w:rsid w:val="00965A06"/>
    <w:rsid w:val="00965FBC"/>
    <w:rsid w:val="00967722"/>
    <w:rsid w:val="00967DCB"/>
    <w:rsid w:val="00970A8A"/>
    <w:rsid w:val="00972DD7"/>
    <w:rsid w:val="00973759"/>
    <w:rsid w:val="00974EA2"/>
    <w:rsid w:val="009858F4"/>
    <w:rsid w:val="00990A8B"/>
    <w:rsid w:val="009953A9"/>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0406"/>
    <w:rsid w:val="00A04499"/>
    <w:rsid w:val="00A050F1"/>
    <w:rsid w:val="00A10D10"/>
    <w:rsid w:val="00A148B2"/>
    <w:rsid w:val="00A203AF"/>
    <w:rsid w:val="00A23603"/>
    <w:rsid w:val="00A241C0"/>
    <w:rsid w:val="00A24AEC"/>
    <w:rsid w:val="00A3010D"/>
    <w:rsid w:val="00A34EB7"/>
    <w:rsid w:val="00A4593E"/>
    <w:rsid w:val="00A46019"/>
    <w:rsid w:val="00A51D18"/>
    <w:rsid w:val="00A55952"/>
    <w:rsid w:val="00A6662C"/>
    <w:rsid w:val="00A71295"/>
    <w:rsid w:val="00A754E7"/>
    <w:rsid w:val="00A772D3"/>
    <w:rsid w:val="00A81CF7"/>
    <w:rsid w:val="00A8272D"/>
    <w:rsid w:val="00A85226"/>
    <w:rsid w:val="00A85F6D"/>
    <w:rsid w:val="00A919D6"/>
    <w:rsid w:val="00AB52C2"/>
    <w:rsid w:val="00AC01A4"/>
    <w:rsid w:val="00AD2BC0"/>
    <w:rsid w:val="00AD39FA"/>
    <w:rsid w:val="00AD3C45"/>
    <w:rsid w:val="00AE0127"/>
    <w:rsid w:val="00AE028B"/>
    <w:rsid w:val="00AE04FE"/>
    <w:rsid w:val="00AF104C"/>
    <w:rsid w:val="00AF2650"/>
    <w:rsid w:val="00AF2AF9"/>
    <w:rsid w:val="00AF42EA"/>
    <w:rsid w:val="00B01936"/>
    <w:rsid w:val="00B01A09"/>
    <w:rsid w:val="00B0763A"/>
    <w:rsid w:val="00B111D2"/>
    <w:rsid w:val="00B12FA2"/>
    <w:rsid w:val="00B16D71"/>
    <w:rsid w:val="00B1710B"/>
    <w:rsid w:val="00B3075F"/>
    <w:rsid w:val="00B35EA5"/>
    <w:rsid w:val="00B44C99"/>
    <w:rsid w:val="00B44EC9"/>
    <w:rsid w:val="00B54DA2"/>
    <w:rsid w:val="00B552DC"/>
    <w:rsid w:val="00B62F9B"/>
    <w:rsid w:val="00B633AB"/>
    <w:rsid w:val="00B6556B"/>
    <w:rsid w:val="00B67C4B"/>
    <w:rsid w:val="00B71530"/>
    <w:rsid w:val="00B71D0E"/>
    <w:rsid w:val="00B7214D"/>
    <w:rsid w:val="00B82691"/>
    <w:rsid w:val="00B915D4"/>
    <w:rsid w:val="00BA2753"/>
    <w:rsid w:val="00BB5ECE"/>
    <w:rsid w:val="00BB7690"/>
    <w:rsid w:val="00BC50A9"/>
    <w:rsid w:val="00BD6B4D"/>
    <w:rsid w:val="00BE579C"/>
    <w:rsid w:val="00BE5F7B"/>
    <w:rsid w:val="00BF1DB2"/>
    <w:rsid w:val="00BF48EC"/>
    <w:rsid w:val="00BF4FD5"/>
    <w:rsid w:val="00BF7456"/>
    <w:rsid w:val="00C03688"/>
    <w:rsid w:val="00C1522E"/>
    <w:rsid w:val="00C21B1F"/>
    <w:rsid w:val="00C224C6"/>
    <w:rsid w:val="00C22C0A"/>
    <w:rsid w:val="00C261CE"/>
    <w:rsid w:val="00C27C39"/>
    <w:rsid w:val="00C318BF"/>
    <w:rsid w:val="00C326D3"/>
    <w:rsid w:val="00C37EDD"/>
    <w:rsid w:val="00C40230"/>
    <w:rsid w:val="00C43BC6"/>
    <w:rsid w:val="00C44C6D"/>
    <w:rsid w:val="00C4513F"/>
    <w:rsid w:val="00C45665"/>
    <w:rsid w:val="00C508EE"/>
    <w:rsid w:val="00C575A0"/>
    <w:rsid w:val="00C66E1F"/>
    <w:rsid w:val="00C700AF"/>
    <w:rsid w:val="00C73630"/>
    <w:rsid w:val="00C760C4"/>
    <w:rsid w:val="00C81A53"/>
    <w:rsid w:val="00C8654A"/>
    <w:rsid w:val="00C86A61"/>
    <w:rsid w:val="00CA3A97"/>
    <w:rsid w:val="00CB6B3B"/>
    <w:rsid w:val="00CC51B9"/>
    <w:rsid w:val="00CC552A"/>
    <w:rsid w:val="00CC57A0"/>
    <w:rsid w:val="00CC599C"/>
    <w:rsid w:val="00CC6102"/>
    <w:rsid w:val="00CD745F"/>
    <w:rsid w:val="00CE7093"/>
    <w:rsid w:val="00CF4F6C"/>
    <w:rsid w:val="00CF5E37"/>
    <w:rsid w:val="00CF7529"/>
    <w:rsid w:val="00D06D32"/>
    <w:rsid w:val="00D14841"/>
    <w:rsid w:val="00D1597D"/>
    <w:rsid w:val="00D15F32"/>
    <w:rsid w:val="00D20215"/>
    <w:rsid w:val="00D20665"/>
    <w:rsid w:val="00D22F8E"/>
    <w:rsid w:val="00D30022"/>
    <w:rsid w:val="00D30109"/>
    <w:rsid w:val="00D31C28"/>
    <w:rsid w:val="00D3717E"/>
    <w:rsid w:val="00D44370"/>
    <w:rsid w:val="00D5047C"/>
    <w:rsid w:val="00D50CF6"/>
    <w:rsid w:val="00D54DCB"/>
    <w:rsid w:val="00D72A39"/>
    <w:rsid w:val="00D7435B"/>
    <w:rsid w:val="00D831EE"/>
    <w:rsid w:val="00D859CC"/>
    <w:rsid w:val="00D902FA"/>
    <w:rsid w:val="00D907C3"/>
    <w:rsid w:val="00DA41A3"/>
    <w:rsid w:val="00DA6BAA"/>
    <w:rsid w:val="00DB00F7"/>
    <w:rsid w:val="00DB13C3"/>
    <w:rsid w:val="00DB224B"/>
    <w:rsid w:val="00DB7D89"/>
    <w:rsid w:val="00DC0041"/>
    <w:rsid w:val="00DC0D7E"/>
    <w:rsid w:val="00DC46EC"/>
    <w:rsid w:val="00DC6E07"/>
    <w:rsid w:val="00DD0655"/>
    <w:rsid w:val="00DD28D3"/>
    <w:rsid w:val="00DD2D61"/>
    <w:rsid w:val="00DD3F9C"/>
    <w:rsid w:val="00DD5DF9"/>
    <w:rsid w:val="00DD76CB"/>
    <w:rsid w:val="00DD7B7E"/>
    <w:rsid w:val="00DE442D"/>
    <w:rsid w:val="00DE4634"/>
    <w:rsid w:val="00DF2FE5"/>
    <w:rsid w:val="00E0076E"/>
    <w:rsid w:val="00E0301C"/>
    <w:rsid w:val="00E10F53"/>
    <w:rsid w:val="00E12366"/>
    <w:rsid w:val="00E13F17"/>
    <w:rsid w:val="00E162CA"/>
    <w:rsid w:val="00E16B1D"/>
    <w:rsid w:val="00E2303B"/>
    <w:rsid w:val="00E37C6D"/>
    <w:rsid w:val="00E428D4"/>
    <w:rsid w:val="00E47FC6"/>
    <w:rsid w:val="00E505EB"/>
    <w:rsid w:val="00E51166"/>
    <w:rsid w:val="00E53A12"/>
    <w:rsid w:val="00E57D1F"/>
    <w:rsid w:val="00E61170"/>
    <w:rsid w:val="00E61ADC"/>
    <w:rsid w:val="00E630BF"/>
    <w:rsid w:val="00E70135"/>
    <w:rsid w:val="00E70D98"/>
    <w:rsid w:val="00E856AB"/>
    <w:rsid w:val="00E90856"/>
    <w:rsid w:val="00E90A3F"/>
    <w:rsid w:val="00E92359"/>
    <w:rsid w:val="00E95142"/>
    <w:rsid w:val="00E95266"/>
    <w:rsid w:val="00E977C4"/>
    <w:rsid w:val="00EA42B2"/>
    <w:rsid w:val="00EB421A"/>
    <w:rsid w:val="00EB43F7"/>
    <w:rsid w:val="00EB6130"/>
    <w:rsid w:val="00EC2E4E"/>
    <w:rsid w:val="00EC4E9E"/>
    <w:rsid w:val="00EE2D1A"/>
    <w:rsid w:val="00EE47DB"/>
    <w:rsid w:val="00EE5460"/>
    <w:rsid w:val="00EE5C03"/>
    <w:rsid w:val="00EE6AA5"/>
    <w:rsid w:val="00EE7315"/>
    <w:rsid w:val="00EE7962"/>
    <w:rsid w:val="00EF0DA4"/>
    <w:rsid w:val="00F005A4"/>
    <w:rsid w:val="00F01283"/>
    <w:rsid w:val="00F07D8C"/>
    <w:rsid w:val="00F1263F"/>
    <w:rsid w:val="00F1491F"/>
    <w:rsid w:val="00F15E48"/>
    <w:rsid w:val="00F17D1C"/>
    <w:rsid w:val="00F20AC8"/>
    <w:rsid w:val="00F2477F"/>
    <w:rsid w:val="00F24E24"/>
    <w:rsid w:val="00F272A5"/>
    <w:rsid w:val="00F335B4"/>
    <w:rsid w:val="00F33A0F"/>
    <w:rsid w:val="00F34B1B"/>
    <w:rsid w:val="00F400B5"/>
    <w:rsid w:val="00F40F2D"/>
    <w:rsid w:val="00F50F61"/>
    <w:rsid w:val="00F7017C"/>
    <w:rsid w:val="00F7609E"/>
    <w:rsid w:val="00F77540"/>
    <w:rsid w:val="00F85D5A"/>
    <w:rsid w:val="00F86303"/>
    <w:rsid w:val="00F9178A"/>
    <w:rsid w:val="00F932D6"/>
    <w:rsid w:val="00FA3D27"/>
    <w:rsid w:val="00FA3DF1"/>
    <w:rsid w:val="00FA41D9"/>
    <w:rsid w:val="00FA5EC3"/>
    <w:rsid w:val="00FB0661"/>
    <w:rsid w:val="00FB193A"/>
    <w:rsid w:val="00FC07FD"/>
    <w:rsid w:val="00FD0031"/>
    <w:rsid w:val="00FD5AE1"/>
    <w:rsid w:val="00FD61A0"/>
    <w:rsid w:val="00FD7F4A"/>
    <w:rsid w:val="00FE250F"/>
    <w:rsid w:val="00FE3B7B"/>
    <w:rsid w:val="00FE699C"/>
    <w:rsid w:val="00FF21CE"/>
    <w:rsid w:val="00FF3D73"/>
    <w:rsid w:val="00FF6BF5"/>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A7D2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2697</Words>
  <Characters>15373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salesforceId:06faec93-44eb-477e-a571-bde4d70457eb</dc:subject>
  <dc:creator>O'Donoghue, Ruaridh</dc:creator>
  <cp:keywords/>
  <dc:description/>
  <cp:lastModifiedBy>Adrian Smith</cp:lastModifiedBy>
  <cp:revision>8</cp:revision>
  <dcterms:created xsi:type="dcterms:W3CDTF">2026-10-08T16:29:00Z</dcterms:created>
  <dcterms:modified xsi:type="dcterms:W3CDTF">2026-10-08T16:45:00Z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069Q300000UrErfIAF</vt:lpwstr>
  </property>
  <property fmtid="{D5CDD505-2E9C-101B-9397-08002B2CF9AE}" pid="5" name="GrammarlyDocumentId">
    <vt:lpwstr>0a4391ce-7576-4b3a-aafc-73ec36eae37c</vt:lpwstr>
  </property>
</Properties>
</file>