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7C13B" w14:textId="57FCB9D9"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48CCDB16"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75FDBA73"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58558AD6"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1E6B75A"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B14CEFD" w14:textId="77777777" w:rsidR="00053085" w:rsidRPr="004424DC" w:rsidRDefault="00053085" w:rsidP="00E02132">
            <w:pPr>
              <w:spacing w:line="276" w:lineRule="auto"/>
            </w:pPr>
            <w:r w:rsidRPr="004424DC">
              <w:rPr>
                <w:rFonts w:ascii="Arial" w:eastAsia="Arial" w:hAnsi="Arial" w:cs="Arial"/>
                <w:sz w:val="22"/>
                <w:szCs w:val="22"/>
              </w:rPr>
              <w:t>PL/2026/01633</w:t>
            </w:r>
          </w:p>
        </w:tc>
      </w:tr>
      <w:tr w:rsidR="00053085" w14:paraId="18E4E401"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4BC2628"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110B462"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0CB9AD43"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00BAA05"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A86495F" w14:textId="77777777" w:rsidR="00053085" w:rsidRPr="004424DC" w:rsidRDefault="00053085" w:rsidP="00E02132">
            <w:pPr>
              <w:spacing w:line="276" w:lineRule="auto"/>
            </w:pPr>
            <w:r w:rsidRPr="004424DC">
              <w:rPr>
                <w:rFonts w:ascii="Arial" w:eastAsia="Arial" w:hAnsi="Arial" w:cs="Arial"/>
                <w:sz w:val="22"/>
                <w:szCs w:val="22"/>
              </w:rPr>
              <w:t>30 High Street, Marlborough, SN8 1LW</w:t>
            </w:r>
          </w:p>
        </w:tc>
      </w:tr>
      <w:tr w:rsidR="00053085" w14:paraId="4B25489A"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A389E9C"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9299425" w14:textId="77777777" w:rsidR="00053085" w:rsidRPr="004424DC" w:rsidRDefault="00053085" w:rsidP="00E02132">
            <w:pPr>
              <w:spacing w:line="276" w:lineRule="auto"/>
            </w:pPr>
            <w:r w:rsidRPr="004424DC">
              <w:rPr>
                <w:rFonts w:ascii="Arial" w:eastAsia="Arial" w:hAnsi="Arial" w:cs="Arial"/>
                <w:sz w:val="22"/>
                <w:szCs w:val="22"/>
              </w:rPr>
              <w:t>Application for change of use and internal renovations to change previous betting shop into a restaurant.</w:t>
            </w:r>
          </w:p>
        </w:tc>
      </w:tr>
      <w:tr w:rsidR="00053085" w14:paraId="0D60A8A8"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05F0AD8"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92FE494" w14:textId="77777777" w:rsidR="00053085" w:rsidRPr="004424DC" w:rsidRDefault="00053085" w:rsidP="00E02132">
            <w:pPr>
              <w:spacing w:line="276" w:lineRule="auto"/>
            </w:pPr>
            <w:r w:rsidRPr="004424DC">
              <w:rPr>
                <w:rFonts w:ascii="Arial" w:eastAsia="Arial" w:hAnsi="Arial" w:cs="Arial"/>
                <w:sz w:val="22"/>
                <w:szCs w:val="22"/>
              </w:rPr>
              <w:t>Refuse</w:t>
            </w:r>
          </w:p>
        </w:tc>
      </w:tr>
    </w:tbl>
    <w:p w14:paraId="5032F2EC" w14:textId="77777777" w:rsidR="00F7609E" w:rsidRPr="00F7609E" w:rsidRDefault="00F7609E" w:rsidP="00F7609E">
      <w:pPr>
        <w:spacing w:line="276" w:lineRule="auto"/>
        <w:jc w:val="both"/>
        <w:rPr>
          <w:rFonts w:ascii="Arial" w:hAnsi="Arial" w:cs="Arial"/>
          <w:sz w:val="22"/>
          <w:szCs w:val="22"/>
        </w:rPr>
      </w:pPr>
    </w:p>
    <w:p w14:paraId="46AE93BF" w14:textId="3DEBFBDE" w:rsidR="00683C17" w:rsidRPr="005E4A64" w:rsidRDefault="00683C17" w:rsidP="005E4A64">
      <w:pPr>
        <w:pStyle w:val="Heading1"/>
      </w:pPr>
      <w:r w:rsidRPr="00BA65E9">
        <w:t>SITE DESCRIPTION</w:t>
      </w:r>
      <w:r w:rsidR="00F1263F" w:rsidRPr="00BA65E9">
        <w:t>/CONTEXT</w:t>
      </w:r>
    </w:p>
    <w:p w14:paraId="0B8EEA40" w14:textId="77777777" w:rsidR="00BA65E9" w:rsidRPr="00BA65E9" w:rsidRDefault="00BA65E9" w:rsidP="00BA65E9">
      <w:p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The application site comprises No. 30 High Street, Marlborough, a Grade II listed building prominently located within Marlborough town centre. The property forms part of a historic terrace fronting the High Street and makes a positive contribution to the character and appearance of the Marlborough Conservation Area.</w:t>
      </w:r>
    </w:p>
    <w:p w14:paraId="04BD62FC" w14:textId="77777777" w:rsidR="00BA65E9" w:rsidRPr="00BA65E9" w:rsidRDefault="00BA65E9" w:rsidP="00BA65E9">
      <w:pPr>
        <w:spacing w:line="276" w:lineRule="auto"/>
        <w:jc w:val="both"/>
        <w:rPr>
          <w:rFonts w:ascii="Arial" w:hAnsi="Arial" w:cs="Arial"/>
          <w:color w:val="000000" w:themeColor="text1"/>
          <w:sz w:val="22"/>
          <w:szCs w:val="22"/>
        </w:rPr>
      </w:pPr>
    </w:p>
    <w:p w14:paraId="2091F671" w14:textId="2DDCFA0B" w:rsidR="00BA65E9" w:rsidRPr="00BA65E9" w:rsidRDefault="00BA65E9" w:rsidP="00BA65E9">
      <w:p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 xml:space="preserve">The building dates from the 18th century and, whilst altered over time including the installation of a modern shopfront, retains a timber-framed core and </w:t>
      </w:r>
      <w:proofErr w:type="gramStart"/>
      <w:r w:rsidRPr="00BA65E9">
        <w:rPr>
          <w:rFonts w:ascii="Arial" w:hAnsi="Arial" w:cs="Arial"/>
          <w:color w:val="000000" w:themeColor="text1"/>
          <w:sz w:val="22"/>
          <w:szCs w:val="22"/>
        </w:rPr>
        <w:t>a number of</w:t>
      </w:r>
      <w:proofErr w:type="gramEnd"/>
      <w:r w:rsidRPr="00BA65E9">
        <w:rPr>
          <w:rFonts w:ascii="Arial" w:hAnsi="Arial" w:cs="Arial"/>
          <w:color w:val="000000" w:themeColor="text1"/>
          <w:sz w:val="22"/>
          <w:szCs w:val="22"/>
        </w:rPr>
        <w:t xml:space="preserve"> traditional architectural features which contribute to its historic and evidential significance. The statutory list description states, for identification purposes only:</w:t>
      </w:r>
    </w:p>
    <w:p w14:paraId="1AA8179B" w14:textId="77777777" w:rsidR="00BA65E9" w:rsidRPr="00BA65E9" w:rsidRDefault="00BA65E9" w:rsidP="00BA65E9">
      <w:pPr>
        <w:spacing w:line="276" w:lineRule="auto"/>
        <w:ind w:left="720"/>
        <w:jc w:val="both"/>
        <w:rPr>
          <w:rFonts w:ascii="Arial" w:hAnsi="Arial" w:cs="Arial"/>
          <w:i/>
          <w:iCs/>
          <w:color w:val="000000" w:themeColor="text1"/>
          <w:sz w:val="22"/>
          <w:szCs w:val="22"/>
        </w:rPr>
      </w:pPr>
      <w:r w:rsidRPr="00BA65E9">
        <w:rPr>
          <w:rFonts w:ascii="Arial" w:hAnsi="Arial" w:cs="Arial"/>
          <w:i/>
          <w:iCs/>
          <w:color w:val="000000" w:themeColor="text1"/>
          <w:sz w:val="22"/>
          <w:szCs w:val="22"/>
        </w:rPr>
        <w:t>"C18. Red brick. Pitched old tile roof, with overhanging eaves. 2 storeys and attics. Ground floor has 1 modern shop front, and 1 oblong C19 bay shop front. 1st floor has 2 cased sashes with glazing bars. 1 attic dormer with pitched roof, tile-hung cheeks, and casements with lead glazing bars. Nos 30 to 38 (</w:t>
      </w:r>
      <w:proofErr w:type="spellStart"/>
      <w:r w:rsidRPr="00BA65E9">
        <w:rPr>
          <w:rFonts w:ascii="Arial" w:hAnsi="Arial" w:cs="Arial"/>
          <w:i/>
          <w:iCs/>
          <w:color w:val="000000" w:themeColor="text1"/>
          <w:sz w:val="22"/>
          <w:szCs w:val="22"/>
        </w:rPr>
        <w:t>consec</w:t>
      </w:r>
      <w:proofErr w:type="spellEnd"/>
      <w:r w:rsidRPr="00BA65E9">
        <w:rPr>
          <w:rFonts w:ascii="Arial" w:hAnsi="Arial" w:cs="Arial"/>
          <w:i/>
          <w:iCs/>
          <w:color w:val="000000" w:themeColor="text1"/>
          <w:sz w:val="22"/>
          <w:szCs w:val="22"/>
        </w:rPr>
        <w:t>) form a group."</w:t>
      </w:r>
    </w:p>
    <w:p w14:paraId="3D9E64E2" w14:textId="77777777" w:rsidR="00BA65E9" w:rsidRPr="00BA65E9" w:rsidRDefault="00BA65E9" w:rsidP="00BA65E9">
      <w:pPr>
        <w:spacing w:line="276" w:lineRule="auto"/>
        <w:jc w:val="both"/>
        <w:rPr>
          <w:rFonts w:ascii="Arial" w:hAnsi="Arial" w:cs="Arial"/>
          <w:color w:val="000000" w:themeColor="text1"/>
          <w:sz w:val="22"/>
          <w:szCs w:val="22"/>
        </w:rPr>
      </w:pPr>
    </w:p>
    <w:p w14:paraId="00910833" w14:textId="77777777" w:rsidR="00BA65E9" w:rsidRPr="00BA65E9" w:rsidRDefault="00BA65E9" w:rsidP="00BA65E9">
      <w:p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 xml:space="preserve">The surrounding area is characterised by a mix of retail, food and drink, commercial and residential uses occupying historic buildings typical of Marlborough town centre. The site lies within a sensitive historic environment where alterations to the building and its operation have the potential to affect both the significance of the listed building and the amenities of nearby occupiers. The rear of the property adjoins a courtyard environment with neighbouring commercial and residential receptors in </w:t>
      </w:r>
      <w:proofErr w:type="gramStart"/>
      <w:r w:rsidRPr="00BA65E9">
        <w:rPr>
          <w:rFonts w:ascii="Arial" w:hAnsi="Arial" w:cs="Arial"/>
          <w:color w:val="000000" w:themeColor="text1"/>
          <w:sz w:val="22"/>
          <w:szCs w:val="22"/>
        </w:rPr>
        <w:t>close proximity</w:t>
      </w:r>
      <w:proofErr w:type="gramEnd"/>
      <w:r w:rsidRPr="00BA65E9">
        <w:rPr>
          <w:rFonts w:ascii="Arial" w:hAnsi="Arial" w:cs="Arial"/>
          <w:color w:val="000000" w:themeColor="text1"/>
          <w:sz w:val="22"/>
          <w:szCs w:val="22"/>
        </w:rPr>
        <w:t>.</w:t>
      </w:r>
    </w:p>
    <w:p w14:paraId="56F434B0" w14:textId="77777777" w:rsidR="00BA65E9" w:rsidRPr="00BA65E9" w:rsidRDefault="00BA65E9" w:rsidP="00BA65E9">
      <w:pPr>
        <w:spacing w:line="276" w:lineRule="auto"/>
        <w:jc w:val="both"/>
        <w:rPr>
          <w:rFonts w:ascii="Arial" w:hAnsi="Arial" w:cs="Arial"/>
          <w:color w:val="000000" w:themeColor="text1"/>
          <w:sz w:val="22"/>
          <w:szCs w:val="22"/>
        </w:rPr>
      </w:pPr>
    </w:p>
    <w:p w14:paraId="291220A2" w14:textId="0B362C0E" w:rsidR="00BA65E9" w:rsidRPr="00BA65E9" w:rsidRDefault="00BA65E9" w:rsidP="00BA65E9">
      <w:p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The site is subject to the following constraints and designations:</w:t>
      </w:r>
    </w:p>
    <w:p w14:paraId="377AC14A" w14:textId="77777777" w:rsidR="00BA65E9" w:rsidRPr="00BA65E9" w:rsidRDefault="00BA65E9" w:rsidP="009C5DF1">
      <w:pPr>
        <w:pStyle w:val="ListParagraph"/>
        <w:numPr>
          <w:ilvl w:val="0"/>
          <w:numId w:val="9"/>
        </w:num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Marlborough Conservation Area</w:t>
      </w:r>
    </w:p>
    <w:p w14:paraId="7B5616EF" w14:textId="77777777" w:rsidR="00BA65E9" w:rsidRPr="00BA65E9" w:rsidRDefault="00BA65E9" w:rsidP="009C5DF1">
      <w:pPr>
        <w:pStyle w:val="ListParagraph"/>
        <w:numPr>
          <w:ilvl w:val="0"/>
          <w:numId w:val="9"/>
        </w:num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Grade II Listed Building</w:t>
      </w:r>
    </w:p>
    <w:p w14:paraId="30BAD3F9" w14:textId="77777777" w:rsidR="00BA65E9" w:rsidRPr="00BA65E9" w:rsidRDefault="00BA65E9" w:rsidP="009C5DF1">
      <w:pPr>
        <w:pStyle w:val="ListParagraph"/>
        <w:numPr>
          <w:ilvl w:val="0"/>
          <w:numId w:val="9"/>
        </w:num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Setting of nearby Grade II Listed Buildings</w:t>
      </w:r>
    </w:p>
    <w:p w14:paraId="0A62C8C2" w14:textId="77777777" w:rsidR="00BA65E9" w:rsidRPr="00BA65E9" w:rsidRDefault="00BA65E9" w:rsidP="009C5DF1">
      <w:pPr>
        <w:pStyle w:val="ListParagraph"/>
        <w:numPr>
          <w:ilvl w:val="0"/>
          <w:numId w:val="9"/>
        </w:num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North Wessex Downs National Landscape (formerly AONB)</w:t>
      </w:r>
    </w:p>
    <w:p w14:paraId="0ABC7107" w14:textId="77777777" w:rsidR="00BA65E9" w:rsidRPr="00BA65E9" w:rsidRDefault="00BA65E9" w:rsidP="009C5DF1">
      <w:pPr>
        <w:pStyle w:val="ListParagraph"/>
        <w:numPr>
          <w:ilvl w:val="0"/>
          <w:numId w:val="9"/>
        </w:num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Marlborough Air Quality Management Area</w:t>
      </w:r>
    </w:p>
    <w:p w14:paraId="7A48D602" w14:textId="77777777" w:rsidR="00BA65E9" w:rsidRPr="00BA65E9" w:rsidRDefault="00BA65E9" w:rsidP="009C5DF1">
      <w:pPr>
        <w:pStyle w:val="ListParagraph"/>
        <w:numPr>
          <w:ilvl w:val="0"/>
          <w:numId w:val="9"/>
        </w:num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Flood Zone 1 (lowest risk of fluvial flooding)</w:t>
      </w:r>
    </w:p>
    <w:p w14:paraId="5746FAF8" w14:textId="77777777" w:rsidR="00BA65E9" w:rsidRPr="00BA65E9" w:rsidRDefault="00BA65E9" w:rsidP="009C5DF1">
      <w:pPr>
        <w:pStyle w:val="ListParagraph"/>
        <w:numPr>
          <w:ilvl w:val="0"/>
          <w:numId w:val="9"/>
        </w:num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Area of nearby surface water flood risk, although not affecting the site directly</w:t>
      </w:r>
    </w:p>
    <w:p w14:paraId="5916D9D4" w14:textId="77777777" w:rsidR="00BA65E9" w:rsidRPr="00BA65E9" w:rsidRDefault="00BA65E9" w:rsidP="009C5DF1">
      <w:pPr>
        <w:pStyle w:val="ListParagraph"/>
        <w:numPr>
          <w:ilvl w:val="0"/>
          <w:numId w:val="9"/>
        </w:num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Low groundwater flood risk</w:t>
      </w:r>
    </w:p>
    <w:p w14:paraId="5CAF7CC5" w14:textId="77777777" w:rsidR="00BA65E9" w:rsidRPr="00BA65E9" w:rsidRDefault="00BA65E9" w:rsidP="00BA65E9">
      <w:pPr>
        <w:spacing w:line="276" w:lineRule="auto"/>
        <w:jc w:val="both"/>
        <w:rPr>
          <w:rFonts w:ascii="Arial" w:hAnsi="Arial" w:cs="Arial"/>
          <w:color w:val="000000" w:themeColor="text1"/>
          <w:sz w:val="22"/>
          <w:szCs w:val="22"/>
        </w:rPr>
      </w:pPr>
    </w:p>
    <w:p w14:paraId="3271B534" w14:textId="77777777" w:rsidR="00BA65E9" w:rsidRDefault="00BA65E9" w:rsidP="00BA65E9">
      <w:pPr>
        <w:spacing w:line="276" w:lineRule="auto"/>
        <w:jc w:val="both"/>
        <w:rPr>
          <w:rFonts w:ascii="Arial" w:hAnsi="Arial" w:cs="Arial"/>
          <w:color w:val="000000" w:themeColor="text1"/>
          <w:sz w:val="22"/>
          <w:szCs w:val="22"/>
        </w:rPr>
      </w:pPr>
      <w:r w:rsidRPr="00BA65E9">
        <w:rPr>
          <w:rFonts w:ascii="Arial" w:hAnsi="Arial" w:cs="Arial"/>
          <w:color w:val="000000" w:themeColor="text1"/>
          <w:sz w:val="22"/>
          <w:szCs w:val="22"/>
        </w:rPr>
        <w:t>These designations are material considerations in the assessment of the proposal.</w:t>
      </w:r>
    </w:p>
    <w:p w14:paraId="1583B26A" w14:textId="77777777" w:rsidR="0001210A" w:rsidRPr="0025331D" w:rsidRDefault="0001210A" w:rsidP="00683C17">
      <w:pPr>
        <w:spacing w:line="276" w:lineRule="auto"/>
        <w:jc w:val="both"/>
        <w:outlineLvl w:val="2"/>
        <w:rPr>
          <w:rFonts w:ascii="Arial" w:hAnsi="Arial" w:cs="Arial"/>
          <w:b/>
          <w:bCs/>
          <w:color w:val="000000" w:themeColor="text1"/>
          <w:sz w:val="22"/>
          <w:szCs w:val="22"/>
          <w:highlight w:val="yellow"/>
        </w:rPr>
      </w:pPr>
    </w:p>
    <w:p w14:paraId="1FDF7415" w14:textId="04A55BAC" w:rsidR="00683C17" w:rsidRPr="005E4A64" w:rsidRDefault="00F7609E" w:rsidP="005E4A64">
      <w:pPr>
        <w:pStyle w:val="Heading1"/>
      </w:pPr>
      <w:r w:rsidRPr="005E4A64">
        <w:t>PROPOSAL</w:t>
      </w:r>
    </w:p>
    <w:p w14:paraId="162C7B11" w14:textId="77777777" w:rsidR="0006476E" w:rsidRPr="0006476E" w:rsidRDefault="0006476E" w:rsidP="0006476E">
      <w:pPr>
        <w:spacing w:line="276" w:lineRule="auto"/>
        <w:jc w:val="both"/>
        <w:rPr>
          <w:rFonts w:ascii="Arial" w:eastAsia="Arial" w:hAnsi="Arial" w:cs="Arial"/>
          <w:sz w:val="22"/>
          <w:szCs w:val="22"/>
        </w:rPr>
      </w:pPr>
      <w:r w:rsidRPr="005E4A64">
        <w:rPr>
          <w:rFonts w:ascii="Arial" w:eastAsia="Arial" w:hAnsi="Arial" w:cs="Arial"/>
          <w:sz w:val="22"/>
          <w:szCs w:val="22"/>
        </w:rPr>
        <w:t>Planning permission and listed building consent are sought for the change of use of the existing vacant ground floor premises, formerly occupied as a betting shop, to a restaurant. The proposals include associated internal alterations and fit-out works to facilitate the new</w:t>
      </w:r>
      <w:r w:rsidRPr="0006476E">
        <w:rPr>
          <w:rFonts w:ascii="Arial" w:eastAsia="Arial" w:hAnsi="Arial" w:cs="Arial"/>
          <w:sz w:val="22"/>
          <w:szCs w:val="22"/>
        </w:rPr>
        <w:t xml:space="preserve"> use. The restaurant would provide customer seating across the ground and first floors, with ancillary office accommodation within the attic level.</w:t>
      </w:r>
    </w:p>
    <w:p w14:paraId="4379FFBC" w14:textId="77777777" w:rsidR="0006476E" w:rsidRPr="0006476E" w:rsidRDefault="0006476E" w:rsidP="0006476E">
      <w:pPr>
        <w:spacing w:line="276" w:lineRule="auto"/>
        <w:jc w:val="both"/>
        <w:rPr>
          <w:rFonts w:ascii="Arial" w:eastAsia="Arial" w:hAnsi="Arial" w:cs="Arial"/>
          <w:sz w:val="22"/>
          <w:szCs w:val="22"/>
        </w:rPr>
      </w:pPr>
    </w:p>
    <w:p w14:paraId="3A54B0DB" w14:textId="77777777" w:rsidR="0006476E" w:rsidRPr="0006476E" w:rsidRDefault="0006476E" w:rsidP="0006476E">
      <w:pPr>
        <w:spacing w:line="276" w:lineRule="auto"/>
        <w:jc w:val="both"/>
        <w:rPr>
          <w:rFonts w:ascii="Arial" w:eastAsia="Arial" w:hAnsi="Arial" w:cs="Arial"/>
          <w:sz w:val="22"/>
          <w:szCs w:val="22"/>
        </w:rPr>
      </w:pPr>
      <w:r w:rsidRPr="0006476E">
        <w:rPr>
          <w:rFonts w:ascii="Arial" w:eastAsia="Arial" w:hAnsi="Arial" w:cs="Arial"/>
          <w:sz w:val="22"/>
          <w:szCs w:val="22"/>
        </w:rPr>
        <w:t>The proposed works include the installation of a commercial kitchen, bar area, extraction and ventilation equipment, heating and cooling units, internal partitions, lighting, CCTV and associated servicing infrastructure. Alterations to the listed building include the widening of a first-floor doorway through the removal of an existing modern sidelight, the introduction of a kitchen extract grille to the rear elevation, and new painted and projecting signage to the existing shopfront. No structural alterations are proposed.</w:t>
      </w:r>
    </w:p>
    <w:p w14:paraId="5E118811" w14:textId="77777777" w:rsidR="0006476E" w:rsidRPr="0006476E" w:rsidRDefault="0006476E" w:rsidP="0006476E">
      <w:pPr>
        <w:spacing w:line="276" w:lineRule="auto"/>
        <w:jc w:val="both"/>
        <w:rPr>
          <w:rFonts w:ascii="Arial" w:eastAsia="Arial" w:hAnsi="Arial" w:cs="Arial"/>
          <w:sz w:val="22"/>
          <w:szCs w:val="22"/>
        </w:rPr>
      </w:pPr>
    </w:p>
    <w:p w14:paraId="089CF39A" w14:textId="77777777" w:rsidR="0006476E" w:rsidRDefault="0006476E" w:rsidP="0006476E">
      <w:pPr>
        <w:spacing w:line="276" w:lineRule="auto"/>
        <w:jc w:val="both"/>
        <w:rPr>
          <w:rFonts w:ascii="Arial" w:eastAsia="Arial" w:hAnsi="Arial" w:cs="Arial"/>
          <w:sz w:val="22"/>
          <w:szCs w:val="22"/>
        </w:rPr>
      </w:pPr>
      <w:r w:rsidRPr="0006476E">
        <w:rPr>
          <w:rFonts w:ascii="Arial" w:eastAsia="Arial" w:hAnsi="Arial" w:cs="Arial"/>
          <w:sz w:val="22"/>
          <w:szCs w:val="22"/>
        </w:rPr>
        <w:t>The submitted plans show the proposed layout and associated alterations.</w:t>
      </w:r>
    </w:p>
    <w:p w14:paraId="584F21C0" w14:textId="77777777" w:rsidR="00683C17" w:rsidRPr="00A9345A" w:rsidRDefault="00683C17" w:rsidP="00683C17">
      <w:pPr>
        <w:spacing w:line="276" w:lineRule="auto"/>
        <w:jc w:val="both"/>
        <w:outlineLvl w:val="2"/>
        <w:rPr>
          <w:rFonts w:ascii="Arial" w:hAnsi="Arial" w:cs="Arial"/>
          <w:b/>
          <w:bCs/>
          <w:sz w:val="22"/>
          <w:szCs w:val="22"/>
          <w:highlight w:val="yellow"/>
        </w:rPr>
      </w:pPr>
    </w:p>
    <w:p w14:paraId="0A1D3EB7" w14:textId="312E7889" w:rsidR="0029187E" w:rsidRPr="0031262A" w:rsidRDefault="00F7609E" w:rsidP="0031262A">
      <w:pPr>
        <w:pStyle w:val="Heading1"/>
      </w:pPr>
      <w:r w:rsidRPr="007B534C">
        <w:t>PLANNING HISTORY</w:t>
      </w:r>
    </w:p>
    <w:p w14:paraId="1B05FF03" w14:textId="77777777" w:rsidR="0031262A" w:rsidRDefault="0031262A" w:rsidP="00683C17">
      <w:pPr>
        <w:spacing w:line="276" w:lineRule="auto"/>
        <w:jc w:val="both"/>
        <w:outlineLvl w:val="2"/>
        <w:rPr>
          <w:rFonts w:ascii="Arial" w:hAnsi="Arial" w:cs="Arial"/>
          <w:b/>
          <w:bCs/>
          <w:sz w:val="22"/>
          <w:szCs w:val="22"/>
        </w:rPr>
      </w:pPr>
    </w:p>
    <w:p w14:paraId="64D5DC4D" w14:textId="77777777" w:rsidR="0031262A" w:rsidRPr="0031262A" w:rsidRDefault="0031262A" w:rsidP="0031262A">
      <w:pPr>
        <w:spacing w:line="276" w:lineRule="auto"/>
        <w:jc w:val="both"/>
        <w:outlineLvl w:val="2"/>
        <w:rPr>
          <w:rFonts w:ascii="Arial" w:hAnsi="Arial" w:cs="Arial"/>
          <w:sz w:val="22"/>
          <w:szCs w:val="22"/>
        </w:rPr>
      </w:pPr>
      <w:r w:rsidRPr="0031262A">
        <w:rPr>
          <w:rFonts w:ascii="Arial" w:hAnsi="Arial" w:cs="Arial"/>
          <w:sz w:val="22"/>
          <w:szCs w:val="22"/>
        </w:rPr>
        <w:t>The site has an extensive planning history associated with alterations and maintenance of the Grade II listed building. The most relevant history comprises:</w:t>
      </w:r>
    </w:p>
    <w:p w14:paraId="7B7175A6" w14:textId="77777777" w:rsidR="0031262A" w:rsidRPr="0031262A" w:rsidRDefault="0031262A" w:rsidP="009C5DF1">
      <w:pPr>
        <w:numPr>
          <w:ilvl w:val="0"/>
          <w:numId w:val="10"/>
        </w:numPr>
        <w:spacing w:line="276" w:lineRule="auto"/>
        <w:jc w:val="both"/>
        <w:outlineLvl w:val="2"/>
        <w:rPr>
          <w:rFonts w:ascii="Arial" w:hAnsi="Arial" w:cs="Arial"/>
          <w:sz w:val="22"/>
          <w:szCs w:val="22"/>
        </w:rPr>
      </w:pPr>
      <w:r w:rsidRPr="0031262A">
        <w:rPr>
          <w:rFonts w:ascii="Arial" w:hAnsi="Arial" w:cs="Arial"/>
          <w:sz w:val="22"/>
          <w:szCs w:val="22"/>
        </w:rPr>
        <w:t>PL/2024/01368 – Comprehensive repair and refurbishment of the building externally and internally, including repair and replacement of defective floorboards and removal of non-original internal partitions (Approved 03/04/2024).</w:t>
      </w:r>
    </w:p>
    <w:p w14:paraId="4ABB4EED" w14:textId="77777777" w:rsidR="0031262A" w:rsidRPr="0031262A" w:rsidRDefault="0031262A" w:rsidP="009C5DF1">
      <w:pPr>
        <w:numPr>
          <w:ilvl w:val="0"/>
          <w:numId w:val="10"/>
        </w:numPr>
        <w:spacing w:line="276" w:lineRule="auto"/>
        <w:jc w:val="both"/>
        <w:outlineLvl w:val="2"/>
        <w:rPr>
          <w:rFonts w:ascii="Arial" w:hAnsi="Arial" w:cs="Arial"/>
          <w:sz w:val="22"/>
          <w:szCs w:val="22"/>
        </w:rPr>
      </w:pPr>
      <w:r w:rsidRPr="0031262A">
        <w:rPr>
          <w:rFonts w:ascii="Arial" w:hAnsi="Arial" w:cs="Arial"/>
          <w:sz w:val="22"/>
          <w:szCs w:val="22"/>
        </w:rPr>
        <w:t>PL/2025/02671 – Comprehensive repair and refurbishment of the building externally and internally (Approved 12/05/2025).</w:t>
      </w:r>
    </w:p>
    <w:p w14:paraId="0ECFAA0D" w14:textId="77777777" w:rsidR="0031262A" w:rsidRPr="0031262A" w:rsidRDefault="0031262A" w:rsidP="009C5DF1">
      <w:pPr>
        <w:numPr>
          <w:ilvl w:val="0"/>
          <w:numId w:val="10"/>
        </w:numPr>
        <w:spacing w:line="276" w:lineRule="auto"/>
        <w:jc w:val="both"/>
        <w:outlineLvl w:val="2"/>
        <w:rPr>
          <w:rFonts w:ascii="Arial" w:hAnsi="Arial" w:cs="Arial"/>
          <w:sz w:val="22"/>
          <w:szCs w:val="22"/>
        </w:rPr>
      </w:pPr>
      <w:r w:rsidRPr="0031262A">
        <w:rPr>
          <w:rFonts w:ascii="Arial" w:hAnsi="Arial" w:cs="Arial"/>
          <w:sz w:val="22"/>
          <w:szCs w:val="22"/>
        </w:rPr>
        <w:t>PL/2025/06163 – Extractor fan, kitchen set-up, air conditioning and associated restaurant fit-out works (Withdrawn 11/11/2025).</w:t>
      </w:r>
    </w:p>
    <w:p w14:paraId="4FBB60EE" w14:textId="77777777" w:rsidR="0031262A" w:rsidRPr="0031262A" w:rsidRDefault="0031262A" w:rsidP="009C5DF1">
      <w:pPr>
        <w:numPr>
          <w:ilvl w:val="0"/>
          <w:numId w:val="10"/>
        </w:numPr>
        <w:spacing w:line="276" w:lineRule="auto"/>
        <w:jc w:val="both"/>
        <w:outlineLvl w:val="2"/>
        <w:rPr>
          <w:rFonts w:ascii="Arial" w:hAnsi="Arial" w:cs="Arial"/>
          <w:sz w:val="22"/>
          <w:szCs w:val="22"/>
        </w:rPr>
      </w:pPr>
      <w:r w:rsidRPr="0031262A">
        <w:rPr>
          <w:rFonts w:ascii="Arial" w:hAnsi="Arial" w:cs="Arial"/>
          <w:sz w:val="22"/>
          <w:szCs w:val="22"/>
        </w:rPr>
        <w:t>PL/2025/09422 – Installation of structural steel to replace a rotten timber beam supporting the first-floor rear roof gable (Approved 03/03/2026).</w:t>
      </w:r>
    </w:p>
    <w:p w14:paraId="481E1601" w14:textId="77777777" w:rsidR="0031262A" w:rsidRPr="00FD6966" w:rsidRDefault="0031262A" w:rsidP="00683C17">
      <w:pPr>
        <w:spacing w:line="276" w:lineRule="auto"/>
        <w:jc w:val="both"/>
        <w:outlineLvl w:val="2"/>
        <w:rPr>
          <w:rFonts w:ascii="Arial" w:hAnsi="Arial" w:cs="Arial"/>
          <w:sz w:val="22"/>
          <w:szCs w:val="22"/>
        </w:rPr>
      </w:pPr>
    </w:p>
    <w:p w14:paraId="5FBE2219" w14:textId="14EFFFB8" w:rsidR="00683C17" w:rsidRPr="00FD6966" w:rsidRDefault="00FD6966" w:rsidP="00FD6966">
      <w:pPr>
        <w:spacing w:line="276" w:lineRule="auto"/>
        <w:jc w:val="both"/>
        <w:outlineLvl w:val="2"/>
        <w:rPr>
          <w:rFonts w:ascii="Arial" w:hAnsi="Arial" w:cs="Arial"/>
          <w:sz w:val="22"/>
          <w:szCs w:val="22"/>
        </w:rPr>
      </w:pPr>
      <w:r w:rsidRPr="00FD6966">
        <w:rPr>
          <w:rFonts w:ascii="Arial" w:hAnsi="Arial" w:cs="Arial"/>
          <w:sz w:val="22"/>
          <w:szCs w:val="22"/>
        </w:rPr>
        <w:t>The recent permissions relate primarily to the repair and refurbishment of the listed building.</w:t>
      </w:r>
    </w:p>
    <w:p w14:paraId="1C2EFDF0" w14:textId="77777777" w:rsidR="00683C17" w:rsidRPr="006578DD" w:rsidRDefault="00683C17" w:rsidP="00683C17">
      <w:pPr>
        <w:spacing w:line="276" w:lineRule="auto"/>
        <w:jc w:val="both"/>
        <w:rPr>
          <w:rFonts w:ascii="Arial" w:hAnsi="Arial" w:cs="Arial"/>
          <w:color w:val="FF0000"/>
          <w:sz w:val="22"/>
          <w:szCs w:val="22"/>
        </w:rPr>
      </w:pPr>
    </w:p>
    <w:p w14:paraId="51D0A665" w14:textId="03708726" w:rsidR="00683C17" w:rsidRPr="006578DD" w:rsidRDefault="00F7609E" w:rsidP="00D1364D">
      <w:pPr>
        <w:pStyle w:val="Heading1"/>
        <w:rPr>
          <w:color w:val="FF0000"/>
        </w:rPr>
      </w:pPr>
      <w:r w:rsidRPr="006578DD">
        <w:t>RELEVANT LEGISLATION, POLICIES AND GUIDANCE</w:t>
      </w:r>
    </w:p>
    <w:p w14:paraId="4C8C5219" w14:textId="77777777" w:rsidR="00E35059" w:rsidRPr="00F45DF2" w:rsidRDefault="00E35059" w:rsidP="00237634">
      <w:pPr>
        <w:spacing w:line="276" w:lineRule="auto"/>
        <w:jc w:val="both"/>
        <w:rPr>
          <w:rFonts w:ascii="Arial" w:hAnsi="Arial" w:cs="Arial"/>
          <w:b/>
          <w:bCs/>
          <w:sz w:val="22"/>
          <w:szCs w:val="22"/>
        </w:rPr>
      </w:pPr>
    </w:p>
    <w:p w14:paraId="3E366804" w14:textId="77777777" w:rsidR="00237634" w:rsidRPr="00F45DF2" w:rsidRDefault="00237634" w:rsidP="00863B37">
      <w:pPr>
        <w:pStyle w:val="Heading3"/>
      </w:pPr>
      <w:r w:rsidRPr="00F45DF2">
        <w:t>Statutory Legislation:</w:t>
      </w:r>
    </w:p>
    <w:p w14:paraId="2FFD8722" w14:textId="11F339B5" w:rsidR="001F749F" w:rsidRPr="00F45DF2" w:rsidRDefault="001F749F" w:rsidP="009C5DF1">
      <w:pPr>
        <w:pStyle w:val="ListParagraph"/>
        <w:numPr>
          <w:ilvl w:val="0"/>
          <w:numId w:val="7"/>
        </w:numPr>
        <w:spacing w:line="276" w:lineRule="auto"/>
        <w:jc w:val="both"/>
        <w:rPr>
          <w:rFonts w:ascii="Arial" w:hAnsi="Arial" w:cs="Arial"/>
          <w:sz w:val="22"/>
          <w:szCs w:val="22"/>
        </w:rPr>
      </w:pPr>
      <w:r w:rsidRPr="00F45DF2">
        <w:rPr>
          <w:rFonts w:ascii="Arial" w:hAnsi="Arial" w:cs="Arial"/>
          <w:sz w:val="22"/>
          <w:szCs w:val="22"/>
        </w:rPr>
        <w:t>Section 16 of the Planning (Listed Building and Conservation Areas) Act 1990 – requirement to</w:t>
      </w:r>
      <w:r w:rsidR="00F45DF2" w:rsidRPr="00F45DF2">
        <w:rPr>
          <w:rFonts w:ascii="Arial" w:hAnsi="Arial" w:cs="Arial"/>
          <w:sz w:val="22"/>
          <w:szCs w:val="22"/>
        </w:rPr>
        <w:t xml:space="preserve"> </w:t>
      </w:r>
      <w:r w:rsidRPr="00F45DF2">
        <w:rPr>
          <w:rFonts w:ascii="Arial" w:hAnsi="Arial" w:cs="Arial"/>
          <w:sz w:val="22"/>
          <w:szCs w:val="22"/>
        </w:rPr>
        <w:t>have special regard to the desirability of preserving or enhancing the building or its setting or any</w:t>
      </w:r>
      <w:r w:rsidR="00F45DF2" w:rsidRPr="00F45DF2">
        <w:rPr>
          <w:rFonts w:ascii="Arial" w:hAnsi="Arial" w:cs="Arial"/>
          <w:sz w:val="22"/>
          <w:szCs w:val="22"/>
        </w:rPr>
        <w:t xml:space="preserve"> </w:t>
      </w:r>
      <w:r w:rsidRPr="00F45DF2">
        <w:rPr>
          <w:rFonts w:ascii="Arial" w:hAnsi="Arial" w:cs="Arial"/>
          <w:sz w:val="22"/>
          <w:szCs w:val="22"/>
        </w:rPr>
        <w:t>features of special architectural or historic interest which it possesses.</w:t>
      </w:r>
    </w:p>
    <w:p w14:paraId="79914560" w14:textId="6308913F" w:rsidR="001F749F" w:rsidRPr="00F45DF2" w:rsidRDefault="001F749F" w:rsidP="009C5DF1">
      <w:pPr>
        <w:pStyle w:val="ListParagraph"/>
        <w:numPr>
          <w:ilvl w:val="0"/>
          <w:numId w:val="7"/>
        </w:numPr>
        <w:spacing w:line="276" w:lineRule="auto"/>
        <w:jc w:val="both"/>
        <w:rPr>
          <w:rFonts w:ascii="Arial" w:hAnsi="Arial" w:cs="Arial"/>
          <w:sz w:val="22"/>
          <w:szCs w:val="22"/>
        </w:rPr>
      </w:pPr>
      <w:r w:rsidRPr="00F45DF2">
        <w:rPr>
          <w:rFonts w:ascii="Arial" w:hAnsi="Arial" w:cs="Arial"/>
          <w:sz w:val="22"/>
          <w:szCs w:val="22"/>
        </w:rPr>
        <w:t>Section 72 of the Planning (Listed Building and Conservation Areas) Act 1990 – requirement to</w:t>
      </w:r>
      <w:r w:rsidR="00F45DF2" w:rsidRPr="00F45DF2">
        <w:rPr>
          <w:rFonts w:ascii="Arial" w:hAnsi="Arial" w:cs="Arial"/>
          <w:sz w:val="22"/>
          <w:szCs w:val="22"/>
        </w:rPr>
        <w:t xml:space="preserve"> </w:t>
      </w:r>
      <w:r w:rsidRPr="00F45DF2">
        <w:rPr>
          <w:rFonts w:ascii="Arial" w:hAnsi="Arial" w:cs="Arial"/>
          <w:sz w:val="22"/>
          <w:szCs w:val="22"/>
        </w:rPr>
        <w:t>pay special attention to the preservation or enhancement of the character or appearance of the</w:t>
      </w:r>
      <w:r w:rsidR="00F45DF2" w:rsidRPr="00F45DF2">
        <w:rPr>
          <w:rFonts w:ascii="Arial" w:hAnsi="Arial" w:cs="Arial"/>
          <w:sz w:val="22"/>
          <w:szCs w:val="22"/>
        </w:rPr>
        <w:t xml:space="preserve"> </w:t>
      </w:r>
      <w:r w:rsidRPr="00F45DF2">
        <w:rPr>
          <w:rFonts w:ascii="Arial" w:hAnsi="Arial" w:cs="Arial"/>
          <w:sz w:val="22"/>
          <w:szCs w:val="22"/>
        </w:rPr>
        <w:t>surrounding Conservation Area.</w:t>
      </w:r>
    </w:p>
    <w:p w14:paraId="326FF81E" w14:textId="77777777" w:rsidR="001F749F" w:rsidRPr="00F45DF2" w:rsidRDefault="001F749F" w:rsidP="00237634">
      <w:pPr>
        <w:spacing w:line="276" w:lineRule="auto"/>
        <w:jc w:val="both"/>
        <w:rPr>
          <w:rFonts w:ascii="Arial" w:hAnsi="Arial" w:cs="Arial"/>
          <w:b/>
          <w:bCs/>
          <w:sz w:val="22"/>
          <w:szCs w:val="22"/>
        </w:rPr>
      </w:pPr>
    </w:p>
    <w:p w14:paraId="0A5894BD" w14:textId="77777777" w:rsidR="00237634" w:rsidRPr="00F45DF2" w:rsidRDefault="00237634" w:rsidP="00863B37">
      <w:pPr>
        <w:pStyle w:val="Heading3"/>
      </w:pPr>
      <w:r w:rsidRPr="00F45DF2">
        <w:t xml:space="preserve">National Planning Policy: </w:t>
      </w:r>
    </w:p>
    <w:p w14:paraId="034ED800" w14:textId="77777777" w:rsidR="00237634" w:rsidRPr="00F45DF2" w:rsidRDefault="00F4425E" w:rsidP="009C5DF1">
      <w:pPr>
        <w:pStyle w:val="ListParagraph"/>
        <w:numPr>
          <w:ilvl w:val="0"/>
          <w:numId w:val="3"/>
        </w:numPr>
        <w:spacing w:before="20" w:line="276" w:lineRule="auto"/>
        <w:rPr>
          <w:rFonts w:ascii="Arial" w:hAnsi="Arial" w:cs="Arial"/>
          <w:sz w:val="22"/>
          <w:szCs w:val="22"/>
        </w:rPr>
      </w:pPr>
      <w:r w:rsidRPr="00F45DF2">
        <w:rPr>
          <w:rFonts w:ascii="Arial" w:hAnsi="Arial" w:cs="Arial"/>
          <w:sz w:val="22"/>
          <w:szCs w:val="22"/>
        </w:rPr>
        <w:t>N</w:t>
      </w:r>
      <w:r w:rsidR="00281246" w:rsidRPr="00F45DF2">
        <w:rPr>
          <w:rFonts w:ascii="Arial" w:hAnsi="Arial" w:cs="Arial"/>
          <w:sz w:val="22"/>
          <w:szCs w:val="22"/>
        </w:rPr>
        <w:t xml:space="preserve">ational Planning Policy </w:t>
      </w:r>
      <w:r w:rsidR="003F11F3" w:rsidRPr="00F45DF2">
        <w:rPr>
          <w:rFonts w:ascii="Arial" w:hAnsi="Arial" w:cs="Arial"/>
          <w:sz w:val="22"/>
          <w:szCs w:val="22"/>
        </w:rPr>
        <w:t>Framework</w:t>
      </w:r>
      <w:r w:rsidR="00237634" w:rsidRPr="00F45DF2">
        <w:rPr>
          <w:rFonts w:ascii="Arial" w:hAnsi="Arial" w:cs="Arial"/>
          <w:sz w:val="22"/>
          <w:szCs w:val="22"/>
        </w:rPr>
        <w:t xml:space="preserve"> (NPPF) </w:t>
      </w:r>
    </w:p>
    <w:p w14:paraId="02C13A77" w14:textId="77777777" w:rsidR="00237634" w:rsidRPr="00F45DF2" w:rsidRDefault="00237634" w:rsidP="009C5DF1">
      <w:pPr>
        <w:pStyle w:val="ListParagraph"/>
        <w:numPr>
          <w:ilvl w:val="0"/>
          <w:numId w:val="3"/>
        </w:numPr>
        <w:spacing w:before="20" w:after="240" w:line="276" w:lineRule="auto"/>
        <w:rPr>
          <w:rFonts w:ascii="Arial" w:hAnsi="Arial" w:cs="Arial"/>
          <w:sz w:val="22"/>
          <w:szCs w:val="22"/>
        </w:rPr>
      </w:pPr>
      <w:r w:rsidRPr="00F45DF2">
        <w:rPr>
          <w:rFonts w:ascii="Arial" w:hAnsi="Arial" w:cs="Arial"/>
          <w:sz w:val="22"/>
          <w:szCs w:val="22"/>
        </w:rPr>
        <w:t>Planning Practice Guidance (PPG)</w:t>
      </w:r>
    </w:p>
    <w:p w14:paraId="49EC9F21" w14:textId="77777777" w:rsidR="00533E0C" w:rsidRPr="006578DD" w:rsidRDefault="00533E0C" w:rsidP="00863B37">
      <w:pPr>
        <w:pStyle w:val="Heading3"/>
      </w:pPr>
      <w:r w:rsidRPr="006578DD">
        <w:t>Development Plan:</w:t>
      </w:r>
    </w:p>
    <w:p w14:paraId="5491479F" w14:textId="77777777" w:rsidR="00533E0C" w:rsidRPr="006578DD" w:rsidRDefault="00533E0C" w:rsidP="00533E0C">
      <w:pPr>
        <w:spacing w:line="276" w:lineRule="auto"/>
        <w:jc w:val="both"/>
        <w:rPr>
          <w:rFonts w:ascii="Arial" w:hAnsi="Arial" w:cs="Arial"/>
          <w:sz w:val="22"/>
          <w:szCs w:val="22"/>
        </w:rPr>
      </w:pPr>
      <w:r w:rsidRPr="006578DD">
        <w:rPr>
          <w:rFonts w:ascii="Arial" w:hAnsi="Arial" w:cs="Arial"/>
          <w:sz w:val="22"/>
          <w:szCs w:val="22"/>
        </w:rPr>
        <w:t xml:space="preserve">The development plan for Wiltshire comprises the </w:t>
      </w:r>
      <w:r w:rsidRPr="006578DD">
        <w:rPr>
          <w:rFonts w:ascii="Arial" w:hAnsi="Arial" w:cs="Arial"/>
          <w:i/>
          <w:iCs/>
          <w:sz w:val="22"/>
          <w:szCs w:val="22"/>
        </w:rPr>
        <w:t>Wiltshire Core Strategy (WCS) (adopted January 2015)</w:t>
      </w:r>
      <w:r w:rsidR="001A33F3" w:rsidRPr="006578DD">
        <w:rPr>
          <w:rFonts w:ascii="Arial" w:hAnsi="Arial" w:cs="Arial"/>
          <w:b/>
          <w:bCs/>
          <w:sz w:val="22"/>
          <w:szCs w:val="22"/>
        </w:rPr>
        <w:t xml:space="preserve"> </w:t>
      </w:r>
      <w:r w:rsidR="001A33F3" w:rsidRPr="006578DD">
        <w:rPr>
          <w:rFonts w:ascii="Arial" w:hAnsi="Arial" w:cs="Arial"/>
          <w:sz w:val="22"/>
          <w:szCs w:val="22"/>
        </w:rPr>
        <w:t>and any made neighbourhood plans</w:t>
      </w:r>
      <w:r w:rsidRPr="006578DD">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4756FD5" w14:textId="77777777" w:rsidR="00533E0C" w:rsidRPr="006578DD" w:rsidRDefault="00533E0C" w:rsidP="00533E0C">
      <w:pPr>
        <w:spacing w:line="276" w:lineRule="auto"/>
        <w:jc w:val="both"/>
        <w:rPr>
          <w:rFonts w:ascii="Arial" w:hAnsi="Arial" w:cs="Arial"/>
          <w:sz w:val="22"/>
          <w:szCs w:val="22"/>
        </w:rPr>
      </w:pPr>
    </w:p>
    <w:p w14:paraId="08502CC1" w14:textId="77777777" w:rsidR="00533E0C" w:rsidRPr="006578DD" w:rsidRDefault="00533E0C" w:rsidP="00533E0C">
      <w:pPr>
        <w:spacing w:line="276" w:lineRule="auto"/>
        <w:jc w:val="both"/>
        <w:rPr>
          <w:rFonts w:ascii="Arial" w:hAnsi="Arial" w:cs="Arial"/>
          <w:sz w:val="22"/>
          <w:szCs w:val="22"/>
        </w:rPr>
      </w:pPr>
      <w:r w:rsidRPr="006578DD">
        <w:rPr>
          <w:rFonts w:ascii="Arial" w:hAnsi="Arial" w:cs="Arial"/>
          <w:sz w:val="22"/>
          <w:szCs w:val="22"/>
        </w:rPr>
        <w:t>Though the development plan is considered as a whole, those parts deemed to be particularly relevant to this application are listed below:</w:t>
      </w:r>
    </w:p>
    <w:p w14:paraId="307F4C41" w14:textId="77777777" w:rsidR="000B3616" w:rsidRPr="006578DD" w:rsidRDefault="000B3616" w:rsidP="00533E0C">
      <w:pPr>
        <w:spacing w:line="276" w:lineRule="auto"/>
        <w:jc w:val="both"/>
        <w:rPr>
          <w:rFonts w:ascii="Arial" w:hAnsi="Arial" w:cs="Arial"/>
          <w:b/>
          <w:bCs/>
          <w:sz w:val="22"/>
          <w:szCs w:val="22"/>
        </w:rPr>
      </w:pPr>
    </w:p>
    <w:p w14:paraId="0CCF1D37" w14:textId="2B1086CE" w:rsidR="00533E0C" w:rsidRPr="006578DD" w:rsidRDefault="00533E0C" w:rsidP="00533E0C">
      <w:pPr>
        <w:spacing w:line="276" w:lineRule="auto"/>
        <w:jc w:val="both"/>
        <w:rPr>
          <w:rFonts w:ascii="Arial" w:hAnsi="Arial" w:cs="Arial"/>
          <w:sz w:val="22"/>
          <w:szCs w:val="22"/>
        </w:rPr>
      </w:pPr>
      <w:r w:rsidRPr="006578DD">
        <w:rPr>
          <w:rFonts w:ascii="Arial" w:hAnsi="Arial" w:cs="Arial"/>
          <w:sz w:val="22"/>
          <w:szCs w:val="22"/>
        </w:rPr>
        <w:t>The adopted</w:t>
      </w:r>
      <w:r w:rsidRPr="006578DD">
        <w:rPr>
          <w:rFonts w:ascii="Arial" w:hAnsi="Arial" w:cs="Arial"/>
          <w:b/>
          <w:bCs/>
          <w:sz w:val="22"/>
          <w:szCs w:val="22"/>
        </w:rPr>
        <w:t xml:space="preserve"> </w:t>
      </w:r>
      <w:r w:rsidRPr="006578DD">
        <w:rPr>
          <w:rFonts w:ascii="Arial" w:hAnsi="Arial" w:cs="Arial"/>
          <w:i/>
          <w:iCs/>
          <w:sz w:val="22"/>
          <w:szCs w:val="22"/>
        </w:rPr>
        <w:t>Wiltshire Core Strategy (WCS),</w:t>
      </w:r>
      <w:r w:rsidRPr="006578DD">
        <w:rPr>
          <w:rFonts w:ascii="Arial" w:hAnsi="Arial" w:cs="Arial"/>
          <w:b/>
          <w:bCs/>
          <w:sz w:val="22"/>
          <w:szCs w:val="22"/>
        </w:rPr>
        <w:t xml:space="preserve"> </w:t>
      </w:r>
      <w:r w:rsidRPr="006578DD">
        <w:rPr>
          <w:rFonts w:ascii="Arial" w:hAnsi="Arial" w:cs="Arial"/>
          <w:sz w:val="22"/>
          <w:szCs w:val="22"/>
        </w:rPr>
        <w:t xml:space="preserve">with </w:t>
      </w:r>
      <w:proofErr w:type="gramStart"/>
      <w:r w:rsidRPr="006578DD">
        <w:rPr>
          <w:rFonts w:ascii="Arial" w:hAnsi="Arial" w:cs="Arial"/>
          <w:sz w:val="22"/>
          <w:szCs w:val="22"/>
        </w:rPr>
        <w:t>particular regard</w:t>
      </w:r>
      <w:proofErr w:type="gramEnd"/>
      <w:r w:rsidRPr="006578DD">
        <w:rPr>
          <w:rFonts w:ascii="Arial" w:hAnsi="Arial" w:cs="Arial"/>
          <w:sz w:val="22"/>
          <w:szCs w:val="22"/>
        </w:rPr>
        <w:t xml:space="preserve"> to:</w:t>
      </w:r>
    </w:p>
    <w:p w14:paraId="00A0900A" w14:textId="77777777" w:rsidR="00533E0C" w:rsidRPr="006578DD" w:rsidRDefault="00533E0C">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Core Policy 1 Settlement Strategy;</w:t>
      </w:r>
    </w:p>
    <w:p w14:paraId="2AC286EE"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Core Policy 2 Delivery Strategy;</w:t>
      </w:r>
    </w:p>
    <w:p w14:paraId="03BF3441"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Core Policy 3 Infrastructure Requirements;</w:t>
      </w:r>
    </w:p>
    <w:p w14:paraId="59444DC8" w14:textId="1E42BE65" w:rsidR="0029208D" w:rsidRPr="006578DD" w:rsidRDefault="0029208D">
      <w:pPr>
        <w:pStyle w:val="ListParagraph"/>
        <w:numPr>
          <w:ilvl w:val="0"/>
          <w:numId w:val="2"/>
        </w:numPr>
        <w:spacing w:line="276" w:lineRule="auto"/>
        <w:jc w:val="both"/>
        <w:rPr>
          <w:rFonts w:ascii="Arial" w:hAnsi="Arial" w:cs="Arial"/>
          <w:color w:val="000000" w:themeColor="text1"/>
          <w:sz w:val="22"/>
          <w:szCs w:val="22"/>
        </w:rPr>
      </w:pPr>
      <w:r w:rsidRPr="006578DD">
        <w:rPr>
          <w:rFonts w:ascii="Arial" w:hAnsi="Arial" w:cs="Arial"/>
          <w:color w:val="000000" w:themeColor="text1"/>
          <w:sz w:val="22"/>
          <w:szCs w:val="22"/>
        </w:rPr>
        <w:t xml:space="preserve">Core Policy </w:t>
      </w:r>
      <w:r w:rsidR="006578DD" w:rsidRPr="006578DD">
        <w:rPr>
          <w:rFonts w:ascii="Arial" w:hAnsi="Arial" w:cs="Arial"/>
          <w:color w:val="000000" w:themeColor="text1"/>
          <w:sz w:val="22"/>
          <w:szCs w:val="22"/>
        </w:rPr>
        <w:t>14</w:t>
      </w:r>
      <w:r w:rsidRPr="006578DD">
        <w:rPr>
          <w:rFonts w:ascii="Arial" w:hAnsi="Arial" w:cs="Arial"/>
          <w:color w:val="000000" w:themeColor="text1"/>
          <w:sz w:val="22"/>
          <w:szCs w:val="22"/>
        </w:rPr>
        <w:t xml:space="preserve"> Spatial Strategy </w:t>
      </w:r>
      <w:r w:rsidR="006578DD" w:rsidRPr="006578DD">
        <w:rPr>
          <w:rFonts w:ascii="Arial" w:hAnsi="Arial" w:cs="Arial"/>
          <w:color w:val="000000" w:themeColor="text1"/>
          <w:sz w:val="22"/>
          <w:szCs w:val="22"/>
        </w:rPr>
        <w:t>Marlborough</w:t>
      </w:r>
      <w:r w:rsidRPr="006578DD">
        <w:rPr>
          <w:rFonts w:ascii="Arial" w:hAnsi="Arial" w:cs="Arial"/>
          <w:color w:val="000000" w:themeColor="text1"/>
          <w:sz w:val="22"/>
          <w:szCs w:val="22"/>
        </w:rPr>
        <w:t xml:space="preserve"> Community Area</w:t>
      </w:r>
    </w:p>
    <w:p w14:paraId="2C68E1A3"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Core Policy 34 Additional Employment Land</w:t>
      </w:r>
    </w:p>
    <w:p w14:paraId="4EA502A1"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 xml:space="preserve">Core Policy 35 Existing Employment Land </w:t>
      </w:r>
    </w:p>
    <w:p w14:paraId="0DF78AAE"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Core Policy 50 Biodiversity and Geodiversity;</w:t>
      </w:r>
    </w:p>
    <w:p w14:paraId="6C8FFF03"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Core Policy 51 Landscape</w:t>
      </w:r>
    </w:p>
    <w:p w14:paraId="3AE3727B"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Core Policy 55 Air Quality;</w:t>
      </w:r>
    </w:p>
    <w:p w14:paraId="4DADAA37"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 xml:space="preserve">Core Policy 57 Ensuring </w:t>
      </w:r>
      <w:proofErr w:type="gramStart"/>
      <w:r w:rsidRPr="006578DD">
        <w:rPr>
          <w:rFonts w:ascii="Arial" w:hAnsi="Arial" w:cs="Arial"/>
          <w:sz w:val="22"/>
          <w:szCs w:val="22"/>
        </w:rPr>
        <w:t>High Quality</w:t>
      </w:r>
      <w:proofErr w:type="gramEnd"/>
      <w:r w:rsidRPr="006578DD">
        <w:rPr>
          <w:rFonts w:ascii="Arial" w:hAnsi="Arial" w:cs="Arial"/>
          <w:sz w:val="22"/>
          <w:szCs w:val="22"/>
        </w:rPr>
        <w:t xml:space="preserve"> Design and Place Shaping;</w:t>
      </w:r>
    </w:p>
    <w:p w14:paraId="1A67EBF4"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Core Policy 58 Ensuring the Conservation of the Historic Environment;</w:t>
      </w:r>
    </w:p>
    <w:p w14:paraId="1FD3BFAB"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Core Policy 60 Sustainable Transport;</w:t>
      </w:r>
    </w:p>
    <w:p w14:paraId="196CB64D"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 xml:space="preserve">Core Policy 61 Transport &amp; Development; </w:t>
      </w:r>
    </w:p>
    <w:p w14:paraId="62DE13DA"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Core Policy 64 Demand Management</w:t>
      </w:r>
    </w:p>
    <w:p w14:paraId="7CAC7300" w14:textId="77777777" w:rsidR="0029208D" w:rsidRPr="006578DD" w:rsidRDefault="0029208D">
      <w:pPr>
        <w:pStyle w:val="ListParagraph"/>
        <w:numPr>
          <w:ilvl w:val="0"/>
          <w:numId w:val="2"/>
        </w:numPr>
        <w:spacing w:line="276" w:lineRule="auto"/>
        <w:jc w:val="both"/>
        <w:rPr>
          <w:rFonts w:ascii="Arial" w:hAnsi="Arial" w:cs="Arial"/>
          <w:sz w:val="22"/>
          <w:szCs w:val="22"/>
        </w:rPr>
      </w:pPr>
      <w:r w:rsidRPr="006578DD">
        <w:rPr>
          <w:rFonts w:ascii="Arial" w:hAnsi="Arial" w:cs="Arial"/>
          <w:sz w:val="22"/>
          <w:szCs w:val="22"/>
        </w:rPr>
        <w:t>Core Policy 67 Flood Risk;</w:t>
      </w:r>
    </w:p>
    <w:p w14:paraId="5C437CD8" w14:textId="77777777" w:rsidR="00533E0C" w:rsidRPr="006578DD" w:rsidRDefault="00533E0C" w:rsidP="00533E0C">
      <w:pPr>
        <w:spacing w:line="276" w:lineRule="auto"/>
        <w:jc w:val="both"/>
        <w:rPr>
          <w:rFonts w:ascii="Arial" w:hAnsi="Arial" w:cs="Arial"/>
          <w:color w:val="FF0000"/>
          <w:sz w:val="22"/>
          <w:szCs w:val="22"/>
        </w:rPr>
      </w:pPr>
    </w:p>
    <w:p w14:paraId="57654ABC" w14:textId="7BF8B806" w:rsidR="00EF5C55" w:rsidRPr="006578DD" w:rsidRDefault="0059070F" w:rsidP="00533E0C">
      <w:pPr>
        <w:spacing w:line="276" w:lineRule="auto"/>
        <w:jc w:val="both"/>
        <w:rPr>
          <w:rFonts w:ascii="Arial" w:hAnsi="Arial" w:cs="Arial"/>
          <w:color w:val="000000" w:themeColor="text1"/>
          <w:sz w:val="22"/>
          <w:szCs w:val="22"/>
        </w:rPr>
      </w:pPr>
      <w:r w:rsidRPr="006578DD">
        <w:rPr>
          <w:rFonts w:ascii="Arial" w:hAnsi="Arial" w:cs="Arial"/>
          <w:color w:val="000000" w:themeColor="text1"/>
          <w:sz w:val="22"/>
          <w:szCs w:val="22"/>
        </w:rPr>
        <w:t xml:space="preserve">Saved policy from the </w:t>
      </w:r>
      <w:r w:rsidR="00AC5F50" w:rsidRPr="006578DD">
        <w:rPr>
          <w:rFonts w:ascii="Arial" w:hAnsi="Arial" w:cs="Arial"/>
          <w:color w:val="000000" w:themeColor="text1"/>
          <w:sz w:val="22"/>
          <w:szCs w:val="22"/>
        </w:rPr>
        <w:t>Kennett Local Plan</w:t>
      </w:r>
      <w:r w:rsidRPr="006578DD">
        <w:rPr>
          <w:rFonts w:ascii="Arial" w:hAnsi="Arial" w:cs="Arial"/>
          <w:color w:val="000000" w:themeColor="text1"/>
          <w:sz w:val="22"/>
          <w:szCs w:val="22"/>
        </w:rPr>
        <w:t>:</w:t>
      </w:r>
    </w:p>
    <w:p w14:paraId="487E10F7" w14:textId="09986683" w:rsidR="00EF5C55" w:rsidRPr="006578DD" w:rsidRDefault="00AC5F50" w:rsidP="009C5DF1">
      <w:pPr>
        <w:pStyle w:val="ListParagraph"/>
        <w:numPr>
          <w:ilvl w:val="0"/>
          <w:numId w:val="8"/>
        </w:numPr>
        <w:spacing w:line="276" w:lineRule="auto"/>
        <w:jc w:val="both"/>
        <w:rPr>
          <w:rFonts w:ascii="Arial" w:hAnsi="Arial" w:cs="Arial"/>
          <w:color w:val="000000" w:themeColor="text1"/>
          <w:sz w:val="22"/>
          <w:szCs w:val="22"/>
        </w:rPr>
      </w:pPr>
      <w:r w:rsidRPr="006578DD">
        <w:rPr>
          <w:rFonts w:ascii="Arial" w:hAnsi="Arial" w:cs="Arial"/>
          <w:color w:val="000000" w:themeColor="text1"/>
          <w:sz w:val="22"/>
          <w:szCs w:val="22"/>
        </w:rPr>
        <w:t>KLP - ED18 - Prime Shopping Area</w:t>
      </w:r>
    </w:p>
    <w:p w14:paraId="516AF99B" w14:textId="77777777" w:rsidR="00EF5C55" w:rsidRPr="006578DD" w:rsidRDefault="00EF5C55" w:rsidP="00533E0C">
      <w:pPr>
        <w:spacing w:line="276" w:lineRule="auto"/>
        <w:jc w:val="both"/>
        <w:rPr>
          <w:rFonts w:ascii="Arial" w:hAnsi="Arial" w:cs="Arial"/>
          <w:color w:val="FF0000"/>
          <w:sz w:val="22"/>
          <w:szCs w:val="22"/>
        </w:rPr>
      </w:pPr>
    </w:p>
    <w:p w14:paraId="24196295" w14:textId="77777777" w:rsidR="00CF2835" w:rsidRPr="006578DD" w:rsidRDefault="00CF2835" w:rsidP="00863B37">
      <w:pPr>
        <w:pStyle w:val="Heading3"/>
        <w:rPr>
          <w:b/>
          <w:bCs/>
        </w:rPr>
      </w:pPr>
      <w:r w:rsidRPr="006578DD">
        <w:t>Draft Wiltshire Local Plan</w:t>
      </w:r>
    </w:p>
    <w:p w14:paraId="7CE7A81F" w14:textId="77777777" w:rsidR="000F5815" w:rsidRPr="0059070F" w:rsidRDefault="000F5815" w:rsidP="000F5815">
      <w:pPr>
        <w:spacing w:line="276" w:lineRule="auto"/>
        <w:jc w:val="both"/>
        <w:rPr>
          <w:rFonts w:ascii="Arial" w:hAnsi="Arial" w:cs="Arial"/>
          <w:color w:val="000000" w:themeColor="text1"/>
          <w:sz w:val="22"/>
          <w:szCs w:val="22"/>
        </w:rPr>
      </w:pPr>
      <w:r w:rsidRPr="0059070F">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5E299DBA" w14:textId="77777777" w:rsidR="000F5815" w:rsidRPr="0059070F" w:rsidRDefault="000F5815" w:rsidP="000F5815">
      <w:pPr>
        <w:spacing w:line="276" w:lineRule="auto"/>
        <w:jc w:val="both"/>
        <w:rPr>
          <w:rFonts w:ascii="Arial" w:hAnsi="Arial" w:cs="Arial"/>
          <w:color w:val="000000" w:themeColor="text1"/>
          <w:sz w:val="22"/>
          <w:szCs w:val="22"/>
        </w:rPr>
      </w:pPr>
    </w:p>
    <w:p w14:paraId="7D94DB22" w14:textId="77777777" w:rsidR="000F5815" w:rsidRPr="0059070F" w:rsidRDefault="000F5815" w:rsidP="000F5815">
      <w:pPr>
        <w:spacing w:line="276" w:lineRule="auto"/>
        <w:jc w:val="both"/>
        <w:rPr>
          <w:rFonts w:ascii="Arial" w:hAnsi="Arial" w:cs="Arial"/>
          <w:color w:val="000000" w:themeColor="text1"/>
          <w:sz w:val="22"/>
          <w:szCs w:val="22"/>
        </w:rPr>
      </w:pPr>
      <w:r w:rsidRPr="0059070F">
        <w:rPr>
          <w:rFonts w:ascii="Arial" w:hAnsi="Arial" w:cs="Arial"/>
          <w:color w:val="000000" w:themeColor="text1"/>
          <w:sz w:val="22"/>
          <w:szCs w:val="22"/>
        </w:rPr>
        <w:t>In accordance with Regulation 19 of the Town and Country Planning (Local Planning) (England) Regulations 2026, on 30</w:t>
      </w:r>
      <w:r w:rsidRPr="0059070F">
        <w:rPr>
          <w:rFonts w:ascii="Arial" w:hAnsi="Arial" w:cs="Arial"/>
          <w:color w:val="000000" w:themeColor="text1"/>
          <w:sz w:val="22"/>
          <w:szCs w:val="22"/>
          <w:vertAlign w:val="superscript"/>
        </w:rPr>
        <w:t>th</w:t>
      </w:r>
      <w:r w:rsidRPr="0059070F">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59070F">
        <w:rPr>
          <w:rFonts w:ascii="Arial" w:hAnsi="Arial" w:cs="Arial"/>
          <w:color w:val="000000" w:themeColor="text1"/>
          <w:sz w:val="22"/>
          <w:szCs w:val="22"/>
          <w:vertAlign w:val="superscript"/>
        </w:rPr>
        <w:t>nd</w:t>
      </w:r>
      <w:r w:rsidRPr="0059070F">
        <w:rPr>
          <w:rFonts w:ascii="Arial" w:hAnsi="Arial" w:cs="Arial"/>
          <w:color w:val="000000" w:themeColor="text1"/>
          <w:sz w:val="22"/>
          <w:szCs w:val="22"/>
        </w:rPr>
        <w:t xml:space="preserve"> September 2026. This plan is at a very early stage and currently carries no weight for decision making.</w:t>
      </w:r>
    </w:p>
    <w:p w14:paraId="6AE17290" w14:textId="77777777" w:rsidR="00D8113E" w:rsidRPr="00B20B73" w:rsidRDefault="00D8113E" w:rsidP="00D101B5">
      <w:pPr>
        <w:spacing w:line="276" w:lineRule="auto"/>
        <w:jc w:val="both"/>
        <w:rPr>
          <w:rFonts w:ascii="Arial" w:hAnsi="Arial" w:cs="Arial"/>
          <w:b/>
          <w:bCs/>
          <w:sz w:val="22"/>
          <w:szCs w:val="22"/>
        </w:rPr>
      </w:pPr>
    </w:p>
    <w:p w14:paraId="7F096256" w14:textId="3BB95BA9" w:rsidR="00B56EE9" w:rsidRPr="00B20B73" w:rsidRDefault="00D101B5" w:rsidP="00B20B73">
      <w:pPr>
        <w:pStyle w:val="Heading3"/>
      </w:pPr>
      <w:r w:rsidRPr="00B20B73">
        <w:t>Neighbourhood Plan:</w:t>
      </w:r>
    </w:p>
    <w:p w14:paraId="394234FC" w14:textId="77777777" w:rsidR="007D1F74" w:rsidRPr="00B20B73" w:rsidRDefault="007D1F74" w:rsidP="001418E4">
      <w:pPr>
        <w:spacing w:line="276" w:lineRule="auto"/>
        <w:jc w:val="both"/>
        <w:rPr>
          <w:rFonts w:ascii="Arial" w:hAnsi="Arial" w:cs="Arial"/>
          <w:sz w:val="22"/>
          <w:szCs w:val="22"/>
        </w:rPr>
      </w:pPr>
    </w:p>
    <w:p w14:paraId="1E03C8FB" w14:textId="46CF95BC" w:rsidR="007D1F74" w:rsidRPr="00B20B73" w:rsidRDefault="00A716F0" w:rsidP="001418E4">
      <w:pPr>
        <w:spacing w:line="276" w:lineRule="auto"/>
        <w:jc w:val="both"/>
        <w:rPr>
          <w:rFonts w:ascii="Arial" w:hAnsi="Arial" w:cs="Arial"/>
          <w:sz w:val="22"/>
          <w:szCs w:val="22"/>
        </w:rPr>
      </w:pPr>
      <w:r w:rsidRPr="00B20B73">
        <w:rPr>
          <w:rFonts w:ascii="Arial" w:hAnsi="Arial" w:cs="Arial"/>
          <w:sz w:val="22"/>
          <w:szCs w:val="22"/>
        </w:rPr>
        <w:t>Marlborough Area Neighbourhood Plan 2021 – 2036</w:t>
      </w:r>
    </w:p>
    <w:p w14:paraId="5475E321" w14:textId="1FD3EBEF" w:rsidR="00B20B73" w:rsidRPr="00B20B73" w:rsidRDefault="00B20B73" w:rsidP="009C5DF1">
      <w:pPr>
        <w:pStyle w:val="ListParagraph"/>
        <w:numPr>
          <w:ilvl w:val="0"/>
          <w:numId w:val="8"/>
        </w:numPr>
        <w:spacing w:line="276" w:lineRule="auto"/>
        <w:jc w:val="both"/>
        <w:rPr>
          <w:rFonts w:ascii="Arial" w:hAnsi="Arial" w:cs="Arial"/>
          <w:sz w:val="22"/>
          <w:szCs w:val="22"/>
        </w:rPr>
      </w:pPr>
      <w:r w:rsidRPr="00B20B73">
        <w:rPr>
          <w:rFonts w:ascii="Arial" w:hAnsi="Arial" w:cs="Arial"/>
          <w:sz w:val="22"/>
          <w:szCs w:val="22"/>
        </w:rPr>
        <w:t>MARL4 Supporting a Thriving Town Centre</w:t>
      </w:r>
    </w:p>
    <w:p w14:paraId="2DA7E512" w14:textId="200EFD61" w:rsidR="00B20B73" w:rsidRPr="00B20B73" w:rsidRDefault="00B20B73" w:rsidP="009C5DF1">
      <w:pPr>
        <w:pStyle w:val="ListParagraph"/>
        <w:numPr>
          <w:ilvl w:val="0"/>
          <w:numId w:val="8"/>
        </w:numPr>
        <w:spacing w:line="276" w:lineRule="auto"/>
        <w:jc w:val="both"/>
        <w:rPr>
          <w:rFonts w:ascii="Arial" w:hAnsi="Arial" w:cs="Arial"/>
          <w:sz w:val="22"/>
          <w:szCs w:val="22"/>
        </w:rPr>
      </w:pPr>
      <w:r w:rsidRPr="00B20B73">
        <w:rPr>
          <w:rFonts w:ascii="Arial" w:hAnsi="Arial" w:cs="Arial"/>
          <w:sz w:val="22"/>
          <w:szCs w:val="22"/>
        </w:rPr>
        <w:t>MARL9 Design Guidance for the Marlborough Conservation Area</w:t>
      </w:r>
    </w:p>
    <w:p w14:paraId="3707DC20" w14:textId="083FDABF" w:rsidR="00B20B73" w:rsidRPr="00B20B73" w:rsidRDefault="00B20B73" w:rsidP="009C5DF1">
      <w:pPr>
        <w:pStyle w:val="ListParagraph"/>
        <w:numPr>
          <w:ilvl w:val="0"/>
          <w:numId w:val="8"/>
        </w:numPr>
        <w:spacing w:line="276" w:lineRule="auto"/>
        <w:jc w:val="both"/>
        <w:rPr>
          <w:rFonts w:ascii="Arial" w:hAnsi="Arial" w:cs="Arial"/>
          <w:sz w:val="22"/>
          <w:szCs w:val="22"/>
        </w:rPr>
      </w:pPr>
      <w:r w:rsidRPr="00B20B73">
        <w:rPr>
          <w:rFonts w:ascii="Arial" w:hAnsi="Arial" w:cs="Arial"/>
          <w:sz w:val="22"/>
          <w:szCs w:val="22"/>
        </w:rPr>
        <w:t>MARL17 AONB</w:t>
      </w:r>
    </w:p>
    <w:p w14:paraId="27EFEDCE" w14:textId="14B77FEC" w:rsidR="00A716F0" w:rsidRPr="00B20B73" w:rsidRDefault="00B20B73" w:rsidP="009C5DF1">
      <w:pPr>
        <w:pStyle w:val="ListParagraph"/>
        <w:numPr>
          <w:ilvl w:val="0"/>
          <w:numId w:val="8"/>
        </w:numPr>
        <w:spacing w:line="276" w:lineRule="auto"/>
        <w:jc w:val="both"/>
        <w:rPr>
          <w:rFonts w:ascii="Arial" w:hAnsi="Arial" w:cs="Arial"/>
          <w:sz w:val="22"/>
          <w:szCs w:val="22"/>
        </w:rPr>
      </w:pPr>
      <w:r w:rsidRPr="00B20B73">
        <w:rPr>
          <w:rFonts w:ascii="Arial" w:hAnsi="Arial" w:cs="Arial"/>
          <w:sz w:val="22"/>
          <w:szCs w:val="22"/>
        </w:rPr>
        <w:t>MARL18 Dark Skies</w:t>
      </w:r>
    </w:p>
    <w:p w14:paraId="25B3B30E" w14:textId="77777777" w:rsidR="001418E4" w:rsidRPr="00B20B73" w:rsidRDefault="001418E4" w:rsidP="00533E0C">
      <w:pPr>
        <w:spacing w:line="276" w:lineRule="auto"/>
        <w:jc w:val="both"/>
        <w:rPr>
          <w:rFonts w:ascii="Arial" w:hAnsi="Arial" w:cs="Arial"/>
          <w:b/>
          <w:bCs/>
          <w:sz w:val="22"/>
          <w:szCs w:val="22"/>
        </w:rPr>
      </w:pPr>
    </w:p>
    <w:p w14:paraId="79E8F68D" w14:textId="25A9E50F" w:rsidR="00533E0C" w:rsidRPr="00215515" w:rsidRDefault="00533E0C" w:rsidP="00863B37">
      <w:pPr>
        <w:pStyle w:val="Heading3"/>
      </w:pPr>
      <w:r w:rsidRPr="00215515">
        <w:t>Supplementary Planning Documents</w:t>
      </w:r>
      <w:r w:rsidR="0004756B" w:rsidRPr="00215515">
        <w:t xml:space="preserve"> and other Guidance</w:t>
      </w:r>
      <w:r w:rsidRPr="00215515">
        <w:t>:</w:t>
      </w:r>
    </w:p>
    <w:p w14:paraId="79477096" w14:textId="77777777" w:rsidR="00111554" w:rsidRPr="00215515" w:rsidRDefault="00111554" w:rsidP="009C5DF1">
      <w:pPr>
        <w:pStyle w:val="ListParagraph"/>
        <w:numPr>
          <w:ilvl w:val="0"/>
          <w:numId w:val="6"/>
        </w:numPr>
        <w:spacing w:line="276" w:lineRule="auto"/>
        <w:jc w:val="both"/>
        <w:rPr>
          <w:rFonts w:ascii="Arial" w:hAnsi="Arial" w:cs="Arial"/>
          <w:sz w:val="22"/>
          <w:szCs w:val="22"/>
        </w:rPr>
      </w:pPr>
      <w:r w:rsidRPr="00215515">
        <w:rPr>
          <w:rFonts w:ascii="Arial" w:hAnsi="Arial" w:cs="Arial"/>
          <w:sz w:val="22"/>
          <w:szCs w:val="22"/>
        </w:rPr>
        <w:t>Wiltshire Design Guide (adopted April 2024)</w:t>
      </w:r>
    </w:p>
    <w:p w14:paraId="44B723F3" w14:textId="77777777" w:rsidR="000553E8" w:rsidRPr="00215515" w:rsidRDefault="000553E8" w:rsidP="009C5DF1">
      <w:pPr>
        <w:pStyle w:val="ListParagraph"/>
        <w:numPr>
          <w:ilvl w:val="0"/>
          <w:numId w:val="6"/>
        </w:numPr>
        <w:spacing w:line="276" w:lineRule="auto"/>
        <w:jc w:val="both"/>
        <w:rPr>
          <w:rFonts w:ascii="Arial" w:hAnsi="Arial" w:cs="Arial"/>
          <w:sz w:val="22"/>
          <w:szCs w:val="22"/>
        </w:rPr>
      </w:pPr>
      <w:r w:rsidRPr="00215515">
        <w:rPr>
          <w:rFonts w:ascii="Arial" w:hAnsi="Arial" w:cs="Arial"/>
          <w:sz w:val="22"/>
          <w:szCs w:val="22"/>
        </w:rPr>
        <w:t>National Design Guide</w:t>
      </w:r>
    </w:p>
    <w:p w14:paraId="21EF7F02" w14:textId="77777777" w:rsidR="00034CB0" w:rsidRPr="00215515" w:rsidRDefault="00034CB0" w:rsidP="009C5DF1">
      <w:pPr>
        <w:pStyle w:val="ListParagraph"/>
        <w:numPr>
          <w:ilvl w:val="0"/>
          <w:numId w:val="6"/>
        </w:numPr>
        <w:spacing w:line="276" w:lineRule="auto"/>
        <w:jc w:val="both"/>
        <w:rPr>
          <w:rFonts w:ascii="Arial" w:hAnsi="Arial" w:cs="Arial"/>
          <w:sz w:val="22"/>
          <w:szCs w:val="22"/>
        </w:rPr>
      </w:pPr>
      <w:r w:rsidRPr="00215515">
        <w:rPr>
          <w:rFonts w:ascii="Arial" w:hAnsi="Arial" w:cs="Arial"/>
          <w:sz w:val="22"/>
          <w:szCs w:val="22"/>
        </w:rPr>
        <w:t>Wiltshire Council Planning and Technical Guidance: Noise</w:t>
      </w:r>
    </w:p>
    <w:p w14:paraId="485F8556" w14:textId="7BE83FE6" w:rsidR="00034CB0" w:rsidRPr="00215515" w:rsidRDefault="00034CB0" w:rsidP="009C5DF1">
      <w:pPr>
        <w:pStyle w:val="ListParagraph"/>
        <w:numPr>
          <w:ilvl w:val="0"/>
          <w:numId w:val="6"/>
        </w:numPr>
        <w:spacing w:line="276" w:lineRule="auto"/>
        <w:jc w:val="both"/>
        <w:rPr>
          <w:rFonts w:ascii="Arial" w:hAnsi="Arial" w:cs="Arial"/>
          <w:sz w:val="22"/>
          <w:szCs w:val="22"/>
        </w:rPr>
      </w:pPr>
      <w:r w:rsidRPr="00215515">
        <w:rPr>
          <w:rFonts w:ascii="Arial" w:hAnsi="Arial" w:cs="Arial"/>
          <w:sz w:val="22"/>
          <w:szCs w:val="22"/>
        </w:rPr>
        <w:t>EMAQ Guidance: Control of Odour and Noise from Commercial Kitchen Exhaust Systems (Gibson, 2018)</w:t>
      </w:r>
    </w:p>
    <w:p w14:paraId="0D36D8BA" w14:textId="086FA94A" w:rsidR="00215515" w:rsidRPr="00215515" w:rsidRDefault="00215515" w:rsidP="009C5DF1">
      <w:pPr>
        <w:pStyle w:val="ListParagraph"/>
        <w:numPr>
          <w:ilvl w:val="0"/>
          <w:numId w:val="6"/>
        </w:numPr>
        <w:spacing w:line="276" w:lineRule="auto"/>
        <w:jc w:val="both"/>
        <w:rPr>
          <w:rFonts w:ascii="Arial" w:hAnsi="Arial" w:cs="Arial"/>
          <w:sz w:val="22"/>
          <w:szCs w:val="22"/>
        </w:rPr>
      </w:pPr>
      <w:r w:rsidRPr="00215515">
        <w:rPr>
          <w:rFonts w:ascii="Arial" w:hAnsi="Arial" w:cs="Arial"/>
          <w:sz w:val="22"/>
          <w:szCs w:val="22"/>
        </w:rPr>
        <w:t>North Wessex Downs National Landscape Management Plan (formerly AONB Management Plan)</w:t>
      </w:r>
    </w:p>
    <w:p w14:paraId="154458B9" w14:textId="77777777" w:rsidR="00D902FA" w:rsidRPr="00215515" w:rsidRDefault="00D902FA" w:rsidP="00D902FA">
      <w:pPr>
        <w:spacing w:line="276" w:lineRule="auto"/>
        <w:jc w:val="both"/>
        <w:rPr>
          <w:rFonts w:ascii="Arial" w:hAnsi="Arial" w:cs="Arial"/>
          <w:color w:val="FF0000"/>
          <w:sz w:val="22"/>
          <w:szCs w:val="22"/>
        </w:rPr>
      </w:pPr>
    </w:p>
    <w:p w14:paraId="7A0C6102" w14:textId="64C93EF8" w:rsidR="00E01FBB" w:rsidRPr="00215515" w:rsidRDefault="00E01FBB" w:rsidP="00863B37">
      <w:pPr>
        <w:pStyle w:val="Heading3"/>
        <w:rPr>
          <w:color w:val="EE0000"/>
        </w:rPr>
      </w:pPr>
      <w:r w:rsidRPr="00215515">
        <w:t>Other Relevant Policies and Documents</w:t>
      </w:r>
    </w:p>
    <w:p w14:paraId="3DFB88B6" w14:textId="77777777" w:rsidR="00FA6F7A" w:rsidRPr="004F4783" w:rsidRDefault="00FA6F7A" w:rsidP="009C5DF1">
      <w:pPr>
        <w:pStyle w:val="ListParagraph"/>
        <w:numPr>
          <w:ilvl w:val="0"/>
          <w:numId w:val="4"/>
        </w:numPr>
        <w:spacing w:before="20" w:line="276" w:lineRule="auto"/>
        <w:rPr>
          <w:rFonts w:ascii="Arial" w:hAnsi="Arial" w:cs="Arial"/>
          <w:sz w:val="22"/>
          <w:szCs w:val="22"/>
        </w:rPr>
      </w:pPr>
      <w:r w:rsidRPr="00215515">
        <w:rPr>
          <w:rFonts w:ascii="Arial" w:hAnsi="Arial" w:cs="Arial"/>
          <w:sz w:val="22"/>
          <w:szCs w:val="22"/>
        </w:rPr>
        <w:t xml:space="preserve">Wiltshire Local Transport Plan 2011-2026, adopted 2015 - including the Car Parking </w:t>
      </w:r>
      <w:r w:rsidRPr="004F4783">
        <w:rPr>
          <w:rFonts w:ascii="Arial" w:hAnsi="Arial" w:cs="Arial"/>
          <w:sz w:val="22"/>
          <w:szCs w:val="22"/>
        </w:rPr>
        <w:t>Strategy and Cycling Strategy, adopted 2015</w:t>
      </w:r>
    </w:p>
    <w:p w14:paraId="3FD21B61" w14:textId="77777777" w:rsidR="00FA6F7A" w:rsidRPr="004F4783" w:rsidRDefault="00FA6F7A" w:rsidP="00D902FA">
      <w:pPr>
        <w:spacing w:line="276" w:lineRule="auto"/>
        <w:jc w:val="both"/>
        <w:rPr>
          <w:rFonts w:ascii="Arial" w:hAnsi="Arial" w:cs="Arial"/>
          <w:color w:val="FF0000"/>
          <w:sz w:val="22"/>
          <w:szCs w:val="22"/>
        </w:rPr>
      </w:pPr>
    </w:p>
    <w:p w14:paraId="7A7130E0" w14:textId="05FF7718" w:rsidR="00067BEE" w:rsidRPr="004F4783" w:rsidRDefault="00F7609E" w:rsidP="00D1364D">
      <w:pPr>
        <w:pStyle w:val="Heading1"/>
      </w:pPr>
      <w:r w:rsidRPr="004F4783">
        <w:t>ISSUES</w:t>
      </w:r>
    </w:p>
    <w:p w14:paraId="636CFD01" w14:textId="77777777" w:rsidR="00D902FA" w:rsidRPr="004F4783" w:rsidRDefault="00D902FA" w:rsidP="00D902FA">
      <w:pPr>
        <w:spacing w:line="276" w:lineRule="auto"/>
        <w:jc w:val="both"/>
        <w:rPr>
          <w:rFonts w:ascii="Arial" w:hAnsi="Arial" w:cs="Arial"/>
          <w:b/>
          <w:bCs/>
          <w:sz w:val="22"/>
          <w:szCs w:val="22"/>
        </w:rPr>
      </w:pPr>
    </w:p>
    <w:p w14:paraId="2B3F927D" w14:textId="367D6DED" w:rsidR="00067BEE" w:rsidRPr="004F4783" w:rsidRDefault="00067BEE" w:rsidP="00067BEE">
      <w:pPr>
        <w:spacing w:line="276" w:lineRule="auto"/>
        <w:jc w:val="both"/>
        <w:rPr>
          <w:rFonts w:ascii="Arial" w:hAnsi="Arial" w:cs="Arial"/>
          <w:sz w:val="22"/>
          <w:szCs w:val="22"/>
        </w:rPr>
      </w:pPr>
      <w:r w:rsidRPr="004F4783">
        <w:rPr>
          <w:rFonts w:ascii="Arial" w:hAnsi="Arial" w:cs="Arial"/>
          <w:sz w:val="22"/>
          <w:szCs w:val="22"/>
        </w:rPr>
        <w:t>The main issues that need to be addressed in this case include:</w:t>
      </w:r>
    </w:p>
    <w:p w14:paraId="3497E593" w14:textId="77777777" w:rsidR="004F4783" w:rsidRPr="004F4783" w:rsidRDefault="004F4783" w:rsidP="009C5DF1">
      <w:pPr>
        <w:pStyle w:val="ListParagraph"/>
        <w:numPr>
          <w:ilvl w:val="0"/>
          <w:numId w:val="4"/>
        </w:numPr>
        <w:spacing w:line="276" w:lineRule="auto"/>
        <w:jc w:val="both"/>
        <w:rPr>
          <w:rFonts w:ascii="Arial" w:hAnsi="Arial" w:cs="Arial"/>
          <w:sz w:val="22"/>
          <w:szCs w:val="22"/>
        </w:rPr>
      </w:pPr>
      <w:r w:rsidRPr="004F4783">
        <w:rPr>
          <w:rFonts w:ascii="Arial" w:hAnsi="Arial" w:cs="Arial"/>
          <w:sz w:val="22"/>
          <w:szCs w:val="22"/>
        </w:rPr>
        <w:t>The principle of the proposed restaurant use;</w:t>
      </w:r>
    </w:p>
    <w:p w14:paraId="424F0115" w14:textId="77777777" w:rsidR="004F4783" w:rsidRPr="004F4783" w:rsidRDefault="004F4783" w:rsidP="009C5DF1">
      <w:pPr>
        <w:pStyle w:val="ListParagraph"/>
        <w:numPr>
          <w:ilvl w:val="0"/>
          <w:numId w:val="4"/>
        </w:numPr>
        <w:spacing w:line="276" w:lineRule="auto"/>
        <w:jc w:val="both"/>
        <w:rPr>
          <w:rFonts w:ascii="Arial" w:hAnsi="Arial" w:cs="Arial"/>
          <w:sz w:val="22"/>
          <w:szCs w:val="22"/>
        </w:rPr>
      </w:pPr>
      <w:r w:rsidRPr="004F4783">
        <w:rPr>
          <w:rFonts w:ascii="Arial" w:hAnsi="Arial" w:cs="Arial"/>
          <w:sz w:val="22"/>
          <w:szCs w:val="22"/>
        </w:rPr>
        <w:t>The impact on the significance of the Grade II listed building and the Marlborough Conservation Area;</w:t>
      </w:r>
    </w:p>
    <w:p w14:paraId="6BE963CF" w14:textId="77777777" w:rsidR="004F4783" w:rsidRPr="004F4783" w:rsidRDefault="004F4783" w:rsidP="009C5DF1">
      <w:pPr>
        <w:pStyle w:val="ListParagraph"/>
        <w:numPr>
          <w:ilvl w:val="0"/>
          <w:numId w:val="4"/>
        </w:numPr>
        <w:spacing w:line="276" w:lineRule="auto"/>
        <w:jc w:val="both"/>
        <w:rPr>
          <w:rFonts w:ascii="Arial" w:hAnsi="Arial" w:cs="Arial"/>
          <w:sz w:val="22"/>
          <w:szCs w:val="22"/>
        </w:rPr>
      </w:pPr>
      <w:r w:rsidRPr="004F4783">
        <w:rPr>
          <w:rFonts w:ascii="Arial" w:hAnsi="Arial" w:cs="Arial"/>
          <w:sz w:val="22"/>
          <w:szCs w:val="22"/>
        </w:rPr>
        <w:t>The impact on neighbouring amenity and environmental health;</w:t>
      </w:r>
    </w:p>
    <w:p w14:paraId="73A6EC97" w14:textId="77777777" w:rsidR="004F4783" w:rsidRPr="004F4783" w:rsidRDefault="004F4783" w:rsidP="009C5DF1">
      <w:pPr>
        <w:pStyle w:val="ListParagraph"/>
        <w:numPr>
          <w:ilvl w:val="0"/>
          <w:numId w:val="4"/>
        </w:numPr>
        <w:spacing w:line="276" w:lineRule="auto"/>
        <w:jc w:val="both"/>
        <w:rPr>
          <w:rFonts w:ascii="Arial" w:hAnsi="Arial" w:cs="Arial"/>
          <w:sz w:val="22"/>
          <w:szCs w:val="22"/>
        </w:rPr>
      </w:pPr>
      <w:r w:rsidRPr="004F4783">
        <w:rPr>
          <w:rFonts w:ascii="Arial" w:hAnsi="Arial" w:cs="Arial"/>
          <w:sz w:val="22"/>
          <w:szCs w:val="22"/>
        </w:rPr>
        <w:t>Highways and parking impacts; and</w:t>
      </w:r>
    </w:p>
    <w:p w14:paraId="237AAB04" w14:textId="65CF4860" w:rsidR="00067BEE" w:rsidRPr="004F4783" w:rsidRDefault="004F4783" w:rsidP="009C5DF1">
      <w:pPr>
        <w:pStyle w:val="ListParagraph"/>
        <w:numPr>
          <w:ilvl w:val="0"/>
          <w:numId w:val="4"/>
        </w:numPr>
        <w:spacing w:line="276" w:lineRule="auto"/>
        <w:jc w:val="both"/>
        <w:rPr>
          <w:rFonts w:ascii="Arial" w:hAnsi="Arial" w:cs="Arial"/>
          <w:sz w:val="22"/>
          <w:szCs w:val="22"/>
        </w:rPr>
      </w:pPr>
      <w:r w:rsidRPr="004F4783">
        <w:rPr>
          <w:rFonts w:ascii="Arial" w:hAnsi="Arial" w:cs="Arial"/>
          <w:sz w:val="22"/>
          <w:szCs w:val="22"/>
        </w:rPr>
        <w:t>Biodiversity impacts.</w:t>
      </w:r>
    </w:p>
    <w:p w14:paraId="33FF81E2" w14:textId="77777777" w:rsidR="00D902FA" w:rsidRPr="00AF2117" w:rsidRDefault="00D902FA" w:rsidP="00D902FA">
      <w:pPr>
        <w:spacing w:line="276" w:lineRule="auto"/>
        <w:jc w:val="both"/>
        <w:rPr>
          <w:rFonts w:ascii="Arial" w:hAnsi="Arial" w:cs="Arial"/>
          <w:b/>
          <w:bCs/>
          <w:color w:val="FF0000"/>
          <w:sz w:val="22"/>
          <w:szCs w:val="22"/>
        </w:rPr>
      </w:pPr>
    </w:p>
    <w:p w14:paraId="6C26953D" w14:textId="378DE467" w:rsidR="00D902FA" w:rsidRPr="00AF2117" w:rsidRDefault="00F7609E" w:rsidP="00D1364D">
      <w:pPr>
        <w:pStyle w:val="Heading1"/>
        <w:rPr>
          <w:color w:val="FF0000"/>
        </w:rPr>
      </w:pPr>
      <w:r w:rsidRPr="00AF2117">
        <w:t>CONSULTATION</w:t>
      </w:r>
      <w:r w:rsidR="00D902FA" w:rsidRPr="00AF2117">
        <w:t xml:space="preserve"> RESPONSES</w:t>
      </w:r>
    </w:p>
    <w:p w14:paraId="1F3832B5" w14:textId="77777777" w:rsidR="00D902FA" w:rsidRPr="00AF2117" w:rsidRDefault="00D902FA" w:rsidP="00D902FA">
      <w:pPr>
        <w:spacing w:line="276" w:lineRule="auto"/>
        <w:jc w:val="both"/>
        <w:rPr>
          <w:rFonts w:ascii="Arial" w:hAnsi="Arial" w:cs="Arial"/>
          <w:b/>
          <w:bCs/>
          <w:color w:val="FF0000"/>
          <w:sz w:val="22"/>
          <w:szCs w:val="22"/>
        </w:rPr>
      </w:pPr>
    </w:p>
    <w:p w14:paraId="49FE12CF" w14:textId="77777777" w:rsidR="003763E1" w:rsidRPr="004870D9" w:rsidRDefault="003763E1" w:rsidP="00AF2117">
      <w:pPr>
        <w:spacing w:line="276" w:lineRule="auto"/>
        <w:jc w:val="both"/>
        <w:rPr>
          <w:rFonts w:ascii="Arial" w:hAnsi="Arial" w:cs="Arial"/>
          <w:color w:val="000000" w:themeColor="text1"/>
          <w:sz w:val="22"/>
          <w:szCs w:val="22"/>
        </w:rPr>
      </w:pPr>
      <w:r w:rsidRPr="00AF2117">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w:t>
      </w:r>
      <w:r w:rsidRPr="004870D9">
        <w:rPr>
          <w:rFonts w:ascii="Arial" w:hAnsi="Arial" w:cs="Arial"/>
          <w:color w:val="000000" w:themeColor="text1"/>
          <w:sz w:val="22"/>
          <w:szCs w:val="22"/>
        </w:rPr>
        <w:t xml:space="preserve"> raise concerns or recommend conditions, these have been considered and are addressed within the assessment section of this report.</w:t>
      </w:r>
    </w:p>
    <w:p w14:paraId="33246CDC" w14:textId="77777777" w:rsidR="003763E1" w:rsidRPr="00A9345A" w:rsidRDefault="003763E1" w:rsidP="00AF2117">
      <w:pPr>
        <w:spacing w:line="276" w:lineRule="auto"/>
        <w:jc w:val="both"/>
        <w:rPr>
          <w:rFonts w:ascii="Arial" w:hAnsi="Arial" w:cs="Arial"/>
          <w:b/>
          <w:bCs/>
          <w:color w:val="FF0000"/>
          <w:sz w:val="22"/>
          <w:szCs w:val="22"/>
          <w:highlight w:val="yellow"/>
        </w:rPr>
      </w:pPr>
    </w:p>
    <w:p w14:paraId="380607F5" w14:textId="1532FA19" w:rsidR="003D62D3" w:rsidRPr="00AF2117" w:rsidRDefault="003D62D3" w:rsidP="00AF2117">
      <w:pPr>
        <w:spacing w:line="276" w:lineRule="auto"/>
        <w:jc w:val="both"/>
        <w:rPr>
          <w:rFonts w:ascii="Arial" w:eastAsiaTheme="minorHAnsi" w:hAnsi="Arial" w:cs="Arial"/>
          <w:color w:val="000000" w:themeColor="text1"/>
          <w:kern w:val="2"/>
          <w:sz w:val="22"/>
          <w:szCs w:val="22"/>
          <w:lang w:eastAsia="en-US"/>
          <w14:ligatures w14:val="standardContextual"/>
        </w:rPr>
      </w:pPr>
      <w:bookmarkStart w:id="0" w:name="_Hlk206417654"/>
      <w:r w:rsidRPr="00556AC3">
        <w:rPr>
          <w:rFonts w:ascii="Arial" w:eastAsiaTheme="minorHAnsi" w:hAnsi="Arial" w:cs="Arial"/>
          <w:color w:val="000000" w:themeColor="text1"/>
          <w:kern w:val="2"/>
          <w:sz w:val="22"/>
          <w:szCs w:val="22"/>
          <w:lang w:eastAsia="en-US"/>
          <w14:ligatures w14:val="standardContextual"/>
        </w:rPr>
        <w:t xml:space="preserve">WC Conservation: </w:t>
      </w:r>
      <w:bookmarkEnd w:id="0"/>
      <w:r w:rsidR="00556AC3" w:rsidRPr="00556AC3">
        <w:rPr>
          <w:rFonts w:ascii="Arial" w:eastAsiaTheme="minorHAnsi" w:hAnsi="Arial" w:cs="Arial"/>
          <w:color w:val="000000" w:themeColor="text1"/>
          <w:kern w:val="2"/>
          <w:sz w:val="22"/>
          <w:szCs w:val="22"/>
          <w:lang w:eastAsia="en-US"/>
          <w14:ligatures w14:val="standardContextual"/>
        </w:rPr>
        <w:t xml:space="preserve">Conservation Officer: No objection, subject to conditions. Initial concerns related to inaccuracies in the submitted drawings, insufficient information regarding the treatment of historic floorboards, justification for alterations to a first-floor doorway, and the lack of detail relating to proposed signage. Following the submission of amended plans and additional supporting information, these matters were largely resolved. The Conservation Officer confirmed that the revised rear elevation accurately reflects the building as rebuilt, raised no objection to the proposed doorway alteration, and welcomed the use of painted signage. The proposed retention of the historic floorboards with a reversible overlay solution </w:t>
      </w:r>
      <w:r w:rsidR="00556AC3" w:rsidRPr="00AF2117">
        <w:rPr>
          <w:rFonts w:ascii="Arial" w:eastAsiaTheme="minorHAnsi" w:hAnsi="Arial" w:cs="Arial"/>
          <w:color w:val="000000" w:themeColor="text1"/>
          <w:kern w:val="2"/>
          <w:sz w:val="22"/>
          <w:szCs w:val="22"/>
          <w:lang w:eastAsia="en-US"/>
          <w14:ligatures w14:val="standardContextual"/>
        </w:rPr>
        <w:t>was also broadly supported. A condition is recommended to secure details of the fixing method for the proposed first-floor floor covering to ensure no unacceptable harm to historic fabric occurs. The Conservation Officer concluded that the proposal would support the long-term viable use of the listed building and raised no overriding heritage objections.</w:t>
      </w:r>
    </w:p>
    <w:p w14:paraId="5A6C15B3" w14:textId="77777777" w:rsidR="003D62D3" w:rsidRPr="00AF2117" w:rsidRDefault="003D62D3" w:rsidP="00AF2117">
      <w:pPr>
        <w:spacing w:line="276" w:lineRule="auto"/>
        <w:jc w:val="both"/>
        <w:rPr>
          <w:rFonts w:ascii="Arial" w:eastAsiaTheme="minorHAnsi" w:hAnsi="Arial" w:cs="Arial"/>
          <w:color w:val="000000" w:themeColor="text1"/>
          <w:kern w:val="2"/>
          <w:sz w:val="22"/>
          <w:szCs w:val="22"/>
          <w:lang w:eastAsia="en-US"/>
          <w14:ligatures w14:val="standardContextual"/>
        </w:rPr>
      </w:pPr>
    </w:p>
    <w:p w14:paraId="14A0D645" w14:textId="15528D76" w:rsidR="003D62D3" w:rsidRPr="00A9345A" w:rsidRDefault="003D62D3" w:rsidP="00AF2117">
      <w:pPr>
        <w:spacing w:line="276" w:lineRule="auto"/>
        <w:jc w:val="both"/>
        <w:rPr>
          <w:rFonts w:ascii="Arial" w:eastAsiaTheme="minorHAnsi" w:hAnsi="Arial" w:cs="Arial"/>
          <w:color w:val="FF0000"/>
          <w:kern w:val="2"/>
          <w:sz w:val="22"/>
          <w:szCs w:val="22"/>
          <w:highlight w:val="yellow"/>
          <w:lang w:eastAsia="en-US"/>
          <w14:ligatures w14:val="standardContextual"/>
        </w:rPr>
      </w:pPr>
      <w:r w:rsidRPr="00AF2117">
        <w:rPr>
          <w:rFonts w:ascii="Arial" w:eastAsiaTheme="minorHAnsi" w:hAnsi="Arial" w:cs="Arial"/>
          <w:kern w:val="2"/>
          <w:sz w:val="22"/>
          <w:szCs w:val="22"/>
          <w:lang w:eastAsia="en-US"/>
          <w14:ligatures w14:val="standardContextual"/>
        </w:rPr>
        <w:t>WC Public Protection:</w:t>
      </w:r>
      <w:r w:rsidR="00AF2117" w:rsidRPr="00AF2117">
        <w:rPr>
          <w:rFonts w:ascii="Arial" w:eastAsiaTheme="minorHAnsi" w:hAnsi="Arial" w:cs="Arial"/>
          <w:kern w:val="2"/>
          <w:sz w:val="22"/>
          <w:szCs w:val="22"/>
          <w:lang w:eastAsia="en-US"/>
          <w14:ligatures w14:val="standardContextual"/>
        </w:rPr>
        <w:t xml:space="preserve"> Object. Whilst no objection is raised in principle to a restaurant use at this location, insufficient information has been submitted to demonstrate that the proposed extraction and ventilation system would not result in unacceptable </w:t>
      </w:r>
      <w:proofErr w:type="gramStart"/>
      <w:r w:rsidR="00AF2117" w:rsidRPr="00AF2117">
        <w:rPr>
          <w:rFonts w:ascii="Arial" w:eastAsiaTheme="minorHAnsi" w:hAnsi="Arial" w:cs="Arial"/>
          <w:kern w:val="2"/>
          <w:sz w:val="22"/>
          <w:szCs w:val="22"/>
          <w:lang w:eastAsia="en-US"/>
          <w14:ligatures w14:val="standardContextual"/>
        </w:rPr>
        <w:t>noise</w:t>
      </w:r>
      <w:proofErr w:type="gramEnd"/>
      <w:r w:rsidR="00AF2117" w:rsidRPr="00AF2117">
        <w:rPr>
          <w:rFonts w:ascii="Arial" w:eastAsiaTheme="minorHAnsi" w:hAnsi="Arial" w:cs="Arial"/>
          <w:kern w:val="2"/>
          <w:sz w:val="22"/>
          <w:szCs w:val="22"/>
          <w:lang w:eastAsia="en-US"/>
          <w14:ligatures w14:val="standardContextual"/>
        </w:rPr>
        <w:t xml:space="preserve"> and odour impacts on nearby occupiers. Concerns were raised regarding the discharge of cooking odours into the rear courtyard, which is surrounded by nearby residential and commercial receptors, and the lack of supporting technical information relating to odour control, dispersal and noise attenuation. Public Protection advised that the proposal falls within a high level of odour control category and requested a detailed odour risk assessment in accordance with EMAQ guidance, together with a BS4142 noise assessment. In the absence of this information, it has not been demonstrated that the proposal would avoid loss of amenity or the potential for statutory nuisance.</w:t>
      </w:r>
    </w:p>
    <w:p w14:paraId="7948D5A7" w14:textId="77777777" w:rsidR="003D62D3" w:rsidRPr="00A9345A" w:rsidRDefault="003D62D3" w:rsidP="00AF2117">
      <w:pPr>
        <w:spacing w:line="276" w:lineRule="auto"/>
        <w:jc w:val="both"/>
        <w:rPr>
          <w:rFonts w:ascii="Arial" w:eastAsiaTheme="minorHAnsi" w:hAnsi="Arial" w:cs="Arial"/>
          <w:kern w:val="2"/>
          <w:sz w:val="22"/>
          <w:szCs w:val="22"/>
          <w:highlight w:val="yellow"/>
          <w:lang w:eastAsia="en-US"/>
          <w14:ligatures w14:val="standardContextual"/>
        </w:rPr>
      </w:pPr>
    </w:p>
    <w:p w14:paraId="22493999" w14:textId="4D7CACF5" w:rsidR="00D902FA" w:rsidRPr="0091778C" w:rsidRDefault="005B1DBE" w:rsidP="00AF2117">
      <w:pPr>
        <w:spacing w:line="276" w:lineRule="auto"/>
        <w:jc w:val="both"/>
        <w:rPr>
          <w:rFonts w:ascii="Arial" w:hAnsi="Arial" w:cs="Arial"/>
          <w:color w:val="000000" w:themeColor="text1"/>
          <w:sz w:val="22"/>
          <w:szCs w:val="22"/>
        </w:rPr>
      </w:pPr>
      <w:r w:rsidRPr="0091778C">
        <w:rPr>
          <w:rFonts w:ascii="Arial" w:hAnsi="Arial" w:cs="Arial"/>
          <w:color w:val="000000" w:themeColor="text1"/>
          <w:sz w:val="22"/>
          <w:szCs w:val="22"/>
        </w:rPr>
        <w:t xml:space="preserve">Marlborough </w:t>
      </w:r>
      <w:r w:rsidR="00F7609E" w:rsidRPr="0091778C">
        <w:rPr>
          <w:rFonts w:ascii="Arial" w:hAnsi="Arial" w:cs="Arial"/>
          <w:color w:val="000000" w:themeColor="text1"/>
          <w:sz w:val="22"/>
          <w:szCs w:val="22"/>
        </w:rPr>
        <w:t>Town Council:</w:t>
      </w:r>
      <w:r w:rsidR="002927C8" w:rsidRPr="0091778C">
        <w:rPr>
          <w:rFonts w:ascii="Arial" w:hAnsi="Arial" w:cs="Arial"/>
          <w:color w:val="000000" w:themeColor="text1"/>
          <w:sz w:val="22"/>
          <w:szCs w:val="22"/>
        </w:rPr>
        <w:t xml:space="preserve"> No objection</w:t>
      </w:r>
    </w:p>
    <w:p w14:paraId="20F39241" w14:textId="77777777" w:rsidR="00D902FA" w:rsidRPr="00A9345A" w:rsidRDefault="00D902FA" w:rsidP="00AF2117">
      <w:pPr>
        <w:spacing w:line="276" w:lineRule="auto"/>
        <w:jc w:val="both"/>
        <w:rPr>
          <w:rFonts w:ascii="Arial" w:hAnsi="Arial" w:cs="Arial"/>
          <w:b/>
          <w:bCs/>
          <w:color w:val="FF0000"/>
          <w:sz w:val="22"/>
          <w:szCs w:val="22"/>
          <w:highlight w:val="yellow"/>
        </w:rPr>
      </w:pPr>
    </w:p>
    <w:p w14:paraId="3B3E8102" w14:textId="77777777" w:rsidR="00844B80" w:rsidRPr="00511559" w:rsidRDefault="00844B80" w:rsidP="00AF2117">
      <w:pPr>
        <w:spacing w:line="276" w:lineRule="auto"/>
        <w:jc w:val="both"/>
        <w:rPr>
          <w:rFonts w:ascii="Arial" w:hAnsi="Arial" w:cs="Arial"/>
          <w:color w:val="000000" w:themeColor="text1"/>
          <w:sz w:val="22"/>
          <w:szCs w:val="22"/>
        </w:rPr>
      </w:pPr>
      <w:r w:rsidRPr="005B1DBE">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67E808CF" w14:textId="77777777" w:rsidR="00844B80" w:rsidRDefault="00844B80" w:rsidP="00D902FA">
      <w:pPr>
        <w:spacing w:line="276" w:lineRule="auto"/>
        <w:jc w:val="both"/>
        <w:rPr>
          <w:rFonts w:ascii="Arial" w:hAnsi="Arial" w:cs="Arial"/>
          <w:b/>
          <w:bCs/>
          <w:color w:val="FF0000"/>
          <w:sz w:val="22"/>
          <w:szCs w:val="22"/>
        </w:rPr>
      </w:pPr>
    </w:p>
    <w:p w14:paraId="4BA6DA4B" w14:textId="77777777" w:rsidR="00D902FA" w:rsidRDefault="00F7609E" w:rsidP="00D1364D">
      <w:pPr>
        <w:pStyle w:val="Heading1"/>
        <w:rPr>
          <w:color w:val="FF0000"/>
        </w:rPr>
      </w:pPr>
      <w:r w:rsidRPr="00F7609E">
        <w:t>REPRESENTATIONS</w:t>
      </w:r>
    </w:p>
    <w:p w14:paraId="43DF83A0" w14:textId="0E0DA84C" w:rsidR="00D902FA" w:rsidRDefault="5CD3423D" w:rsidP="3656A09E">
      <w:pPr>
        <w:spacing w:line="276" w:lineRule="auto"/>
        <w:jc w:val="both"/>
      </w:pPr>
      <w:r w:rsidRPr="3656A09E">
        <w:rPr>
          <w:rFonts w:ascii="Arial" w:eastAsia="Arial" w:hAnsi="Arial" w:cs="Arial"/>
          <w:sz w:val="22"/>
          <w:szCs w:val="22"/>
        </w:rPr>
        <w:t xml:space="preserve">In accordance with the requirements of the Town and Country Planning (Development Management Procedure) (England) Order 2015 (as amended), the application was publicised by way of: </w:t>
      </w:r>
    </w:p>
    <w:p w14:paraId="70C972E7"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B4A09B1" w14:textId="45658A31"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6262BC37" w14:textId="367AEB3E"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p>
    <w:p w14:paraId="00DB7FFF" w14:textId="77777777" w:rsidR="00D902FA" w:rsidRDefault="5CD3423D" w:rsidP="3656A09E">
      <w:pPr>
        <w:spacing w:line="276" w:lineRule="auto"/>
        <w:jc w:val="both"/>
      </w:pPr>
      <w:r w:rsidRPr="3656A09E">
        <w:rPr>
          <w:rFonts w:ascii="Arial" w:eastAsia="Arial" w:hAnsi="Arial" w:cs="Arial"/>
          <w:sz w:val="22"/>
          <w:szCs w:val="22"/>
        </w:rPr>
        <w:t xml:space="preserve"> </w:t>
      </w:r>
    </w:p>
    <w:p w14:paraId="7FCA1055"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05E17DA7" w14:textId="77777777" w:rsidR="00D902FA" w:rsidRPr="004817FB" w:rsidRDefault="00D902FA" w:rsidP="3656A09E">
      <w:pPr>
        <w:spacing w:line="276" w:lineRule="auto"/>
        <w:jc w:val="both"/>
      </w:pPr>
    </w:p>
    <w:p w14:paraId="4D41491F" w14:textId="7D129A14" w:rsidR="002E5A1C" w:rsidRPr="008E2774" w:rsidRDefault="00772852" w:rsidP="00A9345A">
      <w:pPr>
        <w:spacing w:line="276" w:lineRule="auto"/>
        <w:jc w:val="both"/>
        <w:rPr>
          <w:rFonts w:ascii="Arial" w:hAnsi="Arial" w:cs="Arial"/>
          <w:color w:val="000000" w:themeColor="text1"/>
          <w:sz w:val="22"/>
          <w:szCs w:val="22"/>
        </w:rPr>
      </w:pPr>
      <w:r w:rsidRPr="008E2774">
        <w:rPr>
          <w:rFonts w:ascii="Arial" w:eastAsia="Arial" w:hAnsi="Arial" w:cs="Arial"/>
          <w:sz w:val="22"/>
          <w:szCs w:val="22"/>
        </w:rPr>
        <w:t>No</w:t>
      </w:r>
      <w:r w:rsidR="5CD3423D" w:rsidRPr="008E2774">
        <w:rPr>
          <w:rFonts w:ascii="Arial" w:eastAsia="Arial" w:hAnsi="Arial" w:cs="Arial"/>
          <w:sz w:val="22"/>
          <w:szCs w:val="22"/>
        </w:rPr>
        <w:t xml:space="preserve"> representations</w:t>
      </w:r>
      <w:r w:rsidRPr="008E2774">
        <w:rPr>
          <w:rFonts w:ascii="Arial" w:eastAsia="Arial" w:hAnsi="Arial" w:cs="Arial"/>
          <w:sz w:val="22"/>
          <w:szCs w:val="22"/>
        </w:rPr>
        <w:t xml:space="preserve"> were</w:t>
      </w:r>
      <w:r w:rsidR="5CD3423D" w:rsidRPr="008E2774">
        <w:rPr>
          <w:rFonts w:ascii="Arial" w:eastAsia="Arial" w:hAnsi="Arial" w:cs="Arial"/>
          <w:sz w:val="22"/>
          <w:szCs w:val="22"/>
        </w:rPr>
        <w:t xml:space="preserve"> received during the consultation period.</w:t>
      </w:r>
    </w:p>
    <w:p w14:paraId="314AAA0A" w14:textId="77777777" w:rsidR="00A06ECF" w:rsidRPr="008E2774" w:rsidRDefault="00A06ECF" w:rsidP="0007377C">
      <w:pPr>
        <w:spacing w:line="276" w:lineRule="auto"/>
        <w:jc w:val="both"/>
        <w:rPr>
          <w:rFonts w:ascii="Arial" w:hAnsi="Arial" w:cs="Arial"/>
          <w:color w:val="FF0000"/>
          <w:sz w:val="22"/>
          <w:szCs w:val="22"/>
        </w:rPr>
      </w:pPr>
    </w:p>
    <w:p w14:paraId="186A0106" w14:textId="38917ACF" w:rsidR="0007377C" w:rsidRPr="008E2774" w:rsidRDefault="00F7609E" w:rsidP="00D1364D">
      <w:pPr>
        <w:pStyle w:val="Heading1"/>
      </w:pPr>
      <w:r w:rsidRPr="008E2774">
        <w:t>ASSESSMENT</w:t>
      </w:r>
    </w:p>
    <w:p w14:paraId="35B61048" w14:textId="77777777" w:rsidR="0092586B" w:rsidRPr="00D43725" w:rsidRDefault="0092586B" w:rsidP="0092586B">
      <w:pPr>
        <w:spacing w:line="276" w:lineRule="auto"/>
        <w:jc w:val="both"/>
        <w:rPr>
          <w:rFonts w:ascii="Arial" w:hAnsi="Arial" w:cs="Arial"/>
          <w:color w:val="000000" w:themeColor="text1"/>
          <w:sz w:val="22"/>
          <w:szCs w:val="22"/>
        </w:rPr>
      </w:pPr>
      <w:r w:rsidRPr="008E2774">
        <w:rPr>
          <w:rFonts w:ascii="Arial" w:hAnsi="Arial" w:cs="Arial"/>
          <w:color w:val="000000" w:themeColor="text1"/>
          <w:sz w:val="22"/>
          <w:szCs w:val="22"/>
        </w:rPr>
        <w:t>Section 38(6) of the Planning and Compulsory Purchase Act 2004 states:</w:t>
      </w:r>
    </w:p>
    <w:p w14:paraId="249B707A" w14:textId="77777777" w:rsidR="0092586B" w:rsidRPr="00D43725" w:rsidRDefault="0092586B" w:rsidP="0092586B">
      <w:pPr>
        <w:spacing w:line="276" w:lineRule="auto"/>
        <w:jc w:val="both"/>
        <w:rPr>
          <w:rFonts w:ascii="Arial" w:hAnsi="Arial" w:cs="Arial"/>
          <w:color w:val="000000" w:themeColor="text1"/>
          <w:sz w:val="22"/>
          <w:szCs w:val="22"/>
        </w:rPr>
      </w:pPr>
    </w:p>
    <w:p w14:paraId="7A36B562" w14:textId="77777777" w:rsidR="0092586B" w:rsidRPr="00D43725" w:rsidRDefault="0092586B" w:rsidP="0092586B">
      <w:pPr>
        <w:spacing w:line="276" w:lineRule="auto"/>
        <w:jc w:val="both"/>
        <w:rPr>
          <w:rFonts w:ascii="Arial" w:hAnsi="Arial" w:cs="Arial"/>
          <w:i/>
          <w:iCs/>
          <w:color w:val="000000" w:themeColor="text1"/>
          <w:sz w:val="22"/>
          <w:szCs w:val="22"/>
        </w:rPr>
      </w:pPr>
      <w:r w:rsidRPr="00D43725">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FD9723B" w14:textId="77777777" w:rsidR="0092586B" w:rsidRPr="00D43725" w:rsidRDefault="0092586B" w:rsidP="0092586B">
      <w:pPr>
        <w:spacing w:line="276" w:lineRule="auto"/>
        <w:jc w:val="both"/>
        <w:rPr>
          <w:rFonts w:ascii="Arial" w:hAnsi="Arial" w:cs="Arial"/>
          <w:color w:val="000000" w:themeColor="text1"/>
          <w:sz w:val="22"/>
          <w:szCs w:val="22"/>
        </w:rPr>
      </w:pPr>
    </w:p>
    <w:p w14:paraId="73FFFE33" w14:textId="77777777" w:rsidR="0092586B" w:rsidRPr="00D43725" w:rsidRDefault="0092586B" w:rsidP="0092586B">
      <w:pPr>
        <w:spacing w:line="276" w:lineRule="auto"/>
        <w:jc w:val="both"/>
        <w:rPr>
          <w:rFonts w:ascii="Arial" w:hAnsi="Arial" w:cs="Arial"/>
          <w:color w:val="000000" w:themeColor="text1"/>
          <w:sz w:val="22"/>
          <w:szCs w:val="22"/>
        </w:rPr>
      </w:pPr>
      <w:r w:rsidRPr="00D43725">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D43725">
        <w:rPr>
          <w:rFonts w:ascii="Arial" w:hAnsi="Arial" w:cs="Arial"/>
          <w:color w:val="000000" w:themeColor="text1"/>
          <w:sz w:val="22"/>
          <w:szCs w:val="22"/>
        </w:rPr>
        <w:t>NPPF</w:t>
      </w:r>
      <w:r w:rsidRPr="00D43725">
        <w:rPr>
          <w:rFonts w:ascii="Arial" w:hAnsi="Arial" w:cs="Arial"/>
          <w:color w:val="000000" w:themeColor="text1"/>
          <w:sz w:val="22"/>
          <w:szCs w:val="22"/>
        </w:rPr>
        <w:t xml:space="preserve"> (NPPF) as a material consideration in the assessment.</w:t>
      </w:r>
    </w:p>
    <w:p w14:paraId="3EC7D048" w14:textId="77777777" w:rsidR="00A575A7" w:rsidRPr="00D43725" w:rsidRDefault="00A575A7" w:rsidP="0092586B">
      <w:pPr>
        <w:spacing w:line="276" w:lineRule="auto"/>
        <w:jc w:val="both"/>
        <w:rPr>
          <w:rFonts w:ascii="Arial" w:hAnsi="Arial" w:cs="Arial"/>
          <w:color w:val="000000" w:themeColor="text1"/>
          <w:sz w:val="22"/>
          <w:szCs w:val="22"/>
        </w:rPr>
      </w:pPr>
    </w:p>
    <w:p w14:paraId="128E2769" w14:textId="77777777" w:rsidR="00A575A7" w:rsidRPr="00D43725" w:rsidRDefault="00A575A7" w:rsidP="00A575A7">
      <w:pPr>
        <w:spacing w:line="276" w:lineRule="auto"/>
        <w:jc w:val="both"/>
        <w:rPr>
          <w:rFonts w:ascii="Arial" w:hAnsi="Arial" w:cs="Arial"/>
          <w:color w:val="000000" w:themeColor="text1"/>
          <w:sz w:val="22"/>
          <w:szCs w:val="22"/>
        </w:rPr>
      </w:pPr>
      <w:r w:rsidRPr="00D43725">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728AA508" w14:textId="77777777" w:rsidR="00B8337D" w:rsidRPr="00A9345A" w:rsidRDefault="00B8337D" w:rsidP="008B0866">
      <w:pPr>
        <w:spacing w:line="276" w:lineRule="auto"/>
        <w:jc w:val="both"/>
        <w:rPr>
          <w:rFonts w:ascii="Arial" w:hAnsi="Arial" w:cs="Arial"/>
          <w:i/>
          <w:iCs/>
          <w:color w:val="FF0000"/>
          <w:sz w:val="22"/>
          <w:szCs w:val="22"/>
          <w:highlight w:val="yellow"/>
        </w:rPr>
      </w:pPr>
    </w:p>
    <w:p w14:paraId="4BEA2575" w14:textId="77777777" w:rsidR="00722BAC" w:rsidRPr="00B50A7B" w:rsidRDefault="00722BAC" w:rsidP="00673F9A">
      <w:pPr>
        <w:pStyle w:val="Heading2"/>
      </w:pPr>
      <w:r w:rsidRPr="00B50A7B">
        <w:t>Principle of Development</w:t>
      </w:r>
    </w:p>
    <w:p w14:paraId="70ABD597" w14:textId="77777777" w:rsidR="00F81970" w:rsidRPr="00B50A7B" w:rsidRDefault="00F81970" w:rsidP="005B70E3">
      <w:pPr>
        <w:pStyle w:val="Heading3"/>
      </w:pPr>
      <w:r w:rsidRPr="00B50A7B">
        <w:t>Policy Context</w:t>
      </w:r>
    </w:p>
    <w:p w14:paraId="0B2DE4C4" w14:textId="77777777" w:rsidR="003046A9" w:rsidRPr="00B50A7B" w:rsidRDefault="00274902" w:rsidP="00274902">
      <w:pPr>
        <w:spacing w:line="300" w:lineRule="atLeast"/>
        <w:jc w:val="both"/>
        <w:rPr>
          <w:rFonts w:ascii="Arial" w:hAnsi="Arial" w:cs="Arial"/>
          <w:sz w:val="22"/>
          <w:szCs w:val="22"/>
        </w:rPr>
      </w:pPr>
      <w:r w:rsidRPr="00B50A7B">
        <w:rPr>
          <w:rFonts w:ascii="Arial" w:hAnsi="Arial" w:cs="Arial"/>
          <w:sz w:val="22"/>
          <w:szCs w:val="22"/>
        </w:rPr>
        <w:t xml:space="preserve">Core Policies 1 and 2 of the Wiltshire Core Strategy establish the overarching spatial strategy for Wiltshire and provide the primary Development Plan framework for determining whether development is appropriately located. </w:t>
      </w:r>
      <w:r w:rsidR="003046A9" w:rsidRPr="00B50A7B">
        <w:rPr>
          <w:rFonts w:ascii="Arial" w:hAnsi="Arial" w:cs="Arial"/>
          <w:sz w:val="22"/>
          <w:szCs w:val="22"/>
        </w:rPr>
        <w:t>Together, these policies seek to direct growth towards the most sustainable locations whilst protecting the intrinsic character and beauty of the countryside. The strategy prioritises development within Principal Settlements, Market Towns, Local Service Centres and larger villages, whilst development in the countryside will only be supported where it accords with specific development plan policies or where material considerations indicate otherwise.</w:t>
      </w:r>
    </w:p>
    <w:p w14:paraId="7AADDDAF" w14:textId="77777777" w:rsidR="003046A9" w:rsidRPr="00B50A7B" w:rsidRDefault="003046A9" w:rsidP="003046A9">
      <w:pPr>
        <w:spacing w:line="276" w:lineRule="auto"/>
        <w:jc w:val="both"/>
        <w:rPr>
          <w:rFonts w:ascii="Arial" w:hAnsi="Arial" w:cs="Arial"/>
          <w:sz w:val="22"/>
          <w:szCs w:val="22"/>
        </w:rPr>
      </w:pPr>
    </w:p>
    <w:p w14:paraId="7B1E8266" w14:textId="77777777" w:rsidR="003046A9" w:rsidRPr="00B50A7B" w:rsidRDefault="003046A9" w:rsidP="003046A9">
      <w:pPr>
        <w:spacing w:line="276" w:lineRule="auto"/>
        <w:jc w:val="both"/>
        <w:rPr>
          <w:rFonts w:ascii="Arial" w:hAnsi="Arial" w:cs="Arial"/>
          <w:sz w:val="22"/>
          <w:szCs w:val="22"/>
        </w:rPr>
      </w:pPr>
      <w:r w:rsidRPr="00B50A7B">
        <w:rPr>
          <w:rFonts w:ascii="Arial" w:hAnsi="Arial" w:cs="Arial"/>
          <w:sz w:val="22"/>
          <w:szCs w:val="22"/>
        </w:rPr>
        <w:t xml:space="preserve">The </w:t>
      </w:r>
      <w:r w:rsidR="00F4425E" w:rsidRPr="00B50A7B">
        <w:rPr>
          <w:rFonts w:ascii="Arial" w:hAnsi="Arial" w:cs="Arial"/>
          <w:sz w:val="22"/>
          <w:szCs w:val="22"/>
        </w:rPr>
        <w:t>NPPF</w:t>
      </w:r>
      <w:r w:rsidRPr="00B50A7B">
        <w:rPr>
          <w:rFonts w:ascii="Arial" w:hAnsi="Arial" w:cs="Arial"/>
          <w:sz w:val="22"/>
          <w:szCs w:val="22"/>
        </w:rPr>
        <w:t xml:space="preserve"> also contains national policies relating to the location of development. Policies S3-S5 distinguish between development within settlements and development in the countryside, support sustainable patterns of growth, and require decisions to have regard to the role and function of settlements, accessibility to services and facilities, and other site-specific considerations.</w:t>
      </w:r>
    </w:p>
    <w:p w14:paraId="5C7D7EC3" w14:textId="77777777" w:rsidR="003046A9" w:rsidRPr="00B50A7B" w:rsidRDefault="003046A9" w:rsidP="003046A9">
      <w:pPr>
        <w:spacing w:line="276" w:lineRule="auto"/>
        <w:jc w:val="both"/>
        <w:rPr>
          <w:rFonts w:ascii="Arial" w:hAnsi="Arial" w:cs="Arial"/>
          <w:sz w:val="22"/>
          <w:szCs w:val="22"/>
        </w:rPr>
      </w:pPr>
    </w:p>
    <w:p w14:paraId="5574D47B" w14:textId="77777777" w:rsidR="003046A9" w:rsidRPr="00B50A7B" w:rsidRDefault="003046A9" w:rsidP="003046A9">
      <w:pPr>
        <w:spacing w:line="276" w:lineRule="auto"/>
        <w:jc w:val="both"/>
        <w:rPr>
          <w:rFonts w:ascii="Arial" w:hAnsi="Arial" w:cs="Arial"/>
          <w:sz w:val="22"/>
          <w:szCs w:val="22"/>
        </w:rPr>
      </w:pPr>
      <w:r w:rsidRPr="00B50A7B">
        <w:rPr>
          <w:rFonts w:ascii="Arial" w:hAnsi="Arial" w:cs="Arial"/>
          <w:sz w:val="22"/>
          <w:szCs w:val="22"/>
        </w:rPr>
        <w:t xml:space="preserve">The principle of development should be assessed having regard to the Development Plan as a whole, the </w:t>
      </w:r>
      <w:r w:rsidR="00F4425E" w:rsidRPr="00B50A7B">
        <w:rPr>
          <w:rFonts w:ascii="Arial" w:hAnsi="Arial" w:cs="Arial"/>
          <w:sz w:val="22"/>
          <w:szCs w:val="22"/>
        </w:rPr>
        <w:t>NPPF</w:t>
      </w:r>
      <w:r w:rsidRPr="00B50A7B">
        <w:rPr>
          <w:rFonts w:ascii="Arial" w:hAnsi="Arial" w:cs="Arial"/>
          <w:sz w:val="22"/>
          <w:szCs w:val="22"/>
        </w:rPr>
        <w:t xml:space="preserve"> and all other material considerations. The weight afforded to individual policies will depend upon the nature, scale and location of the development proposed.</w:t>
      </w:r>
    </w:p>
    <w:p w14:paraId="7BCD772A" w14:textId="77777777" w:rsidR="009E6BD3" w:rsidRPr="00B50A7B" w:rsidRDefault="009E6BD3" w:rsidP="003046A9">
      <w:pPr>
        <w:spacing w:line="276" w:lineRule="auto"/>
        <w:jc w:val="both"/>
        <w:rPr>
          <w:rFonts w:ascii="Arial" w:hAnsi="Arial" w:cs="Arial"/>
          <w:b/>
          <w:bCs/>
          <w:sz w:val="22"/>
          <w:szCs w:val="22"/>
        </w:rPr>
      </w:pPr>
    </w:p>
    <w:p w14:paraId="0B2D9620" w14:textId="3989DF68" w:rsidR="00D71172" w:rsidRPr="00B50A7B" w:rsidRDefault="00D71172" w:rsidP="00B50A7B">
      <w:pPr>
        <w:pStyle w:val="Heading3"/>
      </w:pPr>
      <w:r w:rsidRPr="00B50A7B">
        <w:t xml:space="preserve">Planning History </w:t>
      </w:r>
    </w:p>
    <w:p w14:paraId="6BE95FF2" w14:textId="77777777" w:rsidR="00B50A7B" w:rsidRPr="00B50A7B" w:rsidRDefault="00B50A7B" w:rsidP="00B50A7B">
      <w:pPr>
        <w:spacing w:line="276" w:lineRule="auto"/>
        <w:jc w:val="both"/>
        <w:rPr>
          <w:rFonts w:ascii="Arial" w:hAnsi="Arial" w:cs="Arial"/>
          <w:sz w:val="22"/>
          <w:szCs w:val="22"/>
        </w:rPr>
      </w:pPr>
      <w:r w:rsidRPr="00B50A7B">
        <w:rPr>
          <w:rFonts w:ascii="Arial" w:hAnsi="Arial" w:cs="Arial"/>
          <w:sz w:val="22"/>
          <w:szCs w:val="22"/>
        </w:rPr>
        <w:t>The planning history has been reviewed. Recent permissions PL/2024/01368, PL/2025/02671 and PL/2025/09422 relate principally to the repair, refurbishment and structural stabilisation of the Grade II listed building. These decisions support the continued viable use of the building but do not establish the acceptability of its proposed use as a restaurant or of the associated extraction arrangements.</w:t>
      </w:r>
    </w:p>
    <w:p w14:paraId="7312BBA6" w14:textId="77777777" w:rsidR="00B50A7B" w:rsidRPr="00B50A7B" w:rsidRDefault="00B50A7B" w:rsidP="00B50A7B">
      <w:pPr>
        <w:spacing w:line="276" w:lineRule="auto"/>
        <w:jc w:val="both"/>
        <w:rPr>
          <w:rFonts w:ascii="Arial" w:hAnsi="Arial" w:cs="Arial"/>
          <w:sz w:val="22"/>
          <w:szCs w:val="22"/>
        </w:rPr>
      </w:pPr>
    </w:p>
    <w:p w14:paraId="30B5CF82" w14:textId="77777777" w:rsidR="00B50A7B" w:rsidRPr="00B50A7B" w:rsidRDefault="00B50A7B" w:rsidP="00B50A7B">
      <w:pPr>
        <w:spacing w:line="276" w:lineRule="auto"/>
        <w:jc w:val="both"/>
        <w:rPr>
          <w:rFonts w:ascii="Arial" w:hAnsi="Arial" w:cs="Arial"/>
          <w:sz w:val="22"/>
          <w:szCs w:val="22"/>
        </w:rPr>
      </w:pPr>
      <w:r w:rsidRPr="00B50A7B">
        <w:rPr>
          <w:rFonts w:ascii="Arial" w:hAnsi="Arial" w:cs="Arial"/>
          <w:sz w:val="22"/>
          <w:szCs w:val="22"/>
        </w:rPr>
        <w:t xml:space="preserve">Application PL/2025/06163, which proposed restaurant </w:t>
      </w:r>
      <w:proofErr w:type="gramStart"/>
      <w:r w:rsidRPr="00B50A7B">
        <w:rPr>
          <w:rFonts w:ascii="Arial" w:hAnsi="Arial" w:cs="Arial"/>
          <w:sz w:val="22"/>
          <w:szCs w:val="22"/>
        </w:rPr>
        <w:t>fit-out</w:t>
      </w:r>
      <w:proofErr w:type="gramEnd"/>
      <w:r w:rsidRPr="00B50A7B">
        <w:rPr>
          <w:rFonts w:ascii="Arial" w:hAnsi="Arial" w:cs="Arial"/>
          <w:sz w:val="22"/>
          <w:szCs w:val="22"/>
        </w:rPr>
        <w:t xml:space="preserve"> works including an extractor fan, kitchen installation and air-conditioning, was withdrawn and therefore carries limited weight. It does not establish the acceptability of the current proposal.</w:t>
      </w:r>
    </w:p>
    <w:p w14:paraId="49E67FF9" w14:textId="77777777" w:rsidR="00B50A7B" w:rsidRPr="00B50A7B" w:rsidRDefault="00B50A7B" w:rsidP="00B50A7B">
      <w:pPr>
        <w:spacing w:line="276" w:lineRule="auto"/>
        <w:jc w:val="both"/>
        <w:rPr>
          <w:rFonts w:ascii="Arial" w:hAnsi="Arial" w:cs="Arial"/>
          <w:sz w:val="22"/>
          <w:szCs w:val="22"/>
        </w:rPr>
      </w:pPr>
    </w:p>
    <w:p w14:paraId="38DA8801" w14:textId="77777777" w:rsidR="00B50A7B" w:rsidRDefault="00B50A7B" w:rsidP="00B50A7B">
      <w:pPr>
        <w:spacing w:line="276" w:lineRule="auto"/>
        <w:jc w:val="both"/>
        <w:rPr>
          <w:rFonts w:ascii="Arial" w:hAnsi="Arial" w:cs="Arial"/>
          <w:sz w:val="22"/>
          <w:szCs w:val="22"/>
        </w:rPr>
      </w:pPr>
      <w:r w:rsidRPr="00B50A7B">
        <w:rPr>
          <w:rFonts w:ascii="Arial" w:hAnsi="Arial" w:cs="Arial"/>
          <w:sz w:val="22"/>
          <w:szCs w:val="22"/>
        </w:rPr>
        <w:t>Accordingly, the planning history is supportive of the building’s repair and reoccupation but is otherwise neutral in relation to the principle of the proposed restaurant use. The proposal must be assessed on its own merits against the current development plan and other material considerations, particularly the potential effects of the extraction system on neighbouring amenity.</w:t>
      </w:r>
    </w:p>
    <w:p w14:paraId="7B405A50" w14:textId="77777777" w:rsidR="004A256C" w:rsidRPr="00A819F2" w:rsidRDefault="004A256C" w:rsidP="003046A9">
      <w:pPr>
        <w:spacing w:line="276" w:lineRule="auto"/>
        <w:jc w:val="both"/>
        <w:rPr>
          <w:rFonts w:ascii="Arial" w:hAnsi="Arial" w:cs="Arial"/>
          <w:b/>
          <w:bCs/>
          <w:sz w:val="22"/>
          <w:szCs w:val="22"/>
        </w:rPr>
      </w:pPr>
    </w:p>
    <w:p w14:paraId="15E51347" w14:textId="1DC9EB21" w:rsidR="00394C02" w:rsidRPr="00A819F2" w:rsidRDefault="00F81970" w:rsidP="00ED3F7C">
      <w:pPr>
        <w:pStyle w:val="Heading3"/>
      </w:pPr>
      <w:r w:rsidRPr="00A819F2">
        <w:t xml:space="preserve">Assessment </w:t>
      </w:r>
    </w:p>
    <w:p w14:paraId="5E1BC698" w14:textId="77777777" w:rsidR="00296606" w:rsidRPr="00296606" w:rsidRDefault="00296606" w:rsidP="00296606">
      <w:pPr>
        <w:spacing w:line="276" w:lineRule="auto"/>
        <w:jc w:val="both"/>
        <w:rPr>
          <w:rFonts w:ascii="Arial" w:hAnsi="Arial" w:cs="Arial"/>
          <w:color w:val="000000" w:themeColor="text1"/>
          <w:sz w:val="22"/>
          <w:szCs w:val="22"/>
        </w:rPr>
      </w:pPr>
      <w:r w:rsidRPr="00A819F2">
        <w:rPr>
          <w:rFonts w:ascii="Arial" w:hAnsi="Arial" w:cs="Arial"/>
          <w:color w:val="000000" w:themeColor="text1"/>
          <w:sz w:val="22"/>
          <w:szCs w:val="22"/>
        </w:rPr>
        <w:t>The application site is located within the defined settlement boundary of Marlborough, which is identified as a Market Town under Core Policy 1 of the adopted-local-plan-jan16-low-res. Market Towns are recognised as sustainable locations for development and have the potential</w:t>
      </w:r>
      <w:r w:rsidRPr="00296606">
        <w:rPr>
          <w:rFonts w:ascii="Arial" w:hAnsi="Arial" w:cs="Arial"/>
          <w:color w:val="000000" w:themeColor="text1"/>
          <w:sz w:val="22"/>
          <w:szCs w:val="22"/>
        </w:rPr>
        <w:t xml:space="preserve"> to accommodate development that supports their role as service, employment and retail centres. Core Policy 14 specifically seeks to sustain and enhance Marlborough’s role as a Market Town and service centre for the surrounding rural area.</w:t>
      </w:r>
    </w:p>
    <w:p w14:paraId="6A9E901B" w14:textId="77777777" w:rsidR="00296606" w:rsidRPr="00296606" w:rsidRDefault="00296606" w:rsidP="00296606">
      <w:pPr>
        <w:spacing w:line="276" w:lineRule="auto"/>
        <w:jc w:val="both"/>
        <w:rPr>
          <w:rFonts w:ascii="Arial" w:hAnsi="Arial" w:cs="Arial"/>
          <w:color w:val="000000" w:themeColor="text1"/>
          <w:sz w:val="22"/>
          <w:szCs w:val="22"/>
        </w:rPr>
      </w:pPr>
    </w:p>
    <w:p w14:paraId="600B424F" w14:textId="77777777" w:rsidR="00296606" w:rsidRPr="00296606" w:rsidRDefault="00296606" w:rsidP="00296606">
      <w:pPr>
        <w:spacing w:line="276" w:lineRule="auto"/>
        <w:jc w:val="both"/>
        <w:rPr>
          <w:rFonts w:ascii="Arial" w:hAnsi="Arial" w:cs="Arial"/>
          <w:color w:val="000000" w:themeColor="text1"/>
          <w:sz w:val="22"/>
          <w:szCs w:val="22"/>
        </w:rPr>
      </w:pPr>
      <w:r w:rsidRPr="00296606">
        <w:rPr>
          <w:rFonts w:ascii="Arial" w:hAnsi="Arial" w:cs="Arial"/>
          <w:color w:val="000000" w:themeColor="text1"/>
          <w:sz w:val="22"/>
          <w:szCs w:val="22"/>
        </w:rPr>
        <w:t>The proposal relates to the change of use of an existing vacant commercial unit within Marlborough town centre to a restaurant, together with associated fit-out works. The site occupies a highly sustainable location within the established commercial core of the town, with convenient access to services, public car parks, public transport and pedestrian routes. The proposal would therefore make effective use of an existing building within the settlement boundary and contribute towards the continued economic activity and vitality of the town centre.</w:t>
      </w:r>
    </w:p>
    <w:p w14:paraId="2AFBBD1F" w14:textId="77777777" w:rsidR="00296606" w:rsidRPr="00296606" w:rsidRDefault="00296606" w:rsidP="00296606">
      <w:pPr>
        <w:spacing w:line="276" w:lineRule="auto"/>
        <w:jc w:val="both"/>
        <w:rPr>
          <w:rFonts w:ascii="Arial" w:hAnsi="Arial" w:cs="Arial"/>
          <w:color w:val="000000" w:themeColor="text1"/>
          <w:sz w:val="22"/>
          <w:szCs w:val="22"/>
        </w:rPr>
      </w:pPr>
    </w:p>
    <w:p w14:paraId="169321BC" w14:textId="77777777" w:rsidR="00296606" w:rsidRPr="00296606" w:rsidRDefault="00296606" w:rsidP="00296606">
      <w:pPr>
        <w:spacing w:line="276" w:lineRule="auto"/>
        <w:jc w:val="both"/>
        <w:rPr>
          <w:rFonts w:ascii="Arial" w:hAnsi="Arial" w:cs="Arial"/>
          <w:color w:val="000000" w:themeColor="text1"/>
          <w:sz w:val="22"/>
          <w:szCs w:val="22"/>
        </w:rPr>
      </w:pPr>
      <w:r w:rsidRPr="00296606">
        <w:rPr>
          <w:rFonts w:ascii="Arial" w:hAnsi="Arial" w:cs="Arial"/>
          <w:color w:val="000000" w:themeColor="text1"/>
          <w:sz w:val="22"/>
          <w:szCs w:val="22"/>
        </w:rPr>
        <w:t>The Wiltshire Core Strategy supports employment, retail, leisure and tourism-related development within Market Towns, including proposals that contribute to economic activity and the vitality of town centres. The reuse of an existing vacant town centre unit for a restaurant use is consistent with these objectives and would return a previously vacant premises to active use, supporting the town centre economy and helping to maintain the viability of a historic High Street building.</w:t>
      </w:r>
    </w:p>
    <w:p w14:paraId="2581EA1D" w14:textId="77777777" w:rsidR="00296606" w:rsidRPr="00296606" w:rsidRDefault="00296606" w:rsidP="00296606">
      <w:pPr>
        <w:spacing w:line="276" w:lineRule="auto"/>
        <w:jc w:val="both"/>
        <w:rPr>
          <w:rFonts w:ascii="Arial" w:hAnsi="Arial" w:cs="Arial"/>
          <w:color w:val="000000" w:themeColor="text1"/>
          <w:sz w:val="22"/>
          <w:szCs w:val="22"/>
        </w:rPr>
      </w:pPr>
    </w:p>
    <w:p w14:paraId="03FF1296" w14:textId="77777777" w:rsidR="00296606" w:rsidRPr="00296606" w:rsidRDefault="00296606" w:rsidP="00296606">
      <w:pPr>
        <w:spacing w:line="276" w:lineRule="auto"/>
        <w:jc w:val="both"/>
        <w:rPr>
          <w:rFonts w:ascii="Arial" w:hAnsi="Arial" w:cs="Arial"/>
          <w:color w:val="000000" w:themeColor="text1"/>
          <w:sz w:val="22"/>
          <w:szCs w:val="22"/>
        </w:rPr>
      </w:pPr>
      <w:r w:rsidRPr="00296606">
        <w:rPr>
          <w:rFonts w:ascii="Arial" w:hAnsi="Arial" w:cs="Arial"/>
          <w:color w:val="000000" w:themeColor="text1"/>
          <w:sz w:val="22"/>
          <w:szCs w:val="22"/>
        </w:rPr>
        <w:t>The proposal does not involve the loss of a protected employment allocation, does not extend development beyond the settlement boundary and does not give rise to any in-</w:t>
      </w:r>
      <w:proofErr w:type="gramStart"/>
      <w:r w:rsidRPr="00296606">
        <w:rPr>
          <w:rFonts w:ascii="Arial" w:hAnsi="Arial" w:cs="Arial"/>
          <w:color w:val="000000" w:themeColor="text1"/>
          <w:sz w:val="22"/>
          <w:szCs w:val="22"/>
        </w:rPr>
        <w:t>principle</w:t>
      </w:r>
      <w:proofErr w:type="gramEnd"/>
      <w:r w:rsidRPr="00296606">
        <w:rPr>
          <w:rFonts w:ascii="Arial" w:hAnsi="Arial" w:cs="Arial"/>
          <w:color w:val="000000" w:themeColor="text1"/>
          <w:sz w:val="22"/>
          <w:szCs w:val="22"/>
        </w:rPr>
        <w:t xml:space="preserve"> policy conflict regarding the location of the use. Whilst the acceptability of the proposal in relation to heritage impacts, neighbouring amenity and environmental effects must be considered separately, the principle of the proposed restaurant use in this location is supported by the Development Plan.</w:t>
      </w:r>
    </w:p>
    <w:p w14:paraId="6B78B2DF" w14:textId="77777777" w:rsidR="00296606" w:rsidRPr="00296606" w:rsidRDefault="00296606" w:rsidP="00296606">
      <w:pPr>
        <w:spacing w:line="276" w:lineRule="auto"/>
        <w:jc w:val="both"/>
        <w:rPr>
          <w:rFonts w:ascii="Arial" w:hAnsi="Arial" w:cs="Arial"/>
          <w:color w:val="000000" w:themeColor="text1"/>
          <w:sz w:val="22"/>
          <w:szCs w:val="22"/>
        </w:rPr>
      </w:pPr>
    </w:p>
    <w:p w14:paraId="3420620A" w14:textId="77777777" w:rsidR="00296606" w:rsidRDefault="00296606" w:rsidP="00296606">
      <w:pPr>
        <w:spacing w:line="276" w:lineRule="auto"/>
        <w:jc w:val="both"/>
        <w:rPr>
          <w:rFonts w:ascii="Arial" w:hAnsi="Arial" w:cs="Arial"/>
          <w:color w:val="000000" w:themeColor="text1"/>
          <w:sz w:val="22"/>
          <w:szCs w:val="22"/>
        </w:rPr>
      </w:pPr>
      <w:r w:rsidRPr="00296606">
        <w:rPr>
          <w:rFonts w:ascii="Arial" w:hAnsi="Arial" w:cs="Arial"/>
          <w:color w:val="000000" w:themeColor="text1"/>
          <w:sz w:val="22"/>
          <w:szCs w:val="22"/>
        </w:rPr>
        <w:t>Accordingly, the proposal is considered acceptable in principle, subject to compliance with all other relevant development plan policies and material considerations.</w:t>
      </w:r>
    </w:p>
    <w:p w14:paraId="249588FA" w14:textId="77777777" w:rsidR="00F12CC5" w:rsidRPr="00E845E1" w:rsidRDefault="00F12CC5" w:rsidP="00F12CC5">
      <w:pPr>
        <w:spacing w:line="276" w:lineRule="auto"/>
        <w:jc w:val="both"/>
        <w:rPr>
          <w:rFonts w:ascii="Arial" w:hAnsi="Arial" w:cs="Arial"/>
          <w:color w:val="ED0000"/>
          <w:sz w:val="22"/>
          <w:szCs w:val="22"/>
        </w:rPr>
      </w:pPr>
    </w:p>
    <w:p w14:paraId="17B4A5B5" w14:textId="77777777" w:rsidR="00F12CC5" w:rsidRPr="00E845E1" w:rsidRDefault="00F12CC5" w:rsidP="00F12CC5">
      <w:pPr>
        <w:pStyle w:val="Heading3"/>
      </w:pPr>
      <w:r w:rsidRPr="00E845E1">
        <w:t>Neighbourhood Plan</w:t>
      </w:r>
    </w:p>
    <w:p w14:paraId="364B063B" w14:textId="77777777" w:rsidR="00E845E1" w:rsidRPr="00E845E1" w:rsidRDefault="00E845E1" w:rsidP="00E845E1">
      <w:pPr>
        <w:spacing w:line="276" w:lineRule="auto"/>
        <w:jc w:val="both"/>
        <w:rPr>
          <w:rFonts w:ascii="Arial" w:hAnsi="Arial" w:cs="Arial"/>
          <w:sz w:val="22"/>
          <w:szCs w:val="22"/>
        </w:rPr>
      </w:pPr>
      <w:r w:rsidRPr="00E845E1">
        <w:rPr>
          <w:rFonts w:ascii="Arial" w:hAnsi="Arial" w:cs="Arial"/>
          <w:sz w:val="22"/>
          <w:szCs w:val="22"/>
        </w:rPr>
        <w:t>The site lies within the area covered by the Marlborough Area Neighbourhood Plan 2021–2036, which was made in March 2023 and therefore forms part of the statutory development plan for the area. Full weight is afforded to the relevant policies of the Neighbourhood Plan in the determination of this application.</w:t>
      </w:r>
    </w:p>
    <w:p w14:paraId="773AE3EA" w14:textId="77777777" w:rsidR="00E845E1" w:rsidRPr="00E845E1" w:rsidRDefault="00E845E1" w:rsidP="00E845E1">
      <w:pPr>
        <w:spacing w:line="276" w:lineRule="auto"/>
        <w:jc w:val="both"/>
        <w:rPr>
          <w:rFonts w:ascii="Arial" w:hAnsi="Arial" w:cs="Arial"/>
          <w:sz w:val="22"/>
          <w:szCs w:val="22"/>
        </w:rPr>
      </w:pPr>
    </w:p>
    <w:p w14:paraId="29468A16" w14:textId="77777777" w:rsidR="00E845E1" w:rsidRPr="00E845E1" w:rsidRDefault="00E845E1" w:rsidP="00E845E1">
      <w:pPr>
        <w:spacing w:line="276" w:lineRule="auto"/>
        <w:jc w:val="both"/>
        <w:rPr>
          <w:rFonts w:ascii="Arial" w:hAnsi="Arial" w:cs="Arial"/>
          <w:sz w:val="22"/>
          <w:szCs w:val="22"/>
        </w:rPr>
      </w:pPr>
      <w:r w:rsidRPr="00E845E1">
        <w:rPr>
          <w:rFonts w:ascii="Arial" w:hAnsi="Arial" w:cs="Arial"/>
          <w:sz w:val="22"/>
          <w:szCs w:val="22"/>
        </w:rPr>
        <w:t>The application site is located within the Marlborough Town Centre Boundary as defined by Policy MARL4 (Supporting a Thriving Town Centre). Policy MARL4 supports commercial, business and service uses within the town centre and seeks to maintain and enhance Marlborough's vitality and viability, whilst ensuring that new or intensified commercial uses are appropriately designed and mitigated to avoid adverse impacts on residential amenity and the potential for statutory nuisance.</w:t>
      </w:r>
    </w:p>
    <w:p w14:paraId="122C2E0F" w14:textId="77777777" w:rsidR="00E845E1" w:rsidRPr="00E845E1" w:rsidRDefault="00E845E1" w:rsidP="00E845E1">
      <w:pPr>
        <w:spacing w:line="276" w:lineRule="auto"/>
        <w:jc w:val="both"/>
        <w:rPr>
          <w:rFonts w:ascii="Arial" w:hAnsi="Arial" w:cs="Arial"/>
          <w:sz w:val="22"/>
          <w:szCs w:val="22"/>
        </w:rPr>
      </w:pPr>
    </w:p>
    <w:p w14:paraId="43EFB48A" w14:textId="77777777" w:rsidR="00E845E1" w:rsidRPr="00E845E1" w:rsidRDefault="00E845E1" w:rsidP="00E845E1">
      <w:pPr>
        <w:spacing w:line="276" w:lineRule="auto"/>
        <w:jc w:val="both"/>
        <w:rPr>
          <w:rFonts w:ascii="Arial" w:hAnsi="Arial" w:cs="Arial"/>
          <w:sz w:val="22"/>
          <w:szCs w:val="22"/>
        </w:rPr>
      </w:pPr>
      <w:r w:rsidRPr="00E845E1">
        <w:rPr>
          <w:rFonts w:ascii="Arial" w:hAnsi="Arial" w:cs="Arial"/>
          <w:sz w:val="22"/>
          <w:szCs w:val="22"/>
        </w:rPr>
        <w:t>Other relevant policies include MARL9 (Design Guidance for the Marlborough Conservation Area), which requires development proposals to sustain and enhance the special architectural and historic significance of the Marlborough Conservation Area, having regard to the Marlborough Conservation Area Statement and Marlborough Town Character Study.</w:t>
      </w:r>
    </w:p>
    <w:p w14:paraId="5DEDE9B9" w14:textId="77777777" w:rsidR="00E845E1" w:rsidRPr="00E845E1" w:rsidRDefault="00E845E1" w:rsidP="00E845E1">
      <w:pPr>
        <w:spacing w:line="276" w:lineRule="auto"/>
        <w:jc w:val="both"/>
        <w:rPr>
          <w:rFonts w:ascii="Arial" w:hAnsi="Arial" w:cs="Arial"/>
          <w:sz w:val="22"/>
          <w:szCs w:val="22"/>
        </w:rPr>
      </w:pPr>
    </w:p>
    <w:p w14:paraId="4FE0F1C8" w14:textId="0B2C4503" w:rsidR="00E845E1" w:rsidRPr="00A819F2" w:rsidRDefault="00E845E1" w:rsidP="00E845E1">
      <w:pPr>
        <w:spacing w:line="276" w:lineRule="auto"/>
        <w:jc w:val="both"/>
        <w:rPr>
          <w:rFonts w:ascii="Arial" w:hAnsi="Arial" w:cs="Arial"/>
          <w:sz w:val="22"/>
          <w:szCs w:val="22"/>
        </w:rPr>
      </w:pPr>
      <w:r w:rsidRPr="00E845E1">
        <w:rPr>
          <w:rFonts w:ascii="Arial" w:hAnsi="Arial" w:cs="Arial"/>
          <w:sz w:val="22"/>
          <w:szCs w:val="22"/>
        </w:rPr>
        <w:t xml:space="preserve">The proposal has therefore been assessed against the relevant policies of the Marlborough </w:t>
      </w:r>
      <w:r w:rsidRPr="00A819F2">
        <w:rPr>
          <w:rFonts w:ascii="Arial" w:hAnsi="Arial" w:cs="Arial"/>
          <w:sz w:val="22"/>
          <w:szCs w:val="22"/>
        </w:rPr>
        <w:t>Area Neighbourhood Plan alongside the wider development plan and material considerations.</w:t>
      </w:r>
    </w:p>
    <w:p w14:paraId="4277FD19" w14:textId="77777777" w:rsidR="006346A5" w:rsidRPr="00A819F2" w:rsidRDefault="006346A5" w:rsidP="006346A5"/>
    <w:p w14:paraId="10357C88" w14:textId="77777777" w:rsidR="00394C02" w:rsidRPr="00A819F2" w:rsidRDefault="00394C02" w:rsidP="006B4644">
      <w:pPr>
        <w:pStyle w:val="Heading3"/>
      </w:pPr>
      <w:r w:rsidRPr="00A819F2">
        <w:t>Conclusion</w:t>
      </w:r>
    </w:p>
    <w:p w14:paraId="0A3992D4" w14:textId="77777777" w:rsidR="00A819F2" w:rsidRPr="00A819F2" w:rsidRDefault="00A819F2" w:rsidP="00A819F2">
      <w:pPr>
        <w:spacing w:line="276" w:lineRule="auto"/>
        <w:jc w:val="both"/>
        <w:rPr>
          <w:rFonts w:ascii="Arial" w:hAnsi="Arial" w:cs="Arial"/>
          <w:color w:val="000000" w:themeColor="text1"/>
          <w:sz w:val="22"/>
          <w:szCs w:val="22"/>
        </w:rPr>
      </w:pPr>
      <w:r w:rsidRPr="00A819F2">
        <w:rPr>
          <w:rFonts w:ascii="Arial" w:hAnsi="Arial" w:cs="Arial"/>
          <w:color w:val="000000" w:themeColor="text1"/>
          <w:sz w:val="22"/>
          <w:szCs w:val="22"/>
        </w:rPr>
        <w:t xml:space="preserve">The proposal comprises the reuse of an existing vacant commercial premises within the defined settlement boundary and town centre of Marlborough. The site occupies a highly sustainable location within a designated Market </w:t>
      </w:r>
      <w:proofErr w:type="gramStart"/>
      <w:r w:rsidRPr="00A819F2">
        <w:rPr>
          <w:rFonts w:ascii="Arial" w:hAnsi="Arial" w:cs="Arial"/>
          <w:color w:val="000000" w:themeColor="text1"/>
          <w:sz w:val="22"/>
          <w:szCs w:val="22"/>
        </w:rPr>
        <w:t>Town</w:t>
      </w:r>
      <w:proofErr w:type="gramEnd"/>
      <w:r w:rsidRPr="00A819F2">
        <w:rPr>
          <w:rFonts w:ascii="Arial" w:hAnsi="Arial" w:cs="Arial"/>
          <w:color w:val="000000" w:themeColor="text1"/>
          <w:sz w:val="22"/>
          <w:szCs w:val="22"/>
        </w:rPr>
        <w:t xml:space="preserve"> and the proposed restaurant use would support the vitality, viability and economic function of the town centre. The proposal is therefore supported in principle by Core Policies 1 and 14 of the Wiltshire Core Strategy and Policy MARL4 of the Marlborough Area Neighbourhood Plan.</w:t>
      </w:r>
    </w:p>
    <w:p w14:paraId="5DC285B5" w14:textId="77777777" w:rsidR="00A819F2" w:rsidRPr="00A819F2" w:rsidRDefault="00A819F2" w:rsidP="00A819F2">
      <w:pPr>
        <w:spacing w:line="276" w:lineRule="auto"/>
        <w:jc w:val="both"/>
        <w:rPr>
          <w:rFonts w:ascii="Arial" w:hAnsi="Arial" w:cs="Arial"/>
          <w:color w:val="000000" w:themeColor="text1"/>
          <w:sz w:val="22"/>
          <w:szCs w:val="22"/>
        </w:rPr>
      </w:pPr>
    </w:p>
    <w:p w14:paraId="09F479A9" w14:textId="77777777" w:rsidR="00A819F2" w:rsidRDefault="00A819F2" w:rsidP="00A819F2">
      <w:pPr>
        <w:spacing w:line="276" w:lineRule="auto"/>
        <w:jc w:val="both"/>
        <w:rPr>
          <w:rFonts w:ascii="Arial" w:hAnsi="Arial" w:cs="Arial"/>
          <w:color w:val="000000" w:themeColor="text1"/>
          <w:sz w:val="22"/>
          <w:szCs w:val="22"/>
        </w:rPr>
      </w:pPr>
      <w:r w:rsidRPr="00A819F2">
        <w:rPr>
          <w:rFonts w:ascii="Arial" w:hAnsi="Arial" w:cs="Arial"/>
          <w:color w:val="000000" w:themeColor="text1"/>
          <w:sz w:val="22"/>
          <w:szCs w:val="22"/>
        </w:rPr>
        <w:t>The proposal must nevertheless be assessed against all other relevant development plan policies, national policy and material considerations, including its impacts on the historic environment and neighbouring amenity. Subject to that assessment, the principle of development is considered acceptable.</w:t>
      </w:r>
    </w:p>
    <w:p w14:paraId="547F3A1F" w14:textId="77777777" w:rsidR="0021750A" w:rsidRPr="00542659" w:rsidRDefault="0021750A" w:rsidP="7D84FC5F">
      <w:pPr>
        <w:spacing w:line="276" w:lineRule="auto"/>
        <w:jc w:val="both"/>
        <w:rPr>
          <w:rFonts w:ascii="Arial" w:hAnsi="Arial" w:cs="Arial"/>
          <w:b/>
          <w:bCs/>
          <w:sz w:val="22"/>
          <w:szCs w:val="22"/>
        </w:rPr>
      </w:pPr>
    </w:p>
    <w:p w14:paraId="2FE59ED0" w14:textId="77777777" w:rsidR="00B341CC" w:rsidRPr="00542659" w:rsidRDefault="00B341CC" w:rsidP="00673F9A">
      <w:pPr>
        <w:pStyle w:val="Heading2"/>
      </w:pPr>
      <w:r w:rsidRPr="00542659">
        <w:t>Design and Impact on the Character and Appearance of the Area</w:t>
      </w:r>
    </w:p>
    <w:p w14:paraId="170A6C74" w14:textId="77777777" w:rsidR="008E59DE" w:rsidRPr="00542659" w:rsidRDefault="008E59DE" w:rsidP="005E207E">
      <w:pPr>
        <w:pStyle w:val="Heading3"/>
      </w:pPr>
      <w:r w:rsidRPr="00542659">
        <w:t>Policy Context</w:t>
      </w:r>
    </w:p>
    <w:p w14:paraId="532D3471" w14:textId="77777777" w:rsidR="00542659" w:rsidRPr="00542659" w:rsidRDefault="00542659" w:rsidP="00542659">
      <w:pPr>
        <w:spacing w:line="276" w:lineRule="auto"/>
        <w:jc w:val="both"/>
        <w:rPr>
          <w:rFonts w:ascii="Arial" w:hAnsi="Arial" w:cs="Arial"/>
          <w:sz w:val="22"/>
          <w:szCs w:val="22"/>
        </w:rPr>
      </w:pPr>
      <w:r w:rsidRPr="00542659">
        <w:rPr>
          <w:rFonts w:ascii="Arial" w:hAnsi="Arial" w:cs="Arial"/>
          <w:sz w:val="22"/>
          <w:szCs w:val="22"/>
        </w:rPr>
        <w:t>Core Policy 57 of the Wiltshire Core Strategy requires development to achieve a high standard of design that responds positively to local character, context and distinctiveness. Core Policy 58 seeks to ensure that development conserves and, where appropriate, enhances the historic environment. In addition, Core Policy 51 requires development to protect, conserve and enhance landscape character and quality.</w:t>
      </w:r>
    </w:p>
    <w:p w14:paraId="0841ACAB" w14:textId="77777777" w:rsidR="00542659" w:rsidRPr="00542659" w:rsidRDefault="00542659" w:rsidP="00542659">
      <w:pPr>
        <w:spacing w:line="276" w:lineRule="auto"/>
        <w:jc w:val="both"/>
        <w:rPr>
          <w:rFonts w:ascii="Arial" w:hAnsi="Arial" w:cs="Arial"/>
          <w:sz w:val="22"/>
          <w:szCs w:val="22"/>
        </w:rPr>
      </w:pPr>
    </w:p>
    <w:p w14:paraId="5A89D8E3" w14:textId="77777777" w:rsidR="00542659" w:rsidRPr="00542659" w:rsidRDefault="00542659" w:rsidP="00542659">
      <w:pPr>
        <w:spacing w:line="276" w:lineRule="auto"/>
        <w:jc w:val="both"/>
        <w:rPr>
          <w:rFonts w:ascii="Arial" w:hAnsi="Arial" w:cs="Arial"/>
          <w:sz w:val="22"/>
          <w:szCs w:val="22"/>
        </w:rPr>
      </w:pPr>
      <w:r w:rsidRPr="00542659">
        <w:rPr>
          <w:rFonts w:ascii="Arial" w:hAnsi="Arial" w:cs="Arial"/>
          <w:sz w:val="22"/>
          <w:szCs w:val="22"/>
        </w:rPr>
        <w:t>Policies DP1-DP4 of the NPPF require development to respond positively to its context, integrate successfully with its surroundings and create well-designed places. Policy N4 affords significant protection to National Landscapes and requires development proposals to conserve and enhance their natural beauty and special qualities.</w:t>
      </w:r>
    </w:p>
    <w:p w14:paraId="75526237" w14:textId="77777777" w:rsidR="00542659" w:rsidRPr="00542659" w:rsidRDefault="00542659" w:rsidP="00542659">
      <w:pPr>
        <w:spacing w:line="276" w:lineRule="auto"/>
        <w:jc w:val="both"/>
        <w:rPr>
          <w:rFonts w:ascii="Arial" w:hAnsi="Arial" w:cs="Arial"/>
          <w:sz w:val="22"/>
          <w:szCs w:val="22"/>
        </w:rPr>
      </w:pPr>
    </w:p>
    <w:p w14:paraId="41D1DD81" w14:textId="77777777" w:rsidR="00542659" w:rsidRPr="00A534DC" w:rsidRDefault="00542659" w:rsidP="00542659">
      <w:pPr>
        <w:spacing w:line="276" w:lineRule="auto"/>
        <w:jc w:val="both"/>
        <w:rPr>
          <w:rFonts w:ascii="Arial" w:hAnsi="Arial" w:cs="Arial"/>
          <w:sz w:val="22"/>
          <w:szCs w:val="22"/>
        </w:rPr>
      </w:pPr>
      <w:r w:rsidRPr="00542659">
        <w:rPr>
          <w:rFonts w:ascii="Arial" w:hAnsi="Arial" w:cs="Arial"/>
          <w:sz w:val="22"/>
          <w:szCs w:val="22"/>
        </w:rPr>
        <w:t xml:space="preserve">The site lies within the North Wessex Downs National Landscape, the Marlborough Conservation Area and comprises a Grade II listed building. Policy MARL9 of the Marlborough Area Neighbourhood Plan requires development proposals to sustain and enhance the special architectural and historic significance of the Marlborough Conservation Area, having regard to the Marlborough Conservation Area Statement and Marlborough Town Character Study. </w:t>
      </w:r>
      <w:r w:rsidRPr="00A534DC">
        <w:rPr>
          <w:rFonts w:ascii="Arial" w:hAnsi="Arial" w:cs="Arial"/>
          <w:sz w:val="22"/>
          <w:szCs w:val="22"/>
        </w:rPr>
        <w:t>Policy MARL4 supports commercial uses within Marlborough Town Centre, subject to appropriate design and mitigation.</w:t>
      </w:r>
    </w:p>
    <w:p w14:paraId="7EC39755" w14:textId="77777777" w:rsidR="001E54EC" w:rsidRPr="00A534DC" w:rsidRDefault="001E54EC" w:rsidP="001E54EC">
      <w:pPr>
        <w:spacing w:line="276" w:lineRule="auto"/>
        <w:jc w:val="both"/>
        <w:rPr>
          <w:rFonts w:ascii="Arial" w:hAnsi="Arial" w:cs="Arial"/>
          <w:b/>
          <w:bCs/>
          <w:sz w:val="22"/>
          <w:szCs w:val="22"/>
        </w:rPr>
      </w:pPr>
    </w:p>
    <w:p w14:paraId="3091A4AC" w14:textId="77777777" w:rsidR="008E59DE" w:rsidRPr="00A534DC" w:rsidRDefault="008E59DE" w:rsidP="005E207E">
      <w:pPr>
        <w:pStyle w:val="Heading3"/>
      </w:pPr>
      <w:r w:rsidRPr="00A534DC">
        <w:t xml:space="preserve">Assessment </w:t>
      </w:r>
    </w:p>
    <w:p w14:paraId="1514505B" w14:textId="77777777" w:rsidR="0059292B" w:rsidRPr="0059292B" w:rsidRDefault="0059292B" w:rsidP="0059292B">
      <w:pPr>
        <w:spacing w:line="276" w:lineRule="auto"/>
        <w:jc w:val="both"/>
        <w:rPr>
          <w:rFonts w:ascii="Arial" w:hAnsi="Arial" w:cs="Arial"/>
          <w:sz w:val="22"/>
          <w:szCs w:val="22"/>
        </w:rPr>
      </w:pPr>
      <w:r w:rsidRPr="00A534DC">
        <w:rPr>
          <w:rFonts w:ascii="Arial" w:hAnsi="Arial" w:cs="Arial"/>
          <w:sz w:val="22"/>
          <w:szCs w:val="22"/>
        </w:rPr>
        <w:t>The proposal relates principally to the change of use and internal fit-out of an existing vacant town centre building, together with a limited number of external alterations associated with the proposed restaurant use. The submitted plans indicate that no substantial changes are</w:t>
      </w:r>
      <w:r w:rsidRPr="0059292B">
        <w:rPr>
          <w:rFonts w:ascii="Arial" w:hAnsi="Arial" w:cs="Arial"/>
          <w:sz w:val="22"/>
          <w:szCs w:val="22"/>
        </w:rPr>
        <w:t xml:space="preserve"> proposed to the overall form, scale or appearance of the building, which would remain in active commercial use within the High Street frontage.</w:t>
      </w:r>
    </w:p>
    <w:p w14:paraId="475B7BF7" w14:textId="77777777" w:rsidR="0059292B" w:rsidRPr="0059292B" w:rsidRDefault="0059292B" w:rsidP="0059292B">
      <w:pPr>
        <w:spacing w:line="276" w:lineRule="auto"/>
        <w:jc w:val="both"/>
        <w:rPr>
          <w:rFonts w:ascii="Arial" w:hAnsi="Arial" w:cs="Arial"/>
          <w:sz w:val="22"/>
          <w:szCs w:val="22"/>
        </w:rPr>
      </w:pPr>
    </w:p>
    <w:p w14:paraId="1BAF8275" w14:textId="14EC8D97" w:rsidR="0059292B" w:rsidRPr="0059292B" w:rsidRDefault="0059292B" w:rsidP="0059292B">
      <w:pPr>
        <w:spacing w:line="276" w:lineRule="auto"/>
        <w:jc w:val="both"/>
        <w:rPr>
          <w:rFonts w:ascii="Arial" w:hAnsi="Arial" w:cs="Arial"/>
          <w:sz w:val="22"/>
          <w:szCs w:val="22"/>
        </w:rPr>
      </w:pPr>
      <w:r w:rsidRPr="0059292B">
        <w:rPr>
          <w:rFonts w:ascii="Arial" w:hAnsi="Arial" w:cs="Arial"/>
          <w:sz w:val="22"/>
          <w:szCs w:val="22"/>
        </w:rPr>
        <w:t>The Conservation Officer confirmed that the revised rear elevation accurately reflects the building as rebuilt, raised no objection to the proposed doorway alteration and welcomed the proposed painted signage.</w:t>
      </w:r>
    </w:p>
    <w:p w14:paraId="372C802C" w14:textId="77777777" w:rsidR="0059292B" w:rsidRPr="0059292B" w:rsidRDefault="0059292B" w:rsidP="0059292B">
      <w:pPr>
        <w:spacing w:line="276" w:lineRule="auto"/>
        <w:jc w:val="both"/>
        <w:rPr>
          <w:rFonts w:ascii="Arial" w:hAnsi="Arial" w:cs="Arial"/>
          <w:sz w:val="22"/>
          <w:szCs w:val="22"/>
        </w:rPr>
      </w:pPr>
    </w:p>
    <w:p w14:paraId="413DDE44" w14:textId="77777777" w:rsidR="0059292B" w:rsidRPr="0059292B" w:rsidRDefault="0059292B" w:rsidP="0059292B">
      <w:pPr>
        <w:spacing w:line="276" w:lineRule="auto"/>
        <w:jc w:val="both"/>
        <w:rPr>
          <w:rFonts w:ascii="Arial" w:hAnsi="Arial" w:cs="Arial"/>
          <w:sz w:val="22"/>
          <w:szCs w:val="22"/>
        </w:rPr>
      </w:pPr>
      <w:r w:rsidRPr="0059292B">
        <w:rPr>
          <w:rFonts w:ascii="Arial" w:hAnsi="Arial" w:cs="Arial"/>
          <w:sz w:val="22"/>
          <w:szCs w:val="22"/>
        </w:rPr>
        <w:t>Whilst the site lies within the North Wessex Downs National Landscape, the proposal involves the reuse and alteration of an existing building within the built-up town centre of Marlborough. The development would not extend the built form of the settlement, result in the loss of open land, or affect the wider landscape character, scenic beauty or special qualities of the National Landscape. Consequently, no material landscape impacts arise.</w:t>
      </w:r>
    </w:p>
    <w:p w14:paraId="7D84BF13" w14:textId="77777777" w:rsidR="0059292B" w:rsidRPr="0059292B" w:rsidRDefault="0059292B" w:rsidP="0059292B">
      <w:pPr>
        <w:spacing w:line="276" w:lineRule="auto"/>
        <w:jc w:val="both"/>
        <w:rPr>
          <w:rFonts w:ascii="Arial" w:hAnsi="Arial" w:cs="Arial"/>
          <w:sz w:val="22"/>
          <w:szCs w:val="22"/>
        </w:rPr>
      </w:pPr>
    </w:p>
    <w:p w14:paraId="77D41B32" w14:textId="7EED459E" w:rsidR="0059292B" w:rsidRPr="00A534DC" w:rsidRDefault="0059292B" w:rsidP="0059292B">
      <w:pPr>
        <w:spacing w:line="276" w:lineRule="auto"/>
        <w:jc w:val="both"/>
        <w:rPr>
          <w:rFonts w:ascii="Arial" w:hAnsi="Arial" w:cs="Arial"/>
          <w:sz w:val="22"/>
          <w:szCs w:val="22"/>
        </w:rPr>
      </w:pPr>
      <w:r w:rsidRPr="0059292B">
        <w:rPr>
          <w:rFonts w:ascii="Arial" w:hAnsi="Arial" w:cs="Arial"/>
          <w:sz w:val="22"/>
          <w:szCs w:val="22"/>
        </w:rPr>
        <w:t xml:space="preserve">In design terms, the proposal represents a sympathetic adaptation of an existing commercial building and would support its continued active use. The proposed external alterations are limited in scale and, subject to the detailed heritage considerations assessed elsewhere in this </w:t>
      </w:r>
      <w:r w:rsidRPr="00A534DC">
        <w:rPr>
          <w:rFonts w:ascii="Arial" w:hAnsi="Arial" w:cs="Arial"/>
          <w:sz w:val="22"/>
          <w:szCs w:val="22"/>
        </w:rPr>
        <w:t>report, are considered appropriate to the character of the building and its town centre context.</w:t>
      </w:r>
    </w:p>
    <w:p w14:paraId="344FD3DD" w14:textId="77777777" w:rsidR="00E03EDD" w:rsidRPr="00A534DC" w:rsidRDefault="00E03EDD" w:rsidP="00B341CC">
      <w:pPr>
        <w:spacing w:line="276" w:lineRule="auto"/>
        <w:jc w:val="both"/>
        <w:rPr>
          <w:rFonts w:ascii="Arial" w:hAnsi="Arial" w:cs="Arial"/>
          <w:i/>
          <w:iCs/>
          <w:sz w:val="22"/>
          <w:szCs w:val="22"/>
        </w:rPr>
      </w:pPr>
    </w:p>
    <w:p w14:paraId="757FA7F6" w14:textId="77777777" w:rsidR="00A64314" w:rsidRPr="00A534DC" w:rsidRDefault="00A64314" w:rsidP="005E207E">
      <w:pPr>
        <w:pStyle w:val="Heading3"/>
      </w:pPr>
      <w:r w:rsidRPr="00A534DC">
        <w:t>Conclusion</w:t>
      </w:r>
    </w:p>
    <w:p w14:paraId="45C862ED" w14:textId="77777777" w:rsidR="00A534DC" w:rsidRPr="009C56A8" w:rsidRDefault="00A534DC" w:rsidP="00A26D4B">
      <w:pPr>
        <w:spacing w:line="276" w:lineRule="auto"/>
        <w:jc w:val="both"/>
        <w:rPr>
          <w:rFonts w:ascii="Arial" w:hAnsi="Arial" w:cs="Arial"/>
          <w:color w:val="000000" w:themeColor="text1"/>
          <w:sz w:val="22"/>
          <w:szCs w:val="22"/>
        </w:rPr>
      </w:pPr>
      <w:r w:rsidRPr="00A534DC">
        <w:rPr>
          <w:rFonts w:ascii="Arial" w:hAnsi="Arial" w:cs="Arial"/>
          <w:color w:val="000000" w:themeColor="text1"/>
          <w:sz w:val="22"/>
          <w:szCs w:val="22"/>
        </w:rPr>
        <w:t xml:space="preserve">Having regard to the above, the proposal is considered to represent an acceptable form of development in design and townscape terms. The scheme would not result in any material harm to the character or appearance of the area, nor would it adversely affect the wider landscape character or special qualities of the North Wessex Downs National Landscape. Accordingly, the proposal is considered to accord with Core Policies 51 and 57 of the Wiltshire Core Strategy, Policies DP1-DP4 of the NPPF and the relevant provisions of the Marlborough </w:t>
      </w:r>
      <w:r w:rsidRPr="009C56A8">
        <w:rPr>
          <w:rFonts w:ascii="Arial" w:hAnsi="Arial" w:cs="Arial"/>
          <w:color w:val="000000" w:themeColor="text1"/>
          <w:sz w:val="22"/>
          <w:szCs w:val="22"/>
        </w:rPr>
        <w:t>Area Neighbourhood Plan.</w:t>
      </w:r>
    </w:p>
    <w:p w14:paraId="7CD7EC18" w14:textId="77777777" w:rsidR="00E03EDD" w:rsidRPr="009C56A8" w:rsidRDefault="00E03EDD" w:rsidP="00B341CC">
      <w:pPr>
        <w:spacing w:line="276" w:lineRule="auto"/>
        <w:jc w:val="both"/>
        <w:rPr>
          <w:rFonts w:ascii="Arial" w:hAnsi="Arial" w:cs="Arial"/>
          <w:i/>
          <w:iCs/>
          <w:sz w:val="22"/>
          <w:szCs w:val="22"/>
        </w:rPr>
      </w:pPr>
    </w:p>
    <w:p w14:paraId="02894F28" w14:textId="77777777" w:rsidR="008E59DE" w:rsidRPr="009C56A8" w:rsidRDefault="008E59DE" w:rsidP="00673F9A">
      <w:pPr>
        <w:pStyle w:val="Heading2"/>
      </w:pPr>
      <w:r w:rsidRPr="009C56A8">
        <w:t>Impact on Heritage Assets</w:t>
      </w:r>
    </w:p>
    <w:p w14:paraId="68AE5D83" w14:textId="77777777" w:rsidR="008E59DE" w:rsidRPr="009C56A8" w:rsidRDefault="008E59DE" w:rsidP="005E207E">
      <w:pPr>
        <w:pStyle w:val="Heading3"/>
      </w:pPr>
      <w:r w:rsidRPr="009C56A8">
        <w:t>Policy Context</w:t>
      </w:r>
    </w:p>
    <w:p w14:paraId="04465C56" w14:textId="77777777" w:rsidR="00E661F3" w:rsidRPr="009503B5" w:rsidRDefault="00E661F3" w:rsidP="00E661F3">
      <w:pPr>
        <w:spacing w:line="276" w:lineRule="auto"/>
        <w:jc w:val="both"/>
        <w:rPr>
          <w:rFonts w:ascii="Arial" w:hAnsi="Arial" w:cs="Arial"/>
          <w:color w:val="000000" w:themeColor="text1"/>
          <w:sz w:val="22"/>
          <w:szCs w:val="22"/>
        </w:rPr>
      </w:pPr>
      <w:r w:rsidRPr="009C56A8">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1A510F62" w14:textId="77777777" w:rsidR="00E661F3" w:rsidRPr="009503B5" w:rsidRDefault="00E661F3" w:rsidP="00E661F3">
      <w:pPr>
        <w:spacing w:line="276" w:lineRule="auto"/>
        <w:jc w:val="both"/>
        <w:rPr>
          <w:rFonts w:ascii="Arial" w:hAnsi="Arial" w:cs="Arial"/>
          <w:color w:val="000000" w:themeColor="text1"/>
          <w:sz w:val="22"/>
          <w:szCs w:val="22"/>
        </w:rPr>
      </w:pPr>
    </w:p>
    <w:p w14:paraId="32C7E8A9" w14:textId="77777777" w:rsidR="00E661F3" w:rsidRPr="009503B5" w:rsidRDefault="00E661F3" w:rsidP="00E661F3">
      <w:pPr>
        <w:spacing w:line="276" w:lineRule="auto"/>
        <w:jc w:val="both"/>
        <w:rPr>
          <w:rFonts w:ascii="Arial" w:hAnsi="Arial" w:cs="Arial"/>
          <w:color w:val="000000" w:themeColor="text1"/>
          <w:sz w:val="22"/>
          <w:szCs w:val="22"/>
        </w:rPr>
      </w:pPr>
      <w:r w:rsidRPr="009503B5">
        <w:rPr>
          <w:rFonts w:ascii="Arial" w:hAnsi="Arial" w:cs="Arial"/>
          <w:color w:val="000000" w:themeColor="text1"/>
          <w:sz w:val="22"/>
          <w:szCs w:val="22"/>
        </w:rPr>
        <w:t>Section 66(1) requires special regard to be given to the desirability of preserving listed buildings, their settings and any features of special architectural or historic interest which they possess.</w:t>
      </w:r>
    </w:p>
    <w:p w14:paraId="3A356EDE" w14:textId="77777777" w:rsidR="00E661F3" w:rsidRPr="009503B5" w:rsidRDefault="00E661F3" w:rsidP="00E661F3">
      <w:pPr>
        <w:spacing w:line="276" w:lineRule="auto"/>
        <w:jc w:val="both"/>
        <w:rPr>
          <w:rFonts w:ascii="Arial" w:hAnsi="Arial" w:cs="Arial"/>
          <w:color w:val="000000" w:themeColor="text1"/>
          <w:sz w:val="22"/>
          <w:szCs w:val="22"/>
        </w:rPr>
      </w:pPr>
    </w:p>
    <w:p w14:paraId="2EEAFB76" w14:textId="77777777" w:rsidR="00E661F3" w:rsidRPr="009503B5" w:rsidRDefault="00E661F3" w:rsidP="00E661F3">
      <w:pPr>
        <w:spacing w:line="276" w:lineRule="auto"/>
        <w:jc w:val="both"/>
        <w:rPr>
          <w:rFonts w:ascii="Arial" w:hAnsi="Arial" w:cs="Arial"/>
          <w:color w:val="000000" w:themeColor="text1"/>
          <w:sz w:val="22"/>
          <w:szCs w:val="22"/>
        </w:rPr>
      </w:pPr>
      <w:r w:rsidRPr="009503B5">
        <w:rPr>
          <w:rFonts w:ascii="Arial" w:hAnsi="Arial" w:cs="Arial"/>
          <w:color w:val="000000" w:themeColor="text1"/>
          <w:sz w:val="22"/>
          <w:szCs w:val="22"/>
        </w:rPr>
        <w:t>Section 72(1) requires special attention to be paid to the desirability of preserving or enhancing the character or appearance of Conservation Areas.</w:t>
      </w:r>
    </w:p>
    <w:p w14:paraId="07BDBC48" w14:textId="77777777" w:rsidR="00E661F3" w:rsidRPr="009503B5" w:rsidRDefault="00E661F3" w:rsidP="00E661F3">
      <w:pPr>
        <w:spacing w:line="276" w:lineRule="auto"/>
        <w:jc w:val="both"/>
        <w:rPr>
          <w:rFonts w:ascii="Arial" w:hAnsi="Arial" w:cs="Arial"/>
          <w:color w:val="000000" w:themeColor="text1"/>
          <w:sz w:val="22"/>
          <w:szCs w:val="22"/>
        </w:rPr>
      </w:pPr>
    </w:p>
    <w:p w14:paraId="14ECC48A" w14:textId="77777777" w:rsidR="00E661F3" w:rsidRPr="009503B5" w:rsidRDefault="00E661F3" w:rsidP="00E661F3">
      <w:pPr>
        <w:spacing w:line="276" w:lineRule="auto"/>
        <w:jc w:val="both"/>
        <w:rPr>
          <w:rFonts w:ascii="Arial" w:hAnsi="Arial" w:cs="Arial"/>
          <w:color w:val="000000" w:themeColor="text1"/>
          <w:sz w:val="22"/>
          <w:szCs w:val="22"/>
        </w:rPr>
      </w:pPr>
      <w:r w:rsidRPr="009503B5">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sidRPr="009503B5">
        <w:rPr>
          <w:rFonts w:ascii="Arial" w:hAnsi="Arial" w:cs="Arial"/>
          <w:color w:val="000000" w:themeColor="text1"/>
          <w:sz w:val="22"/>
          <w:szCs w:val="22"/>
        </w:rPr>
        <w:t>high quality</w:t>
      </w:r>
      <w:proofErr w:type="gramEnd"/>
      <w:r w:rsidRPr="009503B5">
        <w:rPr>
          <w:rFonts w:ascii="Arial" w:hAnsi="Arial" w:cs="Arial"/>
          <w:color w:val="000000" w:themeColor="text1"/>
          <w:sz w:val="22"/>
          <w:szCs w:val="22"/>
        </w:rPr>
        <w:t xml:space="preserve"> design.</w:t>
      </w:r>
    </w:p>
    <w:p w14:paraId="5A3CA651" w14:textId="77777777" w:rsidR="00E661F3" w:rsidRPr="009503B5" w:rsidRDefault="00E661F3" w:rsidP="00E661F3">
      <w:pPr>
        <w:spacing w:line="276" w:lineRule="auto"/>
        <w:jc w:val="both"/>
        <w:rPr>
          <w:rFonts w:ascii="Arial" w:hAnsi="Arial" w:cs="Arial"/>
          <w:color w:val="000000" w:themeColor="text1"/>
          <w:sz w:val="22"/>
          <w:szCs w:val="22"/>
        </w:rPr>
      </w:pPr>
    </w:p>
    <w:p w14:paraId="63C55681" w14:textId="77777777" w:rsidR="008E59DE" w:rsidRPr="009503B5" w:rsidRDefault="00E661F3" w:rsidP="00E661F3">
      <w:pPr>
        <w:spacing w:line="276" w:lineRule="auto"/>
        <w:jc w:val="both"/>
        <w:rPr>
          <w:rFonts w:ascii="Arial" w:hAnsi="Arial" w:cs="Arial"/>
          <w:color w:val="000000" w:themeColor="text1"/>
          <w:sz w:val="22"/>
          <w:szCs w:val="22"/>
        </w:rPr>
      </w:pPr>
      <w:r w:rsidRPr="009503B5">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24946DFA" w14:textId="77777777" w:rsidR="00E661F3" w:rsidRPr="009C56A8" w:rsidRDefault="00E661F3" w:rsidP="00E661F3">
      <w:pPr>
        <w:spacing w:line="276" w:lineRule="auto"/>
        <w:jc w:val="both"/>
        <w:rPr>
          <w:rFonts w:ascii="Arial" w:hAnsi="Arial" w:cs="Arial"/>
          <w:color w:val="000000" w:themeColor="text1"/>
          <w:sz w:val="22"/>
          <w:szCs w:val="22"/>
        </w:rPr>
      </w:pPr>
    </w:p>
    <w:p w14:paraId="6D4BE4DD" w14:textId="77777777" w:rsidR="00A26D4B" w:rsidRPr="009C56A8" w:rsidRDefault="00A26D4B" w:rsidP="005E207E">
      <w:pPr>
        <w:pStyle w:val="Heading3"/>
      </w:pPr>
      <w:r w:rsidRPr="009C56A8">
        <w:t xml:space="preserve">Assessment </w:t>
      </w:r>
    </w:p>
    <w:p w14:paraId="35A2C3DD" w14:textId="77777777" w:rsidR="00605005" w:rsidRPr="00605005" w:rsidRDefault="00605005" w:rsidP="00605005">
      <w:pPr>
        <w:spacing w:line="276" w:lineRule="auto"/>
        <w:jc w:val="both"/>
        <w:rPr>
          <w:rFonts w:ascii="Arial" w:hAnsi="Arial" w:cs="Arial"/>
          <w:sz w:val="22"/>
          <w:szCs w:val="22"/>
        </w:rPr>
      </w:pPr>
      <w:r w:rsidRPr="009C56A8">
        <w:rPr>
          <w:rFonts w:ascii="Arial" w:hAnsi="Arial" w:cs="Arial"/>
          <w:sz w:val="22"/>
          <w:szCs w:val="22"/>
        </w:rPr>
        <w:t>The application site comprises a vacant Grade II listed building located within the Marlborough Conservation Area. The building dates from the eighteenth century and retains a timber-</w:t>
      </w:r>
      <w:r w:rsidRPr="00605005">
        <w:rPr>
          <w:rFonts w:ascii="Arial" w:hAnsi="Arial" w:cs="Arial"/>
          <w:sz w:val="22"/>
          <w:szCs w:val="22"/>
        </w:rPr>
        <w:t>framed core together with architectural features that contribute positively to its significance and that of the wider conservation area. The proposal seeks to secure the continued viable use of the building through its conversion and fit-out as a restaurant. The submitted heritage statement explains that the principal structural repair works have already been undertaken through previously approved listed building consents and that the current proposals are primarily concerned with the internal fit-out and limited associated alterations.</w:t>
      </w:r>
    </w:p>
    <w:p w14:paraId="4040C768" w14:textId="77777777" w:rsidR="00605005" w:rsidRPr="00605005" w:rsidRDefault="00605005" w:rsidP="00605005">
      <w:pPr>
        <w:spacing w:line="276" w:lineRule="auto"/>
        <w:jc w:val="both"/>
        <w:rPr>
          <w:rFonts w:ascii="Arial" w:hAnsi="Arial" w:cs="Arial"/>
          <w:sz w:val="22"/>
          <w:szCs w:val="22"/>
        </w:rPr>
      </w:pPr>
    </w:p>
    <w:p w14:paraId="102EBD9F" w14:textId="77777777" w:rsidR="00605005" w:rsidRPr="00605005" w:rsidRDefault="00605005" w:rsidP="00605005">
      <w:pPr>
        <w:spacing w:line="276" w:lineRule="auto"/>
        <w:jc w:val="both"/>
        <w:rPr>
          <w:rFonts w:ascii="Arial" w:hAnsi="Arial" w:cs="Arial"/>
          <w:sz w:val="22"/>
          <w:szCs w:val="22"/>
        </w:rPr>
      </w:pPr>
      <w:r w:rsidRPr="00605005">
        <w:rPr>
          <w:rFonts w:ascii="Arial" w:hAnsi="Arial" w:cs="Arial"/>
          <w:sz w:val="22"/>
          <w:szCs w:val="22"/>
        </w:rPr>
        <w:t>The Conservation Officer initially raised concerns regarding inaccuracies within the submitted drawings, the treatment of the historic floorboards, the impact of alterations to a first-floor doorway and the absence of sufficient signage details. Following the submission of amended plans and additional information, these matters were substantially addressed. The amended drawings were confirmed to accurately reflect the post-repair condition of the building, including the rebuilt rear elevation, and additional information was provided regarding the heritage implications of the proposed works.</w:t>
      </w:r>
    </w:p>
    <w:p w14:paraId="6C2D3242" w14:textId="77777777" w:rsidR="00605005" w:rsidRPr="00605005" w:rsidRDefault="00605005" w:rsidP="00605005">
      <w:pPr>
        <w:spacing w:line="276" w:lineRule="auto"/>
        <w:jc w:val="both"/>
        <w:rPr>
          <w:rFonts w:ascii="Arial" w:hAnsi="Arial" w:cs="Arial"/>
          <w:sz w:val="22"/>
          <w:szCs w:val="22"/>
        </w:rPr>
      </w:pPr>
    </w:p>
    <w:p w14:paraId="1CEE0258" w14:textId="77777777" w:rsidR="00605005" w:rsidRPr="00605005" w:rsidRDefault="00605005" w:rsidP="00605005">
      <w:pPr>
        <w:spacing w:line="276" w:lineRule="auto"/>
        <w:jc w:val="both"/>
        <w:rPr>
          <w:rFonts w:ascii="Arial" w:hAnsi="Arial" w:cs="Arial"/>
          <w:sz w:val="22"/>
          <w:szCs w:val="22"/>
        </w:rPr>
      </w:pPr>
      <w:r w:rsidRPr="00605005">
        <w:rPr>
          <w:rFonts w:ascii="Arial" w:hAnsi="Arial" w:cs="Arial"/>
          <w:sz w:val="22"/>
          <w:szCs w:val="22"/>
        </w:rPr>
        <w:t>In relation to the first-floor doorway alteration, the Conservation Officer concluded that no significant historic joinery survives within the affected opening and raised no objection to the removal of the modern sidelight to enlarge the doorway. The proposed alteration is therefore considered to result in no material harm to the significance of the listed building.</w:t>
      </w:r>
    </w:p>
    <w:p w14:paraId="71DCA0E3" w14:textId="77777777" w:rsidR="00605005" w:rsidRPr="00605005" w:rsidRDefault="00605005" w:rsidP="00605005">
      <w:pPr>
        <w:spacing w:line="276" w:lineRule="auto"/>
        <w:jc w:val="both"/>
        <w:rPr>
          <w:rFonts w:ascii="Arial" w:hAnsi="Arial" w:cs="Arial"/>
          <w:sz w:val="22"/>
          <w:szCs w:val="22"/>
        </w:rPr>
      </w:pPr>
    </w:p>
    <w:p w14:paraId="11F9A1ED" w14:textId="77777777" w:rsidR="0029035F" w:rsidRPr="0029035F" w:rsidRDefault="00605005" w:rsidP="0029035F">
      <w:pPr>
        <w:spacing w:line="276" w:lineRule="auto"/>
        <w:jc w:val="both"/>
        <w:rPr>
          <w:rFonts w:ascii="Arial" w:hAnsi="Arial" w:cs="Arial"/>
          <w:sz w:val="22"/>
          <w:szCs w:val="22"/>
        </w:rPr>
      </w:pPr>
      <w:r w:rsidRPr="00605005">
        <w:rPr>
          <w:rFonts w:ascii="Arial" w:hAnsi="Arial" w:cs="Arial"/>
          <w:sz w:val="22"/>
          <w:szCs w:val="22"/>
        </w:rPr>
        <w:t>The proposed signage strategy has evolved during the application process and now comprises painted lettering within the existing fascia together with a projecting hanging sign. The Conservation Officer welcomed the principle of painted signage and confirmed that the proposed colour treatment to the already-painted frontage would not harm the significance of the building or the character and appearance of the conservation area.</w:t>
      </w:r>
      <w:r w:rsidR="00973774">
        <w:rPr>
          <w:rFonts w:ascii="Arial" w:hAnsi="Arial" w:cs="Arial"/>
          <w:sz w:val="22"/>
          <w:szCs w:val="22"/>
        </w:rPr>
        <w:t xml:space="preserve"> However, signage is </w:t>
      </w:r>
      <w:r w:rsidR="0029035F">
        <w:rPr>
          <w:rFonts w:ascii="Arial" w:hAnsi="Arial" w:cs="Arial"/>
          <w:sz w:val="22"/>
          <w:szCs w:val="22"/>
        </w:rPr>
        <w:t xml:space="preserve">subject to </w:t>
      </w:r>
      <w:r w:rsidR="0029035F" w:rsidRPr="0029035F">
        <w:rPr>
          <w:rFonts w:ascii="Arial" w:hAnsi="Arial" w:cs="Arial"/>
          <w:sz w:val="22"/>
          <w:szCs w:val="22"/>
        </w:rPr>
        <w:t>advertisement consent legislation, depending on the nature of the works proposed.</w:t>
      </w:r>
    </w:p>
    <w:p w14:paraId="1EFE5C5B" w14:textId="77777777" w:rsidR="00605005" w:rsidRPr="00605005" w:rsidRDefault="00605005" w:rsidP="00605005">
      <w:pPr>
        <w:spacing w:line="276" w:lineRule="auto"/>
        <w:jc w:val="both"/>
        <w:rPr>
          <w:rFonts w:ascii="Arial" w:hAnsi="Arial" w:cs="Arial"/>
          <w:sz w:val="22"/>
          <w:szCs w:val="22"/>
        </w:rPr>
      </w:pPr>
    </w:p>
    <w:p w14:paraId="1F29C828" w14:textId="77777777" w:rsidR="00605005" w:rsidRPr="00605005" w:rsidRDefault="00605005" w:rsidP="00605005">
      <w:pPr>
        <w:spacing w:line="276" w:lineRule="auto"/>
        <w:jc w:val="both"/>
        <w:rPr>
          <w:rFonts w:ascii="Arial" w:hAnsi="Arial" w:cs="Arial"/>
          <w:sz w:val="22"/>
          <w:szCs w:val="22"/>
        </w:rPr>
      </w:pPr>
      <w:r w:rsidRPr="00605005">
        <w:rPr>
          <w:rFonts w:ascii="Arial" w:hAnsi="Arial" w:cs="Arial"/>
          <w:sz w:val="22"/>
          <w:szCs w:val="22"/>
        </w:rPr>
        <w:t>The most sensitive aspect of the proposal relates to the treatment of the historic first-floor floorboards. Revised details confirm that the existing boards are to be retained in situ beneath a reversible overlay system. The Conservation Officer accepted this approach in principle, noting that the retention of the historic fabric is preferable to its removal. However, details of the fixing method for the proposed overlay have not been provided and concern remains that direct fixing or gluing into the historic floorboards could result in avoidable harm to historic fabric. Subject to a condition securing these details, the proposal is considered capable of proceeding without unacceptable harm to the significance of the listed building.</w:t>
      </w:r>
    </w:p>
    <w:p w14:paraId="20F069BF" w14:textId="77777777" w:rsidR="00605005" w:rsidRPr="00605005" w:rsidRDefault="00605005" w:rsidP="00605005">
      <w:pPr>
        <w:spacing w:line="276" w:lineRule="auto"/>
        <w:jc w:val="both"/>
        <w:rPr>
          <w:rFonts w:ascii="Arial" w:hAnsi="Arial" w:cs="Arial"/>
          <w:sz w:val="22"/>
          <w:szCs w:val="22"/>
        </w:rPr>
      </w:pPr>
    </w:p>
    <w:p w14:paraId="4215753D" w14:textId="77777777" w:rsidR="00605005" w:rsidRPr="00605005" w:rsidRDefault="00605005" w:rsidP="00605005">
      <w:pPr>
        <w:spacing w:line="276" w:lineRule="auto"/>
        <w:jc w:val="both"/>
        <w:rPr>
          <w:rFonts w:ascii="Arial" w:hAnsi="Arial" w:cs="Arial"/>
          <w:sz w:val="22"/>
          <w:szCs w:val="22"/>
        </w:rPr>
      </w:pPr>
      <w:r w:rsidRPr="00605005">
        <w:rPr>
          <w:rFonts w:ascii="Arial" w:hAnsi="Arial" w:cs="Arial"/>
          <w:sz w:val="22"/>
          <w:szCs w:val="22"/>
        </w:rPr>
        <w:t>The Conservation Officer further recognised that bringing the building back into active commercial use would support its long-term conservation and contribute positively to the vitality and viability of the historic High Street. Securing a viable future use for a currently vacant listed building is a heritage benefit which attracts moderate weight in favour of the proposal.</w:t>
      </w:r>
    </w:p>
    <w:p w14:paraId="4C3F8F7C" w14:textId="77777777" w:rsidR="00605005" w:rsidRPr="00605005" w:rsidRDefault="00605005" w:rsidP="00605005">
      <w:pPr>
        <w:spacing w:line="276" w:lineRule="auto"/>
        <w:jc w:val="both"/>
        <w:rPr>
          <w:rFonts w:ascii="Arial" w:hAnsi="Arial" w:cs="Arial"/>
          <w:sz w:val="22"/>
          <w:szCs w:val="22"/>
        </w:rPr>
      </w:pPr>
    </w:p>
    <w:p w14:paraId="3D705838" w14:textId="77777777" w:rsidR="00605005" w:rsidRPr="00605005" w:rsidRDefault="00605005" w:rsidP="00605005">
      <w:pPr>
        <w:spacing w:line="276" w:lineRule="auto"/>
        <w:jc w:val="both"/>
        <w:rPr>
          <w:rFonts w:ascii="Arial" w:hAnsi="Arial" w:cs="Arial"/>
          <w:sz w:val="22"/>
          <w:szCs w:val="22"/>
        </w:rPr>
      </w:pPr>
      <w:r w:rsidRPr="00605005">
        <w:rPr>
          <w:rFonts w:ascii="Arial" w:hAnsi="Arial" w:cs="Arial"/>
          <w:sz w:val="22"/>
          <w:szCs w:val="22"/>
        </w:rPr>
        <w:t xml:space="preserve">Notwithstanding the above, it is important to recognise that the conclusions reached by the Conservation Officer are based upon the extraction and ventilation equipment currently shown on the submitted plans. Public Protection has advised that insufficient information has been provided regarding the proposed extraction and ventilation system and that it has not been demonstrated that the submitted arrangements would adequately address noise and odour impacts. </w:t>
      </w:r>
      <w:proofErr w:type="gramStart"/>
      <w:r w:rsidRPr="00605005">
        <w:rPr>
          <w:rFonts w:ascii="Arial" w:hAnsi="Arial" w:cs="Arial"/>
          <w:sz w:val="22"/>
          <w:szCs w:val="22"/>
        </w:rPr>
        <w:t>In particular, no</w:t>
      </w:r>
      <w:proofErr w:type="gramEnd"/>
      <w:r w:rsidRPr="00605005">
        <w:rPr>
          <w:rFonts w:ascii="Arial" w:hAnsi="Arial" w:cs="Arial"/>
          <w:sz w:val="22"/>
          <w:szCs w:val="22"/>
        </w:rPr>
        <w:t xml:space="preserve"> detailed odour assessment, risk assessment or robust technical justification has been provided to demonstrate that the proposed low-level courtyard discharge </w:t>
      </w:r>
      <w:proofErr w:type="gramStart"/>
      <w:r w:rsidRPr="00605005">
        <w:rPr>
          <w:rFonts w:ascii="Arial" w:hAnsi="Arial" w:cs="Arial"/>
          <w:sz w:val="22"/>
          <w:szCs w:val="22"/>
        </w:rPr>
        <w:t>is capable of serving</w:t>
      </w:r>
      <w:proofErr w:type="gramEnd"/>
      <w:r w:rsidRPr="00605005">
        <w:rPr>
          <w:rFonts w:ascii="Arial" w:hAnsi="Arial" w:cs="Arial"/>
          <w:sz w:val="22"/>
          <w:szCs w:val="22"/>
        </w:rPr>
        <w:t xml:space="preserve"> the intended restaurant use.</w:t>
      </w:r>
    </w:p>
    <w:p w14:paraId="19F543D3" w14:textId="77777777" w:rsidR="00605005" w:rsidRPr="00605005" w:rsidRDefault="00605005" w:rsidP="00605005">
      <w:pPr>
        <w:spacing w:line="276" w:lineRule="auto"/>
        <w:jc w:val="both"/>
        <w:rPr>
          <w:rFonts w:ascii="Arial" w:hAnsi="Arial" w:cs="Arial"/>
          <w:sz w:val="22"/>
          <w:szCs w:val="22"/>
        </w:rPr>
      </w:pPr>
    </w:p>
    <w:p w14:paraId="7137A335" w14:textId="77777777" w:rsidR="00605005" w:rsidRPr="00605005" w:rsidRDefault="00605005" w:rsidP="00605005">
      <w:pPr>
        <w:spacing w:line="276" w:lineRule="auto"/>
        <w:jc w:val="both"/>
        <w:rPr>
          <w:rFonts w:ascii="Arial" w:hAnsi="Arial" w:cs="Arial"/>
          <w:sz w:val="22"/>
          <w:szCs w:val="22"/>
        </w:rPr>
      </w:pPr>
      <w:r w:rsidRPr="00605005">
        <w:rPr>
          <w:rFonts w:ascii="Arial" w:hAnsi="Arial" w:cs="Arial"/>
          <w:sz w:val="22"/>
          <w:szCs w:val="22"/>
        </w:rPr>
        <w:t>As such, whilst the heritage impacts associated with the extraction arrangements currently shown are considered acceptable, it remains uncertain whether the submitted system would ultimately be capable of serving the proposed use. Should a more intensive extraction strategy be required to achieve acceptable odour dispersal and noise attenuation, it may necessitate additional ducting, external flues, larger plant or other alterations to the listed building. The heritage implications of any such revised solution have not been assessed as part of the current application and therefore remain unknown.</w:t>
      </w:r>
    </w:p>
    <w:p w14:paraId="7E7D12E0" w14:textId="77777777" w:rsidR="00605005" w:rsidRPr="00605005" w:rsidRDefault="00605005" w:rsidP="00605005">
      <w:pPr>
        <w:spacing w:line="276" w:lineRule="auto"/>
        <w:jc w:val="both"/>
        <w:rPr>
          <w:rFonts w:ascii="Arial" w:hAnsi="Arial" w:cs="Arial"/>
          <w:sz w:val="22"/>
          <w:szCs w:val="22"/>
        </w:rPr>
      </w:pPr>
    </w:p>
    <w:p w14:paraId="1F4A0780" w14:textId="77777777" w:rsidR="00605005" w:rsidRPr="00605005" w:rsidRDefault="00605005" w:rsidP="00605005">
      <w:pPr>
        <w:spacing w:line="276" w:lineRule="auto"/>
        <w:jc w:val="both"/>
        <w:rPr>
          <w:rFonts w:ascii="Arial" w:hAnsi="Arial" w:cs="Arial"/>
          <w:sz w:val="22"/>
          <w:szCs w:val="22"/>
        </w:rPr>
      </w:pPr>
      <w:r w:rsidRPr="00605005">
        <w:rPr>
          <w:rFonts w:ascii="Arial" w:hAnsi="Arial" w:cs="Arial"/>
          <w:sz w:val="22"/>
          <w:szCs w:val="22"/>
        </w:rPr>
        <w:t>Accordingly, whilst the proposal before the Local Planning Authority is considered capable of preserving the significance of the listed building and conservation area, that conclusion must be viewed in the context of the unresolved extraction and ventilation issues which remain outstanding elsewhere in the application. The absence of sufficient extraction details not only gives rise to amenity concerns but also prevents the Local Planning Authority from fully understanding whether future alterations necessary to make the restaurant use acceptable could have additional heritage implications.</w:t>
      </w:r>
    </w:p>
    <w:p w14:paraId="760E712B" w14:textId="77777777" w:rsidR="00605005" w:rsidRPr="00605005" w:rsidRDefault="00605005" w:rsidP="00605005">
      <w:pPr>
        <w:spacing w:line="276" w:lineRule="auto"/>
        <w:jc w:val="both"/>
        <w:rPr>
          <w:rFonts w:ascii="Arial" w:hAnsi="Arial" w:cs="Arial"/>
          <w:sz w:val="22"/>
          <w:szCs w:val="22"/>
        </w:rPr>
      </w:pPr>
    </w:p>
    <w:p w14:paraId="5D70C6CD" w14:textId="77777777" w:rsidR="00605005" w:rsidRPr="009C56A8" w:rsidRDefault="00605005" w:rsidP="00605005">
      <w:pPr>
        <w:spacing w:line="276" w:lineRule="auto"/>
        <w:jc w:val="both"/>
        <w:rPr>
          <w:rFonts w:ascii="Arial" w:hAnsi="Arial" w:cs="Arial"/>
          <w:sz w:val="22"/>
          <w:szCs w:val="22"/>
        </w:rPr>
      </w:pPr>
      <w:r w:rsidRPr="00605005">
        <w:rPr>
          <w:rFonts w:ascii="Arial" w:hAnsi="Arial" w:cs="Arial"/>
          <w:sz w:val="22"/>
          <w:szCs w:val="22"/>
        </w:rPr>
        <w:t xml:space="preserve">In accordance with the heritage policies of the NPPF, any harm to the significance of a heritage asset must be clearly identified and assessed. Where harm is identified, it should be </w:t>
      </w:r>
      <w:r w:rsidRPr="009C56A8">
        <w:rPr>
          <w:rFonts w:ascii="Arial" w:hAnsi="Arial" w:cs="Arial"/>
          <w:sz w:val="22"/>
          <w:szCs w:val="22"/>
        </w:rPr>
        <w:t>categorised having regard to the relevant heritage policies and weighed against any public benefits arising from the proposal.</w:t>
      </w:r>
    </w:p>
    <w:p w14:paraId="5EF7AE8C" w14:textId="77777777" w:rsidR="00E350E7" w:rsidRPr="009C56A8" w:rsidRDefault="00E350E7" w:rsidP="00A26D4B">
      <w:pPr>
        <w:spacing w:line="276" w:lineRule="auto"/>
        <w:jc w:val="both"/>
        <w:rPr>
          <w:rFonts w:ascii="Arial" w:hAnsi="Arial" w:cs="Arial"/>
          <w:i/>
          <w:iCs/>
          <w:sz w:val="22"/>
          <w:szCs w:val="22"/>
        </w:rPr>
      </w:pPr>
    </w:p>
    <w:p w14:paraId="5EF013D7" w14:textId="77777777" w:rsidR="00A26D4B" w:rsidRPr="009C56A8" w:rsidRDefault="00A26D4B" w:rsidP="005E207E">
      <w:pPr>
        <w:pStyle w:val="Heading3"/>
      </w:pPr>
      <w:r w:rsidRPr="009C56A8">
        <w:t>Conclusion</w:t>
      </w:r>
    </w:p>
    <w:p w14:paraId="28AB368D" w14:textId="77777777" w:rsidR="00856E5B" w:rsidRPr="00856E5B" w:rsidRDefault="00856E5B" w:rsidP="00856E5B">
      <w:pPr>
        <w:spacing w:line="276" w:lineRule="auto"/>
        <w:jc w:val="both"/>
        <w:rPr>
          <w:rFonts w:ascii="Arial" w:hAnsi="Arial" w:cs="Arial"/>
          <w:color w:val="000000" w:themeColor="text1"/>
          <w:sz w:val="22"/>
          <w:szCs w:val="22"/>
        </w:rPr>
      </w:pPr>
      <w:r w:rsidRPr="009C56A8">
        <w:rPr>
          <w:rFonts w:ascii="Arial" w:hAnsi="Arial" w:cs="Arial"/>
          <w:color w:val="000000" w:themeColor="text1"/>
          <w:sz w:val="22"/>
          <w:szCs w:val="22"/>
        </w:rPr>
        <w:t>Having regard to the submitted plans and supporting information, the proposal is considered capable of preserving the significance of the Grade II listed building and preserving the character and appearance of the Marlborough Conservation Area. The Conservation Officer</w:t>
      </w:r>
      <w:r w:rsidRPr="00856E5B">
        <w:rPr>
          <w:rFonts w:ascii="Arial" w:hAnsi="Arial" w:cs="Arial"/>
          <w:color w:val="000000" w:themeColor="text1"/>
          <w:sz w:val="22"/>
          <w:szCs w:val="22"/>
        </w:rPr>
        <w:t xml:space="preserve"> has raised no overriding heritage objection and has confirmed that the proposal, as currently presented, would support the long-term viable use of the building and would not result in unacceptable harm to its historic significance.</w:t>
      </w:r>
    </w:p>
    <w:p w14:paraId="4B588E46" w14:textId="77777777" w:rsidR="00856E5B" w:rsidRPr="00856E5B" w:rsidRDefault="00856E5B" w:rsidP="00856E5B">
      <w:pPr>
        <w:spacing w:line="276" w:lineRule="auto"/>
        <w:jc w:val="both"/>
        <w:rPr>
          <w:rFonts w:ascii="Arial" w:hAnsi="Arial" w:cs="Arial"/>
          <w:color w:val="000000" w:themeColor="text1"/>
          <w:sz w:val="22"/>
          <w:szCs w:val="22"/>
        </w:rPr>
      </w:pPr>
    </w:p>
    <w:p w14:paraId="1F56DF1C" w14:textId="77777777" w:rsidR="00856E5B" w:rsidRPr="00856E5B" w:rsidRDefault="00856E5B" w:rsidP="00856E5B">
      <w:pPr>
        <w:spacing w:line="276" w:lineRule="auto"/>
        <w:jc w:val="both"/>
        <w:rPr>
          <w:rFonts w:ascii="Arial" w:hAnsi="Arial" w:cs="Arial"/>
          <w:color w:val="000000" w:themeColor="text1"/>
          <w:sz w:val="22"/>
          <w:szCs w:val="22"/>
        </w:rPr>
      </w:pPr>
      <w:r w:rsidRPr="00856E5B">
        <w:rPr>
          <w:rFonts w:ascii="Arial" w:hAnsi="Arial" w:cs="Arial"/>
          <w:color w:val="000000" w:themeColor="text1"/>
          <w:sz w:val="22"/>
          <w:szCs w:val="22"/>
        </w:rPr>
        <w:t>However, this conclusion is based upon the extraction and ventilation arrangements currently shown on the submitted drawings. Given the unresolved concerns raised by Public Protection regarding the adequacy of the extraction strategy, the Local Planning Authority cannot be certain that a more intrusive system will not ultimately be required to make the restaurant use acceptable. The potential heritage implications of any such revised extraction solution remain unknown and have not been assessed as part of the current submission.</w:t>
      </w:r>
    </w:p>
    <w:p w14:paraId="62B9FA2E" w14:textId="77777777" w:rsidR="00856E5B" w:rsidRPr="00856E5B" w:rsidRDefault="00856E5B" w:rsidP="00856E5B">
      <w:pPr>
        <w:spacing w:line="276" w:lineRule="auto"/>
        <w:jc w:val="both"/>
        <w:rPr>
          <w:rFonts w:ascii="Arial" w:hAnsi="Arial" w:cs="Arial"/>
          <w:color w:val="000000" w:themeColor="text1"/>
          <w:sz w:val="22"/>
          <w:szCs w:val="22"/>
        </w:rPr>
      </w:pPr>
    </w:p>
    <w:p w14:paraId="3C0639A9" w14:textId="03DF4B64" w:rsidR="00856E5B" w:rsidRDefault="00856E5B" w:rsidP="00856E5B">
      <w:pPr>
        <w:spacing w:line="276" w:lineRule="auto"/>
        <w:jc w:val="both"/>
        <w:rPr>
          <w:rFonts w:ascii="Arial" w:hAnsi="Arial" w:cs="Arial"/>
          <w:color w:val="000000" w:themeColor="text1"/>
          <w:sz w:val="22"/>
          <w:szCs w:val="22"/>
        </w:rPr>
      </w:pPr>
      <w:r w:rsidRPr="00856E5B">
        <w:rPr>
          <w:rFonts w:ascii="Arial" w:hAnsi="Arial" w:cs="Arial"/>
          <w:color w:val="000000" w:themeColor="text1"/>
          <w:sz w:val="22"/>
          <w:szCs w:val="22"/>
        </w:rPr>
        <w:t>Nevertheless, on the basis of the scheme presented for determination, the proposal is considered capable of complying with Sections 66(1) and 72(1) of the Planning (Listed Buildings and Conservation Areas) Act 1990, Core Policies 57 and 58 of the adopted-local-plan-jan16-low-res, Policies MARL4 and MARL9 of the Marlborough</w:t>
      </w:r>
      <w:r>
        <w:rPr>
          <w:rFonts w:ascii="Arial" w:hAnsi="Arial" w:cs="Arial"/>
          <w:color w:val="000000" w:themeColor="text1"/>
          <w:sz w:val="22"/>
          <w:szCs w:val="22"/>
        </w:rPr>
        <w:t xml:space="preserve"> </w:t>
      </w:r>
      <w:r w:rsidRPr="00856E5B">
        <w:rPr>
          <w:rFonts w:ascii="Arial" w:hAnsi="Arial" w:cs="Arial"/>
          <w:color w:val="000000" w:themeColor="text1"/>
          <w:sz w:val="22"/>
          <w:szCs w:val="22"/>
        </w:rPr>
        <w:t>Area</w:t>
      </w:r>
      <w:r>
        <w:rPr>
          <w:rFonts w:ascii="Arial" w:hAnsi="Arial" w:cs="Arial"/>
          <w:color w:val="000000" w:themeColor="text1"/>
          <w:sz w:val="22"/>
          <w:szCs w:val="22"/>
        </w:rPr>
        <w:t xml:space="preserve"> </w:t>
      </w:r>
      <w:r w:rsidRPr="00856E5B">
        <w:rPr>
          <w:rFonts w:ascii="Arial" w:hAnsi="Arial" w:cs="Arial"/>
          <w:color w:val="000000" w:themeColor="text1"/>
          <w:sz w:val="22"/>
          <w:szCs w:val="22"/>
        </w:rPr>
        <w:t>Neighbourhood</w:t>
      </w:r>
      <w:r>
        <w:rPr>
          <w:rFonts w:ascii="Arial" w:hAnsi="Arial" w:cs="Arial"/>
          <w:color w:val="000000" w:themeColor="text1"/>
          <w:sz w:val="22"/>
          <w:szCs w:val="22"/>
        </w:rPr>
        <w:t xml:space="preserve"> </w:t>
      </w:r>
      <w:r w:rsidRPr="00856E5B">
        <w:rPr>
          <w:rFonts w:ascii="Arial" w:hAnsi="Arial" w:cs="Arial"/>
          <w:color w:val="000000" w:themeColor="text1"/>
          <w:sz w:val="22"/>
          <w:szCs w:val="22"/>
        </w:rPr>
        <w:t>Plan</w:t>
      </w:r>
      <w:r>
        <w:rPr>
          <w:rFonts w:ascii="Arial" w:hAnsi="Arial" w:cs="Arial"/>
          <w:color w:val="000000" w:themeColor="text1"/>
          <w:sz w:val="22"/>
          <w:szCs w:val="22"/>
        </w:rPr>
        <w:t xml:space="preserve"> </w:t>
      </w:r>
      <w:r w:rsidR="009C56A8">
        <w:rPr>
          <w:rFonts w:ascii="Arial" w:hAnsi="Arial" w:cs="Arial"/>
          <w:color w:val="000000" w:themeColor="text1"/>
          <w:sz w:val="22"/>
          <w:szCs w:val="22"/>
        </w:rPr>
        <w:t>(</w:t>
      </w:r>
      <w:r w:rsidRPr="00856E5B">
        <w:rPr>
          <w:rFonts w:ascii="Arial" w:hAnsi="Arial" w:cs="Arial"/>
          <w:color w:val="000000" w:themeColor="text1"/>
          <w:sz w:val="22"/>
          <w:szCs w:val="22"/>
        </w:rPr>
        <w:t>2021-2036</w:t>
      </w:r>
      <w:r w:rsidR="009C56A8">
        <w:rPr>
          <w:rFonts w:ascii="Arial" w:hAnsi="Arial" w:cs="Arial"/>
          <w:color w:val="000000" w:themeColor="text1"/>
          <w:sz w:val="22"/>
          <w:szCs w:val="22"/>
        </w:rPr>
        <w:t xml:space="preserve"> </w:t>
      </w:r>
      <w:r w:rsidRPr="00856E5B">
        <w:rPr>
          <w:rFonts w:ascii="Arial" w:hAnsi="Arial" w:cs="Arial"/>
          <w:color w:val="000000" w:themeColor="text1"/>
          <w:sz w:val="22"/>
          <w:szCs w:val="22"/>
        </w:rPr>
        <w:t>MADE</w:t>
      </w:r>
      <w:r w:rsidR="009C56A8">
        <w:rPr>
          <w:rFonts w:ascii="Arial" w:hAnsi="Arial" w:cs="Arial"/>
          <w:color w:val="000000" w:themeColor="text1"/>
          <w:sz w:val="22"/>
          <w:szCs w:val="22"/>
        </w:rPr>
        <w:t xml:space="preserve"> – </w:t>
      </w:r>
      <w:r w:rsidRPr="00856E5B">
        <w:rPr>
          <w:rFonts w:ascii="Arial" w:hAnsi="Arial" w:cs="Arial"/>
          <w:color w:val="000000" w:themeColor="text1"/>
          <w:sz w:val="22"/>
          <w:szCs w:val="22"/>
        </w:rPr>
        <w:t>March</w:t>
      </w:r>
      <w:r w:rsidR="009C56A8">
        <w:rPr>
          <w:rFonts w:ascii="Arial" w:hAnsi="Arial" w:cs="Arial"/>
          <w:color w:val="000000" w:themeColor="text1"/>
          <w:sz w:val="22"/>
          <w:szCs w:val="22"/>
        </w:rPr>
        <w:t xml:space="preserve"> </w:t>
      </w:r>
      <w:r w:rsidRPr="00856E5B">
        <w:rPr>
          <w:rFonts w:ascii="Arial" w:hAnsi="Arial" w:cs="Arial"/>
          <w:color w:val="000000" w:themeColor="text1"/>
          <w:sz w:val="22"/>
          <w:szCs w:val="22"/>
        </w:rPr>
        <w:t>2023</w:t>
      </w:r>
      <w:r w:rsidR="009C56A8">
        <w:rPr>
          <w:rFonts w:ascii="Arial" w:hAnsi="Arial" w:cs="Arial"/>
          <w:color w:val="000000" w:themeColor="text1"/>
          <w:sz w:val="22"/>
          <w:szCs w:val="22"/>
        </w:rPr>
        <w:t>)</w:t>
      </w:r>
      <w:r w:rsidRPr="00856E5B">
        <w:rPr>
          <w:rFonts w:ascii="Arial" w:hAnsi="Arial" w:cs="Arial"/>
          <w:color w:val="000000" w:themeColor="text1"/>
          <w:sz w:val="22"/>
          <w:szCs w:val="22"/>
        </w:rPr>
        <w:t>, and Policies HE4-HE10 of the NPPF.</w:t>
      </w:r>
    </w:p>
    <w:p w14:paraId="604F83D9" w14:textId="77777777" w:rsidR="00856E5B" w:rsidRDefault="00856E5B" w:rsidP="00856E5B">
      <w:pPr>
        <w:spacing w:line="276" w:lineRule="auto"/>
        <w:jc w:val="both"/>
        <w:rPr>
          <w:rFonts w:ascii="Arial" w:hAnsi="Arial" w:cs="Arial"/>
          <w:color w:val="000000" w:themeColor="text1"/>
          <w:sz w:val="22"/>
          <w:szCs w:val="22"/>
        </w:rPr>
      </w:pPr>
    </w:p>
    <w:p w14:paraId="012081D7" w14:textId="2521F44A" w:rsidR="000C0D1A" w:rsidRPr="00EC267B" w:rsidRDefault="00484925" w:rsidP="00673F9A">
      <w:pPr>
        <w:pStyle w:val="Heading2"/>
      </w:pPr>
      <w:r w:rsidRPr="00EC267B">
        <w:t>Amenity and Environmental Health (Including Noise, Odour, Air Quality and Living Conditions)</w:t>
      </w:r>
    </w:p>
    <w:p w14:paraId="5721B2DA" w14:textId="77777777" w:rsidR="00D45219" w:rsidRPr="00EC267B" w:rsidRDefault="000C0D1A" w:rsidP="005E207E">
      <w:pPr>
        <w:pStyle w:val="Heading3"/>
      </w:pPr>
      <w:r w:rsidRPr="00EC267B">
        <w:t>Policy Context</w:t>
      </w:r>
    </w:p>
    <w:p w14:paraId="490B6572" w14:textId="77777777" w:rsidR="0054601E" w:rsidRPr="00EC267B" w:rsidRDefault="0054601E" w:rsidP="0054601E">
      <w:pPr>
        <w:spacing w:line="276" w:lineRule="auto"/>
        <w:jc w:val="both"/>
        <w:rPr>
          <w:rFonts w:ascii="Arial" w:hAnsi="Arial" w:cs="Arial"/>
          <w:color w:val="000000" w:themeColor="text1"/>
          <w:sz w:val="22"/>
          <w:szCs w:val="22"/>
        </w:rPr>
      </w:pPr>
      <w:r w:rsidRPr="00EC267B">
        <w:rPr>
          <w:rFonts w:ascii="Arial" w:hAnsi="Arial" w:cs="Arial"/>
          <w:color w:val="000000" w:themeColor="text1"/>
          <w:sz w:val="22"/>
          <w:szCs w:val="22"/>
        </w:rPr>
        <w:t xml:space="preserve">Core Policy 57 of the Wiltshire Core Strategy requires development to respect the amenity of existing occupants and ensure that appropriate levels of amenity are maintained. </w:t>
      </w:r>
      <w:proofErr w:type="gramStart"/>
      <w:r w:rsidRPr="00EC267B">
        <w:rPr>
          <w:rFonts w:ascii="Arial" w:hAnsi="Arial" w:cs="Arial"/>
          <w:color w:val="000000" w:themeColor="text1"/>
          <w:sz w:val="22"/>
          <w:szCs w:val="22"/>
        </w:rPr>
        <w:t>In particular, proposals</w:t>
      </w:r>
      <w:proofErr w:type="gramEnd"/>
      <w:r w:rsidRPr="00EC267B">
        <w:rPr>
          <w:rFonts w:ascii="Arial" w:hAnsi="Arial" w:cs="Arial"/>
          <w:color w:val="000000" w:themeColor="text1"/>
          <w:sz w:val="22"/>
          <w:szCs w:val="22"/>
        </w:rPr>
        <w:t xml:space="preserve"> should not give rise to unacceptable impacts arising from noise, disturbance, vibration, odour, fumes, pollution or other effects that would prejudice the living conditions of neighbouring occupiers.</w:t>
      </w:r>
    </w:p>
    <w:p w14:paraId="553FA50C" w14:textId="77777777" w:rsidR="0054601E" w:rsidRPr="00EC267B" w:rsidRDefault="0054601E" w:rsidP="0054601E">
      <w:pPr>
        <w:spacing w:line="276" w:lineRule="auto"/>
        <w:jc w:val="both"/>
        <w:rPr>
          <w:rFonts w:ascii="Arial" w:hAnsi="Arial" w:cs="Arial"/>
          <w:color w:val="000000" w:themeColor="text1"/>
          <w:sz w:val="22"/>
          <w:szCs w:val="22"/>
        </w:rPr>
      </w:pPr>
    </w:p>
    <w:p w14:paraId="05ABA703" w14:textId="77777777" w:rsidR="0054601E" w:rsidRPr="00EC267B" w:rsidRDefault="0054601E" w:rsidP="0054601E">
      <w:pPr>
        <w:spacing w:line="276" w:lineRule="auto"/>
        <w:jc w:val="both"/>
        <w:rPr>
          <w:rFonts w:ascii="Arial" w:hAnsi="Arial" w:cs="Arial"/>
          <w:color w:val="000000" w:themeColor="text1"/>
          <w:sz w:val="22"/>
          <w:szCs w:val="22"/>
        </w:rPr>
      </w:pPr>
      <w:r w:rsidRPr="00EC267B">
        <w:rPr>
          <w:rFonts w:ascii="Arial" w:hAnsi="Arial" w:cs="Arial"/>
          <w:color w:val="000000" w:themeColor="text1"/>
          <w:sz w:val="22"/>
          <w:szCs w:val="22"/>
        </w:rPr>
        <w:t xml:space="preserve">Core Policies 55 and 56 of the Wiltshire Core Strategy seek to ensure that development does not result in unacceptable environmental impacts and that pollution and other environmental effects are appropriately mitigated. The site also lies within the Marlborough Air Quality Management Area, where </w:t>
      </w:r>
      <w:proofErr w:type="gramStart"/>
      <w:r w:rsidRPr="00EC267B">
        <w:rPr>
          <w:rFonts w:ascii="Arial" w:hAnsi="Arial" w:cs="Arial"/>
          <w:color w:val="000000" w:themeColor="text1"/>
          <w:sz w:val="22"/>
          <w:szCs w:val="22"/>
        </w:rPr>
        <w:t>particular regard</w:t>
      </w:r>
      <w:proofErr w:type="gramEnd"/>
      <w:r w:rsidRPr="00EC267B">
        <w:rPr>
          <w:rFonts w:ascii="Arial" w:hAnsi="Arial" w:cs="Arial"/>
          <w:color w:val="000000" w:themeColor="text1"/>
          <w:sz w:val="22"/>
          <w:szCs w:val="22"/>
        </w:rPr>
        <w:t xml:space="preserve"> must be had to potential impacts on air quality.</w:t>
      </w:r>
    </w:p>
    <w:p w14:paraId="2532D5EA" w14:textId="77777777" w:rsidR="0054601E" w:rsidRPr="00EC267B" w:rsidRDefault="0054601E" w:rsidP="0054601E">
      <w:pPr>
        <w:spacing w:line="276" w:lineRule="auto"/>
        <w:jc w:val="both"/>
        <w:rPr>
          <w:rFonts w:ascii="Arial" w:hAnsi="Arial" w:cs="Arial"/>
          <w:color w:val="000000" w:themeColor="text1"/>
          <w:sz w:val="22"/>
          <w:szCs w:val="22"/>
        </w:rPr>
      </w:pPr>
    </w:p>
    <w:p w14:paraId="2A4531D9" w14:textId="77777777" w:rsidR="0054601E" w:rsidRPr="00EC267B" w:rsidRDefault="0054601E" w:rsidP="0054601E">
      <w:pPr>
        <w:spacing w:line="276" w:lineRule="auto"/>
        <w:jc w:val="both"/>
        <w:rPr>
          <w:rFonts w:ascii="Arial" w:hAnsi="Arial" w:cs="Arial"/>
          <w:color w:val="000000" w:themeColor="text1"/>
          <w:sz w:val="22"/>
          <w:szCs w:val="22"/>
        </w:rPr>
      </w:pPr>
      <w:r w:rsidRPr="00EC267B">
        <w:rPr>
          <w:rFonts w:ascii="Arial" w:hAnsi="Arial" w:cs="Arial"/>
          <w:color w:val="000000" w:themeColor="text1"/>
          <w:sz w:val="22"/>
          <w:szCs w:val="22"/>
        </w:rPr>
        <w:t>Policy MARL4 of the Marlborough Area Neighbourhood Plan supports commercial, business and service uses within the town centre but requires new or intensified commercial uses to be appropriately designed and mitigated to avoid adverse effects on residential amenity and the potential for statutory nuisance.</w:t>
      </w:r>
    </w:p>
    <w:p w14:paraId="3B962261" w14:textId="77777777" w:rsidR="0054601E" w:rsidRPr="00EC267B" w:rsidRDefault="0054601E" w:rsidP="0054601E">
      <w:pPr>
        <w:spacing w:line="276" w:lineRule="auto"/>
        <w:jc w:val="both"/>
        <w:rPr>
          <w:rFonts w:ascii="Arial" w:hAnsi="Arial" w:cs="Arial"/>
          <w:color w:val="000000" w:themeColor="text1"/>
          <w:sz w:val="22"/>
          <w:szCs w:val="22"/>
        </w:rPr>
      </w:pPr>
    </w:p>
    <w:p w14:paraId="766FDD12" w14:textId="77777777" w:rsidR="0054601E" w:rsidRPr="00EC267B" w:rsidRDefault="0054601E" w:rsidP="0054601E">
      <w:pPr>
        <w:spacing w:line="276" w:lineRule="auto"/>
        <w:jc w:val="both"/>
        <w:rPr>
          <w:rFonts w:ascii="Arial" w:hAnsi="Arial" w:cs="Arial"/>
          <w:color w:val="000000" w:themeColor="text1"/>
          <w:sz w:val="22"/>
          <w:szCs w:val="22"/>
        </w:rPr>
      </w:pPr>
      <w:r w:rsidRPr="00EC267B">
        <w:rPr>
          <w:rFonts w:ascii="Arial" w:hAnsi="Arial" w:cs="Arial"/>
          <w:color w:val="000000" w:themeColor="text1"/>
          <w:sz w:val="22"/>
          <w:szCs w:val="22"/>
        </w:rPr>
        <w:t>Policy P3 of the NPPF requires development to be appropriate for its location having regard to likely effects on health, living conditions and the environment. Development should avoid giving rise to unacceptable impacts from noise, air pollution, odour, artificial lighting and other forms of pollution and should provide suitable mitigation where necessary.</w:t>
      </w:r>
    </w:p>
    <w:p w14:paraId="4E54768F" w14:textId="77777777" w:rsidR="00D868F3" w:rsidRPr="00EC267B" w:rsidRDefault="00D868F3" w:rsidP="00CD398E">
      <w:pPr>
        <w:spacing w:line="276" w:lineRule="auto"/>
        <w:jc w:val="both"/>
        <w:rPr>
          <w:rFonts w:ascii="Arial" w:hAnsi="Arial" w:cs="Arial"/>
          <w:color w:val="000000" w:themeColor="text1"/>
          <w:sz w:val="22"/>
          <w:szCs w:val="22"/>
        </w:rPr>
      </w:pPr>
    </w:p>
    <w:p w14:paraId="19552C62" w14:textId="77777777" w:rsidR="00D868F3" w:rsidRPr="00EC267B" w:rsidRDefault="00D868F3" w:rsidP="00D868F3">
      <w:pPr>
        <w:pStyle w:val="Heading3"/>
      </w:pPr>
      <w:r w:rsidRPr="00EC267B">
        <w:t xml:space="preserve">Assessment </w:t>
      </w:r>
    </w:p>
    <w:p w14:paraId="2FE6C1DE" w14:textId="77777777" w:rsidR="00750C0F" w:rsidRPr="00750C0F" w:rsidRDefault="00750C0F" w:rsidP="00750C0F">
      <w:pPr>
        <w:spacing w:line="276" w:lineRule="auto"/>
        <w:jc w:val="both"/>
        <w:rPr>
          <w:rFonts w:ascii="Arial" w:hAnsi="Arial" w:cs="Arial"/>
          <w:sz w:val="22"/>
          <w:szCs w:val="22"/>
        </w:rPr>
      </w:pPr>
      <w:r w:rsidRPr="00EC267B">
        <w:rPr>
          <w:rFonts w:ascii="Arial" w:hAnsi="Arial" w:cs="Arial"/>
          <w:sz w:val="22"/>
          <w:szCs w:val="22"/>
        </w:rPr>
        <w:t>The application relates to the change of use of a former betting shop within Marlborough town centre to a restaurant. The site is located within an established mixed-use commercial environment where a degree of activity associated with town centre uses would be expected.</w:t>
      </w:r>
      <w:r w:rsidRPr="00750C0F">
        <w:rPr>
          <w:rFonts w:ascii="Arial" w:hAnsi="Arial" w:cs="Arial"/>
          <w:sz w:val="22"/>
          <w:szCs w:val="22"/>
        </w:rPr>
        <w:t xml:space="preserve"> The proposal does not involve extensions to the building or alterations that would result in overlooking, loss of privacy, loss of light or overbearing impacts to neighbouring occupiers. Accordingly, no material concerns arise in relation to these conventional residential amenity considerations.</w:t>
      </w:r>
    </w:p>
    <w:p w14:paraId="42A83498" w14:textId="77777777" w:rsidR="00750C0F" w:rsidRPr="00750C0F" w:rsidRDefault="00750C0F" w:rsidP="00750C0F">
      <w:pPr>
        <w:spacing w:line="276" w:lineRule="auto"/>
        <w:jc w:val="both"/>
        <w:rPr>
          <w:rFonts w:ascii="Arial" w:hAnsi="Arial" w:cs="Arial"/>
          <w:sz w:val="22"/>
          <w:szCs w:val="22"/>
        </w:rPr>
      </w:pPr>
    </w:p>
    <w:p w14:paraId="49F687FB" w14:textId="77777777" w:rsidR="00750C0F" w:rsidRPr="00750C0F" w:rsidRDefault="00750C0F" w:rsidP="00750C0F">
      <w:pPr>
        <w:spacing w:line="276" w:lineRule="auto"/>
        <w:jc w:val="both"/>
        <w:rPr>
          <w:rFonts w:ascii="Arial" w:hAnsi="Arial" w:cs="Arial"/>
          <w:sz w:val="22"/>
          <w:szCs w:val="22"/>
        </w:rPr>
      </w:pPr>
      <w:r w:rsidRPr="00750C0F">
        <w:rPr>
          <w:rFonts w:ascii="Arial" w:hAnsi="Arial" w:cs="Arial"/>
          <w:sz w:val="22"/>
          <w:szCs w:val="22"/>
        </w:rPr>
        <w:t>The principal amenity issue relates to the operation of the proposed restaurant and, specifically, the adequacy of the proposed extraction and ventilation system in respect of odour and noise control.</w:t>
      </w:r>
    </w:p>
    <w:p w14:paraId="11CB7D15" w14:textId="77777777" w:rsidR="00750C0F" w:rsidRPr="00750C0F" w:rsidRDefault="00750C0F" w:rsidP="00750C0F">
      <w:pPr>
        <w:spacing w:line="276" w:lineRule="auto"/>
        <w:jc w:val="both"/>
        <w:rPr>
          <w:rFonts w:ascii="Arial" w:hAnsi="Arial" w:cs="Arial"/>
          <w:sz w:val="22"/>
          <w:szCs w:val="22"/>
        </w:rPr>
      </w:pPr>
    </w:p>
    <w:p w14:paraId="468A3A63" w14:textId="77777777" w:rsidR="00750C0F" w:rsidRPr="00750C0F" w:rsidRDefault="00750C0F" w:rsidP="00750C0F">
      <w:pPr>
        <w:spacing w:line="276" w:lineRule="auto"/>
        <w:jc w:val="both"/>
        <w:rPr>
          <w:rFonts w:ascii="Arial" w:hAnsi="Arial" w:cs="Arial"/>
          <w:sz w:val="22"/>
          <w:szCs w:val="22"/>
        </w:rPr>
      </w:pPr>
      <w:r w:rsidRPr="00750C0F">
        <w:rPr>
          <w:rFonts w:ascii="Arial" w:hAnsi="Arial" w:cs="Arial"/>
          <w:sz w:val="22"/>
          <w:szCs w:val="22"/>
        </w:rPr>
        <w:t xml:space="preserve">Public Protection initially advised that, whilst there were no concerns regarding a restaurant use in principle, insufficient information had been submitted regarding the proposed extraction system, odour control measures and acoustic impacts. It was noted that the extraction is proposed to discharge via a low-level grille into a rear courtyard environment, with residential properties and other sensitive receptors located within </w:t>
      </w:r>
      <w:proofErr w:type="gramStart"/>
      <w:r w:rsidRPr="00750C0F">
        <w:rPr>
          <w:rFonts w:ascii="Arial" w:hAnsi="Arial" w:cs="Arial"/>
          <w:sz w:val="22"/>
          <w:szCs w:val="22"/>
        </w:rPr>
        <w:t>close proximity</w:t>
      </w:r>
      <w:proofErr w:type="gramEnd"/>
      <w:r w:rsidRPr="00750C0F">
        <w:rPr>
          <w:rFonts w:ascii="Arial" w:hAnsi="Arial" w:cs="Arial"/>
          <w:sz w:val="22"/>
          <w:szCs w:val="22"/>
        </w:rPr>
        <w:t>. Public Protection therefore requested detailed odour and noise assessments, including a risk assessment in accordance with the EMAQ Control of Odour and Noise from Commercial Kitchen Exhaust Systems guidance and a BS4142 noise assessment.</w:t>
      </w:r>
    </w:p>
    <w:p w14:paraId="3FEEC4CD" w14:textId="77777777" w:rsidR="00750C0F" w:rsidRPr="00750C0F" w:rsidRDefault="00750C0F" w:rsidP="00750C0F">
      <w:pPr>
        <w:spacing w:line="276" w:lineRule="auto"/>
        <w:jc w:val="both"/>
        <w:rPr>
          <w:rFonts w:ascii="Arial" w:hAnsi="Arial" w:cs="Arial"/>
          <w:sz w:val="22"/>
          <w:szCs w:val="22"/>
        </w:rPr>
      </w:pPr>
    </w:p>
    <w:p w14:paraId="4600C856" w14:textId="77777777" w:rsidR="00750C0F" w:rsidRPr="00750C0F" w:rsidRDefault="00750C0F" w:rsidP="00750C0F">
      <w:pPr>
        <w:spacing w:line="276" w:lineRule="auto"/>
        <w:jc w:val="both"/>
        <w:rPr>
          <w:rFonts w:ascii="Arial" w:hAnsi="Arial" w:cs="Arial"/>
          <w:sz w:val="22"/>
          <w:szCs w:val="22"/>
        </w:rPr>
      </w:pPr>
      <w:r w:rsidRPr="00750C0F">
        <w:rPr>
          <w:rFonts w:ascii="Arial" w:hAnsi="Arial" w:cs="Arial"/>
          <w:sz w:val="22"/>
          <w:szCs w:val="22"/>
        </w:rPr>
        <w:t xml:space="preserve">The applicant subsequently submitted limited technical information, including an attenuator data sheet and a fan specification. However, Public Protection advised that the information remained insufficient. </w:t>
      </w:r>
      <w:proofErr w:type="gramStart"/>
      <w:r w:rsidRPr="00750C0F">
        <w:rPr>
          <w:rFonts w:ascii="Arial" w:hAnsi="Arial" w:cs="Arial"/>
          <w:sz w:val="22"/>
          <w:szCs w:val="22"/>
        </w:rPr>
        <w:t>In particular, no</w:t>
      </w:r>
      <w:proofErr w:type="gramEnd"/>
      <w:r w:rsidRPr="00750C0F">
        <w:rPr>
          <w:rFonts w:ascii="Arial" w:hAnsi="Arial" w:cs="Arial"/>
          <w:sz w:val="22"/>
          <w:szCs w:val="22"/>
        </w:rPr>
        <w:t xml:space="preserve"> insertion loss data was provided for the attenuator, no completed EMAQ risk assessment was submitted, and insufficient information was supplied regarding the nature of the proposed cooking operations, the size of the restaurant, the number of covers or the cooking techniques proposed.</w:t>
      </w:r>
    </w:p>
    <w:p w14:paraId="2712593F" w14:textId="77777777" w:rsidR="00750C0F" w:rsidRPr="00750C0F" w:rsidRDefault="00750C0F" w:rsidP="00750C0F">
      <w:pPr>
        <w:spacing w:line="276" w:lineRule="auto"/>
        <w:jc w:val="both"/>
        <w:rPr>
          <w:rFonts w:ascii="Arial" w:hAnsi="Arial" w:cs="Arial"/>
          <w:sz w:val="22"/>
          <w:szCs w:val="22"/>
        </w:rPr>
      </w:pPr>
    </w:p>
    <w:p w14:paraId="05F67CBD" w14:textId="77777777" w:rsidR="00750C0F" w:rsidRPr="00750C0F" w:rsidRDefault="00750C0F" w:rsidP="00750C0F">
      <w:pPr>
        <w:spacing w:line="276" w:lineRule="auto"/>
        <w:jc w:val="both"/>
        <w:rPr>
          <w:rFonts w:ascii="Arial" w:hAnsi="Arial" w:cs="Arial"/>
          <w:sz w:val="22"/>
          <w:szCs w:val="22"/>
        </w:rPr>
      </w:pPr>
      <w:r w:rsidRPr="00750C0F">
        <w:rPr>
          <w:rFonts w:ascii="Arial" w:hAnsi="Arial" w:cs="Arial"/>
          <w:sz w:val="22"/>
          <w:szCs w:val="22"/>
        </w:rPr>
        <w:t>Public Protection further advised that the discharge location into an enclosed courtyard environment, combined with the proximity of residential and commercial receptors within approximately 20 metres, places the proposal within a category requiring a high level of odour control. Public Protection noted that similar extraction arrangements have given rise to statutory nuisance complaints elsewhere and advised that, in the absence of the requested technical evidence, there is insufficient information to demonstrate that the proposal would not result in an unacceptable loss of amenity through noise and odour impacts.</w:t>
      </w:r>
    </w:p>
    <w:p w14:paraId="5C1C10A3" w14:textId="77777777" w:rsidR="00750C0F" w:rsidRPr="00750C0F" w:rsidRDefault="00750C0F" w:rsidP="00750C0F">
      <w:pPr>
        <w:spacing w:line="276" w:lineRule="auto"/>
        <w:jc w:val="both"/>
        <w:rPr>
          <w:rFonts w:ascii="Arial" w:hAnsi="Arial" w:cs="Arial"/>
          <w:sz w:val="22"/>
          <w:szCs w:val="22"/>
        </w:rPr>
      </w:pPr>
    </w:p>
    <w:p w14:paraId="794F95F4" w14:textId="77777777" w:rsidR="00EA6CCC" w:rsidRPr="00EA6CCC" w:rsidRDefault="00EA6CCC" w:rsidP="00EA6CCC">
      <w:pPr>
        <w:spacing w:line="276" w:lineRule="auto"/>
        <w:jc w:val="both"/>
        <w:rPr>
          <w:rFonts w:ascii="Arial" w:hAnsi="Arial" w:cs="Arial"/>
          <w:sz w:val="22"/>
          <w:szCs w:val="22"/>
        </w:rPr>
      </w:pPr>
      <w:r w:rsidRPr="00EA6CCC">
        <w:rPr>
          <w:rFonts w:ascii="Arial" w:hAnsi="Arial" w:cs="Arial"/>
          <w:sz w:val="22"/>
          <w:szCs w:val="22"/>
        </w:rPr>
        <w:t>Following further clarification, Public Protection confirmed that, in the absence of the requested information, the Local Planning Authority cannot be satisfied that unacceptable odour and noise impacts would not arise. Public Protection advised that the current submission does not provide sufficient technical evidence to demonstrate that the proposed extraction and ventilation system would adequately protect neighbouring amenity and that a refusal would be defensible if the application were determined as submitted. Whilst additional information could potentially result in a different conclusion, that information has not been provided despite repeated requests and opportunities to do so.</w:t>
      </w:r>
    </w:p>
    <w:p w14:paraId="7ADF5B8A" w14:textId="77777777" w:rsidR="00750C0F" w:rsidRPr="00750C0F" w:rsidRDefault="00750C0F" w:rsidP="00750C0F">
      <w:pPr>
        <w:spacing w:line="276" w:lineRule="auto"/>
        <w:jc w:val="both"/>
        <w:rPr>
          <w:rFonts w:ascii="Arial" w:hAnsi="Arial" w:cs="Arial"/>
          <w:sz w:val="22"/>
          <w:szCs w:val="22"/>
        </w:rPr>
      </w:pPr>
    </w:p>
    <w:p w14:paraId="65C7AA3A" w14:textId="77777777" w:rsidR="00750C0F" w:rsidRPr="00750C0F" w:rsidRDefault="00750C0F" w:rsidP="00750C0F">
      <w:pPr>
        <w:spacing w:line="276" w:lineRule="auto"/>
        <w:jc w:val="both"/>
        <w:rPr>
          <w:rFonts w:ascii="Arial" w:hAnsi="Arial" w:cs="Arial"/>
          <w:sz w:val="22"/>
          <w:szCs w:val="22"/>
        </w:rPr>
      </w:pPr>
      <w:r w:rsidRPr="00750C0F">
        <w:rPr>
          <w:rFonts w:ascii="Arial" w:hAnsi="Arial" w:cs="Arial"/>
          <w:sz w:val="22"/>
          <w:szCs w:val="22"/>
        </w:rPr>
        <w:t>The concerns raised are not limited to an evidential gap regarding environmental impacts. The lack of technical information also creates uncertainty regarding the form of extraction system ultimately required to make the use acceptable. Public Protection has indicated that a more substantial extraction solution may be necessary depending on the scale and nature of the cooking operations proposed. Such a solution could require additional plant, ducting, flues or external alterations which are not currently shown on the submitted plans and have not been assessed in either amenity or heritage terms. As such, the Local Planning Authority is unable to conclude that the submitted scheme represents a deliverable and acceptable solution.</w:t>
      </w:r>
    </w:p>
    <w:p w14:paraId="37DA5EE5" w14:textId="77777777" w:rsidR="00750C0F" w:rsidRPr="00750C0F" w:rsidRDefault="00750C0F" w:rsidP="00750C0F">
      <w:pPr>
        <w:spacing w:line="276" w:lineRule="auto"/>
        <w:jc w:val="both"/>
        <w:rPr>
          <w:rFonts w:ascii="Arial" w:hAnsi="Arial" w:cs="Arial"/>
          <w:sz w:val="22"/>
          <w:szCs w:val="22"/>
        </w:rPr>
      </w:pPr>
    </w:p>
    <w:p w14:paraId="4F773947" w14:textId="77777777" w:rsidR="00750C0F" w:rsidRPr="00750C0F" w:rsidRDefault="00750C0F" w:rsidP="00750C0F">
      <w:pPr>
        <w:spacing w:line="276" w:lineRule="auto"/>
        <w:jc w:val="both"/>
        <w:rPr>
          <w:rFonts w:ascii="Arial" w:hAnsi="Arial" w:cs="Arial"/>
          <w:sz w:val="22"/>
          <w:szCs w:val="22"/>
        </w:rPr>
      </w:pPr>
      <w:r w:rsidRPr="00750C0F">
        <w:rPr>
          <w:rFonts w:ascii="Arial" w:hAnsi="Arial" w:cs="Arial"/>
          <w:sz w:val="22"/>
          <w:szCs w:val="22"/>
        </w:rPr>
        <w:t>In terms of air quality, the site lies within the Marlborough Air Quality Management Area. Whilst no specific air quality objection has been raised, the absence of sufficient information regarding the extraction and discharge arrangements prevents a full assessment of the implications of the proposal in this regard.</w:t>
      </w:r>
    </w:p>
    <w:p w14:paraId="2BDD3A93" w14:textId="77777777" w:rsidR="00750C0F" w:rsidRPr="00750C0F" w:rsidRDefault="00750C0F" w:rsidP="00750C0F">
      <w:pPr>
        <w:spacing w:line="276" w:lineRule="auto"/>
        <w:jc w:val="both"/>
        <w:rPr>
          <w:rFonts w:ascii="Arial" w:hAnsi="Arial" w:cs="Arial"/>
          <w:sz w:val="22"/>
          <w:szCs w:val="22"/>
        </w:rPr>
      </w:pPr>
    </w:p>
    <w:p w14:paraId="03324BF6" w14:textId="77777777" w:rsidR="00750C0F" w:rsidRPr="00B03563" w:rsidRDefault="00750C0F" w:rsidP="00750C0F">
      <w:pPr>
        <w:spacing w:line="276" w:lineRule="auto"/>
        <w:jc w:val="both"/>
        <w:rPr>
          <w:rFonts w:ascii="Arial" w:hAnsi="Arial" w:cs="Arial"/>
          <w:sz w:val="22"/>
          <w:szCs w:val="22"/>
        </w:rPr>
      </w:pPr>
      <w:r w:rsidRPr="00750C0F">
        <w:rPr>
          <w:rFonts w:ascii="Arial" w:hAnsi="Arial" w:cs="Arial"/>
          <w:sz w:val="22"/>
          <w:szCs w:val="22"/>
        </w:rPr>
        <w:t xml:space="preserve">No concerns have been identified in relation to land contamination, land stability or artificial </w:t>
      </w:r>
      <w:r w:rsidRPr="00B03563">
        <w:rPr>
          <w:rFonts w:ascii="Arial" w:hAnsi="Arial" w:cs="Arial"/>
          <w:sz w:val="22"/>
          <w:szCs w:val="22"/>
        </w:rPr>
        <w:t>lighting.</w:t>
      </w:r>
    </w:p>
    <w:p w14:paraId="76093993" w14:textId="77777777" w:rsidR="00D868F3" w:rsidRPr="00B03563" w:rsidRDefault="00D868F3" w:rsidP="00D868F3">
      <w:pPr>
        <w:spacing w:line="276" w:lineRule="auto"/>
        <w:jc w:val="both"/>
        <w:rPr>
          <w:rFonts w:ascii="Arial" w:hAnsi="Arial" w:cs="Arial"/>
          <w:i/>
          <w:iCs/>
          <w:sz w:val="22"/>
          <w:szCs w:val="22"/>
        </w:rPr>
      </w:pPr>
    </w:p>
    <w:p w14:paraId="5AF2C24C" w14:textId="77777777" w:rsidR="00D868F3" w:rsidRPr="00B03563" w:rsidRDefault="00D868F3" w:rsidP="00D868F3">
      <w:pPr>
        <w:pStyle w:val="Heading3"/>
      </w:pPr>
      <w:r w:rsidRPr="00B03563">
        <w:t>Conclusion</w:t>
      </w:r>
    </w:p>
    <w:p w14:paraId="6DBFC34F" w14:textId="77777777" w:rsidR="00B03563" w:rsidRPr="00B03563" w:rsidRDefault="00B03563" w:rsidP="00B03563">
      <w:pPr>
        <w:spacing w:line="276" w:lineRule="auto"/>
        <w:jc w:val="both"/>
        <w:rPr>
          <w:rFonts w:ascii="Arial" w:hAnsi="Arial" w:cs="Arial"/>
          <w:color w:val="000000" w:themeColor="text1"/>
          <w:sz w:val="22"/>
          <w:szCs w:val="22"/>
        </w:rPr>
      </w:pPr>
      <w:r w:rsidRPr="00B03563">
        <w:rPr>
          <w:rFonts w:ascii="Arial" w:hAnsi="Arial" w:cs="Arial"/>
          <w:color w:val="000000" w:themeColor="text1"/>
          <w:sz w:val="22"/>
          <w:szCs w:val="22"/>
        </w:rPr>
        <w:t>The proposal would not give rise to unacceptable impacts in relation to overlooking, privacy, loss of light or overbearing effects. However, insufficient information has been provided to demonstrate that the proposed extraction and ventilation system would operate without causing unacceptable noise and odour impacts on neighbouring occupiers.</w:t>
      </w:r>
    </w:p>
    <w:p w14:paraId="70B4A5BB" w14:textId="77777777" w:rsidR="00B03563" w:rsidRPr="00B03563" w:rsidRDefault="00B03563" w:rsidP="00B03563">
      <w:pPr>
        <w:spacing w:line="276" w:lineRule="auto"/>
        <w:jc w:val="both"/>
        <w:rPr>
          <w:rFonts w:ascii="Arial" w:hAnsi="Arial" w:cs="Arial"/>
          <w:color w:val="000000" w:themeColor="text1"/>
          <w:sz w:val="22"/>
          <w:szCs w:val="22"/>
        </w:rPr>
      </w:pPr>
    </w:p>
    <w:p w14:paraId="5D46F6D6" w14:textId="77777777" w:rsidR="00B03563" w:rsidRPr="00B03563" w:rsidRDefault="00B03563" w:rsidP="00B03563">
      <w:pPr>
        <w:spacing w:line="276" w:lineRule="auto"/>
        <w:jc w:val="both"/>
        <w:rPr>
          <w:rFonts w:ascii="Arial" w:hAnsi="Arial" w:cs="Arial"/>
          <w:color w:val="000000" w:themeColor="text1"/>
          <w:sz w:val="22"/>
          <w:szCs w:val="22"/>
        </w:rPr>
      </w:pPr>
      <w:r w:rsidRPr="00B03563">
        <w:rPr>
          <w:rFonts w:ascii="Arial" w:hAnsi="Arial" w:cs="Arial"/>
          <w:color w:val="000000" w:themeColor="text1"/>
          <w:sz w:val="22"/>
          <w:szCs w:val="22"/>
        </w:rPr>
        <w:t>Despite repeated requests, the applicant has failed to provide a completed odour risk assessment, sufficient technical justification for the extraction strategy, adequate acoustic information or evidence demonstrating compliance with recognised industry guidance. As a result, the Local Planning Authority cannot be satisfied that the proposed use would not result in unacceptable amenity impacts or the potential for statutory nuisance. Furthermore, the absence of this information creates uncertainty regarding whether a more intrusive extraction system may ultimately be required and whether such alterations would themselves be acceptable.</w:t>
      </w:r>
    </w:p>
    <w:p w14:paraId="06784BFC" w14:textId="77777777" w:rsidR="00B03563" w:rsidRPr="00B03563" w:rsidRDefault="00B03563" w:rsidP="00B03563">
      <w:pPr>
        <w:spacing w:line="276" w:lineRule="auto"/>
        <w:jc w:val="both"/>
        <w:rPr>
          <w:rFonts w:ascii="Arial" w:hAnsi="Arial" w:cs="Arial"/>
          <w:color w:val="000000" w:themeColor="text1"/>
          <w:sz w:val="22"/>
          <w:szCs w:val="22"/>
        </w:rPr>
      </w:pPr>
    </w:p>
    <w:p w14:paraId="141B4B0E" w14:textId="77777777" w:rsidR="00B03563" w:rsidRPr="002019AC" w:rsidRDefault="00B03563" w:rsidP="00B03563">
      <w:pPr>
        <w:spacing w:line="276" w:lineRule="auto"/>
        <w:jc w:val="both"/>
        <w:rPr>
          <w:rFonts w:ascii="Arial" w:hAnsi="Arial" w:cs="Arial"/>
          <w:color w:val="000000" w:themeColor="text1"/>
          <w:sz w:val="22"/>
          <w:szCs w:val="22"/>
        </w:rPr>
      </w:pPr>
      <w:r w:rsidRPr="00B03563">
        <w:rPr>
          <w:rFonts w:ascii="Arial" w:hAnsi="Arial" w:cs="Arial"/>
          <w:color w:val="000000" w:themeColor="text1"/>
          <w:sz w:val="22"/>
          <w:szCs w:val="22"/>
        </w:rPr>
        <w:t xml:space="preserve">Accordingly, the proposal conflicts with Core Policies 55 and 57 of the Wiltshire Core Strategy, </w:t>
      </w:r>
      <w:r w:rsidRPr="002019AC">
        <w:rPr>
          <w:rFonts w:ascii="Arial" w:hAnsi="Arial" w:cs="Arial"/>
          <w:color w:val="000000" w:themeColor="text1"/>
          <w:sz w:val="22"/>
          <w:szCs w:val="22"/>
        </w:rPr>
        <w:t>Policy MARL4 of the Marlborough Area Neighbourhood Plan and Policy P3 of the NPPF.</w:t>
      </w:r>
    </w:p>
    <w:p w14:paraId="0988831B" w14:textId="77777777" w:rsidR="00B03563" w:rsidRPr="002019AC" w:rsidRDefault="00B03563" w:rsidP="00B03563">
      <w:pPr>
        <w:spacing w:line="276" w:lineRule="auto"/>
        <w:jc w:val="both"/>
        <w:rPr>
          <w:rFonts w:ascii="Arial" w:hAnsi="Arial" w:cs="Arial"/>
          <w:color w:val="000000" w:themeColor="text1"/>
          <w:sz w:val="22"/>
          <w:szCs w:val="22"/>
        </w:rPr>
      </w:pPr>
    </w:p>
    <w:p w14:paraId="1E07473E" w14:textId="77777777" w:rsidR="00722BAC" w:rsidRPr="002019AC" w:rsidRDefault="000E59B7" w:rsidP="00673F9A">
      <w:pPr>
        <w:pStyle w:val="Heading2"/>
      </w:pPr>
      <w:r w:rsidRPr="002019AC">
        <w:t xml:space="preserve">Highways Impacts and Parking </w:t>
      </w:r>
    </w:p>
    <w:p w14:paraId="1844CF12" w14:textId="77777777" w:rsidR="00520340" w:rsidRPr="002019AC" w:rsidRDefault="00520340" w:rsidP="00E46E29">
      <w:pPr>
        <w:pStyle w:val="Heading3"/>
      </w:pPr>
      <w:r w:rsidRPr="002019AC">
        <w:t>Policy Context</w:t>
      </w:r>
    </w:p>
    <w:p w14:paraId="41555009" w14:textId="77777777" w:rsidR="0035737D" w:rsidRPr="0035737D" w:rsidRDefault="0035737D" w:rsidP="0035737D">
      <w:pPr>
        <w:spacing w:line="276" w:lineRule="auto"/>
        <w:jc w:val="both"/>
        <w:rPr>
          <w:rFonts w:ascii="Arial" w:hAnsi="Arial" w:cs="Arial"/>
          <w:sz w:val="22"/>
          <w:szCs w:val="22"/>
        </w:rPr>
      </w:pPr>
      <w:r w:rsidRPr="002019AC">
        <w:rPr>
          <w:rFonts w:ascii="Arial" w:hAnsi="Arial" w:cs="Arial"/>
          <w:sz w:val="22"/>
          <w:szCs w:val="22"/>
        </w:rPr>
        <w:t>Policies TR3 to TR8 of the NPPF seek to ensure that development is supported by safe, suitable and sustainable transport arrangements. Development should provide appropriate</w:t>
      </w:r>
      <w:r w:rsidRPr="0035737D">
        <w:rPr>
          <w:rFonts w:ascii="Arial" w:hAnsi="Arial" w:cs="Arial"/>
          <w:sz w:val="22"/>
          <w:szCs w:val="22"/>
        </w:rPr>
        <w:t xml:space="preserve"> access, promote sustainable travel choices and avoid unacceptable impacts on highway safety and the operation of the transport network.</w:t>
      </w:r>
    </w:p>
    <w:p w14:paraId="00EC41C4" w14:textId="77777777" w:rsidR="0035737D" w:rsidRPr="0035737D" w:rsidRDefault="0035737D" w:rsidP="0035737D">
      <w:pPr>
        <w:spacing w:line="276" w:lineRule="auto"/>
        <w:jc w:val="both"/>
        <w:rPr>
          <w:rFonts w:ascii="Arial" w:hAnsi="Arial" w:cs="Arial"/>
          <w:sz w:val="22"/>
          <w:szCs w:val="22"/>
        </w:rPr>
      </w:pPr>
    </w:p>
    <w:p w14:paraId="02A39D2D" w14:textId="77777777" w:rsidR="0035737D" w:rsidRPr="0035737D" w:rsidRDefault="0035737D" w:rsidP="0035737D">
      <w:pPr>
        <w:spacing w:line="276" w:lineRule="auto"/>
        <w:jc w:val="both"/>
        <w:rPr>
          <w:rFonts w:ascii="Arial" w:hAnsi="Arial" w:cs="Arial"/>
          <w:sz w:val="22"/>
          <w:szCs w:val="22"/>
        </w:rPr>
      </w:pPr>
      <w:r w:rsidRPr="0035737D">
        <w:rPr>
          <w:rFonts w:ascii="Arial" w:hAnsi="Arial" w:cs="Arial"/>
          <w:sz w:val="22"/>
          <w:szCs w:val="22"/>
        </w:rPr>
        <w:t>Core Policies 60 to 64 of the Wiltshire Core Strategy require development to provide safe access, promote sustainable transport, minimise transport impacts and provide appropriate parking arrangements.</w:t>
      </w:r>
    </w:p>
    <w:p w14:paraId="59D177D4" w14:textId="77777777" w:rsidR="0035737D" w:rsidRPr="0035737D" w:rsidRDefault="0035737D" w:rsidP="0035737D">
      <w:pPr>
        <w:spacing w:line="276" w:lineRule="auto"/>
        <w:jc w:val="both"/>
        <w:rPr>
          <w:rFonts w:ascii="Arial" w:hAnsi="Arial" w:cs="Arial"/>
          <w:sz w:val="22"/>
          <w:szCs w:val="22"/>
        </w:rPr>
      </w:pPr>
    </w:p>
    <w:p w14:paraId="7016AD74" w14:textId="77777777" w:rsidR="0035737D" w:rsidRPr="002019AC" w:rsidRDefault="0035737D" w:rsidP="0035737D">
      <w:pPr>
        <w:spacing w:line="276" w:lineRule="auto"/>
        <w:jc w:val="both"/>
        <w:rPr>
          <w:rFonts w:ascii="Arial" w:hAnsi="Arial" w:cs="Arial"/>
          <w:sz w:val="22"/>
          <w:szCs w:val="22"/>
        </w:rPr>
      </w:pPr>
      <w:r w:rsidRPr="0035737D">
        <w:rPr>
          <w:rFonts w:ascii="Arial" w:hAnsi="Arial" w:cs="Arial"/>
          <w:sz w:val="22"/>
          <w:szCs w:val="22"/>
        </w:rPr>
        <w:t xml:space="preserve">Policy MARL4 of the Marlborough Area Neighbourhood Plan supports commercial, business </w:t>
      </w:r>
      <w:r w:rsidRPr="002019AC">
        <w:rPr>
          <w:rFonts w:ascii="Arial" w:hAnsi="Arial" w:cs="Arial"/>
          <w:sz w:val="22"/>
          <w:szCs w:val="22"/>
        </w:rPr>
        <w:t>and service uses within Marlborough Town Centre and recognises the role of the town centre as a focus for commercial activity.</w:t>
      </w:r>
    </w:p>
    <w:p w14:paraId="4C6B75C2" w14:textId="77777777" w:rsidR="00F614A5" w:rsidRPr="002019AC" w:rsidRDefault="00F614A5" w:rsidP="00F614A5">
      <w:pPr>
        <w:spacing w:line="276" w:lineRule="auto"/>
        <w:jc w:val="both"/>
        <w:rPr>
          <w:rFonts w:ascii="Arial" w:hAnsi="Arial" w:cs="Arial"/>
          <w:sz w:val="22"/>
          <w:szCs w:val="22"/>
        </w:rPr>
      </w:pPr>
    </w:p>
    <w:p w14:paraId="5191612D" w14:textId="77777777" w:rsidR="00A26D4B" w:rsidRPr="002019AC" w:rsidRDefault="00A26D4B" w:rsidP="00E46E29">
      <w:pPr>
        <w:pStyle w:val="Heading3"/>
      </w:pPr>
      <w:r w:rsidRPr="002019AC">
        <w:t xml:space="preserve">Assessment </w:t>
      </w:r>
    </w:p>
    <w:p w14:paraId="4EF84BD1" w14:textId="77777777" w:rsidR="00271856" w:rsidRPr="00271856" w:rsidRDefault="00271856" w:rsidP="00271856">
      <w:pPr>
        <w:spacing w:line="276" w:lineRule="auto"/>
        <w:jc w:val="both"/>
        <w:rPr>
          <w:rFonts w:ascii="Arial" w:hAnsi="Arial" w:cs="Arial"/>
          <w:sz w:val="22"/>
          <w:szCs w:val="22"/>
        </w:rPr>
      </w:pPr>
      <w:r w:rsidRPr="002019AC">
        <w:rPr>
          <w:rFonts w:ascii="Arial" w:hAnsi="Arial" w:cs="Arial"/>
          <w:sz w:val="22"/>
          <w:szCs w:val="22"/>
        </w:rPr>
        <w:t>The application relates to the change of use of an existing vacant commercial unit within the defined Marlborough Town Centre Boundary from a betting shop to a restaurant. The site occupies a highly accessible town centre location, within easy walking distance of existing</w:t>
      </w:r>
      <w:r w:rsidRPr="00271856">
        <w:rPr>
          <w:rFonts w:ascii="Arial" w:hAnsi="Arial" w:cs="Arial"/>
          <w:sz w:val="22"/>
          <w:szCs w:val="22"/>
        </w:rPr>
        <w:t xml:space="preserve"> public car parks, public transport services and the range of facilities and services available within the High Street.</w:t>
      </w:r>
    </w:p>
    <w:p w14:paraId="26816273" w14:textId="77777777" w:rsidR="00271856" w:rsidRPr="00271856" w:rsidRDefault="00271856" w:rsidP="00271856">
      <w:pPr>
        <w:spacing w:line="276" w:lineRule="auto"/>
        <w:jc w:val="both"/>
        <w:rPr>
          <w:rFonts w:ascii="Arial" w:hAnsi="Arial" w:cs="Arial"/>
          <w:sz w:val="22"/>
          <w:szCs w:val="22"/>
        </w:rPr>
      </w:pPr>
    </w:p>
    <w:p w14:paraId="4CAAA13B" w14:textId="77777777" w:rsidR="00271856" w:rsidRPr="00271856" w:rsidRDefault="00271856" w:rsidP="00271856">
      <w:pPr>
        <w:spacing w:line="276" w:lineRule="auto"/>
        <w:jc w:val="both"/>
        <w:rPr>
          <w:rFonts w:ascii="Arial" w:hAnsi="Arial" w:cs="Arial"/>
          <w:sz w:val="22"/>
          <w:szCs w:val="22"/>
        </w:rPr>
      </w:pPr>
      <w:r w:rsidRPr="00271856">
        <w:rPr>
          <w:rFonts w:ascii="Arial" w:hAnsi="Arial" w:cs="Arial"/>
          <w:sz w:val="22"/>
          <w:szCs w:val="22"/>
        </w:rPr>
        <w:t>The proposal does not involve any alterations to the existing means of access and would continue to utilise the established access arrangements associated with the building. There is no evidence before the Local Planning Authority to suggest that the proposal would result in highway safety concerns or materially prejudice the operation of the local highway network.</w:t>
      </w:r>
    </w:p>
    <w:p w14:paraId="48F82AE7" w14:textId="77777777" w:rsidR="00271856" w:rsidRPr="00271856" w:rsidRDefault="00271856" w:rsidP="00271856">
      <w:pPr>
        <w:spacing w:line="276" w:lineRule="auto"/>
        <w:jc w:val="both"/>
        <w:rPr>
          <w:rFonts w:ascii="Arial" w:hAnsi="Arial" w:cs="Arial"/>
          <w:sz w:val="22"/>
          <w:szCs w:val="22"/>
        </w:rPr>
      </w:pPr>
    </w:p>
    <w:p w14:paraId="7392AAEB" w14:textId="77777777" w:rsidR="00271856" w:rsidRPr="00271856" w:rsidRDefault="00271856" w:rsidP="00271856">
      <w:pPr>
        <w:spacing w:line="276" w:lineRule="auto"/>
        <w:jc w:val="both"/>
        <w:rPr>
          <w:rFonts w:ascii="Arial" w:hAnsi="Arial" w:cs="Arial"/>
          <w:sz w:val="22"/>
          <w:szCs w:val="22"/>
        </w:rPr>
      </w:pPr>
      <w:r w:rsidRPr="00271856">
        <w:rPr>
          <w:rFonts w:ascii="Arial" w:hAnsi="Arial" w:cs="Arial"/>
          <w:sz w:val="22"/>
          <w:szCs w:val="22"/>
        </w:rPr>
        <w:t>No off-street parking is proposed as part of the development. However, the site lies within the heart of Marlborough town centre where parking provision is appropriately served through the existing public parking network. The Marlborough Area Neighbourhood Plan identifies a range of existing public car parks serving the town centre and recognises the role these facilities play in supporting commercial and town centre uses.</w:t>
      </w:r>
    </w:p>
    <w:p w14:paraId="5CB3F2C1" w14:textId="77777777" w:rsidR="00271856" w:rsidRPr="00271856" w:rsidRDefault="00271856" w:rsidP="00271856">
      <w:pPr>
        <w:spacing w:line="276" w:lineRule="auto"/>
        <w:jc w:val="both"/>
        <w:rPr>
          <w:rFonts w:ascii="Arial" w:hAnsi="Arial" w:cs="Arial"/>
          <w:sz w:val="22"/>
          <w:szCs w:val="22"/>
        </w:rPr>
      </w:pPr>
    </w:p>
    <w:p w14:paraId="7E74B9D7" w14:textId="77777777" w:rsidR="00271856" w:rsidRPr="00271856" w:rsidRDefault="00271856" w:rsidP="00271856">
      <w:pPr>
        <w:spacing w:line="276" w:lineRule="auto"/>
        <w:jc w:val="both"/>
        <w:rPr>
          <w:rFonts w:ascii="Arial" w:hAnsi="Arial" w:cs="Arial"/>
          <w:sz w:val="22"/>
          <w:szCs w:val="22"/>
        </w:rPr>
      </w:pPr>
      <w:r w:rsidRPr="00271856">
        <w:rPr>
          <w:rFonts w:ascii="Arial" w:hAnsi="Arial" w:cs="Arial"/>
          <w:sz w:val="22"/>
          <w:szCs w:val="22"/>
        </w:rPr>
        <w:t>Given the lawful commercial nature of the existing use, the sustainable town centre location of the site and the availability of existing public parking facilities within walking distance of the premises, it is not considered that the absence of dedicated parking provision would justify withholding planning permission. Furthermore, national policy promotes the efficient use of existing town centre buildings and supports development in accessible locations where reliance on the private car can be reduced.</w:t>
      </w:r>
    </w:p>
    <w:p w14:paraId="5F0A643D" w14:textId="77777777" w:rsidR="00271856" w:rsidRPr="00271856" w:rsidRDefault="00271856" w:rsidP="00271856">
      <w:pPr>
        <w:spacing w:line="276" w:lineRule="auto"/>
        <w:jc w:val="both"/>
        <w:rPr>
          <w:rFonts w:ascii="Arial" w:hAnsi="Arial" w:cs="Arial"/>
          <w:sz w:val="22"/>
          <w:szCs w:val="22"/>
        </w:rPr>
      </w:pPr>
    </w:p>
    <w:p w14:paraId="0608C77E" w14:textId="77777777" w:rsidR="00271856" w:rsidRPr="002019AC" w:rsidRDefault="00271856" w:rsidP="00271856">
      <w:pPr>
        <w:spacing w:line="276" w:lineRule="auto"/>
        <w:jc w:val="both"/>
        <w:rPr>
          <w:rFonts w:ascii="Arial" w:hAnsi="Arial" w:cs="Arial"/>
          <w:sz w:val="22"/>
          <w:szCs w:val="22"/>
        </w:rPr>
      </w:pPr>
      <w:r w:rsidRPr="002019AC">
        <w:rPr>
          <w:rFonts w:ascii="Arial" w:hAnsi="Arial" w:cs="Arial"/>
          <w:sz w:val="22"/>
          <w:szCs w:val="22"/>
        </w:rPr>
        <w:t>The proposal is therefore considered acceptable in transport and parking terms.</w:t>
      </w:r>
    </w:p>
    <w:p w14:paraId="1A982C30" w14:textId="77777777" w:rsidR="00A26D4B" w:rsidRPr="002019AC" w:rsidRDefault="00A26D4B" w:rsidP="00A26D4B">
      <w:pPr>
        <w:spacing w:line="276" w:lineRule="auto"/>
        <w:jc w:val="both"/>
        <w:rPr>
          <w:rFonts w:ascii="Arial" w:hAnsi="Arial" w:cs="Arial"/>
          <w:i/>
          <w:iCs/>
          <w:sz w:val="22"/>
          <w:szCs w:val="22"/>
        </w:rPr>
      </w:pPr>
    </w:p>
    <w:p w14:paraId="5AE3E555" w14:textId="77777777" w:rsidR="00A26D4B" w:rsidRPr="002019AC" w:rsidRDefault="00A26D4B" w:rsidP="00E46E29">
      <w:pPr>
        <w:pStyle w:val="Heading3"/>
      </w:pPr>
      <w:r w:rsidRPr="002019AC">
        <w:t>Conclusion</w:t>
      </w:r>
    </w:p>
    <w:p w14:paraId="27FA4746" w14:textId="77777777" w:rsidR="002019AC" w:rsidRPr="002019AC" w:rsidRDefault="002019AC" w:rsidP="002019AC">
      <w:pPr>
        <w:spacing w:line="276" w:lineRule="auto"/>
        <w:jc w:val="both"/>
        <w:rPr>
          <w:rFonts w:ascii="Arial" w:hAnsi="Arial" w:cs="Arial"/>
          <w:color w:val="000000" w:themeColor="text1"/>
          <w:sz w:val="22"/>
          <w:szCs w:val="22"/>
        </w:rPr>
      </w:pPr>
      <w:r w:rsidRPr="002019AC">
        <w:rPr>
          <w:rFonts w:ascii="Arial" w:hAnsi="Arial" w:cs="Arial"/>
          <w:color w:val="000000" w:themeColor="text1"/>
          <w:sz w:val="22"/>
          <w:szCs w:val="22"/>
        </w:rPr>
        <w:t>Having regard to the town centre location of the site, the availability of existing public parking facilities, the lack of any alteration to the existing access arrangements and the absence of any identified highway safety concerns, the proposal is considered acceptable in highways and parking terms.</w:t>
      </w:r>
    </w:p>
    <w:p w14:paraId="478D1E39" w14:textId="77777777" w:rsidR="002019AC" w:rsidRPr="002019AC" w:rsidRDefault="002019AC" w:rsidP="002019AC">
      <w:pPr>
        <w:spacing w:line="276" w:lineRule="auto"/>
        <w:jc w:val="both"/>
        <w:rPr>
          <w:rFonts w:ascii="Arial" w:hAnsi="Arial" w:cs="Arial"/>
          <w:color w:val="000000" w:themeColor="text1"/>
          <w:sz w:val="22"/>
          <w:szCs w:val="22"/>
        </w:rPr>
      </w:pPr>
    </w:p>
    <w:p w14:paraId="27EBE8A5" w14:textId="77777777" w:rsidR="002019AC" w:rsidRPr="009E28E0" w:rsidRDefault="002019AC" w:rsidP="002019AC">
      <w:pPr>
        <w:spacing w:line="276" w:lineRule="auto"/>
        <w:jc w:val="both"/>
        <w:rPr>
          <w:rFonts w:ascii="Arial" w:hAnsi="Arial" w:cs="Arial"/>
          <w:color w:val="000000" w:themeColor="text1"/>
          <w:sz w:val="22"/>
          <w:szCs w:val="22"/>
        </w:rPr>
      </w:pPr>
      <w:r w:rsidRPr="002019AC">
        <w:rPr>
          <w:rFonts w:ascii="Arial" w:hAnsi="Arial" w:cs="Arial"/>
          <w:color w:val="000000" w:themeColor="text1"/>
          <w:sz w:val="22"/>
          <w:szCs w:val="22"/>
        </w:rPr>
        <w:t xml:space="preserve">The development accords with Core Policies 60 to 64 of the Wiltshire Core Strategy, Policy </w:t>
      </w:r>
      <w:r w:rsidRPr="009E28E0">
        <w:rPr>
          <w:rFonts w:ascii="Arial" w:hAnsi="Arial" w:cs="Arial"/>
          <w:color w:val="000000" w:themeColor="text1"/>
          <w:sz w:val="22"/>
          <w:szCs w:val="22"/>
        </w:rPr>
        <w:t>MARL4 of the Marlborough Area Neighbourhood Plan and the relevant transport policies of the NPPF.</w:t>
      </w:r>
    </w:p>
    <w:p w14:paraId="241C10BD" w14:textId="77777777" w:rsidR="002019AC" w:rsidRPr="009E28E0" w:rsidRDefault="002019AC" w:rsidP="002019AC">
      <w:pPr>
        <w:spacing w:line="276" w:lineRule="auto"/>
        <w:jc w:val="both"/>
        <w:rPr>
          <w:rFonts w:ascii="Arial" w:hAnsi="Arial" w:cs="Arial"/>
          <w:color w:val="000000" w:themeColor="text1"/>
          <w:sz w:val="22"/>
          <w:szCs w:val="22"/>
        </w:rPr>
      </w:pPr>
    </w:p>
    <w:p w14:paraId="3FCBEC22" w14:textId="77777777" w:rsidR="003D5959" w:rsidRPr="009E28E0" w:rsidRDefault="003D5959" w:rsidP="00673F9A">
      <w:pPr>
        <w:pStyle w:val="Heading2"/>
      </w:pPr>
      <w:r w:rsidRPr="009E28E0">
        <w:t>Ecology and Biodiversity</w:t>
      </w:r>
    </w:p>
    <w:p w14:paraId="0D2EB683" w14:textId="77777777" w:rsidR="003D5959" w:rsidRPr="009E28E0" w:rsidRDefault="003D5959" w:rsidP="00E46E29">
      <w:pPr>
        <w:pStyle w:val="Heading3"/>
      </w:pPr>
      <w:r w:rsidRPr="009E28E0">
        <w:t>Policy Context</w:t>
      </w:r>
    </w:p>
    <w:p w14:paraId="6FBBECAC" w14:textId="77777777" w:rsidR="004C415B" w:rsidRPr="004C415B" w:rsidRDefault="004C415B" w:rsidP="004C415B">
      <w:pPr>
        <w:spacing w:line="276" w:lineRule="auto"/>
        <w:jc w:val="both"/>
        <w:rPr>
          <w:rFonts w:ascii="Arial" w:hAnsi="Arial" w:cs="Arial"/>
          <w:sz w:val="22"/>
          <w:szCs w:val="22"/>
        </w:rPr>
      </w:pPr>
      <w:r w:rsidRPr="009E28E0">
        <w:rPr>
          <w:rFonts w:ascii="Arial" w:hAnsi="Arial" w:cs="Arial"/>
          <w:sz w:val="22"/>
          <w:szCs w:val="22"/>
        </w:rPr>
        <w:t>Core Policy 50 of the Wiltshire Core Strategy requires development to protect and, where appropriate, enhance biodiversity and geodiversity interests. Development should avoid adverse impacts on habitats, species and ecological networks and, where impacts cannot be avoided, ensure appropriate mitigation or compensation is secured.</w:t>
      </w:r>
    </w:p>
    <w:p w14:paraId="17737CB2" w14:textId="77777777" w:rsidR="004C415B" w:rsidRPr="004C415B" w:rsidRDefault="004C415B" w:rsidP="004C415B">
      <w:pPr>
        <w:spacing w:line="276" w:lineRule="auto"/>
        <w:jc w:val="both"/>
        <w:rPr>
          <w:rFonts w:ascii="Arial" w:hAnsi="Arial" w:cs="Arial"/>
          <w:sz w:val="22"/>
          <w:szCs w:val="22"/>
        </w:rPr>
      </w:pPr>
    </w:p>
    <w:p w14:paraId="44837608" w14:textId="77777777" w:rsidR="004C415B" w:rsidRPr="004C415B" w:rsidRDefault="004C415B" w:rsidP="004C415B">
      <w:pPr>
        <w:spacing w:line="276" w:lineRule="auto"/>
        <w:jc w:val="both"/>
        <w:rPr>
          <w:rFonts w:ascii="Arial" w:hAnsi="Arial" w:cs="Arial"/>
          <w:sz w:val="22"/>
          <w:szCs w:val="22"/>
        </w:rPr>
      </w:pPr>
      <w:r w:rsidRPr="004C415B">
        <w:rPr>
          <w:rFonts w:ascii="Arial" w:hAnsi="Arial" w:cs="Arial"/>
          <w:sz w:val="22"/>
          <w:szCs w:val="22"/>
        </w:rPr>
        <w:t>Policy N2 of the NPPF seeks to conserve and enhance biodiversity, support nature recovery and strengthen ecological networks. Development proposals should minimise impacts on biodiversity and secure appropriate environmental enhancements where opportunities exist.</w:t>
      </w:r>
    </w:p>
    <w:p w14:paraId="0253E1AF" w14:textId="77777777" w:rsidR="004C415B" w:rsidRPr="004C415B" w:rsidRDefault="004C415B" w:rsidP="004C415B">
      <w:pPr>
        <w:spacing w:line="276" w:lineRule="auto"/>
        <w:jc w:val="both"/>
        <w:rPr>
          <w:rFonts w:ascii="Arial" w:hAnsi="Arial" w:cs="Arial"/>
          <w:sz w:val="22"/>
          <w:szCs w:val="22"/>
        </w:rPr>
      </w:pPr>
    </w:p>
    <w:p w14:paraId="77ED25D4" w14:textId="77777777" w:rsidR="004C415B" w:rsidRPr="009E28E0" w:rsidRDefault="004C415B" w:rsidP="004C415B">
      <w:pPr>
        <w:spacing w:line="276" w:lineRule="auto"/>
        <w:jc w:val="both"/>
        <w:rPr>
          <w:rFonts w:ascii="Arial" w:hAnsi="Arial" w:cs="Arial"/>
          <w:sz w:val="22"/>
          <w:szCs w:val="22"/>
        </w:rPr>
      </w:pPr>
      <w:r w:rsidRPr="004C415B">
        <w:rPr>
          <w:rFonts w:ascii="Arial" w:hAnsi="Arial" w:cs="Arial"/>
          <w:sz w:val="22"/>
          <w:szCs w:val="22"/>
        </w:rPr>
        <w:t xml:space="preserve">The mandatory Biodiversity Net Gain regime applies to most qualifying development unless a </w:t>
      </w:r>
      <w:r w:rsidRPr="009E28E0">
        <w:rPr>
          <w:rFonts w:ascii="Arial" w:hAnsi="Arial" w:cs="Arial"/>
          <w:sz w:val="22"/>
          <w:szCs w:val="22"/>
        </w:rPr>
        <w:t>specific exemption applies. Development proposals should therefore demonstrate compliance with the statutory requirements where relevant.</w:t>
      </w:r>
    </w:p>
    <w:p w14:paraId="04E4BF7A" w14:textId="77777777" w:rsidR="004F42AA" w:rsidRPr="009E28E0" w:rsidRDefault="004F42AA" w:rsidP="002D6BF2">
      <w:pPr>
        <w:spacing w:line="276" w:lineRule="auto"/>
        <w:jc w:val="both"/>
        <w:rPr>
          <w:rFonts w:ascii="Arial" w:hAnsi="Arial" w:cs="Arial"/>
          <w:sz w:val="22"/>
          <w:szCs w:val="22"/>
        </w:rPr>
      </w:pPr>
    </w:p>
    <w:p w14:paraId="4E4ADBEE" w14:textId="77777777" w:rsidR="00A26D4B" w:rsidRPr="009E28E0" w:rsidRDefault="00A26D4B" w:rsidP="00E46E29">
      <w:pPr>
        <w:pStyle w:val="Heading3"/>
      </w:pPr>
      <w:r w:rsidRPr="009E28E0">
        <w:t xml:space="preserve">Assessment </w:t>
      </w:r>
    </w:p>
    <w:p w14:paraId="0AE7AB51" w14:textId="77777777" w:rsidR="007A044E" w:rsidRPr="007A044E" w:rsidRDefault="007A044E" w:rsidP="007A044E">
      <w:pPr>
        <w:spacing w:line="276" w:lineRule="auto"/>
        <w:jc w:val="both"/>
        <w:rPr>
          <w:rFonts w:ascii="Arial" w:hAnsi="Arial" w:cs="Arial"/>
          <w:sz w:val="22"/>
          <w:szCs w:val="22"/>
        </w:rPr>
      </w:pPr>
      <w:r w:rsidRPr="009E28E0">
        <w:rPr>
          <w:rFonts w:ascii="Arial" w:hAnsi="Arial" w:cs="Arial"/>
          <w:sz w:val="22"/>
          <w:szCs w:val="22"/>
        </w:rPr>
        <w:t>The proposal relates to the change of use and internal fit-out of an existing commercial premises within Marlborough town centre. The development is confined to an existing building and does not involve the loss of vegetation, habitat removal, site clearance, ground</w:t>
      </w:r>
      <w:r w:rsidRPr="007A044E">
        <w:rPr>
          <w:rFonts w:ascii="Arial" w:hAnsi="Arial" w:cs="Arial"/>
          <w:sz w:val="22"/>
          <w:szCs w:val="22"/>
        </w:rPr>
        <w:t xml:space="preserve"> disturbance or any works affecting ecological features.</w:t>
      </w:r>
    </w:p>
    <w:p w14:paraId="74A3FAC5" w14:textId="77777777" w:rsidR="007A044E" w:rsidRPr="007A044E" w:rsidRDefault="007A044E" w:rsidP="007A044E">
      <w:pPr>
        <w:spacing w:line="276" w:lineRule="auto"/>
        <w:jc w:val="both"/>
        <w:rPr>
          <w:rFonts w:ascii="Arial" w:hAnsi="Arial" w:cs="Arial"/>
          <w:sz w:val="22"/>
          <w:szCs w:val="22"/>
        </w:rPr>
      </w:pPr>
    </w:p>
    <w:p w14:paraId="51D8482F" w14:textId="1498579F" w:rsidR="007A044E" w:rsidRPr="007A044E" w:rsidRDefault="007A044E" w:rsidP="007A044E">
      <w:pPr>
        <w:spacing w:line="276" w:lineRule="auto"/>
        <w:jc w:val="both"/>
        <w:rPr>
          <w:rFonts w:ascii="Arial" w:hAnsi="Arial" w:cs="Arial"/>
          <w:sz w:val="22"/>
          <w:szCs w:val="22"/>
        </w:rPr>
      </w:pPr>
      <w:r w:rsidRPr="007A044E">
        <w:rPr>
          <w:rFonts w:ascii="Arial" w:hAnsi="Arial" w:cs="Arial"/>
          <w:sz w:val="22"/>
          <w:szCs w:val="22"/>
        </w:rPr>
        <w:t xml:space="preserve">The site comprises a previously developed building within the established built-up area of Marlborough and there is no evidence to suggest that the proposal would adversely affect any designated ecological site, priority habitat, ecological corridor or protected species. </w:t>
      </w:r>
    </w:p>
    <w:p w14:paraId="71560D36" w14:textId="77777777" w:rsidR="007A044E" w:rsidRPr="007A044E" w:rsidRDefault="007A044E" w:rsidP="007A044E">
      <w:pPr>
        <w:spacing w:line="276" w:lineRule="auto"/>
        <w:jc w:val="both"/>
        <w:rPr>
          <w:rFonts w:ascii="Arial" w:hAnsi="Arial" w:cs="Arial"/>
          <w:sz w:val="22"/>
          <w:szCs w:val="22"/>
        </w:rPr>
      </w:pPr>
    </w:p>
    <w:p w14:paraId="0D45BE2A" w14:textId="77777777" w:rsidR="007A044E" w:rsidRPr="007A044E" w:rsidRDefault="007A044E" w:rsidP="007A044E">
      <w:pPr>
        <w:spacing w:line="276" w:lineRule="auto"/>
        <w:jc w:val="both"/>
        <w:rPr>
          <w:rFonts w:ascii="Arial" w:hAnsi="Arial" w:cs="Arial"/>
          <w:sz w:val="22"/>
          <w:szCs w:val="22"/>
        </w:rPr>
      </w:pPr>
      <w:r w:rsidRPr="007A044E">
        <w:rPr>
          <w:rFonts w:ascii="Arial" w:hAnsi="Arial" w:cs="Arial"/>
          <w:sz w:val="22"/>
          <w:szCs w:val="22"/>
        </w:rPr>
        <w:t>Given the nature and scale of the proposal, the development falls within the de minimis exemption to the statutory Biodiversity Net Gain requirements and therefore does not require the submission of a Biodiversity Gain Plan. The proposal would not result in habitat loss or degradation and would not give rise to any measurable biodiversity impacts.</w:t>
      </w:r>
    </w:p>
    <w:p w14:paraId="479D1A50" w14:textId="77777777" w:rsidR="007A044E" w:rsidRPr="007A044E" w:rsidRDefault="007A044E" w:rsidP="007A044E">
      <w:pPr>
        <w:spacing w:line="276" w:lineRule="auto"/>
        <w:jc w:val="both"/>
        <w:rPr>
          <w:rFonts w:ascii="Arial" w:hAnsi="Arial" w:cs="Arial"/>
          <w:sz w:val="22"/>
          <w:szCs w:val="22"/>
        </w:rPr>
      </w:pPr>
    </w:p>
    <w:p w14:paraId="50A1A8C3" w14:textId="77777777" w:rsidR="007A044E" w:rsidRDefault="007A044E" w:rsidP="007A044E">
      <w:pPr>
        <w:spacing w:line="276" w:lineRule="auto"/>
        <w:jc w:val="both"/>
        <w:rPr>
          <w:rFonts w:ascii="Arial" w:hAnsi="Arial" w:cs="Arial"/>
          <w:sz w:val="22"/>
          <w:szCs w:val="22"/>
        </w:rPr>
      </w:pPr>
      <w:r w:rsidRPr="007A044E">
        <w:rPr>
          <w:rFonts w:ascii="Arial" w:hAnsi="Arial" w:cs="Arial"/>
          <w:sz w:val="22"/>
          <w:szCs w:val="22"/>
        </w:rPr>
        <w:t xml:space="preserve">Accordingly, the proposal is considered acceptable in ecological terms and no further ecological </w:t>
      </w:r>
      <w:proofErr w:type="gramStart"/>
      <w:r w:rsidRPr="007A044E">
        <w:rPr>
          <w:rFonts w:ascii="Arial" w:hAnsi="Arial" w:cs="Arial"/>
          <w:sz w:val="22"/>
          <w:szCs w:val="22"/>
        </w:rPr>
        <w:t>mitigation</w:t>
      </w:r>
      <w:proofErr w:type="gramEnd"/>
      <w:r w:rsidRPr="007A044E">
        <w:rPr>
          <w:rFonts w:ascii="Arial" w:hAnsi="Arial" w:cs="Arial"/>
          <w:sz w:val="22"/>
          <w:szCs w:val="22"/>
        </w:rPr>
        <w:t xml:space="preserve"> or compensation measures are considered necessary.</w:t>
      </w:r>
    </w:p>
    <w:p w14:paraId="52F8A94C" w14:textId="77777777" w:rsidR="00A26D4B" w:rsidRPr="009E28E0" w:rsidRDefault="00A26D4B" w:rsidP="00A26D4B">
      <w:pPr>
        <w:spacing w:line="276" w:lineRule="auto"/>
        <w:jc w:val="both"/>
        <w:rPr>
          <w:rFonts w:ascii="Arial" w:hAnsi="Arial" w:cs="Arial"/>
          <w:i/>
          <w:iCs/>
          <w:sz w:val="22"/>
          <w:szCs w:val="22"/>
        </w:rPr>
      </w:pPr>
    </w:p>
    <w:p w14:paraId="28839FE7" w14:textId="77777777" w:rsidR="00A26D4B" w:rsidRPr="009E28E0" w:rsidRDefault="00A26D4B" w:rsidP="00E46E29">
      <w:pPr>
        <w:pStyle w:val="Heading3"/>
      </w:pPr>
      <w:r w:rsidRPr="009E28E0">
        <w:t>Conclusion</w:t>
      </w:r>
    </w:p>
    <w:p w14:paraId="01CDAF4F" w14:textId="77777777" w:rsidR="009E28E0" w:rsidRPr="009E28E0" w:rsidRDefault="009E28E0" w:rsidP="009E28E0">
      <w:pPr>
        <w:spacing w:line="276" w:lineRule="auto"/>
        <w:jc w:val="both"/>
        <w:rPr>
          <w:rFonts w:ascii="Arial" w:hAnsi="Arial" w:cs="Arial"/>
          <w:color w:val="000000" w:themeColor="text1"/>
          <w:sz w:val="22"/>
          <w:szCs w:val="22"/>
        </w:rPr>
      </w:pPr>
      <w:r w:rsidRPr="009E28E0">
        <w:rPr>
          <w:rFonts w:ascii="Arial" w:hAnsi="Arial" w:cs="Arial"/>
          <w:color w:val="000000" w:themeColor="text1"/>
          <w:sz w:val="22"/>
          <w:szCs w:val="22"/>
        </w:rPr>
        <w:t>Having regard to the above, it is considered that the proposal would not result in harm to biodiversity, protected habitats, ecological networks or geodiversity interests. The proposal benefits from the de minimis exemption to the statutory Biodiversity Net Gain regime and does not require a Biodiversity Gain Plan.</w:t>
      </w:r>
    </w:p>
    <w:p w14:paraId="4ACB15D5" w14:textId="77777777" w:rsidR="009E28E0" w:rsidRPr="009E28E0" w:rsidRDefault="009E28E0" w:rsidP="009E28E0">
      <w:pPr>
        <w:spacing w:line="276" w:lineRule="auto"/>
        <w:jc w:val="both"/>
        <w:rPr>
          <w:rFonts w:ascii="Arial" w:hAnsi="Arial" w:cs="Arial"/>
          <w:color w:val="000000" w:themeColor="text1"/>
          <w:sz w:val="22"/>
          <w:szCs w:val="22"/>
        </w:rPr>
      </w:pPr>
    </w:p>
    <w:p w14:paraId="4F8E3315" w14:textId="77777777" w:rsidR="009E28E0" w:rsidRDefault="009E28E0" w:rsidP="009E28E0">
      <w:pPr>
        <w:spacing w:line="276" w:lineRule="auto"/>
        <w:jc w:val="both"/>
        <w:rPr>
          <w:rFonts w:ascii="Arial" w:hAnsi="Arial" w:cs="Arial"/>
          <w:color w:val="000000" w:themeColor="text1"/>
          <w:sz w:val="22"/>
          <w:szCs w:val="22"/>
        </w:rPr>
      </w:pPr>
      <w:r w:rsidRPr="009E28E0">
        <w:rPr>
          <w:rFonts w:ascii="Arial" w:hAnsi="Arial" w:cs="Arial"/>
          <w:color w:val="000000" w:themeColor="text1"/>
          <w:sz w:val="22"/>
          <w:szCs w:val="22"/>
        </w:rPr>
        <w:t>The development is therefore considered to accord with Core Policy 50 of the Wiltshire Core Strategy and the relevant biodiversity provisions of the NPPF.</w:t>
      </w:r>
    </w:p>
    <w:p w14:paraId="56842068" w14:textId="77777777" w:rsidR="00811D35" w:rsidRDefault="00811D35" w:rsidP="7D84FC5F">
      <w:pPr>
        <w:spacing w:line="276" w:lineRule="auto"/>
        <w:jc w:val="both"/>
        <w:rPr>
          <w:rFonts w:ascii="Arial" w:hAnsi="Arial" w:cs="Arial"/>
          <w:i/>
          <w:iCs/>
          <w:color w:val="FF0000"/>
          <w:sz w:val="22"/>
          <w:szCs w:val="22"/>
        </w:rPr>
      </w:pPr>
    </w:p>
    <w:p w14:paraId="68D0A044" w14:textId="77777777" w:rsidR="004B2F79" w:rsidRPr="004B2F79" w:rsidRDefault="004B2F79" w:rsidP="00E16AA3">
      <w:pPr>
        <w:pStyle w:val="Heading1"/>
      </w:pPr>
      <w:r w:rsidRPr="004B2F79">
        <w:t>Public Sector Equality Duty (PSED)</w:t>
      </w:r>
    </w:p>
    <w:p w14:paraId="26A14BF6"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14EBEE7E" w14:textId="77777777" w:rsidR="004B2F79" w:rsidRPr="004B2F79" w:rsidRDefault="004B2F79" w:rsidP="004B2F79">
      <w:pPr>
        <w:spacing w:line="276" w:lineRule="auto"/>
        <w:jc w:val="both"/>
        <w:rPr>
          <w:rFonts w:ascii="Arial" w:hAnsi="Arial" w:cs="Arial"/>
          <w:color w:val="000000" w:themeColor="text1"/>
          <w:sz w:val="22"/>
          <w:szCs w:val="22"/>
        </w:rPr>
      </w:pPr>
    </w:p>
    <w:p w14:paraId="3A290E3F" w14:textId="77777777" w:rsidR="004B2F79" w:rsidRPr="00173262"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The Local Planning Authority is satisfied that the proposal would not result in any unlawful discrimination and that any impacts on protected groups have been appropriately considered </w:t>
      </w:r>
      <w:r w:rsidRPr="00173262">
        <w:rPr>
          <w:rFonts w:ascii="Arial" w:hAnsi="Arial" w:cs="Arial"/>
          <w:color w:val="000000" w:themeColor="text1"/>
          <w:sz w:val="22"/>
          <w:szCs w:val="22"/>
        </w:rPr>
        <w:t>as part of this assessment.</w:t>
      </w:r>
    </w:p>
    <w:p w14:paraId="541462BF" w14:textId="77777777" w:rsidR="004B2F79" w:rsidRPr="00173262" w:rsidRDefault="004B2F79" w:rsidP="7D84FC5F">
      <w:pPr>
        <w:spacing w:line="276" w:lineRule="auto"/>
        <w:jc w:val="both"/>
        <w:rPr>
          <w:rFonts w:ascii="Arial" w:hAnsi="Arial" w:cs="Arial"/>
          <w:i/>
          <w:iCs/>
          <w:color w:val="FF0000"/>
          <w:sz w:val="22"/>
          <w:szCs w:val="22"/>
        </w:rPr>
      </w:pPr>
    </w:p>
    <w:p w14:paraId="2D1D2DC0" w14:textId="77777777" w:rsidR="003066D0" w:rsidRPr="00173262" w:rsidRDefault="00F7609E" w:rsidP="00D1364D">
      <w:pPr>
        <w:pStyle w:val="Heading1"/>
      </w:pPr>
      <w:r w:rsidRPr="00173262">
        <w:t>PLANNING BALANCE AND CONCLUSION</w:t>
      </w:r>
    </w:p>
    <w:p w14:paraId="5370FBF6" w14:textId="77777777" w:rsidR="00937DAE" w:rsidRPr="00173262" w:rsidRDefault="00937DAE" w:rsidP="00937DAE"/>
    <w:p w14:paraId="307EE4B5" w14:textId="77777777" w:rsidR="009817A4" w:rsidRPr="00173262" w:rsidRDefault="009817A4" w:rsidP="002A3036">
      <w:pPr>
        <w:pStyle w:val="Heading2"/>
      </w:pPr>
      <w:r w:rsidRPr="00173262">
        <w:t xml:space="preserve">Policy Context </w:t>
      </w:r>
    </w:p>
    <w:p w14:paraId="753A1CA7" w14:textId="77777777" w:rsidR="003F750F" w:rsidRPr="003F750F" w:rsidRDefault="003F750F" w:rsidP="003F750F">
      <w:pPr>
        <w:spacing w:line="276" w:lineRule="auto"/>
        <w:jc w:val="both"/>
        <w:rPr>
          <w:rFonts w:ascii="Arial" w:hAnsi="Arial" w:cs="Arial"/>
          <w:sz w:val="22"/>
          <w:szCs w:val="22"/>
        </w:rPr>
      </w:pPr>
      <w:r w:rsidRPr="00173262">
        <w:rPr>
          <w:rFonts w:ascii="Arial" w:hAnsi="Arial" w:cs="Arial"/>
          <w:sz w:val="22"/>
          <w:szCs w:val="22"/>
        </w:rPr>
        <w:t>In reaching a decision, all identified harms and benefits must be weighed in the overall planning balance, having regard to Section 38(6) of the Planning and Compulsory Purchase Act 2004, the Development Plan and the NPPF. Planning applications must be determined in</w:t>
      </w:r>
      <w:r w:rsidRPr="003F750F">
        <w:rPr>
          <w:rFonts w:ascii="Arial" w:hAnsi="Arial" w:cs="Arial"/>
          <w:sz w:val="22"/>
          <w:szCs w:val="22"/>
        </w:rPr>
        <w:t xml:space="preserve"> accordance with the Development Plan unless material considerations indicate otherwise.</w:t>
      </w:r>
    </w:p>
    <w:p w14:paraId="516A1832" w14:textId="77777777" w:rsidR="003F750F" w:rsidRPr="003F750F" w:rsidRDefault="003F750F" w:rsidP="003F750F">
      <w:pPr>
        <w:spacing w:line="276" w:lineRule="auto"/>
        <w:jc w:val="both"/>
        <w:rPr>
          <w:rFonts w:ascii="Arial" w:hAnsi="Arial" w:cs="Arial"/>
          <w:sz w:val="22"/>
          <w:szCs w:val="22"/>
        </w:rPr>
      </w:pPr>
    </w:p>
    <w:p w14:paraId="1A6320F8" w14:textId="77777777" w:rsidR="003F750F" w:rsidRPr="00173262" w:rsidRDefault="003F750F" w:rsidP="003F750F">
      <w:pPr>
        <w:spacing w:line="276" w:lineRule="auto"/>
        <w:jc w:val="both"/>
        <w:rPr>
          <w:rFonts w:ascii="Arial" w:hAnsi="Arial" w:cs="Arial"/>
          <w:sz w:val="22"/>
          <w:szCs w:val="22"/>
        </w:rPr>
      </w:pPr>
      <w:r w:rsidRPr="003F750F">
        <w:rPr>
          <w:rFonts w:ascii="Arial" w:hAnsi="Arial" w:cs="Arial"/>
          <w:sz w:val="22"/>
          <w:szCs w:val="22"/>
        </w:rPr>
        <w:t xml:space="preserve">Whilst the proposal is supported in principle by the spatial strategy of the Wiltshire Core Strategy and Policy MARL4 of the Marlborough Area Neighbourhood Plan, the application </w:t>
      </w:r>
      <w:r w:rsidRPr="00173262">
        <w:rPr>
          <w:rFonts w:ascii="Arial" w:hAnsi="Arial" w:cs="Arial"/>
          <w:sz w:val="22"/>
          <w:szCs w:val="22"/>
        </w:rPr>
        <w:t>must be assessed against all relevant Development Plan policies, including those relating to heritage assets, neighbouring amenity and environmental protection.</w:t>
      </w:r>
    </w:p>
    <w:p w14:paraId="34021793" w14:textId="77777777" w:rsidR="0057616B" w:rsidRPr="00173262" w:rsidRDefault="0057616B" w:rsidP="00904908">
      <w:pPr>
        <w:spacing w:line="276" w:lineRule="auto"/>
        <w:jc w:val="both"/>
        <w:rPr>
          <w:rFonts w:ascii="Arial" w:hAnsi="Arial" w:cs="Arial"/>
          <w:color w:val="000000" w:themeColor="text1"/>
          <w:sz w:val="22"/>
          <w:szCs w:val="22"/>
        </w:rPr>
      </w:pPr>
    </w:p>
    <w:p w14:paraId="2E81BFCA" w14:textId="7DDE9DC1" w:rsidR="00427846" w:rsidRPr="00173262" w:rsidRDefault="00427846" w:rsidP="00CB21B1">
      <w:pPr>
        <w:pStyle w:val="Heading2"/>
      </w:pPr>
      <w:r w:rsidRPr="00173262">
        <w:t xml:space="preserve">The Balance </w:t>
      </w:r>
    </w:p>
    <w:p w14:paraId="760AFEBD" w14:textId="77777777" w:rsidR="00CB21B1" w:rsidRPr="00CB21B1" w:rsidRDefault="00CB21B1" w:rsidP="00CB21B1">
      <w:pPr>
        <w:spacing w:line="276" w:lineRule="auto"/>
        <w:jc w:val="both"/>
        <w:rPr>
          <w:rFonts w:ascii="Arial" w:hAnsi="Arial" w:cs="Arial"/>
          <w:sz w:val="22"/>
          <w:szCs w:val="22"/>
        </w:rPr>
      </w:pPr>
      <w:r w:rsidRPr="00173262">
        <w:rPr>
          <w:rFonts w:ascii="Arial" w:hAnsi="Arial" w:cs="Arial"/>
          <w:sz w:val="22"/>
          <w:szCs w:val="22"/>
        </w:rPr>
        <w:t>The proposal would secure the reoccupation of a vacant town centre unit within a sustainable location and would support the vitality and viability of Marlborough town centre. The proposal would also facilitate the continued beneficial use of a Grade II listed building, and the Conservation Officer raises no overriding objection to the scheme as submitted. These</w:t>
      </w:r>
      <w:r w:rsidRPr="00CB21B1">
        <w:rPr>
          <w:rFonts w:ascii="Arial" w:hAnsi="Arial" w:cs="Arial"/>
          <w:sz w:val="22"/>
          <w:szCs w:val="22"/>
        </w:rPr>
        <w:t xml:space="preserve"> considerations attract moderate weight in favour of the proposal.</w:t>
      </w:r>
    </w:p>
    <w:p w14:paraId="1EDB9F29" w14:textId="77777777" w:rsidR="00CB21B1" w:rsidRPr="00CB21B1" w:rsidRDefault="00CB21B1" w:rsidP="00CB21B1">
      <w:pPr>
        <w:spacing w:line="276" w:lineRule="auto"/>
        <w:jc w:val="both"/>
        <w:rPr>
          <w:rFonts w:ascii="Arial" w:hAnsi="Arial" w:cs="Arial"/>
          <w:sz w:val="22"/>
          <w:szCs w:val="22"/>
        </w:rPr>
      </w:pPr>
    </w:p>
    <w:p w14:paraId="6A759D2B" w14:textId="77777777" w:rsidR="00CB21B1" w:rsidRPr="00CB21B1" w:rsidRDefault="00CB21B1" w:rsidP="00CB21B1">
      <w:pPr>
        <w:spacing w:line="276" w:lineRule="auto"/>
        <w:jc w:val="both"/>
        <w:rPr>
          <w:rFonts w:ascii="Arial" w:hAnsi="Arial" w:cs="Arial"/>
          <w:sz w:val="22"/>
          <w:szCs w:val="22"/>
        </w:rPr>
      </w:pPr>
      <w:r w:rsidRPr="00CB21B1">
        <w:rPr>
          <w:rFonts w:ascii="Arial" w:hAnsi="Arial" w:cs="Arial"/>
          <w:sz w:val="22"/>
          <w:szCs w:val="22"/>
        </w:rPr>
        <w:t xml:space="preserve">However, Public Protection has maintained an objection on the basis that insufficient information has been submitted to demonstrate that the proposed extraction and ventilation system would not result in unacceptable noise and odour impacts on neighbouring occupiers. Despite repeated opportunities, the applicant has not provided a completed odour risk assessment, adequate acoustic information, or sufficient technical evidence to demonstrate that the proposed extraction strategy is acceptable. </w:t>
      </w:r>
      <w:proofErr w:type="gramStart"/>
      <w:r w:rsidRPr="00CB21B1">
        <w:rPr>
          <w:rFonts w:ascii="Arial" w:hAnsi="Arial" w:cs="Arial"/>
          <w:sz w:val="22"/>
          <w:szCs w:val="22"/>
        </w:rPr>
        <w:t>As a consequence</w:t>
      </w:r>
      <w:proofErr w:type="gramEnd"/>
      <w:r w:rsidRPr="00CB21B1">
        <w:rPr>
          <w:rFonts w:ascii="Arial" w:hAnsi="Arial" w:cs="Arial"/>
          <w:sz w:val="22"/>
          <w:szCs w:val="22"/>
        </w:rPr>
        <w:t>, the Local Planning Authority cannot be satisfied that the proposal would safeguard neighbouring amenity or avoid the potential for statutory nuisance. This harm attracts significant weight against the proposal.</w:t>
      </w:r>
    </w:p>
    <w:p w14:paraId="3D1B5A15" w14:textId="77777777" w:rsidR="00CB21B1" w:rsidRPr="00CB21B1" w:rsidRDefault="00CB21B1" w:rsidP="00CB21B1">
      <w:pPr>
        <w:spacing w:line="276" w:lineRule="auto"/>
        <w:jc w:val="both"/>
        <w:rPr>
          <w:rFonts w:ascii="Arial" w:hAnsi="Arial" w:cs="Arial"/>
          <w:sz w:val="22"/>
          <w:szCs w:val="22"/>
        </w:rPr>
      </w:pPr>
    </w:p>
    <w:p w14:paraId="5D5B9AD7" w14:textId="77777777" w:rsidR="00CB21B1" w:rsidRPr="00CB21B1" w:rsidRDefault="00CB21B1" w:rsidP="00CB21B1">
      <w:pPr>
        <w:spacing w:line="276" w:lineRule="auto"/>
        <w:jc w:val="both"/>
        <w:rPr>
          <w:rFonts w:ascii="Arial" w:hAnsi="Arial" w:cs="Arial"/>
          <w:sz w:val="22"/>
          <w:szCs w:val="22"/>
        </w:rPr>
      </w:pPr>
      <w:r w:rsidRPr="00CB21B1">
        <w:rPr>
          <w:rFonts w:ascii="Arial" w:hAnsi="Arial" w:cs="Arial"/>
          <w:sz w:val="22"/>
          <w:szCs w:val="22"/>
        </w:rPr>
        <w:t>The lack of technical information also creates uncertainty as to whether a more extensive extraction solution may ultimately be required and whether such a solution would have further implications for the listed building and conservation area. These uncertainties weigh further against the proposal.</w:t>
      </w:r>
    </w:p>
    <w:p w14:paraId="1E500153" w14:textId="77777777" w:rsidR="00CB21B1" w:rsidRPr="00CB21B1" w:rsidRDefault="00CB21B1" w:rsidP="00CB21B1">
      <w:pPr>
        <w:spacing w:line="276" w:lineRule="auto"/>
        <w:jc w:val="both"/>
        <w:rPr>
          <w:rFonts w:ascii="Arial" w:hAnsi="Arial" w:cs="Arial"/>
          <w:sz w:val="22"/>
          <w:szCs w:val="22"/>
        </w:rPr>
      </w:pPr>
    </w:p>
    <w:p w14:paraId="463C0497" w14:textId="77777777" w:rsidR="00CB21B1" w:rsidRDefault="00CB21B1" w:rsidP="00CB21B1">
      <w:pPr>
        <w:spacing w:line="276" w:lineRule="auto"/>
        <w:jc w:val="both"/>
        <w:rPr>
          <w:rFonts w:ascii="Arial" w:hAnsi="Arial" w:cs="Arial"/>
          <w:sz w:val="22"/>
          <w:szCs w:val="22"/>
        </w:rPr>
      </w:pPr>
      <w:r w:rsidRPr="00CB21B1">
        <w:rPr>
          <w:rFonts w:ascii="Arial" w:hAnsi="Arial" w:cs="Arial"/>
          <w:sz w:val="22"/>
          <w:szCs w:val="22"/>
        </w:rPr>
        <w:t xml:space="preserve">Having regard to the above, the identified harms outweigh the benefits of the </w:t>
      </w:r>
      <w:proofErr w:type="gramStart"/>
      <w:r w:rsidRPr="00CB21B1">
        <w:rPr>
          <w:rFonts w:ascii="Arial" w:hAnsi="Arial" w:cs="Arial"/>
          <w:sz w:val="22"/>
          <w:szCs w:val="22"/>
        </w:rPr>
        <w:t>proposal</w:t>
      </w:r>
      <w:proofErr w:type="gramEnd"/>
      <w:r w:rsidRPr="00CB21B1">
        <w:rPr>
          <w:rFonts w:ascii="Arial" w:hAnsi="Arial" w:cs="Arial"/>
          <w:sz w:val="22"/>
          <w:szCs w:val="22"/>
        </w:rPr>
        <w:t xml:space="preserve"> and the development is therefore considered unacceptable in planning terms.</w:t>
      </w:r>
    </w:p>
    <w:p w14:paraId="6ECDE1CF" w14:textId="77777777" w:rsidR="000B6285" w:rsidRDefault="000B6285" w:rsidP="00DA5A8E">
      <w:pPr>
        <w:spacing w:line="276" w:lineRule="auto"/>
        <w:jc w:val="both"/>
        <w:rPr>
          <w:rFonts w:ascii="Arial" w:hAnsi="Arial" w:cs="Arial"/>
          <w:sz w:val="22"/>
          <w:szCs w:val="22"/>
        </w:rPr>
      </w:pPr>
    </w:p>
    <w:p w14:paraId="6B5CB98F" w14:textId="77777777" w:rsidR="008F433A" w:rsidRPr="00173262" w:rsidRDefault="008F433A" w:rsidP="008F433A">
      <w:pPr>
        <w:pStyle w:val="Heading2"/>
      </w:pPr>
      <w:r w:rsidRPr="00173262">
        <w:t xml:space="preserve">Conclusion </w:t>
      </w:r>
    </w:p>
    <w:p w14:paraId="13CD996D" w14:textId="77777777" w:rsidR="00173262" w:rsidRPr="00173262" w:rsidRDefault="00173262" w:rsidP="00173262">
      <w:pPr>
        <w:pStyle w:val="NormalWeb"/>
        <w:spacing w:line="276" w:lineRule="auto"/>
        <w:jc w:val="both"/>
        <w:rPr>
          <w:rFonts w:ascii="Arial" w:hAnsi="Arial" w:cs="Arial"/>
          <w:sz w:val="22"/>
          <w:szCs w:val="22"/>
        </w:rPr>
      </w:pPr>
      <w:r w:rsidRPr="00173262">
        <w:rPr>
          <w:rFonts w:ascii="Arial" w:hAnsi="Arial" w:cs="Arial"/>
          <w:sz w:val="22"/>
          <w:szCs w:val="22"/>
        </w:rPr>
        <w:t>Whilst the proposal would bring a vacant town centre building back into active use and would support the continued occupation of a Grade II listed building, the applicant has failed to provide sufficient information to demonstrate that the proposed restaurant use would not result in unacceptable impacts upon neighbouring amenity arising from noise and odour associated with the proposed extraction and ventilation system.</w:t>
      </w:r>
    </w:p>
    <w:p w14:paraId="5183A950" w14:textId="77777777" w:rsidR="00173262" w:rsidRPr="00173262" w:rsidRDefault="00173262" w:rsidP="00173262">
      <w:pPr>
        <w:pStyle w:val="NormalWeb"/>
        <w:spacing w:line="276" w:lineRule="auto"/>
        <w:jc w:val="both"/>
        <w:rPr>
          <w:rFonts w:ascii="Arial" w:hAnsi="Arial" w:cs="Arial"/>
          <w:sz w:val="22"/>
          <w:szCs w:val="22"/>
        </w:rPr>
      </w:pPr>
    </w:p>
    <w:p w14:paraId="43033D2D" w14:textId="77777777" w:rsidR="00173262" w:rsidRPr="00173262" w:rsidRDefault="00173262" w:rsidP="00173262">
      <w:pPr>
        <w:pStyle w:val="NormalWeb"/>
        <w:spacing w:line="276" w:lineRule="auto"/>
        <w:jc w:val="both"/>
        <w:rPr>
          <w:rFonts w:ascii="Arial" w:hAnsi="Arial" w:cs="Arial"/>
          <w:sz w:val="22"/>
          <w:szCs w:val="22"/>
        </w:rPr>
      </w:pPr>
      <w:r w:rsidRPr="00173262">
        <w:rPr>
          <w:rFonts w:ascii="Arial" w:hAnsi="Arial" w:cs="Arial"/>
          <w:sz w:val="22"/>
          <w:szCs w:val="22"/>
        </w:rPr>
        <w:t>The Local Planning Authority is therefore unable to conclude that the proposal complies with Core Policies 55 and 57 of the Wiltshire Core Strategy, Policy MARL4 of the Marlborough Area Neighbourhood Plan and the relevant provisions of the NPPF.</w:t>
      </w:r>
    </w:p>
    <w:p w14:paraId="6E4EBC64" w14:textId="77777777" w:rsidR="00173262" w:rsidRPr="00173262" w:rsidRDefault="00173262" w:rsidP="00173262">
      <w:pPr>
        <w:pStyle w:val="NormalWeb"/>
        <w:spacing w:line="276" w:lineRule="auto"/>
        <w:jc w:val="both"/>
        <w:rPr>
          <w:rFonts w:ascii="Arial" w:hAnsi="Arial" w:cs="Arial"/>
          <w:sz w:val="22"/>
          <w:szCs w:val="22"/>
        </w:rPr>
      </w:pPr>
    </w:p>
    <w:p w14:paraId="1932D0DD" w14:textId="77777777" w:rsidR="00173262" w:rsidRPr="00173262" w:rsidRDefault="00173262" w:rsidP="00173262">
      <w:pPr>
        <w:pStyle w:val="NormalWeb"/>
        <w:spacing w:line="276" w:lineRule="auto"/>
        <w:jc w:val="both"/>
        <w:rPr>
          <w:rFonts w:ascii="Arial" w:hAnsi="Arial" w:cs="Arial"/>
          <w:sz w:val="22"/>
          <w:szCs w:val="22"/>
        </w:rPr>
      </w:pPr>
      <w:r w:rsidRPr="00173262">
        <w:rPr>
          <w:rFonts w:ascii="Arial" w:hAnsi="Arial" w:cs="Arial"/>
          <w:sz w:val="22"/>
          <w:szCs w:val="22"/>
        </w:rPr>
        <w:t>Accordingly, having regard to the Development Plan, the NPPF and all other material considerations, planning permission should be refused.</w:t>
      </w:r>
    </w:p>
    <w:p w14:paraId="0872E34C" w14:textId="77777777" w:rsidR="001E66BF" w:rsidRPr="00173262" w:rsidRDefault="001E66BF" w:rsidP="00A87767">
      <w:pPr>
        <w:spacing w:line="276" w:lineRule="auto"/>
        <w:jc w:val="both"/>
        <w:rPr>
          <w:rFonts w:ascii="Arial" w:hAnsi="Arial" w:cs="Arial"/>
          <w:color w:val="000000" w:themeColor="text1"/>
          <w:sz w:val="22"/>
          <w:szCs w:val="22"/>
        </w:rPr>
      </w:pPr>
    </w:p>
    <w:p w14:paraId="5AED45FC" w14:textId="3645E212" w:rsidR="00D428D4" w:rsidRPr="00173262" w:rsidRDefault="00F2151B" w:rsidP="00942BFA">
      <w:pPr>
        <w:spacing w:line="276" w:lineRule="auto"/>
        <w:jc w:val="both"/>
        <w:rPr>
          <w:rFonts w:ascii="Arial" w:hAnsi="Arial" w:cs="Arial"/>
          <w:b/>
          <w:bCs/>
          <w:color w:val="000000" w:themeColor="text1"/>
          <w:sz w:val="22"/>
          <w:szCs w:val="22"/>
        </w:rPr>
      </w:pPr>
      <w:r w:rsidRPr="00173262">
        <w:rPr>
          <w:rFonts w:ascii="Arial" w:hAnsi="Arial" w:cs="Arial"/>
          <w:b/>
          <w:bCs/>
          <w:color w:val="000000" w:themeColor="text1"/>
          <w:sz w:val="22"/>
          <w:szCs w:val="22"/>
        </w:rPr>
        <w:t>RECOMMENDATION</w:t>
      </w:r>
      <w:r w:rsidRPr="00173262">
        <w:rPr>
          <w:rFonts w:ascii="Arial" w:hAnsi="Arial" w:cs="Arial"/>
          <w:color w:val="000000" w:themeColor="text1"/>
          <w:sz w:val="22"/>
          <w:szCs w:val="22"/>
        </w:rPr>
        <w:t>:</w:t>
      </w:r>
      <w:r w:rsidR="00173262">
        <w:rPr>
          <w:rFonts w:ascii="Arial" w:hAnsi="Arial" w:cs="Arial"/>
          <w:color w:val="000000" w:themeColor="text1"/>
          <w:sz w:val="22"/>
          <w:szCs w:val="22"/>
        </w:rPr>
        <w:t xml:space="preserve"> </w:t>
      </w:r>
      <w:r w:rsidRPr="00173262">
        <w:rPr>
          <w:rFonts w:ascii="Arial" w:hAnsi="Arial" w:cs="Arial"/>
          <w:b/>
          <w:bCs/>
          <w:color w:val="000000" w:themeColor="text1"/>
          <w:sz w:val="22"/>
          <w:szCs w:val="22"/>
        </w:rPr>
        <w:t>That Planning Permission be REFUSED.</w:t>
      </w:r>
    </w:p>
    <w:p w14:paraId="76F55CC5" w14:textId="77777777" w:rsidR="00F7609E" w:rsidRDefault="00F7609E" w:rsidP="7D84FC5F">
      <w:pPr>
        <w:rPr>
          <w:rFonts w:ascii="Arial" w:hAnsi="Arial" w:cs="Arial"/>
          <w:color w:val="000000" w:themeColor="text1"/>
          <w:sz w:val="22"/>
          <w:szCs w:val="22"/>
        </w:rPr>
      </w:pPr>
    </w:p>
    <w:p w14:paraId="0F0A39FF" w14:textId="656DE05F" w:rsidR="00B23B43" w:rsidRPr="00B23B43" w:rsidRDefault="00B23B43" w:rsidP="00166522">
      <w:pPr>
        <w:spacing w:line="276" w:lineRule="auto"/>
        <w:jc w:val="both"/>
        <w:rPr>
          <w:rFonts w:ascii="Arial" w:hAnsi="Arial" w:cs="Arial"/>
          <w:color w:val="000000" w:themeColor="text1"/>
          <w:sz w:val="22"/>
          <w:szCs w:val="22"/>
        </w:rPr>
      </w:pPr>
    </w:p>
    <w:sectPr w:rsidR="00B23B43" w:rsidRPr="00B23B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 w15:restartNumberingAfterBreak="0">
    <w:nsid w:val="4E6C5318"/>
    <w:multiLevelType w:val="hybridMultilevel"/>
    <w:tmpl w:val="2E6C2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F50517"/>
    <w:multiLevelType w:val="hybridMultilevel"/>
    <w:tmpl w:val="A9C45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68E979C6"/>
    <w:multiLevelType w:val="hybridMultilevel"/>
    <w:tmpl w:val="E1889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1437DC"/>
    <w:multiLevelType w:val="hybridMultilevel"/>
    <w:tmpl w:val="C7B28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A20F34"/>
    <w:multiLevelType w:val="multilevel"/>
    <w:tmpl w:val="EC24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582190">
    <w:abstractNumId w:val="1"/>
  </w:num>
  <w:num w:numId="2" w16cid:durableId="1542328013">
    <w:abstractNumId w:val="8"/>
  </w:num>
  <w:num w:numId="3" w16cid:durableId="2085175374">
    <w:abstractNumId w:val="0"/>
  </w:num>
  <w:num w:numId="4" w16cid:durableId="1488207918">
    <w:abstractNumId w:val="3"/>
  </w:num>
  <w:num w:numId="5" w16cid:durableId="741366241">
    <w:abstractNumId w:val="5"/>
  </w:num>
  <w:num w:numId="6" w16cid:durableId="1757557084">
    <w:abstractNumId w:val="4"/>
  </w:num>
  <w:num w:numId="7" w16cid:durableId="1975330864">
    <w:abstractNumId w:val="6"/>
  </w:num>
  <w:num w:numId="8" w16cid:durableId="79831948">
    <w:abstractNumId w:val="7"/>
  </w:num>
  <w:num w:numId="9" w16cid:durableId="684866809">
    <w:abstractNumId w:val="2"/>
  </w:num>
  <w:num w:numId="10" w16cid:durableId="1205677434">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210A"/>
    <w:rsid w:val="0002128A"/>
    <w:rsid w:val="000218EA"/>
    <w:rsid w:val="00024030"/>
    <w:rsid w:val="0002490A"/>
    <w:rsid w:val="000251A2"/>
    <w:rsid w:val="00025C2C"/>
    <w:rsid w:val="000305A8"/>
    <w:rsid w:val="00034CB0"/>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61168"/>
    <w:rsid w:val="00062D85"/>
    <w:rsid w:val="0006476E"/>
    <w:rsid w:val="00064A1D"/>
    <w:rsid w:val="0006523B"/>
    <w:rsid w:val="00067BEE"/>
    <w:rsid w:val="00071112"/>
    <w:rsid w:val="00071C24"/>
    <w:rsid w:val="0007377C"/>
    <w:rsid w:val="000815DC"/>
    <w:rsid w:val="000828B9"/>
    <w:rsid w:val="000830D4"/>
    <w:rsid w:val="000875AB"/>
    <w:rsid w:val="00094F2F"/>
    <w:rsid w:val="00097010"/>
    <w:rsid w:val="000A78E4"/>
    <w:rsid w:val="000B19BC"/>
    <w:rsid w:val="000B2BED"/>
    <w:rsid w:val="000B3616"/>
    <w:rsid w:val="000B4E91"/>
    <w:rsid w:val="000B613F"/>
    <w:rsid w:val="000B6285"/>
    <w:rsid w:val="000C0D1A"/>
    <w:rsid w:val="000C5693"/>
    <w:rsid w:val="000C773F"/>
    <w:rsid w:val="000D0858"/>
    <w:rsid w:val="000D0B6A"/>
    <w:rsid w:val="000D2921"/>
    <w:rsid w:val="000E3FD8"/>
    <w:rsid w:val="000E59B7"/>
    <w:rsid w:val="000E6292"/>
    <w:rsid w:val="000E62BA"/>
    <w:rsid w:val="000E79FE"/>
    <w:rsid w:val="000F1D49"/>
    <w:rsid w:val="000F2BDF"/>
    <w:rsid w:val="000F5815"/>
    <w:rsid w:val="000F5ED3"/>
    <w:rsid w:val="000F69D5"/>
    <w:rsid w:val="001050C5"/>
    <w:rsid w:val="00107D4F"/>
    <w:rsid w:val="00110BD6"/>
    <w:rsid w:val="00111554"/>
    <w:rsid w:val="001131A8"/>
    <w:rsid w:val="001171CC"/>
    <w:rsid w:val="00127E45"/>
    <w:rsid w:val="00130D60"/>
    <w:rsid w:val="001356FD"/>
    <w:rsid w:val="001361C4"/>
    <w:rsid w:val="001418E4"/>
    <w:rsid w:val="00142B23"/>
    <w:rsid w:val="00152D95"/>
    <w:rsid w:val="00154255"/>
    <w:rsid w:val="00157709"/>
    <w:rsid w:val="00157969"/>
    <w:rsid w:val="00160D4A"/>
    <w:rsid w:val="001615DE"/>
    <w:rsid w:val="001658FF"/>
    <w:rsid w:val="00166522"/>
    <w:rsid w:val="00173262"/>
    <w:rsid w:val="00175188"/>
    <w:rsid w:val="00176DD0"/>
    <w:rsid w:val="001778D6"/>
    <w:rsid w:val="00183F87"/>
    <w:rsid w:val="0019282F"/>
    <w:rsid w:val="00193555"/>
    <w:rsid w:val="001966CB"/>
    <w:rsid w:val="0019725F"/>
    <w:rsid w:val="001A12BE"/>
    <w:rsid w:val="001A33F3"/>
    <w:rsid w:val="001A6851"/>
    <w:rsid w:val="001A6A4B"/>
    <w:rsid w:val="001B7DCD"/>
    <w:rsid w:val="001C3CFA"/>
    <w:rsid w:val="001C5B7D"/>
    <w:rsid w:val="001D5D67"/>
    <w:rsid w:val="001E1FD1"/>
    <w:rsid w:val="001E3C2B"/>
    <w:rsid w:val="001E4DD1"/>
    <w:rsid w:val="001E54EC"/>
    <w:rsid w:val="001E66BF"/>
    <w:rsid w:val="001E6BD5"/>
    <w:rsid w:val="001F3B03"/>
    <w:rsid w:val="001F4502"/>
    <w:rsid w:val="001F711B"/>
    <w:rsid w:val="001F7330"/>
    <w:rsid w:val="001F749F"/>
    <w:rsid w:val="00200743"/>
    <w:rsid w:val="002019AC"/>
    <w:rsid w:val="00201D45"/>
    <w:rsid w:val="00204E4E"/>
    <w:rsid w:val="00205E1B"/>
    <w:rsid w:val="00211B6E"/>
    <w:rsid w:val="002131C0"/>
    <w:rsid w:val="0021435E"/>
    <w:rsid w:val="00215395"/>
    <w:rsid w:val="00215515"/>
    <w:rsid w:val="0021688D"/>
    <w:rsid w:val="00216E49"/>
    <w:rsid w:val="0021750A"/>
    <w:rsid w:val="00221208"/>
    <w:rsid w:val="00222BAA"/>
    <w:rsid w:val="00223494"/>
    <w:rsid w:val="00226522"/>
    <w:rsid w:val="002267FB"/>
    <w:rsid w:val="00230405"/>
    <w:rsid w:val="002352B6"/>
    <w:rsid w:val="00237634"/>
    <w:rsid w:val="00240EB9"/>
    <w:rsid w:val="00246CF1"/>
    <w:rsid w:val="00250212"/>
    <w:rsid w:val="0025331D"/>
    <w:rsid w:val="0025345B"/>
    <w:rsid w:val="002552D4"/>
    <w:rsid w:val="00255971"/>
    <w:rsid w:val="00256DB7"/>
    <w:rsid w:val="00260489"/>
    <w:rsid w:val="00260B86"/>
    <w:rsid w:val="00262CDC"/>
    <w:rsid w:val="0026526C"/>
    <w:rsid w:val="002708D3"/>
    <w:rsid w:val="00271856"/>
    <w:rsid w:val="00272655"/>
    <w:rsid w:val="00273AEF"/>
    <w:rsid w:val="00274902"/>
    <w:rsid w:val="00281246"/>
    <w:rsid w:val="0029035F"/>
    <w:rsid w:val="00291808"/>
    <w:rsid w:val="0029187E"/>
    <w:rsid w:val="0029208D"/>
    <w:rsid w:val="002920BF"/>
    <w:rsid w:val="002927C8"/>
    <w:rsid w:val="00292C50"/>
    <w:rsid w:val="00296606"/>
    <w:rsid w:val="002A1133"/>
    <w:rsid w:val="002A3036"/>
    <w:rsid w:val="002A30DE"/>
    <w:rsid w:val="002A4FEE"/>
    <w:rsid w:val="002A7642"/>
    <w:rsid w:val="002B0BE1"/>
    <w:rsid w:val="002B2EDB"/>
    <w:rsid w:val="002B5836"/>
    <w:rsid w:val="002C1DA6"/>
    <w:rsid w:val="002D589D"/>
    <w:rsid w:val="002D63A7"/>
    <w:rsid w:val="002D6BF2"/>
    <w:rsid w:val="002E11E5"/>
    <w:rsid w:val="002E2002"/>
    <w:rsid w:val="002E4B31"/>
    <w:rsid w:val="002E5A1C"/>
    <w:rsid w:val="002E66B5"/>
    <w:rsid w:val="002F5B53"/>
    <w:rsid w:val="003007EC"/>
    <w:rsid w:val="003046A9"/>
    <w:rsid w:val="00304F0C"/>
    <w:rsid w:val="003066D0"/>
    <w:rsid w:val="00307886"/>
    <w:rsid w:val="00307C5F"/>
    <w:rsid w:val="0031262A"/>
    <w:rsid w:val="00312C7F"/>
    <w:rsid w:val="00313E64"/>
    <w:rsid w:val="00316C37"/>
    <w:rsid w:val="0032198D"/>
    <w:rsid w:val="00321F80"/>
    <w:rsid w:val="00323227"/>
    <w:rsid w:val="00325C71"/>
    <w:rsid w:val="00327312"/>
    <w:rsid w:val="003304A4"/>
    <w:rsid w:val="00330D81"/>
    <w:rsid w:val="00332ACF"/>
    <w:rsid w:val="003334D9"/>
    <w:rsid w:val="00334E5F"/>
    <w:rsid w:val="00336FA4"/>
    <w:rsid w:val="00337A09"/>
    <w:rsid w:val="003423D5"/>
    <w:rsid w:val="003440E3"/>
    <w:rsid w:val="00347CD3"/>
    <w:rsid w:val="0035216D"/>
    <w:rsid w:val="00352A11"/>
    <w:rsid w:val="00354096"/>
    <w:rsid w:val="003543CC"/>
    <w:rsid w:val="00355016"/>
    <w:rsid w:val="00355C32"/>
    <w:rsid w:val="003568E4"/>
    <w:rsid w:val="00356DD5"/>
    <w:rsid w:val="0035737D"/>
    <w:rsid w:val="003659B2"/>
    <w:rsid w:val="00365FD3"/>
    <w:rsid w:val="00372777"/>
    <w:rsid w:val="003728D1"/>
    <w:rsid w:val="003763E1"/>
    <w:rsid w:val="00376944"/>
    <w:rsid w:val="003858A9"/>
    <w:rsid w:val="0038645B"/>
    <w:rsid w:val="003905FB"/>
    <w:rsid w:val="0039218F"/>
    <w:rsid w:val="00392212"/>
    <w:rsid w:val="00394C02"/>
    <w:rsid w:val="00396A79"/>
    <w:rsid w:val="003A091A"/>
    <w:rsid w:val="003A4255"/>
    <w:rsid w:val="003A52A9"/>
    <w:rsid w:val="003B0C9C"/>
    <w:rsid w:val="003B3D65"/>
    <w:rsid w:val="003B754E"/>
    <w:rsid w:val="003C185C"/>
    <w:rsid w:val="003C4B90"/>
    <w:rsid w:val="003C4BA0"/>
    <w:rsid w:val="003C606B"/>
    <w:rsid w:val="003D03A2"/>
    <w:rsid w:val="003D1C15"/>
    <w:rsid w:val="003D52CA"/>
    <w:rsid w:val="003D5959"/>
    <w:rsid w:val="003D5A77"/>
    <w:rsid w:val="003D62D3"/>
    <w:rsid w:val="003E5CD0"/>
    <w:rsid w:val="003E7855"/>
    <w:rsid w:val="003F11F3"/>
    <w:rsid w:val="003F24EF"/>
    <w:rsid w:val="003F3FB4"/>
    <w:rsid w:val="003F4484"/>
    <w:rsid w:val="003F4571"/>
    <w:rsid w:val="003F62E4"/>
    <w:rsid w:val="003F735A"/>
    <w:rsid w:val="003F750F"/>
    <w:rsid w:val="00402494"/>
    <w:rsid w:val="00411120"/>
    <w:rsid w:val="00411456"/>
    <w:rsid w:val="00427846"/>
    <w:rsid w:val="004303CC"/>
    <w:rsid w:val="004329DC"/>
    <w:rsid w:val="0043749E"/>
    <w:rsid w:val="004453E6"/>
    <w:rsid w:val="004470EC"/>
    <w:rsid w:val="00450318"/>
    <w:rsid w:val="004505DF"/>
    <w:rsid w:val="004510AD"/>
    <w:rsid w:val="00461110"/>
    <w:rsid w:val="00463B65"/>
    <w:rsid w:val="004660DD"/>
    <w:rsid w:val="00467EF3"/>
    <w:rsid w:val="00477CC4"/>
    <w:rsid w:val="00480474"/>
    <w:rsid w:val="004817FB"/>
    <w:rsid w:val="00482421"/>
    <w:rsid w:val="00482DB3"/>
    <w:rsid w:val="00484925"/>
    <w:rsid w:val="004870D9"/>
    <w:rsid w:val="004901C5"/>
    <w:rsid w:val="00494D44"/>
    <w:rsid w:val="004978D6"/>
    <w:rsid w:val="00497EB1"/>
    <w:rsid w:val="004A256C"/>
    <w:rsid w:val="004A3E0B"/>
    <w:rsid w:val="004A461F"/>
    <w:rsid w:val="004A58ED"/>
    <w:rsid w:val="004A617F"/>
    <w:rsid w:val="004A66A9"/>
    <w:rsid w:val="004A69BD"/>
    <w:rsid w:val="004B2F79"/>
    <w:rsid w:val="004B64F5"/>
    <w:rsid w:val="004C0337"/>
    <w:rsid w:val="004C415B"/>
    <w:rsid w:val="004C4C5C"/>
    <w:rsid w:val="004C4FA0"/>
    <w:rsid w:val="004C5044"/>
    <w:rsid w:val="004C5D39"/>
    <w:rsid w:val="004C6224"/>
    <w:rsid w:val="004C6636"/>
    <w:rsid w:val="004D3798"/>
    <w:rsid w:val="004E3DFC"/>
    <w:rsid w:val="004E4FEA"/>
    <w:rsid w:val="004F42AA"/>
    <w:rsid w:val="004F4783"/>
    <w:rsid w:val="004F7AD7"/>
    <w:rsid w:val="005007E3"/>
    <w:rsid w:val="0050398F"/>
    <w:rsid w:val="005138AB"/>
    <w:rsid w:val="00515B1F"/>
    <w:rsid w:val="00520340"/>
    <w:rsid w:val="00520502"/>
    <w:rsid w:val="0052475D"/>
    <w:rsid w:val="0052699B"/>
    <w:rsid w:val="0053156A"/>
    <w:rsid w:val="00532780"/>
    <w:rsid w:val="005339F4"/>
    <w:rsid w:val="00533E0C"/>
    <w:rsid w:val="00535EAF"/>
    <w:rsid w:val="0054068B"/>
    <w:rsid w:val="00540E86"/>
    <w:rsid w:val="00542659"/>
    <w:rsid w:val="00543309"/>
    <w:rsid w:val="0054365E"/>
    <w:rsid w:val="00543DD4"/>
    <w:rsid w:val="0054422C"/>
    <w:rsid w:val="0054601E"/>
    <w:rsid w:val="005463E6"/>
    <w:rsid w:val="005471BF"/>
    <w:rsid w:val="005509AC"/>
    <w:rsid w:val="00556AC3"/>
    <w:rsid w:val="00557E6F"/>
    <w:rsid w:val="00562841"/>
    <w:rsid w:val="00562C98"/>
    <w:rsid w:val="00564302"/>
    <w:rsid w:val="00564641"/>
    <w:rsid w:val="005719D4"/>
    <w:rsid w:val="005729CC"/>
    <w:rsid w:val="00575068"/>
    <w:rsid w:val="00575890"/>
    <w:rsid w:val="00575D65"/>
    <w:rsid w:val="0057616B"/>
    <w:rsid w:val="005772E6"/>
    <w:rsid w:val="00582001"/>
    <w:rsid w:val="005847F6"/>
    <w:rsid w:val="00585C3D"/>
    <w:rsid w:val="00586B29"/>
    <w:rsid w:val="00587773"/>
    <w:rsid w:val="0059070F"/>
    <w:rsid w:val="0059292B"/>
    <w:rsid w:val="00593436"/>
    <w:rsid w:val="00593860"/>
    <w:rsid w:val="00595EE8"/>
    <w:rsid w:val="005A03A2"/>
    <w:rsid w:val="005A280C"/>
    <w:rsid w:val="005A3D4A"/>
    <w:rsid w:val="005A55AF"/>
    <w:rsid w:val="005B0DEF"/>
    <w:rsid w:val="005B1DBE"/>
    <w:rsid w:val="005B2F00"/>
    <w:rsid w:val="005B70E3"/>
    <w:rsid w:val="005B7EB0"/>
    <w:rsid w:val="005C344D"/>
    <w:rsid w:val="005C76A2"/>
    <w:rsid w:val="005C7FDF"/>
    <w:rsid w:val="005D460C"/>
    <w:rsid w:val="005D6524"/>
    <w:rsid w:val="005E207E"/>
    <w:rsid w:val="005E3958"/>
    <w:rsid w:val="005E4A64"/>
    <w:rsid w:val="005F300F"/>
    <w:rsid w:val="005F3C5A"/>
    <w:rsid w:val="005F4A4B"/>
    <w:rsid w:val="005F5750"/>
    <w:rsid w:val="006038D8"/>
    <w:rsid w:val="00604730"/>
    <w:rsid w:val="00604E2C"/>
    <w:rsid w:val="00605005"/>
    <w:rsid w:val="0061220A"/>
    <w:rsid w:val="0061252A"/>
    <w:rsid w:val="006132A5"/>
    <w:rsid w:val="006163BD"/>
    <w:rsid w:val="00616C72"/>
    <w:rsid w:val="00621264"/>
    <w:rsid w:val="00622D4F"/>
    <w:rsid w:val="0062378F"/>
    <w:rsid w:val="00623BBD"/>
    <w:rsid w:val="00624F9B"/>
    <w:rsid w:val="0063416F"/>
    <w:rsid w:val="006346A5"/>
    <w:rsid w:val="00637DA7"/>
    <w:rsid w:val="006411AB"/>
    <w:rsid w:val="00643C57"/>
    <w:rsid w:val="00644B46"/>
    <w:rsid w:val="006464F5"/>
    <w:rsid w:val="00646832"/>
    <w:rsid w:val="006477C7"/>
    <w:rsid w:val="00652298"/>
    <w:rsid w:val="00653268"/>
    <w:rsid w:val="00655860"/>
    <w:rsid w:val="006578DD"/>
    <w:rsid w:val="0066322F"/>
    <w:rsid w:val="00671BC3"/>
    <w:rsid w:val="00673F9A"/>
    <w:rsid w:val="006809AA"/>
    <w:rsid w:val="00680DA9"/>
    <w:rsid w:val="006829EF"/>
    <w:rsid w:val="0068391C"/>
    <w:rsid w:val="00683C17"/>
    <w:rsid w:val="00684637"/>
    <w:rsid w:val="006920A5"/>
    <w:rsid w:val="00694D96"/>
    <w:rsid w:val="00697CEA"/>
    <w:rsid w:val="006A0D11"/>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E1740"/>
    <w:rsid w:val="006E320C"/>
    <w:rsid w:val="006E4836"/>
    <w:rsid w:val="006E7143"/>
    <w:rsid w:val="006F0799"/>
    <w:rsid w:val="006F1FF0"/>
    <w:rsid w:val="006F40CD"/>
    <w:rsid w:val="006F5FC1"/>
    <w:rsid w:val="00701106"/>
    <w:rsid w:val="00703B1E"/>
    <w:rsid w:val="007046CB"/>
    <w:rsid w:val="00713544"/>
    <w:rsid w:val="00713E9A"/>
    <w:rsid w:val="00714D24"/>
    <w:rsid w:val="00716387"/>
    <w:rsid w:val="00722BAC"/>
    <w:rsid w:val="0072653D"/>
    <w:rsid w:val="0073177E"/>
    <w:rsid w:val="00733C46"/>
    <w:rsid w:val="0073443B"/>
    <w:rsid w:val="007407AA"/>
    <w:rsid w:val="00743D22"/>
    <w:rsid w:val="00750C0F"/>
    <w:rsid w:val="00751B6F"/>
    <w:rsid w:val="00754D66"/>
    <w:rsid w:val="007610F1"/>
    <w:rsid w:val="007622DA"/>
    <w:rsid w:val="00762445"/>
    <w:rsid w:val="007646D5"/>
    <w:rsid w:val="0076592F"/>
    <w:rsid w:val="00765A82"/>
    <w:rsid w:val="00765BC6"/>
    <w:rsid w:val="00765EEE"/>
    <w:rsid w:val="00772852"/>
    <w:rsid w:val="00776351"/>
    <w:rsid w:val="00776F23"/>
    <w:rsid w:val="007842F1"/>
    <w:rsid w:val="0078681F"/>
    <w:rsid w:val="0078736A"/>
    <w:rsid w:val="00793249"/>
    <w:rsid w:val="00793409"/>
    <w:rsid w:val="00793EE2"/>
    <w:rsid w:val="00797FD7"/>
    <w:rsid w:val="007A044E"/>
    <w:rsid w:val="007A0693"/>
    <w:rsid w:val="007B0E11"/>
    <w:rsid w:val="007B1288"/>
    <w:rsid w:val="007B348D"/>
    <w:rsid w:val="007B3DDE"/>
    <w:rsid w:val="007B534C"/>
    <w:rsid w:val="007B7663"/>
    <w:rsid w:val="007C7CAD"/>
    <w:rsid w:val="007D1F74"/>
    <w:rsid w:val="007E5E24"/>
    <w:rsid w:val="007E67D4"/>
    <w:rsid w:val="007E6A47"/>
    <w:rsid w:val="007E6DC5"/>
    <w:rsid w:val="007E7A6F"/>
    <w:rsid w:val="007F0006"/>
    <w:rsid w:val="007F1971"/>
    <w:rsid w:val="007F1D5A"/>
    <w:rsid w:val="007F3326"/>
    <w:rsid w:val="007F548E"/>
    <w:rsid w:val="007F552A"/>
    <w:rsid w:val="007F695C"/>
    <w:rsid w:val="00802738"/>
    <w:rsid w:val="00805595"/>
    <w:rsid w:val="00805896"/>
    <w:rsid w:val="00807170"/>
    <w:rsid w:val="0080760A"/>
    <w:rsid w:val="008111A8"/>
    <w:rsid w:val="00811D35"/>
    <w:rsid w:val="00817566"/>
    <w:rsid w:val="00820D83"/>
    <w:rsid w:val="008211DE"/>
    <w:rsid w:val="00826C1C"/>
    <w:rsid w:val="00831AC7"/>
    <w:rsid w:val="00831E61"/>
    <w:rsid w:val="00835CA3"/>
    <w:rsid w:val="00837289"/>
    <w:rsid w:val="00837692"/>
    <w:rsid w:val="008410F1"/>
    <w:rsid w:val="0084239B"/>
    <w:rsid w:val="00844B80"/>
    <w:rsid w:val="00850833"/>
    <w:rsid w:val="00856E5B"/>
    <w:rsid w:val="00857343"/>
    <w:rsid w:val="00860FB0"/>
    <w:rsid w:val="00863B37"/>
    <w:rsid w:val="00863C60"/>
    <w:rsid w:val="008651DA"/>
    <w:rsid w:val="00871FEA"/>
    <w:rsid w:val="00876BF8"/>
    <w:rsid w:val="00880DAE"/>
    <w:rsid w:val="00883BF4"/>
    <w:rsid w:val="00891F50"/>
    <w:rsid w:val="008A321E"/>
    <w:rsid w:val="008A3663"/>
    <w:rsid w:val="008A6B33"/>
    <w:rsid w:val="008A6C43"/>
    <w:rsid w:val="008B0866"/>
    <w:rsid w:val="008B0B16"/>
    <w:rsid w:val="008B0EB0"/>
    <w:rsid w:val="008B500B"/>
    <w:rsid w:val="008C2B1F"/>
    <w:rsid w:val="008C772C"/>
    <w:rsid w:val="008D0EBB"/>
    <w:rsid w:val="008D38EF"/>
    <w:rsid w:val="008D4875"/>
    <w:rsid w:val="008D4F43"/>
    <w:rsid w:val="008D5E5C"/>
    <w:rsid w:val="008E0002"/>
    <w:rsid w:val="008E2774"/>
    <w:rsid w:val="008E30AA"/>
    <w:rsid w:val="008E4AA4"/>
    <w:rsid w:val="008E59DE"/>
    <w:rsid w:val="008F433A"/>
    <w:rsid w:val="008F5BE4"/>
    <w:rsid w:val="00904908"/>
    <w:rsid w:val="00911AD2"/>
    <w:rsid w:val="00915C9F"/>
    <w:rsid w:val="00916070"/>
    <w:rsid w:val="0091778C"/>
    <w:rsid w:val="009223E2"/>
    <w:rsid w:val="00923E9A"/>
    <w:rsid w:val="00924226"/>
    <w:rsid w:val="0092586B"/>
    <w:rsid w:val="00925A5A"/>
    <w:rsid w:val="00937DAE"/>
    <w:rsid w:val="00940706"/>
    <w:rsid w:val="00942B13"/>
    <w:rsid w:val="00942BFA"/>
    <w:rsid w:val="0094328A"/>
    <w:rsid w:val="00943755"/>
    <w:rsid w:val="00943D5C"/>
    <w:rsid w:val="009503B5"/>
    <w:rsid w:val="0095292D"/>
    <w:rsid w:val="009613A4"/>
    <w:rsid w:val="00970A8A"/>
    <w:rsid w:val="00971AB3"/>
    <w:rsid w:val="00973774"/>
    <w:rsid w:val="00977209"/>
    <w:rsid w:val="009817A4"/>
    <w:rsid w:val="00985E84"/>
    <w:rsid w:val="00987418"/>
    <w:rsid w:val="00990778"/>
    <w:rsid w:val="009913F7"/>
    <w:rsid w:val="00992EFE"/>
    <w:rsid w:val="00993419"/>
    <w:rsid w:val="00994116"/>
    <w:rsid w:val="009A078E"/>
    <w:rsid w:val="009A29C4"/>
    <w:rsid w:val="009B4434"/>
    <w:rsid w:val="009B6D07"/>
    <w:rsid w:val="009C2D6B"/>
    <w:rsid w:val="009C3071"/>
    <w:rsid w:val="009C33C7"/>
    <w:rsid w:val="009C56A8"/>
    <w:rsid w:val="009C5CC2"/>
    <w:rsid w:val="009C5DF1"/>
    <w:rsid w:val="009C7189"/>
    <w:rsid w:val="009D0560"/>
    <w:rsid w:val="009E1642"/>
    <w:rsid w:val="009E28E0"/>
    <w:rsid w:val="009E68AA"/>
    <w:rsid w:val="009E6BD3"/>
    <w:rsid w:val="009E7E4D"/>
    <w:rsid w:val="009F2841"/>
    <w:rsid w:val="009F4D67"/>
    <w:rsid w:val="00A06ECF"/>
    <w:rsid w:val="00A146A0"/>
    <w:rsid w:val="00A16EA1"/>
    <w:rsid w:val="00A224B2"/>
    <w:rsid w:val="00A22755"/>
    <w:rsid w:val="00A256E4"/>
    <w:rsid w:val="00A26219"/>
    <w:rsid w:val="00A26BBA"/>
    <w:rsid w:val="00A26D4B"/>
    <w:rsid w:val="00A26FDC"/>
    <w:rsid w:val="00A305BB"/>
    <w:rsid w:val="00A313CE"/>
    <w:rsid w:val="00A31A85"/>
    <w:rsid w:val="00A33FDE"/>
    <w:rsid w:val="00A367A0"/>
    <w:rsid w:val="00A3700D"/>
    <w:rsid w:val="00A41153"/>
    <w:rsid w:val="00A41769"/>
    <w:rsid w:val="00A44F97"/>
    <w:rsid w:val="00A4647A"/>
    <w:rsid w:val="00A47EED"/>
    <w:rsid w:val="00A534DC"/>
    <w:rsid w:val="00A55DA1"/>
    <w:rsid w:val="00A56878"/>
    <w:rsid w:val="00A575A7"/>
    <w:rsid w:val="00A57783"/>
    <w:rsid w:val="00A64314"/>
    <w:rsid w:val="00A70A9E"/>
    <w:rsid w:val="00A71295"/>
    <w:rsid w:val="00A716F0"/>
    <w:rsid w:val="00A71C3E"/>
    <w:rsid w:val="00A77AA3"/>
    <w:rsid w:val="00A819F2"/>
    <w:rsid w:val="00A81D4F"/>
    <w:rsid w:val="00A82351"/>
    <w:rsid w:val="00A866DF"/>
    <w:rsid w:val="00A87767"/>
    <w:rsid w:val="00A9345A"/>
    <w:rsid w:val="00A95A96"/>
    <w:rsid w:val="00A95C45"/>
    <w:rsid w:val="00AA1129"/>
    <w:rsid w:val="00AA2FA1"/>
    <w:rsid w:val="00AA35B4"/>
    <w:rsid w:val="00AA499E"/>
    <w:rsid w:val="00AA5211"/>
    <w:rsid w:val="00AA627B"/>
    <w:rsid w:val="00AB3CED"/>
    <w:rsid w:val="00AB5A94"/>
    <w:rsid w:val="00AC5F50"/>
    <w:rsid w:val="00AE16CA"/>
    <w:rsid w:val="00AE1742"/>
    <w:rsid w:val="00AE1C41"/>
    <w:rsid w:val="00AE753E"/>
    <w:rsid w:val="00AE7AB1"/>
    <w:rsid w:val="00AF2117"/>
    <w:rsid w:val="00AF45AE"/>
    <w:rsid w:val="00B0100C"/>
    <w:rsid w:val="00B01E5C"/>
    <w:rsid w:val="00B03563"/>
    <w:rsid w:val="00B119EF"/>
    <w:rsid w:val="00B13D58"/>
    <w:rsid w:val="00B20B73"/>
    <w:rsid w:val="00B211D8"/>
    <w:rsid w:val="00B23B43"/>
    <w:rsid w:val="00B25713"/>
    <w:rsid w:val="00B25CF6"/>
    <w:rsid w:val="00B32039"/>
    <w:rsid w:val="00B341CC"/>
    <w:rsid w:val="00B4010D"/>
    <w:rsid w:val="00B43F88"/>
    <w:rsid w:val="00B44DF7"/>
    <w:rsid w:val="00B456AC"/>
    <w:rsid w:val="00B45C5F"/>
    <w:rsid w:val="00B508EB"/>
    <w:rsid w:val="00B50A7B"/>
    <w:rsid w:val="00B52652"/>
    <w:rsid w:val="00B53D07"/>
    <w:rsid w:val="00B56EE9"/>
    <w:rsid w:val="00B572A8"/>
    <w:rsid w:val="00B65B2D"/>
    <w:rsid w:val="00B66778"/>
    <w:rsid w:val="00B75EF9"/>
    <w:rsid w:val="00B80F03"/>
    <w:rsid w:val="00B81A07"/>
    <w:rsid w:val="00B8264B"/>
    <w:rsid w:val="00B82A70"/>
    <w:rsid w:val="00B8337D"/>
    <w:rsid w:val="00B8479A"/>
    <w:rsid w:val="00B913B9"/>
    <w:rsid w:val="00B91F7C"/>
    <w:rsid w:val="00B95B69"/>
    <w:rsid w:val="00BA37A9"/>
    <w:rsid w:val="00BA65E9"/>
    <w:rsid w:val="00BA757D"/>
    <w:rsid w:val="00BB182D"/>
    <w:rsid w:val="00BB4192"/>
    <w:rsid w:val="00BB696C"/>
    <w:rsid w:val="00BC3471"/>
    <w:rsid w:val="00BC3F9A"/>
    <w:rsid w:val="00BC4A6F"/>
    <w:rsid w:val="00BC6E79"/>
    <w:rsid w:val="00BC6F61"/>
    <w:rsid w:val="00BC744B"/>
    <w:rsid w:val="00BD52EF"/>
    <w:rsid w:val="00BD5EB3"/>
    <w:rsid w:val="00BD6B1A"/>
    <w:rsid w:val="00BD6DF7"/>
    <w:rsid w:val="00BE0781"/>
    <w:rsid w:val="00BE1425"/>
    <w:rsid w:val="00BE202F"/>
    <w:rsid w:val="00BE4DF0"/>
    <w:rsid w:val="00BE5025"/>
    <w:rsid w:val="00BE6683"/>
    <w:rsid w:val="00BF5B5D"/>
    <w:rsid w:val="00C008DC"/>
    <w:rsid w:val="00C00B03"/>
    <w:rsid w:val="00C02945"/>
    <w:rsid w:val="00C03538"/>
    <w:rsid w:val="00C15984"/>
    <w:rsid w:val="00C168B4"/>
    <w:rsid w:val="00C17F1E"/>
    <w:rsid w:val="00C21DCB"/>
    <w:rsid w:val="00C23978"/>
    <w:rsid w:val="00C24B02"/>
    <w:rsid w:val="00C27565"/>
    <w:rsid w:val="00C34DE4"/>
    <w:rsid w:val="00C43BE7"/>
    <w:rsid w:val="00C458AD"/>
    <w:rsid w:val="00C4716F"/>
    <w:rsid w:val="00C500D3"/>
    <w:rsid w:val="00C50D38"/>
    <w:rsid w:val="00C612BF"/>
    <w:rsid w:val="00C65A3B"/>
    <w:rsid w:val="00C71832"/>
    <w:rsid w:val="00C760C4"/>
    <w:rsid w:val="00C7649B"/>
    <w:rsid w:val="00C764CF"/>
    <w:rsid w:val="00C82F6A"/>
    <w:rsid w:val="00C85DB0"/>
    <w:rsid w:val="00C87433"/>
    <w:rsid w:val="00C87898"/>
    <w:rsid w:val="00C87E84"/>
    <w:rsid w:val="00C90B04"/>
    <w:rsid w:val="00C94492"/>
    <w:rsid w:val="00CB21B1"/>
    <w:rsid w:val="00CB4910"/>
    <w:rsid w:val="00CB5E89"/>
    <w:rsid w:val="00CC098E"/>
    <w:rsid w:val="00CC165A"/>
    <w:rsid w:val="00CC327D"/>
    <w:rsid w:val="00CC51B9"/>
    <w:rsid w:val="00CD2740"/>
    <w:rsid w:val="00CD398E"/>
    <w:rsid w:val="00CD3AC1"/>
    <w:rsid w:val="00CD70C6"/>
    <w:rsid w:val="00CE0032"/>
    <w:rsid w:val="00CE102A"/>
    <w:rsid w:val="00CE745B"/>
    <w:rsid w:val="00CF2835"/>
    <w:rsid w:val="00CF67E2"/>
    <w:rsid w:val="00D01E65"/>
    <w:rsid w:val="00D030B2"/>
    <w:rsid w:val="00D05E10"/>
    <w:rsid w:val="00D101B5"/>
    <w:rsid w:val="00D12140"/>
    <w:rsid w:val="00D1364D"/>
    <w:rsid w:val="00D14841"/>
    <w:rsid w:val="00D17F47"/>
    <w:rsid w:val="00D2007D"/>
    <w:rsid w:val="00D20DC9"/>
    <w:rsid w:val="00D211B6"/>
    <w:rsid w:val="00D233D9"/>
    <w:rsid w:val="00D305B8"/>
    <w:rsid w:val="00D34CB4"/>
    <w:rsid w:val="00D36B15"/>
    <w:rsid w:val="00D428D4"/>
    <w:rsid w:val="00D43725"/>
    <w:rsid w:val="00D4390A"/>
    <w:rsid w:val="00D45219"/>
    <w:rsid w:val="00D47810"/>
    <w:rsid w:val="00D566B8"/>
    <w:rsid w:val="00D56CCE"/>
    <w:rsid w:val="00D60FF7"/>
    <w:rsid w:val="00D62EED"/>
    <w:rsid w:val="00D642FD"/>
    <w:rsid w:val="00D64384"/>
    <w:rsid w:val="00D662F9"/>
    <w:rsid w:val="00D66754"/>
    <w:rsid w:val="00D66B36"/>
    <w:rsid w:val="00D70A53"/>
    <w:rsid w:val="00D71172"/>
    <w:rsid w:val="00D8113E"/>
    <w:rsid w:val="00D82D6C"/>
    <w:rsid w:val="00D82DDB"/>
    <w:rsid w:val="00D859CC"/>
    <w:rsid w:val="00D868F3"/>
    <w:rsid w:val="00D902FA"/>
    <w:rsid w:val="00DA1265"/>
    <w:rsid w:val="00DA245D"/>
    <w:rsid w:val="00DA2972"/>
    <w:rsid w:val="00DA3145"/>
    <w:rsid w:val="00DA3A4D"/>
    <w:rsid w:val="00DA5A8E"/>
    <w:rsid w:val="00DB0ACD"/>
    <w:rsid w:val="00DB2721"/>
    <w:rsid w:val="00DB3771"/>
    <w:rsid w:val="00DB3C84"/>
    <w:rsid w:val="00DC511A"/>
    <w:rsid w:val="00DC6DA6"/>
    <w:rsid w:val="00DD03BB"/>
    <w:rsid w:val="00DD1AF1"/>
    <w:rsid w:val="00DD4DA6"/>
    <w:rsid w:val="00DD7C31"/>
    <w:rsid w:val="00DD7EBE"/>
    <w:rsid w:val="00DE07F3"/>
    <w:rsid w:val="00DE2F83"/>
    <w:rsid w:val="00DF22E2"/>
    <w:rsid w:val="00DF3CCE"/>
    <w:rsid w:val="00E00C75"/>
    <w:rsid w:val="00E01494"/>
    <w:rsid w:val="00E016EF"/>
    <w:rsid w:val="00E01A58"/>
    <w:rsid w:val="00E01FBB"/>
    <w:rsid w:val="00E033BC"/>
    <w:rsid w:val="00E03670"/>
    <w:rsid w:val="00E03EDD"/>
    <w:rsid w:val="00E058EC"/>
    <w:rsid w:val="00E05DDF"/>
    <w:rsid w:val="00E06CD2"/>
    <w:rsid w:val="00E12CC0"/>
    <w:rsid w:val="00E1375B"/>
    <w:rsid w:val="00E13777"/>
    <w:rsid w:val="00E147F8"/>
    <w:rsid w:val="00E14EB8"/>
    <w:rsid w:val="00E15D98"/>
    <w:rsid w:val="00E16AA3"/>
    <w:rsid w:val="00E20081"/>
    <w:rsid w:val="00E203BC"/>
    <w:rsid w:val="00E23097"/>
    <w:rsid w:val="00E237F3"/>
    <w:rsid w:val="00E24994"/>
    <w:rsid w:val="00E27F5B"/>
    <w:rsid w:val="00E34054"/>
    <w:rsid w:val="00E35059"/>
    <w:rsid w:val="00E350E7"/>
    <w:rsid w:val="00E3526F"/>
    <w:rsid w:val="00E41D7F"/>
    <w:rsid w:val="00E42E64"/>
    <w:rsid w:val="00E46E29"/>
    <w:rsid w:val="00E47FC6"/>
    <w:rsid w:val="00E5150C"/>
    <w:rsid w:val="00E52CBC"/>
    <w:rsid w:val="00E52FCC"/>
    <w:rsid w:val="00E53DA4"/>
    <w:rsid w:val="00E56737"/>
    <w:rsid w:val="00E61D1F"/>
    <w:rsid w:val="00E62615"/>
    <w:rsid w:val="00E63094"/>
    <w:rsid w:val="00E64DDC"/>
    <w:rsid w:val="00E6586F"/>
    <w:rsid w:val="00E661F3"/>
    <w:rsid w:val="00E70D98"/>
    <w:rsid w:val="00E71B19"/>
    <w:rsid w:val="00E81453"/>
    <w:rsid w:val="00E836AF"/>
    <w:rsid w:val="00E845E1"/>
    <w:rsid w:val="00E85C9D"/>
    <w:rsid w:val="00E87BE7"/>
    <w:rsid w:val="00E91AF0"/>
    <w:rsid w:val="00E95460"/>
    <w:rsid w:val="00E95FE9"/>
    <w:rsid w:val="00E965E7"/>
    <w:rsid w:val="00EA19AA"/>
    <w:rsid w:val="00EA2265"/>
    <w:rsid w:val="00EA523D"/>
    <w:rsid w:val="00EA6CCC"/>
    <w:rsid w:val="00EB0738"/>
    <w:rsid w:val="00EB57B4"/>
    <w:rsid w:val="00EC267B"/>
    <w:rsid w:val="00EC2E4E"/>
    <w:rsid w:val="00EC3964"/>
    <w:rsid w:val="00EC5090"/>
    <w:rsid w:val="00ED33CD"/>
    <w:rsid w:val="00ED3F7C"/>
    <w:rsid w:val="00ED40D9"/>
    <w:rsid w:val="00ED79C7"/>
    <w:rsid w:val="00EE0188"/>
    <w:rsid w:val="00EE41D6"/>
    <w:rsid w:val="00EE5C03"/>
    <w:rsid w:val="00EE6040"/>
    <w:rsid w:val="00EE7C23"/>
    <w:rsid w:val="00EF4E94"/>
    <w:rsid w:val="00EF5C55"/>
    <w:rsid w:val="00F005A4"/>
    <w:rsid w:val="00F02C87"/>
    <w:rsid w:val="00F02CB3"/>
    <w:rsid w:val="00F04E9F"/>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5DF2"/>
    <w:rsid w:val="00F460A7"/>
    <w:rsid w:val="00F514A2"/>
    <w:rsid w:val="00F52417"/>
    <w:rsid w:val="00F524B3"/>
    <w:rsid w:val="00F531DF"/>
    <w:rsid w:val="00F53968"/>
    <w:rsid w:val="00F545D3"/>
    <w:rsid w:val="00F614A5"/>
    <w:rsid w:val="00F652A2"/>
    <w:rsid w:val="00F7017C"/>
    <w:rsid w:val="00F7487E"/>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A6F7A"/>
    <w:rsid w:val="00FB3E67"/>
    <w:rsid w:val="00FC04F0"/>
    <w:rsid w:val="00FC2A68"/>
    <w:rsid w:val="00FC56F5"/>
    <w:rsid w:val="00FC7067"/>
    <w:rsid w:val="00FD05E3"/>
    <w:rsid w:val="00FD3E4B"/>
    <w:rsid w:val="00FD4FDF"/>
    <w:rsid w:val="00FD5859"/>
    <w:rsid w:val="00FD5BB0"/>
    <w:rsid w:val="00FD64A0"/>
    <w:rsid w:val="00FD6966"/>
    <w:rsid w:val="00FE0079"/>
    <w:rsid w:val="00FE063C"/>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AB736"/>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434</TotalTime>
  <Pages>1</Pages>
  <Words>6743</Words>
  <Characters>40458</Characters>
  <Application>Microsoft Office Word</Application>
  <DocSecurity>0</DocSecurity>
  <Lines>2889</Lines>
  <Paragraphs>458</Paragraphs>
  <ScaleCrop>false</ScaleCrop>
  <Company/>
  <LinksUpToDate>false</LinksUpToDate>
  <CharactersWithSpaces>46743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salesforceId:d10aac4b-2fd0-47d7-9cdb-66fd5dc597c6</dc:subject>
  <dc:creator>O'Donoghue, Ruaridh</dc:creator>
  <cp:keywords/>
  <dc:description/>
  <cp:lastModifiedBy>Jonathan James</cp:lastModifiedBy>
  <cp:revision>110</cp:revision>
  <dcterms:created xsi:type="dcterms:W3CDTF">2026-10-07T09:25:00Z</dcterms:created>
  <dcterms:modified xsi:type="dcterms:W3CDTF">2026-10-07T19:11:00Z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069Q300000UncCaIAJ</vt:lpwstr>
  </property>
</Properties>
</file>