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66F12"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097FB918"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3EC800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4E2BCE55"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2F72EE8"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FCF48E1" w14:textId="77777777" w:rsidR="00B4036B" w:rsidRPr="004424DC" w:rsidRDefault="00B4036B" w:rsidP="008F7D98">
            <w:pPr>
              <w:spacing w:line="276" w:lineRule="auto"/>
            </w:pPr>
            <w:r w:rsidRPr="004424DC">
              <w:rPr>
                <w:rFonts w:ascii="Arial" w:eastAsia="Arial" w:hAnsi="Arial" w:cs="Arial"/>
                <w:sz w:val="22"/>
                <w:szCs w:val="22"/>
              </w:rPr>
              <w:t>PL/2026/01015</w:t>
            </w:r>
          </w:p>
        </w:tc>
      </w:tr>
      <w:tr w:rsidR="00B4036B" w14:paraId="7C9243A8"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197709E"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9C819CB"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7B7240A2"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23A713E"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717144A" w14:textId="77777777" w:rsidR="00B4036B" w:rsidRPr="004424DC" w:rsidRDefault="00B4036B" w:rsidP="008F7D98">
            <w:pPr>
              <w:spacing w:line="276" w:lineRule="auto"/>
            </w:pPr>
            <w:r w:rsidRPr="004424DC">
              <w:rPr>
                <w:rFonts w:ascii="Arial" w:eastAsia="Arial" w:hAnsi="Arial" w:cs="Arial"/>
                <w:sz w:val="22"/>
                <w:szCs w:val="22"/>
              </w:rPr>
              <w:t>30 High Street, Marlborough, SN8 1LW</w:t>
            </w:r>
          </w:p>
        </w:tc>
      </w:tr>
      <w:tr w:rsidR="00B4036B" w14:paraId="257C7B53"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9267A50"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42F4BD2" w14:textId="77777777" w:rsidR="00B4036B" w:rsidRPr="004424DC" w:rsidRDefault="00B4036B" w:rsidP="008F7D98">
            <w:pPr>
              <w:spacing w:line="276" w:lineRule="auto"/>
            </w:pPr>
            <w:r w:rsidRPr="004424DC">
              <w:rPr>
                <w:rFonts w:ascii="Arial" w:eastAsia="Arial" w:hAnsi="Arial" w:cs="Arial"/>
                <w:sz w:val="22"/>
                <w:szCs w:val="22"/>
              </w:rPr>
              <w:t>Proposal involves fitting out the interior to suit a new restaurant. In addition to flooring and wall finishes, there will be a commercial kitchen and bar, air conditioning as well as lighting.</w:t>
            </w:r>
          </w:p>
        </w:tc>
      </w:tr>
      <w:tr w:rsidR="00B4036B" w14:paraId="4D71AE3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393F64C"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E5C7E9A" w14:textId="77777777" w:rsidR="00B4036B" w:rsidRPr="004424DC" w:rsidRDefault="00B4036B" w:rsidP="008F7D98">
            <w:pPr>
              <w:spacing w:line="276" w:lineRule="auto"/>
            </w:pPr>
            <w:r w:rsidRPr="004424DC">
              <w:rPr>
                <w:rFonts w:ascii="Arial" w:eastAsia="Arial" w:hAnsi="Arial" w:cs="Arial"/>
                <w:sz w:val="22"/>
                <w:szCs w:val="22"/>
              </w:rPr>
              <w:t>Approve with Conditions</w:t>
            </w:r>
          </w:p>
        </w:tc>
      </w:tr>
    </w:tbl>
    <w:p w14:paraId="1D36414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5727EC8"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54769785" w14:textId="77777777" w:rsidR="00041F5B" w:rsidRPr="00B026B0" w:rsidRDefault="00041F5B"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645ECF09"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The application site comprises No. 30 High Street, Marlborough, a Grade II listed building located within Marlborough town centre and the Marlborough Conservation Area. The property forms part of a historic terrace fronting the High Street and contributes positively to the character and appearance of the conservation area. The surrounding area contains a mix of retail, food and drink, commercial and residential uses occupying buildings typical of the historic town centre.</w:t>
      </w:r>
    </w:p>
    <w:p w14:paraId="243976E5"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p>
    <w:p w14:paraId="4B92F4E0"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The building dates from the 18th century and is constructed principally of red brick beneath a pitched old tile roof. It is arranged over two storeys with attic accommodation and retains architectural features of special interest, including first-floor cased sash windows, an attic dormer and a 19th-century bay shopfront. The building also retains historic timber floorboards at first-floor level.</w:t>
      </w:r>
    </w:p>
    <w:p w14:paraId="5FC90C5D"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p>
    <w:p w14:paraId="3EEC4791"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The building is included on the National Heritage List for England under list entry number 1261854. The statutory list description, provided for identification purposes, states:</w:t>
      </w:r>
    </w:p>
    <w:p w14:paraId="09826237"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p>
    <w:p w14:paraId="69FE97F8" w14:textId="77777777" w:rsidR="00B026B0" w:rsidRPr="00B026B0" w:rsidRDefault="00B026B0" w:rsidP="00B026B0">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B026B0">
        <w:rPr>
          <w:rFonts w:ascii="Arial" w:eastAsia="Times New Roman" w:hAnsi="Arial" w:cs="Arial"/>
          <w:i/>
          <w:iCs/>
          <w:color w:val="000000" w:themeColor="text1"/>
          <w:kern w:val="0"/>
          <w:sz w:val="22"/>
          <w:szCs w:val="22"/>
          <w:lang w:eastAsia="en-GB"/>
          <w14:ligatures w14:val="none"/>
        </w:rPr>
        <w:t>“C18. Red brick. Pitched old tile roof, with overhanging eaves. 2 storeys and attics. Ground floor has 1 modern shop front, and 1 oblong C19 bay shop front. 1st floor has 2 cased sashes with glazing bars. 1 attic dormer with pitched roof, tile-hung cheeks, and casements with lead glazing bars. Nos 30 to 38 (</w:t>
      </w:r>
      <w:proofErr w:type="spellStart"/>
      <w:r w:rsidRPr="00B026B0">
        <w:rPr>
          <w:rFonts w:ascii="Arial" w:eastAsia="Times New Roman" w:hAnsi="Arial" w:cs="Arial"/>
          <w:i/>
          <w:iCs/>
          <w:color w:val="000000" w:themeColor="text1"/>
          <w:kern w:val="0"/>
          <w:sz w:val="22"/>
          <w:szCs w:val="22"/>
          <w:lang w:eastAsia="en-GB"/>
          <w14:ligatures w14:val="none"/>
        </w:rPr>
        <w:t>consec</w:t>
      </w:r>
      <w:proofErr w:type="spellEnd"/>
      <w:r w:rsidRPr="00B026B0">
        <w:rPr>
          <w:rFonts w:ascii="Arial" w:eastAsia="Times New Roman" w:hAnsi="Arial" w:cs="Arial"/>
          <w:i/>
          <w:iCs/>
          <w:color w:val="000000" w:themeColor="text1"/>
          <w:kern w:val="0"/>
          <w:sz w:val="22"/>
          <w:szCs w:val="22"/>
          <w:lang w:eastAsia="en-GB"/>
          <w14:ligatures w14:val="none"/>
        </w:rPr>
        <w:t>) form a group.”</w:t>
      </w:r>
    </w:p>
    <w:p w14:paraId="6718E394"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p>
    <w:p w14:paraId="730A2471" w14:textId="40DF807A"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The building has recently been subject to repair, refurbishment and structural stabilisation works authorised through earlier listed building consents. The present application relates principally to its internal fit-out and adaptation for restaurant use.</w:t>
      </w:r>
    </w:p>
    <w:p w14:paraId="669576AA"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0EF63F03"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17DC151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72FBCAF" w14:textId="59F9C1E0" w:rsidR="00B026B0" w:rsidRPr="00320B21" w:rsidRDefault="00B026B0" w:rsidP="00320B21">
      <w:p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Listed building consent is sought for internal and external alterations associated with fitting out the building for use as a restaurant. Customer seating would be provided at ground- and first-floor levels, with ancillary office and staff accommodation within the attic. No structural works are proposed.</w:t>
      </w:r>
      <w:r w:rsidR="00320B21">
        <w:rPr>
          <w:rFonts w:ascii="Arial" w:eastAsia="Times New Roman" w:hAnsi="Arial" w:cs="Arial"/>
          <w:color w:val="000000" w:themeColor="text1"/>
          <w:kern w:val="0"/>
          <w:sz w:val="22"/>
          <w:szCs w:val="22"/>
          <w:lang w:eastAsia="en-GB"/>
          <w14:ligatures w14:val="none"/>
        </w:rPr>
        <w:t xml:space="preserve"> </w:t>
      </w:r>
      <w:r w:rsidRPr="00320B21">
        <w:rPr>
          <w:rFonts w:ascii="Arial" w:eastAsia="Times New Roman" w:hAnsi="Arial" w:cs="Arial"/>
          <w:color w:val="000000" w:themeColor="text1"/>
          <w:kern w:val="0"/>
          <w:sz w:val="22"/>
          <w:szCs w:val="22"/>
          <w:lang w:eastAsia="en-GB"/>
          <w14:ligatures w14:val="none"/>
        </w:rPr>
        <w:t>The proposed works comprise:</w:t>
      </w:r>
    </w:p>
    <w:p w14:paraId="0D666E7A"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p>
    <w:p w14:paraId="2DA8FD30"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installation of a commercial kitchen and bar adjacent to the existing plumbing and drainage facilities;</w:t>
      </w:r>
    </w:p>
    <w:p w14:paraId="4705DD20"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retention of the existing toilets and drainage runs, with new sanitaryware and wall finishes where required;</w:t>
      </w:r>
    </w:p>
    <w:p w14:paraId="4700E16D"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widening of a first-floor doorway by removing a modern half-height sidelight;</w:t>
      </w:r>
    </w:p>
    <w:p w14:paraId="07D4F369"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installation of kitchen extraction equipment terminating through a grille on the rear elevation;</w:t>
      </w:r>
    </w:p>
    <w:p w14:paraId="0F8AAA56"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installation of wall-mounted fan-coil units served by an internal chilled-water system, avoiding external condenser units;</w:t>
      </w:r>
    </w:p>
    <w:p w14:paraId="55B558A4"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installation of a dropped ceiling above the bar, together with recessed and surface-mounted lighting, speakers, CCTV and emergency signage;</w:t>
      </w:r>
    </w:p>
    <w:p w14:paraId="29167CA6"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new internal wiring, routed to avoid penetration of historic lath-and-plaster walls;</w:t>
      </w:r>
    </w:p>
    <w:p w14:paraId="5EB8A373"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application of painted or wallpaper finishes to modern walls and ceilings;</w:t>
      </w:r>
    </w:p>
    <w:p w14:paraId="6C6366FD"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provision of vinyl floor finishes at ground-floor level;</w:t>
      </w:r>
    </w:p>
    <w:p w14:paraId="3C72ED8C"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retention of the historic first-floor floorboards beneath a protective, reversible raised floor system comprising a breathable membrane or thin cork covering, timber packers and chipboard, finished with vinyl tiles;</w:t>
      </w:r>
    </w:p>
    <w:p w14:paraId="200FF498"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localised sympathetic repairs to the retained timber floor at attic level; and</w:t>
      </w:r>
    </w:p>
    <w:p w14:paraId="1F2731CE" w14:textId="77777777" w:rsidR="00B026B0" w:rsidRPr="00B026B0" w:rsidRDefault="00B026B0" w:rsidP="00B026B0">
      <w:pPr>
        <w:pStyle w:val="ListParagraph"/>
        <w:numPr>
          <w:ilvl w:val="0"/>
          <w:numId w:val="25"/>
        </w:num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repainting of the existing shopfront, with painted fascia lettering and reuse of the existing projecting bracket for a hanging sign.</w:t>
      </w:r>
    </w:p>
    <w:p w14:paraId="3DAE635C" w14:textId="77777777" w:rsidR="00B026B0" w:rsidRPr="00B026B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p>
    <w:p w14:paraId="46C91B4B" w14:textId="66268AC0" w:rsidR="00970650" w:rsidRPr="00970650" w:rsidRDefault="00B026B0" w:rsidP="00B026B0">
      <w:pPr>
        <w:spacing w:after="0" w:line="276" w:lineRule="auto"/>
        <w:jc w:val="both"/>
        <w:rPr>
          <w:rFonts w:ascii="Arial" w:eastAsia="Times New Roman" w:hAnsi="Arial" w:cs="Arial"/>
          <w:color w:val="000000" w:themeColor="text1"/>
          <w:kern w:val="0"/>
          <w:sz w:val="22"/>
          <w:szCs w:val="22"/>
          <w:lang w:eastAsia="en-GB"/>
          <w14:ligatures w14:val="none"/>
        </w:rPr>
      </w:pPr>
      <w:r w:rsidRPr="00B026B0">
        <w:rPr>
          <w:rFonts w:ascii="Arial" w:eastAsia="Times New Roman" w:hAnsi="Arial" w:cs="Arial"/>
          <w:color w:val="000000" w:themeColor="text1"/>
          <w:kern w:val="0"/>
          <w:sz w:val="22"/>
          <w:szCs w:val="22"/>
          <w:lang w:eastAsia="en-GB"/>
          <w14:ligatures w14:val="none"/>
        </w:rPr>
        <w:t xml:space="preserve">The existing principal shopfront and rear service access would remain </w:t>
      </w:r>
      <w:proofErr w:type="spellStart"/>
      <w:proofErr w:type="gramStart"/>
      <w:r w:rsidRPr="00B026B0">
        <w:rPr>
          <w:rFonts w:ascii="Arial" w:eastAsia="Times New Roman" w:hAnsi="Arial" w:cs="Arial"/>
          <w:color w:val="000000" w:themeColor="text1"/>
          <w:kern w:val="0"/>
          <w:sz w:val="22"/>
          <w:szCs w:val="22"/>
          <w:lang w:eastAsia="en-GB"/>
          <w14:ligatures w14:val="none"/>
        </w:rPr>
        <w:t>unchanged.</w:t>
      </w:r>
      <w:r w:rsidR="00970650" w:rsidRPr="00970650">
        <w:rPr>
          <w:rFonts w:ascii="Arial" w:eastAsia="Times New Roman" w:hAnsi="Arial" w:cs="Arial"/>
          <w:color w:val="000000" w:themeColor="text1"/>
          <w:kern w:val="0"/>
          <w:sz w:val="22"/>
          <w:szCs w:val="22"/>
          <w:lang w:eastAsia="en-GB"/>
          <w14:ligatures w14:val="none"/>
        </w:rPr>
        <w:t>Proposal</w:t>
      </w:r>
      <w:proofErr w:type="spellEnd"/>
      <w:proofErr w:type="gramEnd"/>
      <w:r w:rsidR="00970650" w:rsidRPr="00970650">
        <w:rPr>
          <w:rFonts w:ascii="Arial" w:eastAsia="Times New Roman" w:hAnsi="Arial" w:cs="Arial"/>
          <w:color w:val="000000" w:themeColor="text1"/>
          <w:kern w:val="0"/>
          <w:sz w:val="22"/>
          <w:szCs w:val="22"/>
          <w:lang w:eastAsia="en-GB"/>
          <w14:ligatures w14:val="none"/>
        </w:rPr>
        <w:t xml:space="preserve"> involves fitting out the interior to suit a new restaurant. In addition to flooring and wall finishes, there will be a commercial kitchen and bar, air conditioning as well as lighting.</w:t>
      </w:r>
    </w:p>
    <w:p w14:paraId="1ACC085B" w14:textId="77777777" w:rsidR="00970650" w:rsidRDefault="00970650" w:rsidP="00683C17">
      <w:pPr>
        <w:spacing w:after="0" w:line="276" w:lineRule="auto"/>
        <w:jc w:val="both"/>
        <w:rPr>
          <w:rFonts w:ascii="Arial" w:eastAsia="Times New Roman" w:hAnsi="Arial" w:cs="Arial"/>
          <w:color w:val="FF0000"/>
          <w:kern w:val="0"/>
          <w:sz w:val="22"/>
          <w:szCs w:val="22"/>
          <w:lang w:eastAsia="en-GB"/>
          <w14:ligatures w14:val="none"/>
        </w:rPr>
      </w:pPr>
    </w:p>
    <w:p w14:paraId="5F5DF2BB"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3235E3C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9643DBE" w14:textId="77777777" w:rsidR="00B026B0" w:rsidRPr="0031262A" w:rsidRDefault="00B026B0" w:rsidP="00B026B0">
      <w:pPr>
        <w:spacing w:line="276" w:lineRule="auto"/>
        <w:jc w:val="both"/>
        <w:outlineLvl w:val="2"/>
        <w:rPr>
          <w:rFonts w:ascii="Arial" w:hAnsi="Arial" w:cs="Arial"/>
          <w:sz w:val="22"/>
          <w:szCs w:val="22"/>
        </w:rPr>
      </w:pPr>
      <w:r w:rsidRPr="0031262A">
        <w:rPr>
          <w:rFonts w:ascii="Arial" w:hAnsi="Arial" w:cs="Arial"/>
          <w:sz w:val="22"/>
          <w:szCs w:val="22"/>
        </w:rPr>
        <w:t>The site has an extensive planning history associated with alterations and maintenance of the Grade II listed building. The most relevant history comprises:</w:t>
      </w:r>
    </w:p>
    <w:p w14:paraId="05A16829" w14:textId="77777777" w:rsidR="00B026B0" w:rsidRPr="0031262A" w:rsidRDefault="00B026B0" w:rsidP="00B026B0">
      <w:pPr>
        <w:numPr>
          <w:ilvl w:val="0"/>
          <w:numId w:val="26"/>
        </w:numPr>
        <w:spacing w:after="0" w:line="276" w:lineRule="auto"/>
        <w:jc w:val="both"/>
        <w:outlineLvl w:val="2"/>
        <w:rPr>
          <w:rFonts w:ascii="Arial" w:hAnsi="Arial" w:cs="Arial"/>
          <w:sz w:val="22"/>
          <w:szCs w:val="22"/>
        </w:rPr>
      </w:pPr>
      <w:r w:rsidRPr="0031262A">
        <w:rPr>
          <w:rFonts w:ascii="Arial" w:hAnsi="Arial" w:cs="Arial"/>
          <w:sz w:val="22"/>
          <w:szCs w:val="22"/>
        </w:rPr>
        <w:t>PL/2024/01368 – Comprehensive repair and refurbishment of the building externally and internally, including repair and replacement of defective floorboards and removal of non-original internal partitions (Approved 03/04/2024).</w:t>
      </w:r>
    </w:p>
    <w:p w14:paraId="1C25A0F9" w14:textId="77777777" w:rsidR="00B026B0" w:rsidRPr="0031262A" w:rsidRDefault="00B026B0" w:rsidP="00B026B0">
      <w:pPr>
        <w:numPr>
          <w:ilvl w:val="0"/>
          <w:numId w:val="26"/>
        </w:numPr>
        <w:spacing w:after="0" w:line="276" w:lineRule="auto"/>
        <w:jc w:val="both"/>
        <w:outlineLvl w:val="2"/>
        <w:rPr>
          <w:rFonts w:ascii="Arial" w:hAnsi="Arial" w:cs="Arial"/>
          <w:sz w:val="22"/>
          <w:szCs w:val="22"/>
        </w:rPr>
      </w:pPr>
      <w:r w:rsidRPr="0031262A">
        <w:rPr>
          <w:rFonts w:ascii="Arial" w:hAnsi="Arial" w:cs="Arial"/>
          <w:sz w:val="22"/>
          <w:szCs w:val="22"/>
        </w:rPr>
        <w:t>PL/2025/02671 – Comprehensive repair and refurbishment of the building externally and internally (Approved 12/05/2025).</w:t>
      </w:r>
    </w:p>
    <w:p w14:paraId="6A9D2D26" w14:textId="77777777" w:rsidR="00B026B0" w:rsidRPr="0031262A" w:rsidRDefault="00B026B0" w:rsidP="00B026B0">
      <w:pPr>
        <w:numPr>
          <w:ilvl w:val="0"/>
          <w:numId w:val="26"/>
        </w:numPr>
        <w:spacing w:after="0" w:line="276" w:lineRule="auto"/>
        <w:jc w:val="both"/>
        <w:outlineLvl w:val="2"/>
        <w:rPr>
          <w:rFonts w:ascii="Arial" w:hAnsi="Arial" w:cs="Arial"/>
          <w:sz w:val="22"/>
          <w:szCs w:val="22"/>
        </w:rPr>
      </w:pPr>
      <w:r w:rsidRPr="0031262A">
        <w:rPr>
          <w:rFonts w:ascii="Arial" w:hAnsi="Arial" w:cs="Arial"/>
          <w:sz w:val="22"/>
          <w:szCs w:val="22"/>
        </w:rPr>
        <w:t>PL/2025/06163 – Extractor fan, kitchen set-up, air conditioning and associated restaurant fit-out works (Withdrawn 11/11/2025).</w:t>
      </w:r>
    </w:p>
    <w:p w14:paraId="2AD9E997" w14:textId="77777777" w:rsidR="00B026B0" w:rsidRPr="0031262A" w:rsidRDefault="00B026B0" w:rsidP="00B026B0">
      <w:pPr>
        <w:numPr>
          <w:ilvl w:val="0"/>
          <w:numId w:val="26"/>
        </w:numPr>
        <w:spacing w:after="0" w:line="276" w:lineRule="auto"/>
        <w:jc w:val="both"/>
        <w:outlineLvl w:val="2"/>
        <w:rPr>
          <w:rFonts w:ascii="Arial" w:hAnsi="Arial" w:cs="Arial"/>
          <w:sz w:val="22"/>
          <w:szCs w:val="22"/>
        </w:rPr>
      </w:pPr>
      <w:r w:rsidRPr="0031262A">
        <w:rPr>
          <w:rFonts w:ascii="Arial" w:hAnsi="Arial" w:cs="Arial"/>
          <w:sz w:val="22"/>
          <w:szCs w:val="22"/>
        </w:rPr>
        <w:t>PL/2025/09422 – Installation of structural steel to replace a rotten timber beam supporting the first-floor rear roof gable (Approved 03/03/2026).</w:t>
      </w:r>
    </w:p>
    <w:p w14:paraId="04E31715" w14:textId="77777777" w:rsidR="00B026B0" w:rsidRPr="00FD6966" w:rsidRDefault="00B026B0" w:rsidP="00B026B0">
      <w:pPr>
        <w:spacing w:line="276" w:lineRule="auto"/>
        <w:jc w:val="both"/>
        <w:outlineLvl w:val="2"/>
        <w:rPr>
          <w:rFonts w:ascii="Arial" w:hAnsi="Arial" w:cs="Arial"/>
          <w:sz w:val="22"/>
          <w:szCs w:val="22"/>
        </w:rPr>
      </w:pPr>
    </w:p>
    <w:p w14:paraId="16F93036" w14:textId="77777777" w:rsidR="00B026B0" w:rsidRPr="00320B21" w:rsidRDefault="00B026B0" w:rsidP="00B026B0">
      <w:pPr>
        <w:spacing w:line="276" w:lineRule="auto"/>
        <w:jc w:val="both"/>
        <w:outlineLvl w:val="2"/>
        <w:rPr>
          <w:rFonts w:ascii="Arial" w:hAnsi="Arial" w:cs="Arial"/>
          <w:sz w:val="22"/>
          <w:szCs w:val="22"/>
        </w:rPr>
      </w:pPr>
      <w:r w:rsidRPr="00320B21">
        <w:rPr>
          <w:rFonts w:ascii="Arial" w:hAnsi="Arial" w:cs="Arial"/>
          <w:sz w:val="22"/>
          <w:szCs w:val="22"/>
        </w:rPr>
        <w:t>The recent permissions relate primarily to the repair and refurbishment of the listed building.</w:t>
      </w:r>
    </w:p>
    <w:p w14:paraId="7C42ECD5" w14:textId="5E406AB6" w:rsidR="00683C17" w:rsidRPr="00320B21"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320B21">
        <w:rPr>
          <w:rFonts w:ascii="Arial" w:eastAsia="Times New Roman" w:hAnsi="Arial" w:cs="Arial"/>
          <w:b/>
          <w:bCs/>
          <w:kern w:val="0"/>
          <w:sz w:val="22"/>
          <w:szCs w:val="22"/>
          <w:lang w:eastAsia="en-GB"/>
          <w14:ligatures w14:val="none"/>
        </w:rPr>
        <w:t>RELEVANT LEGISLATION, POLICIES AND GUIDANCE</w:t>
      </w:r>
    </w:p>
    <w:p w14:paraId="2E849A65" w14:textId="77777777" w:rsidR="00AB6CA9" w:rsidRPr="00320B21"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20B21">
        <w:rPr>
          <w:rFonts w:ascii="Arial" w:eastAsia="Times New Roman" w:hAnsi="Arial" w:cs="Arial"/>
          <w:color w:val="000000" w:themeColor="text1"/>
          <w:kern w:val="0"/>
          <w:sz w:val="22"/>
          <w:szCs w:val="22"/>
          <w:u w:val="single"/>
          <w:lang w:eastAsia="en-GB"/>
          <w14:ligatures w14:val="none"/>
        </w:rPr>
        <w:t>Legislation</w:t>
      </w:r>
    </w:p>
    <w:p w14:paraId="3023E7A3" w14:textId="77777777" w:rsidR="006B23D0" w:rsidRPr="00320B21"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20B21">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320B21">
        <w:rPr>
          <w:rFonts w:ascii="Arial" w:eastAsia="Times New Roman" w:hAnsi="Arial" w:cs="Arial"/>
          <w:b/>
          <w:bCs/>
          <w:color w:val="000000" w:themeColor="text1"/>
          <w:kern w:val="0"/>
          <w:sz w:val="22"/>
          <w:szCs w:val="22"/>
          <w:lang w:eastAsia="en-GB"/>
          <w14:ligatures w14:val="none"/>
        </w:rPr>
        <w:t>special regard</w:t>
      </w:r>
      <w:r w:rsidRPr="00320B21">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C7A34F9" w14:textId="77777777" w:rsidR="00387A45" w:rsidRPr="00320B21"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74F2FB7" w14:textId="77777777" w:rsidR="00387A45" w:rsidRPr="00320B21"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20B21">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3E651AE" w14:textId="77777777" w:rsidR="00387A45" w:rsidRPr="00320B21"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55D83DA7" w14:textId="77777777" w:rsidR="0029205E" w:rsidRPr="00320B21" w:rsidRDefault="0029205E" w:rsidP="008253FE">
      <w:pPr>
        <w:autoSpaceDE w:val="0"/>
        <w:autoSpaceDN w:val="0"/>
        <w:spacing w:after="0" w:line="276" w:lineRule="auto"/>
        <w:jc w:val="both"/>
        <w:rPr>
          <w:rFonts w:ascii="Arial" w:hAnsi="Arial" w:cs="Arial"/>
          <w:sz w:val="22"/>
          <w:szCs w:val="22"/>
          <w:u w:val="single"/>
          <w:lang w:eastAsia="en-GB"/>
        </w:rPr>
      </w:pPr>
      <w:bookmarkStart w:id="0" w:name="_Hlk192696406"/>
      <w:r w:rsidRPr="00320B21">
        <w:rPr>
          <w:rFonts w:ascii="Arial" w:hAnsi="Arial" w:cs="Arial"/>
          <w:sz w:val="22"/>
          <w:szCs w:val="22"/>
          <w:u w:val="single"/>
          <w:lang w:eastAsia="en-GB"/>
        </w:rPr>
        <w:t>National Policy and Guidance</w:t>
      </w:r>
    </w:p>
    <w:bookmarkEnd w:id="0"/>
    <w:p w14:paraId="63C20768" w14:textId="77777777" w:rsidR="005C27FD" w:rsidRPr="00320B21" w:rsidRDefault="00507FCF" w:rsidP="008253FE">
      <w:pPr>
        <w:autoSpaceDE w:val="0"/>
        <w:autoSpaceDN w:val="0"/>
        <w:spacing w:after="0" w:line="276" w:lineRule="auto"/>
        <w:jc w:val="both"/>
        <w:rPr>
          <w:rFonts w:ascii="Arial" w:hAnsi="Arial" w:cs="Arial"/>
          <w:sz w:val="22"/>
          <w:szCs w:val="22"/>
        </w:rPr>
      </w:pPr>
      <w:r w:rsidRPr="00320B21">
        <w:rPr>
          <w:rFonts w:ascii="Arial" w:hAnsi="Arial" w:cs="Arial"/>
          <w:sz w:val="22"/>
          <w:szCs w:val="22"/>
        </w:rPr>
        <w:t>The National Planning Policy Framework (NPPF)</w:t>
      </w:r>
      <w:r w:rsidR="005C27FD" w:rsidRPr="00320B21">
        <w:rPr>
          <w:rFonts w:ascii="Arial" w:hAnsi="Arial" w:cs="Arial"/>
          <w:sz w:val="22"/>
          <w:szCs w:val="22"/>
        </w:rPr>
        <w:t xml:space="preserve"> August 2026</w:t>
      </w:r>
      <w:r w:rsidRPr="00320B21">
        <w:rPr>
          <w:rFonts w:ascii="Arial" w:hAnsi="Arial" w:cs="Arial"/>
          <w:sz w:val="22"/>
          <w:szCs w:val="22"/>
        </w:rPr>
        <w:t xml:space="preserve"> sets out government policy, including in respect of the historic environment.</w:t>
      </w:r>
      <w:r w:rsidR="005C27FD" w:rsidRPr="00320B21">
        <w:rPr>
          <w:rFonts w:ascii="Arial" w:hAnsi="Arial" w:cs="Arial"/>
          <w:sz w:val="22"/>
          <w:szCs w:val="22"/>
        </w:rPr>
        <w:t xml:space="preserve"> </w:t>
      </w:r>
    </w:p>
    <w:p w14:paraId="25A31585" w14:textId="77777777" w:rsidR="005C27FD" w:rsidRPr="00320B21" w:rsidRDefault="005C27FD" w:rsidP="008253FE">
      <w:pPr>
        <w:autoSpaceDE w:val="0"/>
        <w:autoSpaceDN w:val="0"/>
        <w:spacing w:after="0" w:line="276" w:lineRule="auto"/>
        <w:jc w:val="both"/>
        <w:rPr>
          <w:rFonts w:ascii="Arial" w:hAnsi="Arial" w:cs="Arial"/>
          <w:sz w:val="22"/>
          <w:szCs w:val="22"/>
        </w:rPr>
      </w:pPr>
    </w:p>
    <w:p w14:paraId="7C7D6901" w14:textId="77777777" w:rsidR="005C27FD" w:rsidRPr="00320B21" w:rsidRDefault="005C27FD" w:rsidP="008253FE">
      <w:pPr>
        <w:autoSpaceDE w:val="0"/>
        <w:autoSpaceDN w:val="0"/>
        <w:spacing w:after="0" w:line="276" w:lineRule="auto"/>
        <w:jc w:val="both"/>
        <w:rPr>
          <w:rFonts w:ascii="Arial" w:hAnsi="Arial" w:cs="Arial"/>
          <w:sz w:val="22"/>
          <w:szCs w:val="22"/>
        </w:rPr>
      </w:pPr>
      <w:r w:rsidRPr="00320B21">
        <w:rPr>
          <w:rFonts w:ascii="Arial" w:hAnsi="Arial" w:cs="Arial"/>
          <w:sz w:val="22"/>
          <w:szCs w:val="22"/>
        </w:rPr>
        <w:t xml:space="preserve">Chapter 20 - </w:t>
      </w:r>
      <w:r w:rsidRPr="00320B21">
        <w:rPr>
          <w:rFonts w:ascii="Arial" w:hAnsi="Arial" w:cs="Arial"/>
          <w:i/>
          <w:iCs/>
          <w:sz w:val="22"/>
          <w:szCs w:val="22"/>
        </w:rPr>
        <w:t>Conserving and enhancing the historic environment</w:t>
      </w:r>
      <w:r w:rsidRPr="00320B21">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72323576" w14:textId="77777777" w:rsidR="005C27FD" w:rsidRPr="00320B21" w:rsidRDefault="005C27FD" w:rsidP="008253FE">
      <w:pPr>
        <w:autoSpaceDE w:val="0"/>
        <w:autoSpaceDN w:val="0"/>
        <w:spacing w:after="0" w:line="276" w:lineRule="auto"/>
        <w:jc w:val="both"/>
        <w:rPr>
          <w:rFonts w:ascii="Arial" w:hAnsi="Arial" w:cs="Arial"/>
          <w:sz w:val="22"/>
          <w:szCs w:val="22"/>
        </w:rPr>
      </w:pPr>
    </w:p>
    <w:p w14:paraId="0B39D181" w14:textId="77777777" w:rsidR="005C27FD" w:rsidRPr="00320B21" w:rsidRDefault="005C27FD" w:rsidP="008253FE">
      <w:pPr>
        <w:autoSpaceDE w:val="0"/>
        <w:autoSpaceDN w:val="0"/>
        <w:adjustRightInd w:val="0"/>
        <w:spacing w:after="0" w:line="276" w:lineRule="auto"/>
        <w:jc w:val="both"/>
        <w:rPr>
          <w:rFonts w:ascii="Arial" w:hAnsi="Arial" w:cs="Arial"/>
          <w:sz w:val="22"/>
          <w:szCs w:val="22"/>
        </w:rPr>
      </w:pPr>
      <w:r w:rsidRPr="00320B21">
        <w:rPr>
          <w:rFonts w:ascii="Arial" w:hAnsi="Arial" w:cs="Arial"/>
          <w:sz w:val="22"/>
          <w:szCs w:val="22"/>
        </w:rPr>
        <w:t xml:space="preserve">Chapter 5 of the NPPF sets out policies for </w:t>
      </w:r>
      <w:r w:rsidRPr="00320B21">
        <w:rPr>
          <w:rFonts w:ascii="Arial" w:hAnsi="Arial" w:cs="Arial"/>
          <w:i/>
          <w:iCs/>
          <w:sz w:val="22"/>
          <w:szCs w:val="22"/>
        </w:rPr>
        <w:t>Meeting the challenge of climate change</w:t>
      </w:r>
      <w:r w:rsidRPr="00320B21">
        <w:rPr>
          <w:rFonts w:ascii="Arial" w:hAnsi="Arial" w:cs="Arial"/>
          <w:sz w:val="22"/>
          <w:szCs w:val="22"/>
        </w:rPr>
        <w:t xml:space="preserve"> and 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4426E90D" w14:textId="77777777" w:rsidR="00507FCF" w:rsidRPr="00320B21" w:rsidRDefault="00507FCF" w:rsidP="008253FE">
      <w:pPr>
        <w:spacing w:after="0" w:line="276" w:lineRule="auto"/>
        <w:jc w:val="both"/>
        <w:rPr>
          <w:rFonts w:ascii="Arial" w:hAnsi="Arial" w:cs="Arial"/>
          <w:sz w:val="22"/>
          <w:szCs w:val="22"/>
        </w:rPr>
      </w:pPr>
      <w:r w:rsidRPr="00320B21">
        <w:rPr>
          <w:rFonts w:ascii="Arial" w:hAnsi="Arial" w:cs="Arial"/>
          <w:sz w:val="22"/>
          <w:szCs w:val="22"/>
        </w:rPr>
        <w:t>National Planning Practice Guidance provides guidance on interpreting the NPPF.</w:t>
      </w:r>
    </w:p>
    <w:p w14:paraId="23C7717D" w14:textId="77777777" w:rsidR="00507FCF" w:rsidRPr="00320B21" w:rsidRDefault="00507FCF" w:rsidP="008253FE">
      <w:pPr>
        <w:spacing w:after="0" w:line="276" w:lineRule="auto"/>
        <w:jc w:val="both"/>
        <w:rPr>
          <w:rFonts w:ascii="Arial" w:hAnsi="Arial" w:cs="Arial"/>
          <w:sz w:val="22"/>
          <w:szCs w:val="22"/>
          <w:lang w:eastAsia="en-GB"/>
        </w:rPr>
      </w:pPr>
    </w:p>
    <w:p w14:paraId="3559931D" w14:textId="77777777" w:rsidR="005C27FD" w:rsidRPr="00320B21" w:rsidRDefault="005C27FD" w:rsidP="008253FE">
      <w:pPr>
        <w:pStyle w:val="Letterbody"/>
        <w:spacing w:line="276" w:lineRule="auto"/>
        <w:rPr>
          <w:rFonts w:cs="Arial"/>
          <w:bCs/>
          <w:sz w:val="22"/>
          <w:szCs w:val="22"/>
        </w:rPr>
      </w:pPr>
      <w:r w:rsidRPr="00320B21">
        <w:rPr>
          <w:rFonts w:cs="Arial"/>
          <w:bCs/>
          <w:sz w:val="22"/>
          <w:szCs w:val="22"/>
        </w:rPr>
        <w:t xml:space="preserve">Historic England’s </w:t>
      </w:r>
      <w:r w:rsidRPr="00320B21">
        <w:rPr>
          <w:rFonts w:cs="Arial"/>
          <w:bCs/>
          <w:i/>
          <w:iCs/>
          <w:sz w:val="22"/>
          <w:szCs w:val="22"/>
        </w:rPr>
        <w:t>Conservation Principles, Policies and Guidance</w:t>
      </w:r>
      <w:r w:rsidRPr="00320B21">
        <w:rPr>
          <w:rFonts w:cs="Arial"/>
          <w:bCs/>
          <w:sz w:val="22"/>
          <w:szCs w:val="22"/>
        </w:rPr>
        <w:t xml:space="preserve"> (2008) provides policy and guidance for the “sustainable management of the historic environment”. Additional guidance on </w:t>
      </w:r>
      <w:r w:rsidRPr="00320B21">
        <w:rPr>
          <w:rFonts w:cs="Arial"/>
          <w:sz w:val="22"/>
          <w:szCs w:val="22"/>
        </w:rPr>
        <w:t xml:space="preserve">the application of policies set out in the NPPF </w:t>
      </w:r>
      <w:r w:rsidRPr="00320B21">
        <w:rPr>
          <w:rFonts w:cs="Arial"/>
          <w:bCs/>
          <w:sz w:val="22"/>
          <w:szCs w:val="22"/>
        </w:rPr>
        <w:t>is contained within their publications:  </w:t>
      </w:r>
    </w:p>
    <w:p w14:paraId="486D9D0C" w14:textId="77777777" w:rsidR="005C27FD" w:rsidRPr="00320B21" w:rsidRDefault="005C27FD" w:rsidP="008253FE">
      <w:pPr>
        <w:pStyle w:val="Letterbody"/>
        <w:numPr>
          <w:ilvl w:val="0"/>
          <w:numId w:val="24"/>
        </w:numPr>
        <w:spacing w:line="276" w:lineRule="auto"/>
        <w:rPr>
          <w:rFonts w:cs="Arial"/>
          <w:bCs/>
          <w:sz w:val="22"/>
          <w:szCs w:val="22"/>
        </w:rPr>
      </w:pPr>
      <w:r w:rsidRPr="00320B21">
        <w:rPr>
          <w:rFonts w:cs="Arial"/>
          <w:bCs/>
          <w:sz w:val="22"/>
          <w:szCs w:val="22"/>
        </w:rPr>
        <w:t xml:space="preserve">Historic Environment </w:t>
      </w:r>
      <w:r w:rsidRPr="00320B21">
        <w:rPr>
          <w:rFonts w:cs="Arial"/>
          <w:bCs/>
          <w:i/>
          <w:iCs/>
          <w:sz w:val="22"/>
          <w:szCs w:val="22"/>
        </w:rPr>
        <w:t>Good Practice Planning Advice Note 2 – Managing Significance in Decision-Taking in the Historic Environment</w:t>
      </w:r>
      <w:r w:rsidRPr="00320B21">
        <w:rPr>
          <w:rFonts w:cs="Arial"/>
          <w:bCs/>
          <w:sz w:val="22"/>
          <w:szCs w:val="22"/>
        </w:rPr>
        <w:t xml:space="preserve"> (2015)</w:t>
      </w:r>
    </w:p>
    <w:p w14:paraId="302EA336" w14:textId="77777777" w:rsidR="005C27FD" w:rsidRPr="00320B21" w:rsidRDefault="005C27FD" w:rsidP="008253FE">
      <w:pPr>
        <w:pStyle w:val="Letterbody"/>
        <w:numPr>
          <w:ilvl w:val="0"/>
          <w:numId w:val="24"/>
        </w:numPr>
        <w:spacing w:line="276" w:lineRule="auto"/>
        <w:rPr>
          <w:rFonts w:cs="Arial"/>
          <w:bCs/>
          <w:sz w:val="22"/>
          <w:szCs w:val="22"/>
        </w:rPr>
      </w:pPr>
      <w:r w:rsidRPr="00320B21">
        <w:rPr>
          <w:rFonts w:cs="Arial"/>
          <w:bCs/>
          <w:sz w:val="22"/>
          <w:szCs w:val="22"/>
        </w:rPr>
        <w:t xml:space="preserve">Historic Environment </w:t>
      </w:r>
      <w:r w:rsidRPr="00320B21">
        <w:rPr>
          <w:rFonts w:cs="Arial"/>
          <w:bCs/>
          <w:i/>
          <w:iCs/>
          <w:sz w:val="22"/>
          <w:szCs w:val="22"/>
        </w:rPr>
        <w:t>Good Practice Planning Advice Note 3 – The Setting of Heritage Assets 2nd edition</w:t>
      </w:r>
      <w:r w:rsidRPr="00320B21">
        <w:rPr>
          <w:rFonts w:cs="Arial"/>
          <w:bCs/>
          <w:sz w:val="22"/>
          <w:szCs w:val="22"/>
        </w:rPr>
        <w:t xml:space="preserve"> (2017) </w:t>
      </w:r>
    </w:p>
    <w:p w14:paraId="08381DE5" w14:textId="77777777" w:rsidR="005C27FD" w:rsidRPr="00320B21" w:rsidRDefault="005C27FD" w:rsidP="008253FE">
      <w:pPr>
        <w:pStyle w:val="Letterbody"/>
        <w:numPr>
          <w:ilvl w:val="0"/>
          <w:numId w:val="24"/>
        </w:numPr>
        <w:spacing w:line="276" w:lineRule="auto"/>
        <w:rPr>
          <w:rFonts w:cs="Arial"/>
          <w:b/>
          <w:sz w:val="22"/>
          <w:szCs w:val="22"/>
        </w:rPr>
      </w:pPr>
      <w:r w:rsidRPr="00320B21">
        <w:rPr>
          <w:rFonts w:cs="Arial"/>
          <w:sz w:val="22"/>
          <w:szCs w:val="22"/>
        </w:rPr>
        <w:t xml:space="preserve">Historic England </w:t>
      </w:r>
      <w:r w:rsidRPr="00320B21">
        <w:rPr>
          <w:rFonts w:cs="Arial"/>
          <w:i/>
          <w:iCs/>
          <w:sz w:val="22"/>
          <w:szCs w:val="22"/>
        </w:rPr>
        <w:t>Advice Note 2 – Making changes to Heritage Assets</w:t>
      </w:r>
      <w:r w:rsidRPr="00320B21">
        <w:rPr>
          <w:rFonts w:cs="Arial"/>
          <w:sz w:val="22"/>
          <w:szCs w:val="22"/>
        </w:rPr>
        <w:t xml:space="preserve"> (2025)</w:t>
      </w:r>
    </w:p>
    <w:p w14:paraId="6BDF9469" w14:textId="77777777" w:rsidR="005C27FD" w:rsidRPr="00320B21" w:rsidRDefault="005C27FD" w:rsidP="008253FE">
      <w:pPr>
        <w:pStyle w:val="Letterbody"/>
        <w:numPr>
          <w:ilvl w:val="0"/>
          <w:numId w:val="24"/>
        </w:numPr>
        <w:spacing w:line="276" w:lineRule="auto"/>
        <w:rPr>
          <w:rFonts w:cs="Arial"/>
          <w:b/>
          <w:sz w:val="22"/>
          <w:szCs w:val="22"/>
        </w:rPr>
      </w:pPr>
      <w:r w:rsidRPr="00320B21">
        <w:rPr>
          <w:rFonts w:cs="Arial"/>
          <w:sz w:val="22"/>
          <w:szCs w:val="22"/>
        </w:rPr>
        <w:t xml:space="preserve">Historic England Advice Note 18 – </w:t>
      </w:r>
      <w:r w:rsidRPr="00320B21">
        <w:rPr>
          <w:rFonts w:cs="Arial"/>
          <w:i/>
          <w:iCs/>
          <w:sz w:val="22"/>
          <w:szCs w:val="22"/>
        </w:rPr>
        <w:t>Adapting Historic Buildings for Energy and Carbon Efficiency</w:t>
      </w:r>
      <w:r w:rsidRPr="00320B21">
        <w:rPr>
          <w:rFonts w:cs="Arial"/>
          <w:sz w:val="22"/>
          <w:szCs w:val="22"/>
        </w:rPr>
        <w:t xml:space="preserve"> (2026)</w:t>
      </w:r>
    </w:p>
    <w:p w14:paraId="7B4D5F26" w14:textId="77777777" w:rsidR="005C27FD" w:rsidRPr="00320B21" w:rsidRDefault="005C27FD" w:rsidP="008253FE">
      <w:pPr>
        <w:pStyle w:val="Letterbody"/>
        <w:numPr>
          <w:ilvl w:val="0"/>
          <w:numId w:val="24"/>
        </w:numPr>
        <w:spacing w:line="276" w:lineRule="auto"/>
        <w:rPr>
          <w:rFonts w:cs="Arial"/>
          <w:b/>
          <w:sz w:val="22"/>
          <w:szCs w:val="22"/>
        </w:rPr>
      </w:pPr>
      <w:r w:rsidRPr="00320B21">
        <w:rPr>
          <w:rFonts w:cs="Arial"/>
          <w:i/>
          <w:iCs/>
          <w:sz w:val="22"/>
          <w:szCs w:val="22"/>
        </w:rPr>
        <w:t>Traditional Windows: their care, repair and upgrading</w:t>
      </w:r>
      <w:r w:rsidRPr="00320B21">
        <w:rPr>
          <w:rFonts w:cs="Arial"/>
          <w:sz w:val="22"/>
          <w:szCs w:val="22"/>
        </w:rPr>
        <w:t xml:space="preserve"> (2017)</w:t>
      </w:r>
    </w:p>
    <w:p w14:paraId="2AB91857" w14:textId="77777777" w:rsidR="00507FCF" w:rsidRPr="00320B21" w:rsidRDefault="00507FCF" w:rsidP="00507FCF">
      <w:pPr>
        <w:spacing w:after="0" w:line="276" w:lineRule="auto"/>
        <w:jc w:val="both"/>
        <w:rPr>
          <w:rFonts w:ascii="Arial" w:hAnsi="Arial" w:cs="Arial"/>
          <w:sz w:val="22"/>
          <w:szCs w:val="22"/>
          <w:lang w:eastAsia="en-GB"/>
        </w:rPr>
      </w:pPr>
      <w:r w:rsidRPr="00320B21">
        <w:rPr>
          <w:rFonts w:ascii="Arial" w:hAnsi="Arial" w:cs="Arial"/>
          <w:sz w:val="22"/>
          <w:szCs w:val="22"/>
          <w:lang w:eastAsia="en-GB"/>
        </w:rPr>
        <w:t xml:space="preserve">  </w:t>
      </w:r>
    </w:p>
    <w:p w14:paraId="19E79A9F" w14:textId="77777777" w:rsidR="00465B83" w:rsidRPr="00320B21" w:rsidRDefault="00384CE5" w:rsidP="00465B83">
      <w:pPr>
        <w:spacing w:after="0" w:line="276" w:lineRule="auto"/>
        <w:jc w:val="both"/>
        <w:rPr>
          <w:rFonts w:ascii="Arial" w:hAnsi="Arial" w:cs="Arial"/>
          <w:iCs/>
          <w:sz w:val="22"/>
          <w:szCs w:val="22"/>
          <w:u w:val="single"/>
        </w:rPr>
      </w:pPr>
      <w:r w:rsidRPr="00320B21">
        <w:rPr>
          <w:rFonts w:ascii="Arial" w:hAnsi="Arial" w:cs="Arial"/>
          <w:iCs/>
          <w:sz w:val="22"/>
          <w:szCs w:val="22"/>
          <w:u w:val="single"/>
        </w:rPr>
        <w:t>Wiltshire Core Strategy</w:t>
      </w:r>
      <w:r w:rsidR="00465B83" w:rsidRPr="00320B21">
        <w:rPr>
          <w:rFonts w:ascii="Arial" w:hAnsi="Arial" w:cs="Arial"/>
          <w:iCs/>
          <w:sz w:val="22"/>
          <w:szCs w:val="22"/>
          <w:u w:val="single"/>
        </w:rPr>
        <w:t>:</w:t>
      </w:r>
    </w:p>
    <w:p w14:paraId="65239782" w14:textId="77777777" w:rsidR="00C84F43" w:rsidRPr="00320B21" w:rsidRDefault="00150B21" w:rsidP="00465B83">
      <w:pPr>
        <w:spacing w:after="0" w:line="276" w:lineRule="auto"/>
        <w:jc w:val="both"/>
        <w:rPr>
          <w:rFonts w:ascii="Arial" w:hAnsi="Arial" w:cs="Arial"/>
          <w:iCs/>
          <w:sz w:val="22"/>
          <w:szCs w:val="22"/>
        </w:rPr>
      </w:pPr>
      <w:r w:rsidRPr="00320B21">
        <w:rPr>
          <w:rFonts w:ascii="Arial" w:hAnsi="Arial" w:cs="Arial"/>
          <w:sz w:val="22"/>
          <w:szCs w:val="22"/>
          <w:lang w:eastAsia="en-GB"/>
        </w:rPr>
        <w:t>Whilst not directly relevant to listed building consent applications</w:t>
      </w:r>
      <w:r w:rsidRPr="00320B21">
        <w:rPr>
          <w:rFonts w:ascii="Arial" w:hAnsi="Arial" w:cs="Arial"/>
          <w:iCs/>
          <w:sz w:val="22"/>
          <w:szCs w:val="22"/>
        </w:rPr>
        <w:t>,</w:t>
      </w:r>
      <w:r w:rsidRPr="00320B21">
        <w:rPr>
          <w:rFonts w:ascii="Arial" w:hAnsi="Arial" w:cs="Arial"/>
          <w:iCs/>
          <w:sz w:val="20"/>
          <w:szCs w:val="20"/>
        </w:rPr>
        <w:t xml:space="preserve"> </w:t>
      </w:r>
      <w:r w:rsidRPr="00320B21">
        <w:rPr>
          <w:rFonts w:ascii="Arial" w:hAnsi="Arial" w:cs="Arial"/>
          <w:iCs/>
          <w:sz w:val="22"/>
          <w:szCs w:val="22"/>
        </w:rPr>
        <w:t>t</w:t>
      </w:r>
      <w:r w:rsidR="00C84F43" w:rsidRPr="00320B21">
        <w:rPr>
          <w:rFonts w:ascii="Arial" w:hAnsi="Arial" w:cs="Arial"/>
          <w:iCs/>
          <w:sz w:val="22"/>
          <w:szCs w:val="22"/>
        </w:rPr>
        <w:t xml:space="preserve">he below policies give an indication of the Council’s </w:t>
      </w:r>
      <w:r w:rsidR="00384CE5" w:rsidRPr="00320B21">
        <w:rPr>
          <w:rFonts w:ascii="Arial" w:hAnsi="Arial" w:cs="Arial"/>
          <w:iCs/>
          <w:sz w:val="22"/>
          <w:szCs w:val="22"/>
        </w:rPr>
        <w:t>approach to development affecting heritage assets:</w:t>
      </w:r>
    </w:p>
    <w:p w14:paraId="21783696" w14:textId="77777777" w:rsidR="00384CE5" w:rsidRPr="00320B21" w:rsidRDefault="00384CE5" w:rsidP="00465B83">
      <w:pPr>
        <w:spacing w:after="0" w:line="276" w:lineRule="auto"/>
        <w:jc w:val="both"/>
        <w:rPr>
          <w:rFonts w:ascii="Arial" w:hAnsi="Arial" w:cs="Arial"/>
          <w:iCs/>
          <w:sz w:val="22"/>
          <w:szCs w:val="22"/>
        </w:rPr>
      </w:pPr>
    </w:p>
    <w:p w14:paraId="1BD2E299" w14:textId="77777777" w:rsidR="00465B83" w:rsidRPr="00320B21" w:rsidRDefault="00384CE5" w:rsidP="00FC44D1">
      <w:pPr>
        <w:pStyle w:val="ListParagraph"/>
        <w:numPr>
          <w:ilvl w:val="0"/>
          <w:numId w:val="18"/>
        </w:numPr>
        <w:spacing w:after="0" w:line="276" w:lineRule="auto"/>
        <w:ind w:left="720"/>
        <w:jc w:val="both"/>
        <w:rPr>
          <w:rFonts w:ascii="Arial" w:hAnsi="Arial" w:cs="Arial"/>
          <w:iCs/>
          <w:sz w:val="22"/>
          <w:szCs w:val="22"/>
        </w:rPr>
      </w:pPr>
      <w:r w:rsidRPr="00320B21">
        <w:rPr>
          <w:rFonts w:ascii="Arial" w:hAnsi="Arial" w:cs="Arial"/>
          <w:iCs/>
          <w:sz w:val="22"/>
          <w:szCs w:val="22"/>
        </w:rPr>
        <w:t>Core</w:t>
      </w:r>
      <w:r w:rsidR="00465B83" w:rsidRPr="00320B21">
        <w:rPr>
          <w:rFonts w:ascii="Arial" w:hAnsi="Arial" w:cs="Arial"/>
          <w:iCs/>
          <w:sz w:val="22"/>
          <w:szCs w:val="22"/>
        </w:rPr>
        <w:t xml:space="preserve"> Policy 57 ‘</w:t>
      </w:r>
      <w:r w:rsidR="00465B83" w:rsidRPr="00320B21">
        <w:rPr>
          <w:rFonts w:ascii="Arial" w:hAnsi="Arial" w:cs="Arial"/>
          <w:bCs/>
          <w:iCs/>
          <w:sz w:val="22"/>
          <w:szCs w:val="22"/>
        </w:rPr>
        <w:t xml:space="preserve">Ensuring </w:t>
      </w:r>
      <w:proofErr w:type="gramStart"/>
      <w:r w:rsidR="00465B83" w:rsidRPr="00320B21">
        <w:rPr>
          <w:rFonts w:ascii="Arial" w:hAnsi="Arial" w:cs="Arial"/>
          <w:bCs/>
          <w:iCs/>
          <w:sz w:val="22"/>
          <w:szCs w:val="22"/>
        </w:rPr>
        <w:t>high quality</w:t>
      </w:r>
      <w:proofErr w:type="gramEnd"/>
      <w:r w:rsidR="00465B83" w:rsidRPr="00320B21">
        <w:rPr>
          <w:rFonts w:ascii="Arial" w:hAnsi="Arial" w:cs="Arial"/>
          <w:bCs/>
          <w:iCs/>
          <w:sz w:val="22"/>
          <w:szCs w:val="22"/>
        </w:rPr>
        <w:t xml:space="preserve"> design and place shaping’: </w:t>
      </w:r>
      <w:r w:rsidR="00465B83" w:rsidRPr="00320B2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44BD3B7" w14:textId="77777777" w:rsidR="00465B83" w:rsidRPr="00320B21" w:rsidRDefault="00465B83" w:rsidP="00FC44D1">
      <w:pPr>
        <w:spacing w:after="0" w:line="276" w:lineRule="auto"/>
        <w:jc w:val="both"/>
        <w:rPr>
          <w:rFonts w:ascii="Arial" w:hAnsi="Arial" w:cs="Arial"/>
          <w:iCs/>
          <w:sz w:val="22"/>
          <w:szCs w:val="22"/>
        </w:rPr>
      </w:pPr>
    </w:p>
    <w:p w14:paraId="6C05B592" w14:textId="77777777" w:rsidR="00465B83" w:rsidRPr="00320B21" w:rsidRDefault="00384CE5" w:rsidP="00FC44D1">
      <w:pPr>
        <w:pStyle w:val="ListParagraph"/>
        <w:numPr>
          <w:ilvl w:val="0"/>
          <w:numId w:val="18"/>
        </w:numPr>
        <w:spacing w:after="0" w:line="276" w:lineRule="auto"/>
        <w:ind w:left="720"/>
        <w:jc w:val="both"/>
        <w:rPr>
          <w:rFonts w:ascii="Arial" w:hAnsi="Arial" w:cs="Arial"/>
          <w:iCs/>
          <w:sz w:val="22"/>
          <w:szCs w:val="22"/>
        </w:rPr>
      </w:pPr>
      <w:r w:rsidRPr="00320B21">
        <w:rPr>
          <w:rFonts w:ascii="Arial" w:hAnsi="Arial" w:cs="Arial"/>
          <w:iCs/>
          <w:sz w:val="22"/>
          <w:szCs w:val="22"/>
        </w:rPr>
        <w:t>Core</w:t>
      </w:r>
      <w:r w:rsidR="00D56315" w:rsidRPr="00320B21">
        <w:rPr>
          <w:rFonts w:ascii="Arial" w:hAnsi="Arial" w:cs="Arial"/>
          <w:iCs/>
          <w:sz w:val="22"/>
          <w:szCs w:val="22"/>
        </w:rPr>
        <w:t xml:space="preserve"> </w:t>
      </w:r>
      <w:r w:rsidR="00465B83" w:rsidRPr="00320B2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21394AE" w14:textId="77777777" w:rsidR="00D902FA" w:rsidRPr="00320B21" w:rsidRDefault="00D902FA" w:rsidP="00D902FA">
      <w:pPr>
        <w:spacing w:after="0" w:line="276" w:lineRule="auto"/>
        <w:jc w:val="both"/>
        <w:rPr>
          <w:rFonts w:ascii="Arial" w:eastAsia="Times New Roman" w:hAnsi="Arial" w:cs="Arial"/>
          <w:color w:val="000000" w:themeColor="text1"/>
          <w:kern w:val="0"/>
          <w:sz w:val="22"/>
          <w:szCs w:val="22"/>
          <w:lang w:eastAsia="en-GB"/>
          <w14:ligatures w14:val="none"/>
        </w:rPr>
      </w:pPr>
    </w:p>
    <w:p w14:paraId="308FA7A4" w14:textId="77777777" w:rsidR="00320B21" w:rsidRPr="00320B21" w:rsidRDefault="00320B21" w:rsidP="00320B21">
      <w:pPr>
        <w:spacing w:after="0" w:line="276" w:lineRule="auto"/>
        <w:jc w:val="both"/>
        <w:rPr>
          <w:rFonts w:ascii="Arial" w:eastAsia="Times New Roman" w:hAnsi="Arial" w:cs="Arial"/>
          <w:color w:val="000000" w:themeColor="text1"/>
          <w:kern w:val="0"/>
          <w:sz w:val="22"/>
          <w:szCs w:val="22"/>
          <w:lang w:eastAsia="en-GB"/>
          <w14:ligatures w14:val="none"/>
        </w:rPr>
      </w:pPr>
      <w:r w:rsidRPr="00320B21">
        <w:rPr>
          <w:rFonts w:ascii="Arial" w:eastAsia="Times New Roman" w:hAnsi="Arial" w:cs="Arial"/>
          <w:color w:val="000000" w:themeColor="text1"/>
          <w:kern w:val="0"/>
          <w:sz w:val="22"/>
          <w:szCs w:val="22"/>
          <w:lang w:eastAsia="en-GB"/>
          <w14:ligatures w14:val="none"/>
        </w:rPr>
        <w:t>Marlborough Area Neighbourhood Plan 2021-2036</w:t>
      </w:r>
    </w:p>
    <w:p w14:paraId="121EF906" w14:textId="77777777" w:rsidR="00320B21" w:rsidRPr="00320B21" w:rsidRDefault="00320B21" w:rsidP="00320B21">
      <w:pPr>
        <w:numPr>
          <w:ilvl w:val="0"/>
          <w:numId w:val="27"/>
        </w:numPr>
        <w:spacing w:after="0" w:line="276" w:lineRule="auto"/>
        <w:jc w:val="both"/>
        <w:rPr>
          <w:rFonts w:ascii="Arial" w:eastAsia="Times New Roman" w:hAnsi="Arial" w:cs="Arial"/>
          <w:color w:val="000000" w:themeColor="text1"/>
          <w:kern w:val="0"/>
          <w:sz w:val="22"/>
          <w:szCs w:val="22"/>
          <w:lang w:eastAsia="en-GB"/>
          <w14:ligatures w14:val="none"/>
        </w:rPr>
      </w:pPr>
      <w:r w:rsidRPr="00320B21">
        <w:rPr>
          <w:rFonts w:ascii="Arial" w:eastAsia="Times New Roman" w:hAnsi="Arial" w:cs="Arial"/>
          <w:color w:val="000000" w:themeColor="text1"/>
          <w:kern w:val="0"/>
          <w:sz w:val="22"/>
          <w:szCs w:val="22"/>
          <w:lang w:eastAsia="en-GB"/>
          <w14:ligatures w14:val="none"/>
        </w:rPr>
        <w:t>MARL9 Design Guidance for the Marlborough Conservation Area</w:t>
      </w:r>
    </w:p>
    <w:p w14:paraId="6910C0C9" w14:textId="77777777" w:rsidR="00320B21" w:rsidRPr="00320B21" w:rsidRDefault="00320B21" w:rsidP="00D902FA">
      <w:pPr>
        <w:spacing w:after="0" w:line="276" w:lineRule="auto"/>
        <w:jc w:val="both"/>
        <w:rPr>
          <w:rFonts w:ascii="Arial" w:eastAsia="Times New Roman" w:hAnsi="Arial" w:cs="Arial"/>
          <w:color w:val="FF0000"/>
          <w:kern w:val="0"/>
          <w:sz w:val="22"/>
          <w:szCs w:val="22"/>
          <w:lang w:eastAsia="en-GB"/>
          <w14:ligatures w14:val="none"/>
        </w:rPr>
      </w:pPr>
    </w:p>
    <w:p w14:paraId="343BADC1" w14:textId="77777777" w:rsidR="00CD3444" w:rsidRPr="00320B21" w:rsidRDefault="00F7609E" w:rsidP="00FC44D1">
      <w:pPr>
        <w:spacing w:after="0" w:line="276" w:lineRule="auto"/>
        <w:jc w:val="both"/>
        <w:rPr>
          <w:rFonts w:ascii="Arial" w:eastAsia="Times New Roman" w:hAnsi="Arial" w:cs="Arial"/>
          <w:b/>
          <w:bCs/>
          <w:kern w:val="0"/>
          <w:sz w:val="22"/>
          <w:szCs w:val="22"/>
          <w:lang w:eastAsia="en-GB"/>
          <w14:ligatures w14:val="none"/>
        </w:rPr>
      </w:pPr>
      <w:r w:rsidRPr="00320B21">
        <w:rPr>
          <w:rFonts w:ascii="Arial" w:eastAsia="Times New Roman" w:hAnsi="Arial" w:cs="Arial"/>
          <w:b/>
          <w:bCs/>
          <w:kern w:val="0"/>
          <w:sz w:val="22"/>
          <w:szCs w:val="22"/>
          <w:lang w:eastAsia="en-GB"/>
          <w14:ligatures w14:val="none"/>
        </w:rPr>
        <w:t>ISSUES</w:t>
      </w:r>
    </w:p>
    <w:p w14:paraId="70859715" w14:textId="77777777" w:rsidR="0062089F" w:rsidRPr="00320B21" w:rsidRDefault="0062089F" w:rsidP="00CD3444">
      <w:pPr>
        <w:spacing w:after="0" w:line="276" w:lineRule="auto"/>
        <w:jc w:val="both"/>
        <w:rPr>
          <w:rFonts w:ascii="Arial" w:hAnsi="Arial" w:cs="Arial"/>
          <w:bCs/>
          <w:color w:val="000000"/>
        </w:rPr>
      </w:pPr>
    </w:p>
    <w:p w14:paraId="5001F5E4" w14:textId="77777777" w:rsidR="00CD3444" w:rsidRPr="00320B21" w:rsidRDefault="00CD3444" w:rsidP="00CD3444">
      <w:pPr>
        <w:spacing w:after="0" w:line="276" w:lineRule="auto"/>
        <w:jc w:val="both"/>
        <w:rPr>
          <w:rFonts w:ascii="Arial" w:eastAsia="Times New Roman" w:hAnsi="Arial" w:cs="Arial"/>
          <w:b/>
          <w:bCs/>
          <w:kern w:val="0"/>
          <w:sz w:val="20"/>
          <w:szCs w:val="20"/>
          <w:lang w:eastAsia="en-GB"/>
          <w14:ligatures w14:val="none"/>
        </w:rPr>
      </w:pPr>
      <w:r w:rsidRPr="00320B21">
        <w:rPr>
          <w:rFonts w:ascii="Arial" w:hAnsi="Arial" w:cs="Arial"/>
          <w:bCs/>
          <w:color w:val="000000"/>
          <w:sz w:val="22"/>
          <w:szCs w:val="22"/>
        </w:rPr>
        <w:t>Impact upon the preservation of the listed building or its setting or any features of special architectural and/or historic interest.</w:t>
      </w:r>
    </w:p>
    <w:p w14:paraId="76431001" w14:textId="77777777" w:rsidR="00D902FA" w:rsidRPr="00320B21"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5C9F0F3" w14:textId="77777777" w:rsidR="00D902FA" w:rsidRPr="00320B21"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320B21">
        <w:rPr>
          <w:rFonts w:ascii="Arial" w:eastAsia="Times New Roman" w:hAnsi="Arial" w:cs="Arial"/>
          <w:b/>
          <w:bCs/>
          <w:kern w:val="0"/>
          <w:sz w:val="22"/>
          <w:szCs w:val="22"/>
          <w:lang w:eastAsia="en-GB"/>
          <w14:ligatures w14:val="none"/>
        </w:rPr>
        <w:t>CONSULTATION</w:t>
      </w:r>
      <w:r w:rsidR="00D902FA" w:rsidRPr="00320B21">
        <w:rPr>
          <w:rFonts w:ascii="Arial" w:eastAsia="Times New Roman" w:hAnsi="Arial" w:cs="Arial"/>
          <w:b/>
          <w:bCs/>
          <w:kern w:val="0"/>
          <w:sz w:val="22"/>
          <w:szCs w:val="22"/>
          <w:lang w:eastAsia="en-GB"/>
          <w14:ligatures w14:val="none"/>
        </w:rPr>
        <w:t xml:space="preserve"> RESPONSES</w:t>
      </w:r>
    </w:p>
    <w:p w14:paraId="2F2D540C" w14:textId="77777777" w:rsidR="00D902FA" w:rsidRPr="00320B21"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FB28A6C" w14:textId="3EED2046" w:rsidR="00320B21" w:rsidRPr="00320B21" w:rsidRDefault="00320B21" w:rsidP="00320B21">
      <w:pPr>
        <w:spacing w:line="276" w:lineRule="auto"/>
        <w:jc w:val="both"/>
        <w:rPr>
          <w:rFonts w:ascii="Arial" w:hAnsi="Arial" w:cs="Arial"/>
          <w:color w:val="000000" w:themeColor="text1"/>
          <w:sz w:val="22"/>
          <w:szCs w:val="22"/>
        </w:rPr>
      </w:pPr>
      <w:bookmarkStart w:id="1" w:name="_Hlk206417654"/>
      <w:r w:rsidRPr="00320B21">
        <w:rPr>
          <w:rFonts w:ascii="Arial" w:hAnsi="Arial" w:cs="Arial"/>
          <w:color w:val="000000" w:themeColor="text1"/>
          <w:sz w:val="22"/>
          <w:szCs w:val="22"/>
        </w:rPr>
        <w:t xml:space="preserve">WC Conservation: </w:t>
      </w:r>
      <w:bookmarkEnd w:id="1"/>
      <w:r w:rsidRPr="00320B21">
        <w:rPr>
          <w:rFonts w:ascii="Arial" w:hAnsi="Arial" w:cs="Arial"/>
          <w:color w:val="000000" w:themeColor="text1"/>
          <w:sz w:val="22"/>
          <w:szCs w:val="22"/>
        </w:rPr>
        <w:t>Conservation Officer: No objection, subject to conditions. Initial concerns</w:t>
      </w:r>
      <w:r w:rsidRPr="00556AC3">
        <w:rPr>
          <w:rFonts w:ascii="Arial" w:hAnsi="Arial" w:cs="Arial"/>
          <w:color w:val="000000" w:themeColor="text1"/>
          <w:sz w:val="22"/>
          <w:szCs w:val="22"/>
        </w:rPr>
        <w:t xml:space="preserve"> related to inaccuracies in the submitted drawings, insufficient information regarding the treatment of historic floorboards, justification for alterations to a first-floor doorway, and the lack of detail relating to proposed signage. Following the submission of amended plans and additional supporting information, these matters were largely resolved. The Conservation Officer confirmed that the revised rear elevation accurately reflects the building as rebuilt, raised no objection to the proposed doorway alteration, and welcomed the use of painted signage. The proposed retention of the historic floorboards with a reversible overlay solution </w:t>
      </w:r>
      <w:r w:rsidRPr="00AF2117">
        <w:rPr>
          <w:rFonts w:ascii="Arial" w:hAnsi="Arial" w:cs="Arial"/>
          <w:color w:val="000000" w:themeColor="text1"/>
          <w:sz w:val="22"/>
          <w:szCs w:val="22"/>
        </w:rPr>
        <w:t>was also broadly supported. A condition is recommended to secure details of the fixing method for the proposed first-floor floor covering to ensure no unacceptable harm to historic fabric occurs. The Conservation Officer concluded that the proposal would support the long-term viable use of the listed building and raised no overriding heritage objections.</w:t>
      </w:r>
    </w:p>
    <w:p w14:paraId="5DEBD97A" w14:textId="55C1AE73" w:rsidR="0052282C" w:rsidRPr="00320B21"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320B21">
        <w:rPr>
          <w:rFonts w:ascii="Arial" w:eastAsia="Times New Roman" w:hAnsi="Arial" w:cs="Arial"/>
          <w:b/>
          <w:bCs/>
          <w:kern w:val="0"/>
          <w:sz w:val="22"/>
          <w:szCs w:val="22"/>
          <w:lang w:eastAsia="en-GB"/>
          <w14:ligatures w14:val="none"/>
        </w:rPr>
        <w:t>REPRESENTATIONS</w:t>
      </w:r>
    </w:p>
    <w:p w14:paraId="3C02FB22" w14:textId="77777777" w:rsidR="00D902FA" w:rsidRPr="00320B21"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0874371" w14:textId="77777777" w:rsidR="00E03DF5" w:rsidRPr="00320B21" w:rsidRDefault="00BD555F" w:rsidP="00E03DF5">
      <w:pPr>
        <w:spacing w:after="0" w:line="276" w:lineRule="auto"/>
        <w:jc w:val="both"/>
        <w:rPr>
          <w:rFonts w:ascii="Arial" w:eastAsia="Arial" w:hAnsi="Arial" w:cs="Arial"/>
          <w:sz w:val="22"/>
          <w:szCs w:val="22"/>
        </w:rPr>
      </w:pPr>
      <w:r w:rsidRPr="00320B21">
        <w:rPr>
          <w:rFonts w:ascii="Arial" w:eastAsia="Arial" w:hAnsi="Arial" w:cs="Arial"/>
          <w:sz w:val="22"/>
          <w:szCs w:val="22"/>
        </w:rPr>
        <w:t>In accordance with the requirements of Section 5(1)</w:t>
      </w:r>
      <w:r w:rsidR="00970D26" w:rsidRPr="00320B21">
        <w:rPr>
          <w:rFonts w:ascii="Arial" w:eastAsia="Arial" w:hAnsi="Arial" w:cs="Arial"/>
          <w:sz w:val="22"/>
          <w:szCs w:val="22"/>
        </w:rPr>
        <w:t xml:space="preserve"> </w:t>
      </w:r>
      <w:r w:rsidRPr="00320B21">
        <w:rPr>
          <w:rFonts w:ascii="Arial" w:eastAsia="Arial" w:hAnsi="Arial" w:cs="Arial"/>
          <w:sz w:val="22"/>
          <w:szCs w:val="22"/>
        </w:rPr>
        <w:t>of the Planning (Listed Buildings and Conservation Areas) Regulations 1990 (as amended</w:t>
      </w:r>
      <w:r w:rsidR="00970D26" w:rsidRPr="00320B21">
        <w:rPr>
          <w:rFonts w:ascii="Arial" w:eastAsia="Arial" w:hAnsi="Arial" w:cs="Arial"/>
          <w:sz w:val="22"/>
          <w:szCs w:val="22"/>
        </w:rPr>
        <w:t xml:space="preserve">) </w:t>
      </w:r>
      <w:r w:rsidR="00E03DF5" w:rsidRPr="00320B21">
        <w:rPr>
          <w:rFonts w:ascii="Arial" w:eastAsia="Arial" w:hAnsi="Arial" w:cs="Arial"/>
          <w:sz w:val="22"/>
          <w:szCs w:val="22"/>
        </w:rPr>
        <w:t>the application for listed building consent was publicised by way of:</w:t>
      </w:r>
    </w:p>
    <w:p w14:paraId="6032F33B" w14:textId="77777777" w:rsidR="00E03DF5" w:rsidRPr="00320B21" w:rsidRDefault="00E03DF5" w:rsidP="00E03DF5">
      <w:pPr>
        <w:spacing w:after="0" w:line="276" w:lineRule="auto"/>
        <w:jc w:val="both"/>
        <w:rPr>
          <w:rFonts w:ascii="Arial" w:eastAsia="Arial" w:hAnsi="Arial" w:cs="Arial"/>
          <w:sz w:val="22"/>
          <w:szCs w:val="22"/>
        </w:rPr>
      </w:pPr>
    </w:p>
    <w:p w14:paraId="1DAA0C95" w14:textId="77777777" w:rsidR="00E03DF5" w:rsidRPr="00320B21" w:rsidRDefault="00E03DF5" w:rsidP="00E03DF5">
      <w:pPr>
        <w:numPr>
          <w:ilvl w:val="0"/>
          <w:numId w:val="9"/>
        </w:numPr>
        <w:spacing w:after="0" w:line="276" w:lineRule="auto"/>
        <w:jc w:val="both"/>
        <w:rPr>
          <w:rFonts w:ascii="Arial" w:eastAsia="Arial" w:hAnsi="Arial" w:cs="Arial"/>
          <w:sz w:val="22"/>
          <w:szCs w:val="22"/>
        </w:rPr>
      </w:pPr>
      <w:r w:rsidRPr="00320B21">
        <w:rPr>
          <w:rFonts w:ascii="Arial" w:eastAsia="Arial" w:hAnsi="Arial" w:cs="Arial"/>
          <w:sz w:val="22"/>
          <w:szCs w:val="22"/>
        </w:rPr>
        <w:t>A site notice displayed near the site</w:t>
      </w:r>
      <w:r w:rsidRPr="00320B21">
        <w:rPr>
          <w:rFonts w:ascii="Arial" w:eastAsia="Arial" w:hAnsi="Arial" w:cs="Arial"/>
          <w:color w:val="000000" w:themeColor="text1"/>
          <w:sz w:val="22"/>
          <w:szCs w:val="22"/>
        </w:rPr>
        <w:t>;</w:t>
      </w:r>
    </w:p>
    <w:p w14:paraId="1FB16F85" w14:textId="77777777" w:rsidR="00E03DF5" w:rsidRPr="00320B21" w:rsidRDefault="00E03DF5" w:rsidP="00E03DF5">
      <w:pPr>
        <w:numPr>
          <w:ilvl w:val="0"/>
          <w:numId w:val="9"/>
        </w:numPr>
        <w:spacing w:after="0" w:line="276" w:lineRule="auto"/>
        <w:jc w:val="both"/>
        <w:rPr>
          <w:rFonts w:ascii="Arial" w:eastAsia="Arial" w:hAnsi="Arial" w:cs="Arial"/>
          <w:color w:val="ED0000"/>
          <w:sz w:val="22"/>
          <w:szCs w:val="22"/>
        </w:rPr>
      </w:pPr>
      <w:r w:rsidRPr="00320B21">
        <w:rPr>
          <w:rFonts w:ascii="Arial" w:eastAsia="Arial" w:hAnsi="Arial" w:cs="Arial"/>
          <w:sz w:val="22"/>
          <w:szCs w:val="22"/>
        </w:rPr>
        <w:t>An advertisement placed in the local press</w:t>
      </w:r>
      <w:r w:rsidR="00970D26" w:rsidRPr="00320B21">
        <w:rPr>
          <w:rFonts w:ascii="Arial" w:eastAsia="Arial" w:hAnsi="Arial" w:cs="Arial"/>
          <w:sz w:val="22"/>
          <w:szCs w:val="22"/>
        </w:rPr>
        <w:t>.</w:t>
      </w:r>
    </w:p>
    <w:p w14:paraId="75100E6A" w14:textId="77777777" w:rsidR="00E03DF5" w:rsidRPr="00320B21" w:rsidRDefault="00E03DF5" w:rsidP="00E03DF5">
      <w:pPr>
        <w:spacing w:after="0" w:line="276" w:lineRule="auto"/>
        <w:jc w:val="both"/>
        <w:rPr>
          <w:rFonts w:ascii="Arial" w:eastAsia="Arial" w:hAnsi="Arial" w:cs="Arial"/>
          <w:sz w:val="22"/>
          <w:szCs w:val="22"/>
        </w:rPr>
      </w:pPr>
    </w:p>
    <w:p w14:paraId="0405F531" w14:textId="77777777" w:rsidR="00E03DF5" w:rsidRPr="00320B21" w:rsidRDefault="00E03DF5" w:rsidP="00E03DF5">
      <w:pPr>
        <w:spacing w:after="0" w:line="276" w:lineRule="auto"/>
        <w:jc w:val="both"/>
        <w:rPr>
          <w:rFonts w:ascii="Arial" w:eastAsia="Arial" w:hAnsi="Arial" w:cs="Arial"/>
          <w:sz w:val="22"/>
          <w:szCs w:val="22"/>
        </w:rPr>
      </w:pPr>
      <w:r w:rsidRPr="00320B21">
        <w:rPr>
          <w:rFonts w:ascii="Arial" w:eastAsia="Arial" w:hAnsi="Arial" w:cs="Arial"/>
          <w:sz w:val="22"/>
          <w:szCs w:val="22"/>
        </w:rPr>
        <w:t xml:space="preserve">These methods were used to inform interested parties and to allow a statutory consultation period of </w:t>
      </w:r>
      <w:r w:rsidRPr="00320B21">
        <w:rPr>
          <w:rFonts w:ascii="Arial" w:eastAsia="Arial" w:hAnsi="Arial" w:cs="Arial"/>
          <w:b/>
          <w:bCs/>
          <w:sz w:val="22"/>
          <w:szCs w:val="22"/>
        </w:rPr>
        <w:t>21 days</w:t>
      </w:r>
      <w:r w:rsidRPr="00320B21">
        <w:rPr>
          <w:rFonts w:ascii="Arial" w:eastAsia="Arial" w:hAnsi="Arial" w:cs="Arial"/>
          <w:sz w:val="22"/>
          <w:szCs w:val="22"/>
        </w:rPr>
        <w:t xml:space="preserve"> for representations to be submitted.</w:t>
      </w:r>
    </w:p>
    <w:p w14:paraId="739C15DD" w14:textId="77777777" w:rsidR="00D902FA" w:rsidRPr="00320B21" w:rsidRDefault="00D902FA" w:rsidP="77C81A16">
      <w:pPr>
        <w:spacing w:after="0" w:line="276" w:lineRule="auto"/>
        <w:jc w:val="both"/>
      </w:pPr>
    </w:p>
    <w:p w14:paraId="7F988DC5" w14:textId="61C8560B" w:rsidR="00513E22" w:rsidRPr="00320B21" w:rsidRDefault="00320B21" w:rsidP="00D902FA">
      <w:pPr>
        <w:spacing w:after="0" w:line="276" w:lineRule="auto"/>
        <w:jc w:val="both"/>
        <w:rPr>
          <w:rFonts w:ascii="Arial" w:eastAsia="Times New Roman" w:hAnsi="Arial" w:cs="Arial"/>
          <w:b/>
          <w:bCs/>
          <w:color w:val="FF0000"/>
          <w:kern w:val="0"/>
          <w:sz w:val="22"/>
          <w:szCs w:val="22"/>
          <w:lang w:eastAsia="en-GB"/>
          <w14:ligatures w14:val="none"/>
        </w:rPr>
      </w:pPr>
      <w:r w:rsidRPr="00320B21">
        <w:rPr>
          <w:rFonts w:ascii="Arial" w:eastAsia="Arial" w:hAnsi="Arial" w:cs="Arial"/>
          <w:sz w:val="22"/>
          <w:szCs w:val="22"/>
        </w:rPr>
        <w:t xml:space="preserve">No </w:t>
      </w:r>
      <w:r w:rsidR="00513E22" w:rsidRPr="00320B21">
        <w:rPr>
          <w:rFonts w:ascii="Arial" w:eastAsia="Arial" w:hAnsi="Arial" w:cs="Arial"/>
          <w:sz w:val="22"/>
          <w:szCs w:val="22"/>
        </w:rPr>
        <w:t>representations received during the consultation period.</w:t>
      </w:r>
    </w:p>
    <w:p w14:paraId="1A83CAAF" w14:textId="77777777" w:rsidR="00475AA8" w:rsidRPr="00320B21"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4D0368D3" w14:textId="77777777" w:rsidR="0007377C" w:rsidRPr="00127F2C" w:rsidRDefault="00F7609E" w:rsidP="008253FE">
      <w:pPr>
        <w:spacing w:after="0" w:line="276" w:lineRule="auto"/>
        <w:jc w:val="both"/>
        <w:rPr>
          <w:rFonts w:ascii="Arial" w:eastAsia="Times New Roman" w:hAnsi="Arial" w:cs="Arial"/>
          <w:b/>
          <w:bCs/>
          <w:kern w:val="0"/>
          <w:sz w:val="22"/>
          <w:szCs w:val="22"/>
          <w:lang w:eastAsia="en-GB"/>
          <w14:ligatures w14:val="none"/>
        </w:rPr>
      </w:pPr>
      <w:r w:rsidRPr="00127F2C">
        <w:rPr>
          <w:rFonts w:ascii="Arial" w:eastAsia="Times New Roman" w:hAnsi="Arial" w:cs="Arial"/>
          <w:b/>
          <w:bCs/>
          <w:kern w:val="0"/>
          <w:sz w:val="22"/>
          <w:szCs w:val="22"/>
          <w:lang w:eastAsia="en-GB"/>
          <w14:ligatures w14:val="none"/>
        </w:rPr>
        <w:t>ASSESSMENT</w:t>
      </w:r>
    </w:p>
    <w:p w14:paraId="16D94AE9" w14:textId="77777777" w:rsidR="00044293" w:rsidRPr="00127F2C"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127F2C">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127F2C">
        <w:rPr>
          <w:rFonts w:ascii="Arial" w:eastAsia="Times New Roman" w:hAnsi="Arial" w:cs="Arial"/>
          <w:color w:val="000000" w:themeColor="text1"/>
          <w:kern w:val="0"/>
          <w:sz w:val="22"/>
          <w:szCs w:val="22"/>
          <w:lang w:eastAsia="en-GB"/>
          <w14:ligatures w14:val="none"/>
        </w:rPr>
        <w:t>20</w:t>
      </w:r>
      <w:r w:rsidRPr="00127F2C">
        <w:rPr>
          <w:rFonts w:ascii="Arial" w:eastAsia="Times New Roman" w:hAnsi="Arial" w:cs="Arial"/>
          <w:color w:val="000000" w:themeColor="text1"/>
          <w:kern w:val="0"/>
          <w:sz w:val="22"/>
          <w:szCs w:val="22"/>
          <w:lang w:eastAsia="en-GB"/>
          <w14:ligatures w14:val="none"/>
        </w:rPr>
        <w:t xml:space="preserve">: </w:t>
      </w:r>
      <w:r w:rsidRPr="00127F2C">
        <w:rPr>
          <w:rFonts w:ascii="Arial" w:eastAsia="Times New Roman" w:hAnsi="Arial" w:cs="Arial"/>
          <w:i/>
          <w:iCs/>
          <w:color w:val="000000" w:themeColor="text1"/>
          <w:kern w:val="0"/>
          <w:sz w:val="22"/>
          <w:szCs w:val="22"/>
          <w:lang w:eastAsia="en-GB"/>
          <w14:ligatures w14:val="none"/>
        </w:rPr>
        <w:t>Conserving and Enhancing the Historic Environment</w:t>
      </w:r>
      <w:r w:rsidRPr="00127F2C">
        <w:rPr>
          <w:rFonts w:ascii="Arial" w:eastAsia="Times New Roman" w:hAnsi="Arial" w:cs="Arial"/>
          <w:color w:val="000000" w:themeColor="text1"/>
          <w:kern w:val="0"/>
          <w:sz w:val="22"/>
          <w:szCs w:val="22"/>
          <w:lang w:eastAsia="en-GB"/>
          <w14:ligatures w14:val="none"/>
        </w:rPr>
        <w:t xml:space="preserve">, have also been </w:t>
      </w:r>
      <w:proofErr w:type="gramStart"/>
      <w:r w:rsidRPr="00127F2C">
        <w:rPr>
          <w:rFonts w:ascii="Arial" w:eastAsia="Times New Roman" w:hAnsi="Arial" w:cs="Arial"/>
          <w:color w:val="000000" w:themeColor="text1"/>
          <w:kern w:val="0"/>
          <w:sz w:val="22"/>
          <w:szCs w:val="22"/>
          <w:lang w:eastAsia="en-GB"/>
          <w14:ligatures w14:val="none"/>
        </w:rPr>
        <w:t>taken into account</w:t>
      </w:r>
      <w:proofErr w:type="gramEnd"/>
      <w:r w:rsidRPr="00127F2C">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91B8179" w14:textId="77777777" w:rsidR="0007377C" w:rsidRPr="00127F2C"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1F42B49C" w14:textId="77777777" w:rsidR="00A96182" w:rsidRPr="00127F2C" w:rsidRDefault="00A96182" w:rsidP="008253FE">
      <w:pPr>
        <w:spacing w:after="0" w:line="276" w:lineRule="auto"/>
        <w:jc w:val="both"/>
        <w:rPr>
          <w:rFonts w:ascii="Arial" w:eastAsia="Times New Roman" w:hAnsi="Arial" w:cs="Arial"/>
          <w:kern w:val="0"/>
          <w:sz w:val="22"/>
          <w:szCs w:val="22"/>
          <w:lang w:eastAsia="en-GB"/>
          <w14:ligatures w14:val="none"/>
        </w:rPr>
      </w:pPr>
      <w:proofErr w:type="gramStart"/>
      <w:r w:rsidRPr="00127F2C">
        <w:rPr>
          <w:rFonts w:ascii="Arial" w:eastAsia="Times New Roman" w:hAnsi="Arial" w:cs="Arial"/>
          <w:color w:val="000000"/>
          <w:kern w:val="0"/>
          <w:sz w:val="22"/>
          <w:szCs w:val="22"/>
          <w:lang w:eastAsia="en-GB"/>
          <w14:ligatures w14:val="none"/>
        </w:rPr>
        <w:t>In order to</w:t>
      </w:r>
      <w:proofErr w:type="gramEnd"/>
      <w:r w:rsidRPr="00127F2C">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5D177A3F" w14:textId="77777777" w:rsidR="00E25A94" w:rsidRPr="001728EB"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8B997DA" w14:textId="77777777" w:rsidR="00E25A94" w:rsidRPr="001728EB"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1728EB">
        <w:rPr>
          <w:rFonts w:ascii="Arial" w:eastAsia="Times New Roman" w:hAnsi="Arial" w:cs="Arial"/>
          <w:color w:val="000000" w:themeColor="text1"/>
          <w:kern w:val="0"/>
          <w:sz w:val="22"/>
          <w:szCs w:val="22"/>
          <w:u w:val="single"/>
          <w:lang w:eastAsia="en-GB"/>
          <w14:ligatures w14:val="none"/>
        </w:rPr>
        <w:t>Information considered/submitted</w:t>
      </w:r>
    </w:p>
    <w:p w14:paraId="330385A6" w14:textId="77777777" w:rsidR="00E25A94" w:rsidRPr="001728EB" w:rsidRDefault="009C0005" w:rsidP="008253FE">
      <w:pPr>
        <w:autoSpaceDE w:val="0"/>
        <w:autoSpaceDN w:val="0"/>
        <w:adjustRightInd w:val="0"/>
        <w:spacing w:after="0" w:line="276" w:lineRule="auto"/>
        <w:jc w:val="both"/>
        <w:rPr>
          <w:rFonts w:ascii="Arial" w:eastAsia="Times New Roman" w:hAnsi="Arial" w:cs="Arial"/>
          <w:color w:val="000000" w:themeColor="text1"/>
          <w:kern w:val="0"/>
          <w:sz w:val="22"/>
          <w:szCs w:val="22"/>
          <w:lang w:eastAsia="en-GB"/>
          <w14:ligatures w14:val="none"/>
        </w:rPr>
      </w:pPr>
      <w:r w:rsidRPr="001728EB">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25EA8C1A" w14:textId="77777777" w:rsidR="001728EB" w:rsidRPr="001728EB" w:rsidRDefault="001728EB" w:rsidP="008253FE">
      <w:pPr>
        <w:autoSpaceDE w:val="0"/>
        <w:autoSpaceDN w:val="0"/>
        <w:adjustRightInd w:val="0"/>
        <w:spacing w:after="0" w:line="276" w:lineRule="auto"/>
        <w:jc w:val="both"/>
        <w:rPr>
          <w:rFonts w:ascii="Arial" w:eastAsia="Times New Roman" w:hAnsi="Arial" w:cs="Arial"/>
          <w:b/>
          <w:bCs/>
          <w:color w:val="FF0000"/>
          <w:kern w:val="0"/>
          <w:sz w:val="22"/>
          <w:szCs w:val="22"/>
          <w:lang w:eastAsia="en-GB"/>
          <w14:ligatures w14:val="none"/>
        </w:rPr>
      </w:pPr>
    </w:p>
    <w:p w14:paraId="5C9345D1" w14:textId="77777777" w:rsidR="001728EB" w:rsidRPr="001728EB" w:rsidRDefault="00870CF4"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1728EB">
        <w:rPr>
          <w:rFonts w:ascii="Arial" w:eastAsia="Times New Roman" w:hAnsi="Arial" w:cs="Arial"/>
          <w:color w:val="000000" w:themeColor="text1"/>
          <w:kern w:val="0"/>
          <w:sz w:val="22"/>
          <w:szCs w:val="22"/>
          <w:lang w:eastAsia="en-GB"/>
          <w14:ligatures w14:val="none"/>
        </w:rPr>
        <w:t>Decision-makers must be satisfied that assessments accurately reflect the effects on heritage assets caused by development proposals.</w:t>
      </w:r>
    </w:p>
    <w:p w14:paraId="71FB2564" w14:textId="77777777" w:rsidR="001728EB" w:rsidRPr="001728EB" w:rsidRDefault="001728EB"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B6EF3FF" w14:textId="77777777" w:rsidR="001728EB" w:rsidRPr="001728EB" w:rsidRDefault="001728EB" w:rsidP="001728EB">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1728EB">
        <w:rPr>
          <w:rFonts w:ascii="Arial" w:eastAsia="Times New Roman" w:hAnsi="Arial" w:cs="Arial"/>
          <w:color w:val="000000" w:themeColor="text1"/>
          <w:kern w:val="0"/>
          <w:sz w:val="22"/>
          <w:szCs w:val="22"/>
          <w:lang w:eastAsia="en-GB"/>
          <w14:ligatures w14:val="none"/>
        </w:rPr>
        <w:t>In support of the application, the applicant has submitted a heritage statement and design and access statement, application forms, location plan, existing and proposed floor plans and elevations, shopfront details, and a photographic survey of the building. The submitted information identifies the building's Grade II listed status, describes the proposed works and assesses their impact on the significance of the heritage asset. The submitted plans illustrate the proposed internal alterations, the widening of the first-floor doorway, the proposed extraction grille, and the proposed signage strategy.</w:t>
      </w:r>
    </w:p>
    <w:p w14:paraId="5A934B1C" w14:textId="77777777" w:rsidR="001728EB" w:rsidRPr="001728EB" w:rsidRDefault="001728EB" w:rsidP="001728EB">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FB56A54" w14:textId="77777777" w:rsidR="001728EB" w:rsidRPr="001728EB" w:rsidRDefault="001728EB" w:rsidP="001728EB">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1728EB">
        <w:rPr>
          <w:rFonts w:ascii="Arial" w:eastAsia="Times New Roman" w:hAnsi="Arial" w:cs="Arial"/>
          <w:color w:val="000000" w:themeColor="text1"/>
          <w:kern w:val="0"/>
          <w:sz w:val="22"/>
          <w:szCs w:val="22"/>
          <w:lang w:eastAsia="en-GB"/>
          <w14:ligatures w14:val="none"/>
        </w:rPr>
        <w:t xml:space="preserve">Following concerns raised by the Conservation Officer regarding inaccuracies within the original drawings and the level of detail provided in relation to certain alterations, amended plans and additional supporting information were submitted </w:t>
      </w:r>
      <w:proofErr w:type="gramStart"/>
      <w:r w:rsidRPr="001728EB">
        <w:rPr>
          <w:rFonts w:ascii="Arial" w:eastAsia="Times New Roman" w:hAnsi="Arial" w:cs="Arial"/>
          <w:color w:val="000000" w:themeColor="text1"/>
          <w:kern w:val="0"/>
          <w:sz w:val="22"/>
          <w:szCs w:val="22"/>
          <w:lang w:eastAsia="en-GB"/>
          <w14:ligatures w14:val="none"/>
        </w:rPr>
        <w:t>during the course of</w:t>
      </w:r>
      <w:proofErr w:type="gramEnd"/>
      <w:r w:rsidRPr="001728EB">
        <w:rPr>
          <w:rFonts w:ascii="Arial" w:eastAsia="Times New Roman" w:hAnsi="Arial" w:cs="Arial"/>
          <w:color w:val="000000" w:themeColor="text1"/>
          <w:kern w:val="0"/>
          <w:sz w:val="22"/>
          <w:szCs w:val="22"/>
          <w:lang w:eastAsia="en-GB"/>
          <w14:ligatures w14:val="none"/>
        </w:rPr>
        <w:t xml:space="preserve"> the application. This further information addressed the accuracy of the rear elevation drawings, provided additional justification for the doorway alteration, clarified the proposed treatment of the historic floorboards, and provided details of the proposed signage. The Conservation Officer subsequently confirmed that sufficient information had been provided to assess the heritage impacts of the proposals as submitted.</w:t>
      </w:r>
    </w:p>
    <w:p w14:paraId="4DBD0DB4" w14:textId="77777777" w:rsidR="001728EB" w:rsidRPr="001728EB" w:rsidRDefault="001728EB" w:rsidP="001728EB">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8C38F86" w14:textId="77777777" w:rsidR="001728EB" w:rsidRPr="001728EB" w:rsidRDefault="001728EB" w:rsidP="001728EB">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1728EB">
        <w:rPr>
          <w:rFonts w:ascii="Arial" w:eastAsia="Times New Roman" w:hAnsi="Arial" w:cs="Arial"/>
          <w:color w:val="000000" w:themeColor="text1"/>
          <w:kern w:val="0"/>
          <w:sz w:val="22"/>
          <w:szCs w:val="22"/>
          <w:lang w:eastAsia="en-GB"/>
          <w14:ligatures w14:val="none"/>
        </w:rPr>
        <w:t xml:space="preserve">Notwithstanding this, the information submitted in respect of the proposed extraction and ventilation system remains limited. Whilst technical datasheets for the proposed fan and attenuator have been provided, no detailed odour assessment, completed EMAQ risk assessment or comprehensive specification has been submitted to demonstrate that the proposed extraction strategy </w:t>
      </w:r>
      <w:proofErr w:type="gramStart"/>
      <w:r w:rsidRPr="001728EB">
        <w:rPr>
          <w:rFonts w:ascii="Arial" w:eastAsia="Times New Roman" w:hAnsi="Arial" w:cs="Arial"/>
          <w:color w:val="000000" w:themeColor="text1"/>
          <w:kern w:val="0"/>
          <w:sz w:val="22"/>
          <w:szCs w:val="22"/>
          <w:lang w:eastAsia="en-GB"/>
          <w14:ligatures w14:val="none"/>
        </w:rPr>
        <w:t>is capable of serving</w:t>
      </w:r>
      <w:proofErr w:type="gramEnd"/>
      <w:r w:rsidRPr="001728EB">
        <w:rPr>
          <w:rFonts w:ascii="Arial" w:eastAsia="Times New Roman" w:hAnsi="Arial" w:cs="Arial"/>
          <w:color w:val="000000" w:themeColor="text1"/>
          <w:kern w:val="0"/>
          <w:sz w:val="22"/>
          <w:szCs w:val="22"/>
          <w:lang w:eastAsia="en-GB"/>
          <w14:ligatures w14:val="none"/>
        </w:rPr>
        <w:t xml:space="preserve"> the intended restaurant use. Consequently, whilst sufficient information has been provided to assess the heritage impacts of the alterations currently proposed, uncertainty remains as to whether a more substantial extraction system may ultimately be required and whether such a solution could have additional implications for the significance of the listed building.</w:t>
      </w:r>
    </w:p>
    <w:p w14:paraId="3165FF6B" w14:textId="77777777" w:rsidR="001728EB" w:rsidRPr="001728EB" w:rsidRDefault="001728EB" w:rsidP="001728EB">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EA7F291" w14:textId="31046963" w:rsidR="001728EB" w:rsidRDefault="001728EB" w:rsidP="001728EB">
      <w:pPr>
        <w:spacing w:after="0" w:line="276" w:lineRule="auto"/>
        <w:ind w:right="-23"/>
        <w:jc w:val="both"/>
        <w:rPr>
          <w:rFonts w:ascii="Arial" w:eastAsia="Times New Roman" w:hAnsi="Arial" w:cs="Arial"/>
          <w:color w:val="000000" w:themeColor="text1"/>
          <w:kern w:val="0"/>
          <w:sz w:val="22"/>
          <w:szCs w:val="22"/>
          <w:highlight w:val="yellow"/>
          <w:lang w:eastAsia="en-GB"/>
          <w14:ligatures w14:val="none"/>
        </w:rPr>
      </w:pPr>
      <w:r w:rsidRPr="001728EB">
        <w:rPr>
          <w:rFonts w:ascii="Arial" w:eastAsia="Times New Roman" w:hAnsi="Arial" w:cs="Arial"/>
          <w:color w:val="000000" w:themeColor="text1"/>
          <w:kern w:val="0"/>
          <w:sz w:val="22"/>
          <w:szCs w:val="22"/>
          <w:lang w:eastAsia="en-GB"/>
          <w14:ligatures w14:val="none"/>
        </w:rPr>
        <w:t>Overall, the Local Planning Authority is satisfied that sufficient information has been provided to assess the heritage impacts of the scheme as submitted, whilst recognising the limitations and uncertainties associated with the proposed extraction and ventilation arrangements.</w:t>
      </w:r>
    </w:p>
    <w:p w14:paraId="33F9191A" w14:textId="77777777" w:rsidR="001728EB" w:rsidRDefault="001728EB" w:rsidP="008253FE">
      <w:pPr>
        <w:spacing w:after="0" w:line="276" w:lineRule="auto"/>
        <w:ind w:right="-23"/>
        <w:jc w:val="both"/>
        <w:rPr>
          <w:rFonts w:ascii="Arial" w:eastAsia="Times New Roman" w:hAnsi="Arial" w:cs="Arial"/>
          <w:color w:val="000000" w:themeColor="text1"/>
          <w:kern w:val="0"/>
          <w:sz w:val="22"/>
          <w:szCs w:val="22"/>
          <w:highlight w:val="yellow"/>
          <w:lang w:eastAsia="en-GB"/>
          <w14:ligatures w14:val="none"/>
        </w:rPr>
      </w:pPr>
    </w:p>
    <w:p w14:paraId="03556992" w14:textId="6DE6C60A" w:rsidR="00A77475" w:rsidRPr="00B31B5C" w:rsidRDefault="00A77475" w:rsidP="008253FE">
      <w:pPr>
        <w:pStyle w:val="Letterbody"/>
        <w:spacing w:line="276" w:lineRule="auto"/>
        <w:rPr>
          <w:rFonts w:cs="Arial"/>
          <w:sz w:val="22"/>
          <w:szCs w:val="22"/>
        </w:rPr>
      </w:pPr>
      <w:r w:rsidRPr="00B31B5C">
        <w:rPr>
          <w:rFonts w:cs="Arial"/>
          <w:sz w:val="22"/>
          <w:szCs w:val="22"/>
        </w:rPr>
        <w:t xml:space="preserve">The following heritage recommendations are therefore made </w:t>
      </w:r>
      <w:proofErr w:type="gramStart"/>
      <w:r w:rsidRPr="00B31B5C">
        <w:rPr>
          <w:rFonts w:cs="Arial"/>
          <w:sz w:val="22"/>
          <w:szCs w:val="22"/>
        </w:rPr>
        <w:t>on the basis of</w:t>
      </w:r>
      <w:proofErr w:type="gramEnd"/>
      <w:r w:rsidRPr="00B31B5C">
        <w:rPr>
          <w:rFonts w:cs="Arial"/>
          <w:sz w:val="22"/>
          <w:szCs w:val="22"/>
        </w:rPr>
        <w:t xml:space="preserve"> the local planning authority's own assessment of the significance of the heritage asset and the impact of the proposals.</w:t>
      </w:r>
    </w:p>
    <w:p w14:paraId="7B56F4BA" w14:textId="77777777" w:rsidR="001728EB" w:rsidRPr="00B31B5C" w:rsidRDefault="001728EB" w:rsidP="008253FE">
      <w:pPr>
        <w:pStyle w:val="Letterbody"/>
        <w:spacing w:line="276" w:lineRule="auto"/>
        <w:rPr>
          <w:rFonts w:cs="Arial"/>
          <w:sz w:val="22"/>
          <w:szCs w:val="22"/>
        </w:rPr>
      </w:pPr>
    </w:p>
    <w:p w14:paraId="7EBFA86D" w14:textId="77777777" w:rsidR="00F82572" w:rsidRPr="00B31B5C"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B31B5C">
        <w:rPr>
          <w:rFonts w:ascii="Arial" w:eastAsia="Times New Roman" w:hAnsi="Arial" w:cs="Arial"/>
          <w:color w:val="000000" w:themeColor="text1"/>
          <w:kern w:val="0"/>
          <w:sz w:val="22"/>
          <w:szCs w:val="22"/>
          <w:u w:val="single"/>
          <w:lang w:eastAsia="en-GB"/>
          <w14:ligatures w14:val="none"/>
        </w:rPr>
        <w:t>Assessment of significance</w:t>
      </w:r>
      <w:r w:rsidRPr="00B31B5C">
        <w:rPr>
          <w:rFonts w:ascii="Arial" w:eastAsia="Times New Roman" w:hAnsi="Arial" w:cs="Arial"/>
          <w:color w:val="000000" w:themeColor="text1"/>
          <w:kern w:val="0"/>
          <w:sz w:val="22"/>
          <w:szCs w:val="22"/>
          <w:lang w:eastAsia="en-GB"/>
          <w14:ligatures w14:val="none"/>
        </w:rPr>
        <w:t>:</w:t>
      </w:r>
      <w:r w:rsidRPr="00B31B5C">
        <w:rPr>
          <w:rFonts w:ascii="Arial" w:eastAsia="Times New Roman" w:hAnsi="Arial" w:cs="Arial"/>
          <w:color w:val="000000" w:themeColor="text1"/>
          <w:kern w:val="0"/>
          <w:sz w:val="22"/>
          <w:szCs w:val="22"/>
          <w:u w:val="single"/>
          <w:lang w:eastAsia="en-GB"/>
          <w14:ligatures w14:val="none"/>
        </w:rPr>
        <w:t xml:space="preserve"> </w:t>
      </w:r>
    </w:p>
    <w:p w14:paraId="19AD6C1E" w14:textId="77777777" w:rsidR="00047400" w:rsidRPr="00B31B5C"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B31B5C">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B31B5C">
        <w:rPr>
          <w:rFonts w:ascii="Arial" w:eastAsia="Times New Roman" w:hAnsi="Arial" w:cs="Arial"/>
          <w:i/>
          <w:iCs/>
          <w:color w:val="000000" w:themeColor="text1"/>
          <w:kern w:val="0"/>
          <w:sz w:val="22"/>
          <w:szCs w:val="22"/>
          <w:lang w:eastAsia="en-GB"/>
          <w14:ligatures w14:val="none"/>
        </w:rPr>
        <w:t xml:space="preserve"> </w:t>
      </w:r>
    </w:p>
    <w:p w14:paraId="2D197186" w14:textId="77777777" w:rsidR="00047400" w:rsidRPr="00B31B5C"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4424E51D" w14:textId="77777777" w:rsidR="00047400" w:rsidRPr="00B31B5C"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i/>
          <w:iCs/>
          <w:color w:val="000000" w:themeColor="text1"/>
          <w:kern w:val="0"/>
          <w:sz w:val="22"/>
          <w:szCs w:val="22"/>
          <w:lang w:eastAsia="en-GB"/>
          <w14:ligatures w14:val="none"/>
        </w:rPr>
        <w:t>“</w:t>
      </w:r>
      <w:r w:rsidR="00047400" w:rsidRPr="00B31B5C">
        <w:rPr>
          <w:rFonts w:ascii="Arial" w:eastAsia="Times New Roman" w:hAnsi="Arial" w:cs="Arial"/>
          <w:i/>
          <w:iCs/>
          <w:color w:val="000000" w:themeColor="text1"/>
          <w:kern w:val="0"/>
          <w:sz w:val="22"/>
          <w:szCs w:val="22"/>
          <w:lang w:eastAsia="en-GB"/>
          <w14:ligatures w14:val="none"/>
        </w:rPr>
        <w:t xml:space="preserve">The </w:t>
      </w:r>
      <w:r w:rsidRPr="00B31B5C">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B31B5C">
        <w:rPr>
          <w:rFonts w:ascii="Arial" w:eastAsia="Times New Roman" w:hAnsi="Arial" w:cs="Arial"/>
          <w:color w:val="000000" w:themeColor="text1"/>
          <w:kern w:val="0"/>
          <w:sz w:val="22"/>
          <w:szCs w:val="22"/>
          <w:lang w:eastAsia="en-GB"/>
          <w14:ligatures w14:val="none"/>
        </w:rPr>
        <w:t xml:space="preserve"> </w:t>
      </w:r>
    </w:p>
    <w:p w14:paraId="567675A8" w14:textId="77777777" w:rsidR="00047400" w:rsidRPr="00B31B5C"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98C8BFE" w14:textId="77777777" w:rsidR="005E1B00" w:rsidRPr="00B31B5C"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3FE36092" w14:textId="77777777" w:rsidR="00047400" w:rsidRPr="00B31B5C"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0FC9DF4" w14:textId="77777777" w:rsidR="005E1B00" w:rsidRPr="00B31B5C"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i/>
          <w:iCs/>
          <w:color w:val="000000" w:themeColor="text1"/>
          <w:kern w:val="0"/>
          <w:sz w:val="22"/>
          <w:szCs w:val="22"/>
          <w:lang w:eastAsia="en-GB"/>
          <w14:ligatures w14:val="none"/>
        </w:rPr>
        <w:t xml:space="preserve">Evidential </w:t>
      </w:r>
      <w:r w:rsidRPr="00B31B5C">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4644561C" w14:textId="77777777" w:rsidR="005E1B00" w:rsidRPr="00B31B5C"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i/>
          <w:iCs/>
          <w:color w:val="000000" w:themeColor="text1"/>
          <w:kern w:val="0"/>
          <w:sz w:val="22"/>
          <w:szCs w:val="22"/>
          <w:lang w:eastAsia="en-GB"/>
          <w14:ligatures w14:val="none"/>
        </w:rPr>
        <w:t>Historic</w:t>
      </w:r>
      <w:r w:rsidRPr="00B31B5C">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46A83A0D" w14:textId="77777777" w:rsidR="005E1B00" w:rsidRPr="00B31B5C"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i/>
          <w:iCs/>
          <w:color w:val="000000" w:themeColor="text1"/>
          <w:kern w:val="0"/>
          <w:sz w:val="22"/>
          <w:szCs w:val="22"/>
          <w:lang w:eastAsia="en-GB"/>
          <w14:ligatures w14:val="none"/>
        </w:rPr>
        <w:t>Aesthetic</w:t>
      </w:r>
      <w:r w:rsidRPr="00B31B5C">
        <w:rPr>
          <w:rFonts w:ascii="Arial" w:eastAsia="Times New Roman" w:hAnsi="Arial" w:cs="Arial"/>
          <w:color w:val="000000" w:themeColor="text1"/>
          <w:kern w:val="0"/>
          <w:sz w:val="22"/>
          <w:szCs w:val="22"/>
          <w:lang w:eastAsia="en-GB"/>
          <w14:ligatures w14:val="none"/>
        </w:rPr>
        <w:t xml:space="preserve"> – the sensory and design qualities of the asset.</w:t>
      </w:r>
    </w:p>
    <w:p w14:paraId="3EC7E24F" w14:textId="77777777" w:rsidR="005E1B00" w:rsidRPr="00B31B5C"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i/>
          <w:iCs/>
          <w:color w:val="000000" w:themeColor="text1"/>
          <w:kern w:val="0"/>
          <w:sz w:val="22"/>
          <w:szCs w:val="22"/>
          <w:lang w:eastAsia="en-GB"/>
          <w14:ligatures w14:val="none"/>
        </w:rPr>
        <w:t>Communal</w:t>
      </w:r>
      <w:r w:rsidRPr="00B31B5C">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1541C585" w14:textId="77777777" w:rsidR="00F82572" w:rsidRPr="00B31B5C"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2C9A004B"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color w:val="000000" w:themeColor="text1"/>
          <w:kern w:val="0"/>
          <w:sz w:val="22"/>
          <w:szCs w:val="22"/>
          <w:lang w:eastAsia="en-GB"/>
          <w14:ligatures w14:val="none"/>
        </w:rPr>
        <w:t>In this case, the significance of 30 High Street, Marlborough derives principally from its evidential, historic and aesthetic value as an eighteenth-century Grade II listed building within the historic core of Marlborough. The listing description identifies the building's eighteenth-century origins, red brick construction, tiled roof, sash windows and historic relationship with adjoining listed buildings, forming part of an important historic group within the High Street.</w:t>
      </w:r>
    </w:p>
    <w:p w14:paraId="2B0A0747"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AC5F3F4"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color w:val="000000" w:themeColor="text1"/>
          <w:kern w:val="0"/>
          <w:sz w:val="22"/>
          <w:szCs w:val="22"/>
          <w:lang w:eastAsia="en-GB"/>
          <w14:ligatures w14:val="none"/>
        </w:rPr>
        <w:t>The building also contributes positively to the character and appearance of the Marlborough Conservation Area, which is recognised for its exceptional historic townscape, continuous historic frontages, traditional shopfronts, historic burgage plot pattern and concentration of listed buildings along the High Street.</w:t>
      </w:r>
    </w:p>
    <w:p w14:paraId="572CA437"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6A4C43E"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color w:val="000000" w:themeColor="text1"/>
          <w:kern w:val="0"/>
          <w:sz w:val="22"/>
          <w:szCs w:val="22"/>
          <w:lang w:eastAsia="en-GB"/>
          <w14:ligatures w14:val="none"/>
        </w:rPr>
        <w:t>Whilst the building has undergone alteration over time, including the introduction of a modern shopfront and recent structural repair works, it retains a timber-framed core and surviving historic fabric which contribute to its significance. The Conservation Officer has identified the historic floorboards, surviving historic fabric and overall plan form as elements of particular importance. The significance of the building also derives from its continued contribution to the historic High Street and its relationship with the surrounding listed buildings and conservation area.</w:t>
      </w:r>
    </w:p>
    <w:p w14:paraId="5A097ECD"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952571D"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color w:val="000000" w:themeColor="text1"/>
          <w:kern w:val="0"/>
          <w:sz w:val="22"/>
          <w:szCs w:val="22"/>
          <w:lang w:eastAsia="en-GB"/>
          <w14:ligatures w14:val="none"/>
        </w:rPr>
        <w:t>The proposal primarily affects internal fabric, including alterations to a first-floor doorway, floor finishes and the installation of building services, together with limited external alterations comprising painted signage, a projecting hanging sign and a kitchen extract grille. Following the submission of amended plans and additional information, the Conservation Officer concluded that the proposed doorway alteration would not affect significant historic fabric, the revised signage was acceptable, and the retention of the historic floorboards in situ would preserve an important element of the building's evidential value, subject to details of the fixing method being secured by condition.</w:t>
      </w:r>
    </w:p>
    <w:p w14:paraId="26E4C8CE"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1F85570"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B31B5C">
        <w:rPr>
          <w:rFonts w:ascii="Arial" w:eastAsia="Times New Roman" w:hAnsi="Arial" w:cs="Arial"/>
          <w:color w:val="000000" w:themeColor="text1"/>
          <w:kern w:val="0"/>
          <w:sz w:val="22"/>
          <w:szCs w:val="22"/>
          <w:lang w:eastAsia="en-GB"/>
          <w14:ligatures w14:val="none"/>
        </w:rPr>
        <w:t>The asset's communal value derives from its prominent position within Marlborough town centre and its contribution to the historic environment of the High Street. The continued occupation and viable use of the building is also recognised as contributing positively to its long-term conservation.</w:t>
      </w:r>
    </w:p>
    <w:p w14:paraId="1EF271EC" w14:textId="77777777" w:rsidR="00B31B5C" w:rsidRPr="00B31B5C" w:rsidRDefault="00B31B5C" w:rsidP="00B31B5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A3206FF" w14:textId="5609221B" w:rsidR="00B31B5C" w:rsidRDefault="00B31B5C" w:rsidP="00B31B5C">
      <w:pPr>
        <w:spacing w:after="0" w:line="276" w:lineRule="auto"/>
        <w:ind w:right="-23"/>
        <w:jc w:val="both"/>
        <w:rPr>
          <w:rFonts w:ascii="Arial" w:eastAsia="Times New Roman" w:hAnsi="Arial" w:cs="Arial"/>
          <w:color w:val="000000" w:themeColor="text1"/>
          <w:kern w:val="0"/>
          <w:sz w:val="22"/>
          <w:szCs w:val="22"/>
          <w:highlight w:val="yellow"/>
          <w:lang w:eastAsia="en-GB"/>
          <w14:ligatures w14:val="none"/>
        </w:rPr>
      </w:pPr>
      <w:r w:rsidRPr="00B31B5C">
        <w:rPr>
          <w:rFonts w:ascii="Arial" w:eastAsia="Times New Roman" w:hAnsi="Arial" w:cs="Arial"/>
          <w:color w:val="000000" w:themeColor="text1"/>
          <w:kern w:val="0"/>
          <w:sz w:val="22"/>
          <w:szCs w:val="22"/>
          <w:lang w:eastAsia="en-GB"/>
          <w14:ligatures w14:val="none"/>
        </w:rPr>
        <w:t>Overall, the significance of the asset is derived primarily from its surviving historic fabric, timber-framed structure, historic form and appearance, and its contribution to the special architectural and historic interest of the Marlborough Conservation Area and the wider High Street townscape.</w:t>
      </w:r>
    </w:p>
    <w:p w14:paraId="22DBA7B8" w14:textId="77777777" w:rsidR="00B57A45" w:rsidRPr="005D7911" w:rsidRDefault="00B57A45" w:rsidP="008253F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5FBE106A" w14:textId="77777777" w:rsidR="00FA1351" w:rsidRPr="005D7911"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D791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98892CB" w14:textId="77777777" w:rsidR="000B5BFA" w:rsidRPr="005D7911"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277438E2" w14:textId="77777777" w:rsidR="000B5BFA" w:rsidRPr="005D7911"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0B7065A" w14:textId="77777777" w:rsidR="000B5BFA" w:rsidRPr="005D7911" w:rsidRDefault="000B5BFA"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5D7911">
        <w:rPr>
          <w:rFonts w:ascii="Arial" w:eastAsia="Times New Roman" w:hAnsi="Arial" w:cs="Arial"/>
          <w:color w:val="000000" w:themeColor="text1"/>
          <w:kern w:val="0"/>
          <w:sz w:val="22"/>
          <w:szCs w:val="22"/>
          <w:lang w:eastAsia="en-GB"/>
          <w14:ligatures w14:val="none"/>
        </w:rPr>
        <w:t>in light of</w:t>
      </w:r>
      <w:proofErr w:type="gramEnd"/>
      <w:r w:rsidRPr="005D7911">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787B72C6" w14:textId="77777777" w:rsidR="008A78F9" w:rsidRPr="005D7911"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2EF0C18" w14:textId="77777777" w:rsidR="008A78F9" w:rsidRPr="005D7911" w:rsidRDefault="008A78F9"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w:t>
      </w:r>
      <w:r w:rsidR="00A77475" w:rsidRPr="005D7911">
        <w:rPr>
          <w:rFonts w:ascii="Arial" w:eastAsia="Times New Roman" w:hAnsi="Arial" w:cs="Arial"/>
          <w:color w:val="000000" w:themeColor="text1"/>
          <w:kern w:val="0"/>
          <w:sz w:val="22"/>
          <w:szCs w:val="22"/>
          <w:lang w:eastAsia="en-GB"/>
          <w14:ligatures w14:val="none"/>
        </w:rPr>
        <w:t>policies HE4-9</w:t>
      </w:r>
      <w:r w:rsidRPr="005D7911">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0F044BFE" w14:textId="77777777" w:rsidR="005D7911" w:rsidRPr="005D7911" w:rsidRDefault="005D7911"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0FE26992"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The proposals seek to facilitate the continued use of the building as a restaurant through a series of largely internal alterations, limited external works and associated servicing requirements. In assessing the impact of the proposals, particular regard has been had to those elements of significance identified above, namely the surviving historic fabric, the timber-framed structure, the historic floorboards, the traditional plan form and the building's contribution to the character and appearance of the Marlborough Conservation Area.</w:t>
      </w:r>
    </w:p>
    <w:p w14:paraId="7BF8CB45"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p>
    <w:p w14:paraId="129B0FFA"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The Conservation Officer initially raised concerns regarding inaccuracies in the submitted drawings, the treatment of the historic floorboards, the lack of information relating to the proposed doorway alteration and the absence of signage details. Following the submission of amended plans and additional information, these concerns were largely resolved. The amended drawings now accurately reflect the current condition of the building, including the rebuilt rear elevation, and additional information has been provided regarding the proposed works.</w:t>
      </w:r>
    </w:p>
    <w:p w14:paraId="61C0B1AD"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p>
    <w:p w14:paraId="386D1B1B"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The proposed widening of the first-floor doorway through the removal of an existing modern sidelight is considered acceptable. The Conservation Officer confirmed that no significant historic joinery survives within this part of the building and therefore the works would not result in harm to the significance of the listed building. The alteration is considered neutral in heritage terms.</w:t>
      </w:r>
    </w:p>
    <w:p w14:paraId="4CB5ABCE"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p>
    <w:p w14:paraId="708CE53C"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The proposed painted shopfront signage and replacement hanging sign have also been assessed by the Conservation Officer and are considered acceptable. The use of painted lettering is consistent with the character of the building and conservation area, whilst the repainting of the existing painted brickwork at ground floor level would not result in harm to the significance of the asset.</w:t>
      </w:r>
    </w:p>
    <w:p w14:paraId="6843221C"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p>
    <w:p w14:paraId="72807AFD"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 xml:space="preserve">The most sensitive element of the proposal relates to the treatment of the historic first-floor floorboards. Revised details confirm that the existing floorboards will be retained in situ beneath a reversible overlay system. This approach preserves an important element of the building's evidential and historic value and avoids the unacceptable harm that would arise from their removal. Whilst the principle of the proposed approach is supported, precise details of the fixing method have not been </w:t>
      </w:r>
      <w:proofErr w:type="gramStart"/>
      <w:r w:rsidRPr="005D7911">
        <w:rPr>
          <w:rFonts w:ascii="Arial" w:eastAsia="Times New Roman" w:hAnsi="Arial" w:cs="Arial"/>
          <w:color w:val="000000" w:themeColor="text1"/>
          <w:kern w:val="0"/>
          <w:sz w:val="22"/>
          <w:szCs w:val="22"/>
          <w:lang w:eastAsia="en-GB"/>
          <w14:ligatures w14:val="none"/>
        </w:rPr>
        <w:t>provided</w:t>
      </w:r>
      <w:proofErr w:type="gramEnd"/>
      <w:r w:rsidRPr="005D7911">
        <w:rPr>
          <w:rFonts w:ascii="Arial" w:eastAsia="Times New Roman" w:hAnsi="Arial" w:cs="Arial"/>
          <w:color w:val="000000" w:themeColor="text1"/>
          <w:kern w:val="0"/>
          <w:sz w:val="22"/>
          <w:szCs w:val="22"/>
          <w:lang w:eastAsia="en-GB"/>
          <w14:ligatures w14:val="none"/>
        </w:rPr>
        <w:t xml:space="preserve"> and the Conservation Officer advises that this matter should be secured by condition to ensure that historic fabric is not damaged through direct fixing or adhesive application. Subject to such a condition, the works are considered acceptable.</w:t>
      </w:r>
    </w:p>
    <w:p w14:paraId="45FB2E8D"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p>
    <w:p w14:paraId="5035ADC4"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More generally, the proposals represent the adaptation of a vacant listed building for an active and viable town centre use. The Conservation Officer considers that bringing the building back into beneficial occupation would support its long-term conservation and contribute positively to the vitality and viability of Marlborough High Street. This heritage benefit attracts moderate weight in favour of the proposals.</w:t>
      </w:r>
    </w:p>
    <w:p w14:paraId="36580A2D"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p>
    <w:p w14:paraId="6A8B2F3F"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 xml:space="preserve">However, it is important to note that the heritage assessment has been undertaken </w:t>
      </w:r>
      <w:proofErr w:type="gramStart"/>
      <w:r w:rsidRPr="005D7911">
        <w:rPr>
          <w:rFonts w:ascii="Arial" w:eastAsia="Times New Roman" w:hAnsi="Arial" w:cs="Arial"/>
          <w:color w:val="000000" w:themeColor="text1"/>
          <w:kern w:val="0"/>
          <w:sz w:val="22"/>
          <w:szCs w:val="22"/>
          <w:lang w:eastAsia="en-GB"/>
          <w14:ligatures w14:val="none"/>
        </w:rPr>
        <w:t>on the basis of</w:t>
      </w:r>
      <w:proofErr w:type="gramEnd"/>
      <w:r w:rsidRPr="005D7911">
        <w:rPr>
          <w:rFonts w:ascii="Arial" w:eastAsia="Times New Roman" w:hAnsi="Arial" w:cs="Arial"/>
          <w:color w:val="000000" w:themeColor="text1"/>
          <w:kern w:val="0"/>
          <w:sz w:val="22"/>
          <w:szCs w:val="22"/>
          <w:lang w:eastAsia="en-GB"/>
          <w14:ligatures w14:val="none"/>
        </w:rPr>
        <w:t xml:space="preserve"> the extraction and ventilation arrangements currently shown on the submitted drawings. Whilst the heritage impacts of those works are considered acceptable, separate concerns have been raised regarding the adequacy of the proposed extraction strategy. Should a more extensive system involving additional ducting, flues or plant equipment ultimately be required, the heritage implications of such works have not been assessed as part of this application and remain uncertain.</w:t>
      </w:r>
    </w:p>
    <w:p w14:paraId="78A067FD" w14:textId="77777777" w:rsidR="005D7911" w:rsidRPr="005D7911" w:rsidRDefault="005D7911" w:rsidP="005D7911">
      <w:pPr>
        <w:spacing w:after="0" w:line="276" w:lineRule="auto"/>
        <w:jc w:val="both"/>
        <w:rPr>
          <w:rFonts w:ascii="Arial" w:eastAsia="Times New Roman" w:hAnsi="Arial" w:cs="Arial"/>
          <w:color w:val="000000" w:themeColor="text1"/>
          <w:kern w:val="0"/>
          <w:sz w:val="22"/>
          <w:szCs w:val="22"/>
          <w:lang w:eastAsia="en-GB"/>
          <w14:ligatures w14:val="none"/>
        </w:rPr>
      </w:pPr>
    </w:p>
    <w:p w14:paraId="6E72E6A1" w14:textId="3CC24886" w:rsidR="005D7911" w:rsidRPr="00B026B0" w:rsidRDefault="005D7911" w:rsidP="005D7911">
      <w:pPr>
        <w:spacing w:after="0" w:line="276" w:lineRule="auto"/>
        <w:jc w:val="both"/>
        <w:rPr>
          <w:rFonts w:ascii="Arial" w:eastAsia="Times New Roman" w:hAnsi="Arial" w:cs="Arial"/>
          <w:color w:val="000000" w:themeColor="text1"/>
          <w:kern w:val="0"/>
          <w:sz w:val="22"/>
          <w:szCs w:val="22"/>
          <w:highlight w:val="yellow"/>
          <w:lang w:eastAsia="en-GB"/>
          <w14:ligatures w14:val="none"/>
        </w:rPr>
      </w:pPr>
      <w:r w:rsidRPr="005D7911">
        <w:rPr>
          <w:rFonts w:ascii="Arial" w:eastAsia="Times New Roman" w:hAnsi="Arial" w:cs="Arial"/>
          <w:color w:val="000000" w:themeColor="text1"/>
          <w:kern w:val="0"/>
          <w:sz w:val="22"/>
          <w:szCs w:val="22"/>
          <w:lang w:eastAsia="en-GB"/>
          <w14:ligatures w14:val="none"/>
        </w:rPr>
        <w:t>Overall, the proposals are considered to preserve the special architectural and historic interest of the Grade II listed building and preserve its contribution to the character and appearance of the Marlborough Conservation Area. No harm to the significance of the heritage asset has been identified arising from the works currently proposed, subject to an appropriate condition securing the detailed treatment of the historic floorboards.</w:t>
      </w:r>
    </w:p>
    <w:p w14:paraId="17AFB96E" w14:textId="77777777" w:rsidR="008253FE" w:rsidRPr="005D7911" w:rsidRDefault="008253FE" w:rsidP="008253FE">
      <w:pPr>
        <w:spacing w:after="0" w:line="276" w:lineRule="auto"/>
        <w:jc w:val="both"/>
        <w:rPr>
          <w:rFonts w:ascii="Arial" w:eastAsia="Times New Roman" w:hAnsi="Arial" w:cs="Arial"/>
          <w:color w:val="EE0000"/>
          <w:kern w:val="0"/>
          <w:sz w:val="22"/>
          <w:szCs w:val="22"/>
          <w:lang w:eastAsia="en-GB"/>
          <w14:ligatures w14:val="none"/>
        </w:rPr>
      </w:pPr>
    </w:p>
    <w:p w14:paraId="17763F08" w14:textId="77777777" w:rsidR="00202DE0" w:rsidRPr="005D7911"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5D7911">
        <w:rPr>
          <w:rFonts w:ascii="Arial" w:eastAsia="Times New Roman" w:hAnsi="Arial" w:cs="Arial"/>
          <w:color w:val="000000" w:themeColor="text1"/>
          <w:kern w:val="0"/>
          <w:sz w:val="22"/>
          <w:szCs w:val="22"/>
          <w:u w:val="single"/>
          <w:lang w:eastAsia="en-GB"/>
          <w14:ligatures w14:val="none"/>
        </w:rPr>
        <w:t xml:space="preserve">Impact on Ecology </w:t>
      </w:r>
    </w:p>
    <w:p w14:paraId="2E5CE5EE" w14:textId="77777777" w:rsidR="009C3A14" w:rsidRPr="005D7911"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 xml:space="preserve">While Sections 16 and </w:t>
      </w:r>
      <w:r w:rsidR="00C95D87" w:rsidRPr="005D7911">
        <w:rPr>
          <w:rFonts w:ascii="Arial" w:eastAsia="Times New Roman" w:hAnsi="Arial" w:cs="Arial"/>
          <w:color w:val="000000" w:themeColor="text1"/>
          <w:kern w:val="0"/>
          <w:sz w:val="22"/>
          <w:szCs w:val="22"/>
          <w:lang w:eastAsia="en-GB"/>
          <w14:ligatures w14:val="none"/>
        </w:rPr>
        <w:t>72</w:t>
      </w:r>
      <w:r w:rsidRPr="005D7911">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5D7911">
        <w:rPr>
          <w:rFonts w:ascii="Arial" w:eastAsia="Times New Roman" w:hAnsi="Arial" w:cs="Arial"/>
          <w:color w:val="000000" w:themeColor="text1"/>
          <w:kern w:val="0"/>
          <w:sz w:val="22"/>
          <w:szCs w:val="22"/>
          <w:lang w:eastAsia="en-GB"/>
          <w14:ligatures w14:val="none"/>
        </w:rPr>
        <w:t>policy, and</w:t>
      </w:r>
      <w:proofErr w:type="gramEnd"/>
      <w:r w:rsidRPr="005D7911">
        <w:rPr>
          <w:rFonts w:ascii="Arial" w:eastAsia="Times New Roman" w:hAnsi="Arial" w:cs="Arial"/>
          <w:color w:val="000000" w:themeColor="text1"/>
          <w:kern w:val="0"/>
          <w:sz w:val="22"/>
          <w:szCs w:val="22"/>
          <w:lang w:eastAsia="en-GB"/>
          <w14:ligatures w14:val="none"/>
        </w:rPr>
        <w:t xml:space="preserve"> must be </w:t>
      </w:r>
      <w:proofErr w:type="gramStart"/>
      <w:r w:rsidRPr="005D7911">
        <w:rPr>
          <w:rFonts w:ascii="Arial" w:eastAsia="Times New Roman" w:hAnsi="Arial" w:cs="Arial"/>
          <w:color w:val="000000" w:themeColor="text1"/>
          <w:kern w:val="0"/>
          <w:sz w:val="22"/>
          <w:szCs w:val="22"/>
          <w:lang w:eastAsia="en-GB"/>
          <w14:ligatures w14:val="none"/>
        </w:rPr>
        <w:t>taken into account</w:t>
      </w:r>
      <w:proofErr w:type="gramEnd"/>
      <w:r w:rsidRPr="005D7911">
        <w:rPr>
          <w:rFonts w:ascii="Arial" w:eastAsia="Times New Roman" w:hAnsi="Arial" w:cs="Arial"/>
          <w:color w:val="000000" w:themeColor="text1"/>
          <w:kern w:val="0"/>
          <w:sz w:val="22"/>
          <w:szCs w:val="22"/>
          <w:lang w:eastAsia="en-GB"/>
          <w14:ligatures w14:val="none"/>
        </w:rPr>
        <w:t xml:space="preserve"> where relevant.</w:t>
      </w:r>
    </w:p>
    <w:p w14:paraId="3CEDB500" w14:textId="77777777" w:rsidR="00202DE0" w:rsidRPr="005D7911"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78"/>
        <w:gridCol w:w="1045"/>
      </w:tblGrid>
      <w:tr w:rsidR="008914EE" w:rsidRPr="005D7911" w14:paraId="6FF3F015" w14:textId="77777777" w:rsidTr="004036FE">
        <w:trPr>
          <w:trHeight w:hRule="exact" w:val="20"/>
        </w:trPr>
        <w:tc>
          <w:tcPr>
            <w:tcW w:w="704" w:type="dxa"/>
            <w:tcBorders>
              <w:top w:val="nil"/>
              <w:left w:val="nil"/>
              <w:bottom w:val="nil"/>
              <w:right w:val="nil"/>
            </w:tcBorders>
          </w:tcPr>
          <w:p w14:paraId="06459D2A" w14:textId="77777777" w:rsidR="008914EE" w:rsidRPr="005D7911" w:rsidRDefault="008914EE" w:rsidP="008253FE">
            <w:pPr>
              <w:spacing w:line="276" w:lineRule="auto"/>
              <w:rPr>
                <w:rFonts w:ascii="Arial" w:hAnsi="Arial" w:cs="Arial"/>
                <w:color w:val="000000" w:themeColor="text1"/>
                <w:sz w:val="22"/>
                <w:szCs w:val="22"/>
              </w:rPr>
            </w:pPr>
            <w:bookmarkStart w:id="2" w:name="_eca03b1d_d44b_4219_86b2_4f942b1775ec"/>
            <w:bookmarkStart w:id="3" w:name="_3da55a7a_6ec5_447d_ba42_52c23e1884e6"/>
            <w:bookmarkEnd w:id="2"/>
            <w:r w:rsidRPr="005D7911">
              <w:rPr>
                <w:rFonts w:ascii="Arial" w:hAnsi="Arial" w:cs="Arial"/>
                <w:sz w:val="22"/>
                <w:szCs w:val="22"/>
              </w:rPr>
              <w:t>Does the site or proposed development possess/impact on any of the features where</w:t>
            </w:r>
            <w:r w:rsidRPr="005D7911">
              <w:rPr>
                <w:rFonts w:ascii="Arial" w:hAnsi="Arial" w:cs="Arial"/>
                <w:sz w:val="22"/>
                <w:szCs w:val="22"/>
              </w:rPr>
              <w:cr/>
              <w:t>protected species are likely to be present (assessed against Natural England’s standing</w:t>
            </w:r>
            <w:r w:rsidRPr="005D7911">
              <w:rPr>
                <w:rFonts w:ascii="Arial" w:hAnsi="Arial" w:cs="Arial"/>
                <w:sz w:val="22"/>
                <w:szCs w:val="22"/>
              </w:rPr>
              <w:cr/>
              <w:t>advice) and where species are likely to be found?</w:t>
            </w:r>
          </w:p>
        </w:tc>
        <w:tc>
          <w:tcPr>
            <w:tcW w:w="7513" w:type="dxa"/>
            <w:tcBorders>
              <w:top w:val="nil"/>
              <w:left w:val="nil"/>
              <w:bottom w:val="nil"/>
              <w:right w:val="nil"/>
            </w:tcBorders>
          </w:tcPr>
          <w:p w14:paraId="37AB17C5" w14:textId="77777777" w:rsidR="008914EE" w:rsidRPr="005D7911"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39BBAD4B" w14:textId="77777777" w:rsidR="008914EE" w:rsidRPr="005D7911" w:rsidRDefault="008914EE" w:rsidP="008253FE">
            <w:pPr>
              <w:spacing w:line="276" w:lineRule="auto"/>
              <w:rPr>
                <w:rFonts w:ascii="Arial" w:hAnsi="Arial" w:cs="Arial"/>
                <w:sz w:val="22"/>
                <w:szCs w:val="22"/>
              </w:rPr>
            </w:pPr>
          </w:p>
        </w:tc>
      </w:tr>
      <w:tr w:rsidR="00FC0D4D" w:rsidRPr="005D7911" w14:paraId="03A9DBDA" w14:textId="77777777" w:rsidTr="00FC0D4D">
        <w:tc>
          <w:tcPr>
            <w:tcW w:w="8217" w:type="dxa"/>
            <w:gridSpan w:val="2"/>
            <w:shd w:val="clear" w:color="auto" w:fill="D9D9D9" w:themeFill="background1" w:themeFillShade="D9"/>
          </w:tcPr>
          <w:p w14:paraId="7C4E4DA9" w14:textId="77777777" w:rsidR="00FC0D4D" w:rsidRPr="005D7911"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63064C4C" w14:textId="77777777" w:rsidR="00FC0D4D" w:rsidRPr="005D7911"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Y / N / NA</w:t>
            </w:r>
          </w:p>
        </w:tc>
      </w:tr>
      <w:tr w:rsidR="008914EE" w:rsidRPr="005D7911" w14:paraId="78770664" w14:textId="77777777" w:rsidTr="004036FE">
        <w:tc>
          <w:tcPr>
            <w:tcW w:w="704" w:type="dxa"/>
          </w:tcPr>
          <w:p w14:paraId="2663DE50" w14:textId="77777777" w:rsidR="008914EE" w:rsidRPr="005D7911"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(a)</w:t>
            </w:r>
          </w:p>
        </w:tc>
        <w:tc>
          <w:tcPr>
            <w:tcW w:w="7513" w:type="dxa"/>
          </w:tcPr>
          <w:p w14:paraId="60546BAB" w14:textId="77777777" w:rsidR="008914EE" w:rsidRPr="005D7911"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Does the site or proposed development possess/impact on any of the features where protected species are likely to be present (assessed against Natural England’s standing advice) and where species are likely to be found?</w:t>
            </w:r>
          </w:p>
        </w:tc>
        <w:tc>
          <w:tcPr>
            <w:tcW w:w="1139" w:type="dxa"/>
          </w:tcPr>
          <w:p w14:paraId="21B35956" w14:textId="376E4891" w:rsidR="008914EE" w:rsidRPr="005D7911" w:rsidRDefault="00B31B5C" w:rsidP="008253FE">
            <w:pPr>
              <w:spacing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N</w:t>
            </w:r>
          </w:p>
        </w:tc>
      </w:tr>
      <w:tr w:rsidR="008914EE" w:rsidRPr="005D7911" w14:paraId="797A1B0F" w14:textId="77777777" w:rsidTr="004036FE">
        <w:tc>
          <w:tcPr>
            <w:tcW w:w="704" w:type="dxa"/>
          </w:tcPr>
          <w:p w14:paraId="093D157B" w14:textId="77777777" w:rsidR="008914EE" w:rsidRPr="005D7911"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(b)</w:t>
            </w:r>
          </w:p>
        </w:tc>
        <w:tc>
          <w:tcPr>
            <w:tcW w:w="7513" w:type="dxa"/>
          </w:tcPr>
          <w:p w14:paraId="076DB993" w14:textId="77777777" w:rsidR="008914EE" w:rsidRPr="005D7911"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1774DE1F" w14:textId="535971F8" w:rsidR="008914EE" w:rsidRPr="005D7911" w:rsidRDefault="00B31B5C" w:rsidP="008253FE">
            <w:pPr>
              <w:spacing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N/a</w:t>
            </w:r>
          </w:p>
        </w:tc>
      </w:tr>
      <w:tr w:rsidR="008914EE" w:rsidRPr="005D7911" w14:paraId="1A09537B" w14:textId="77777777" w:rsidTr="004036FE">
        <w:tc>
          <w:tcPr>
            <w:tcW w:w="704" w:type="dxa"/>
          </w:tcPr>
          <w:p w14:paraId="5C6CF972" w14:textId="77777777" w:rsidR="008914EE" w:rsidRPr="005D7911"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(c)</w:t>
            </w:r>
          </w:p>
        </w:tc>
        <w:tc>
          <w:tcPr>
            <w:tcW w:w="7513" w:type="dxa"/>
          </w:tcPr>
          <w:p w14:paraId="5BAA72F0" w14:textId="77777777" w:rsidR="008914EE" w:rsidRPr="005D7911"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 xml:space="preserve">If yes, </w:t>
            </w:r>
            <w:r w:rsidR="006C73D7" w:rsidRPr="005D7911">
              <w:rPr>
                <w:rFonts w:ascii="Arial" w:eastAsia="Times New Roman" w:hAnsi="Arial" w:cs="Arial"/>
                <w:color w:val="000000" w:themeColor="text1"/>
                <w:kern w:val="0"/>
                <w:sz w:val="22"/>
                <w:szCs w:val="22"/>
                <w:lang w:eastAsia="en-GB"/>
                <w14:ligatures w14:val="none"/>
              </w:rPr>
              <w:t>d</w:t>
            </w:r>
            <w:r w:rsidRPr="005D7911">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350849F0" w14:textId="393171D6" w:rsidR="008914EE" w:rsidRPr="005D7911" w:rsidRDefault="00B31B5C" w:rsidP="008253FE">
            <w:pPr>
              <w:spacing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N/a</w:t>
            </w:r>
          </w:p>
        </w:tc>
      </w:tr>
      <w:bookmarkEnd w:id="3"/>
    </w:tbl>
    <w:p w14:paraId="72D4609C" w14:textId="77777777" w:rsidR="007E2693" w:rsidRPr="005D7911" w:rsidRDefault="007E2693" w:rsidP="008253FE">
      <w:pPr>
        <w:spacing w:after="0" w:line="276" w:lineRule="auto"/>
        <w:jc w:val="both"/>
        <w:rPr>
          <w:rFonts w:ascii="Arial" w:eastAsia="Times New Roman" w:hAnsi="Arial" w:cs="Arial"/>
          <w:color w:val="FF0000"/>
          <w:kern w:val="0"/>
          <w:sz w:val="22"/>
          <w:szCs w:val="22"/>
          <w:lang w:eastAsia="en-GB"/>
          <w14:ligatures w14:val="none"/>
        </w:rPr>
      </w:pPr>
    </w:p>
    <w:p w14:paraId="588B3316" w14:textId="2421527B" w:rsidR="00202DE0" w:rsidRPr="005D7911" w:rsidRDefault="00A92438"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Comments:</w:t>
      </w:r>
    </w:p>
    <w:p w14:paraId="6F33BAEA" w14:textId="2D66033D" w:rsidR="00A92438" w:rsidRPr="000B5C89" w:rsidRDefault="005D7911"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5D7911">
        <w:rPr>
          <w:rFonts w:ascii="Arial" w:eastAsia="Times New Roman" w:hAnsi="Arial" w:cs="Arial"/>
          <w:color w:val="000000" w:themeColor="text1"/>
          <w:kern w:val="0"/>
          <w:sz w:val="22"/>
          <w:szCs w:val="22"/>
          <w:lang w:eastAsia="en-GB"/>
          <w14:ligatures w14:val="none"/>
        </w:rPr>
        <w:t xml:space="preserve">The proposal relates to the alteration and </w:t>
      </w:r>
      <w:proofErr w:type="gramStart"/>
      <w:r w:rsidRPr="005D7911">
        <w:rPr>
          <w:rFonts w:ascii="Arial" w:eastAsia="Times New Roman" w:hAnsi="Arial" w:cs="Arial"/>
          <w:color w:val="000000" w:themeColor="text1"/>
          <w:kern w:val="0"/>
          <w:sz w:val="22"/>
          <w:szCs w:val="22"/>
          <w:lang w:eastAsia="en-GB"/>
          <w14:ligatures w14:val="none"/>
        </w:rPr>
        <w:t>continued</w:t>
      </w:r>
      <w:proofErr w:type="gramEnd"/>
      <w:r w:rsidRPr="005D7911">
        <w:rPr>
          <w:rFonts w:ascii="Arial" w:eastAsia="Times New Roman" w:hAnsi="Arial" w:cs="Arial"/>
          <w:color w:val="000000" w:themeColor="text1"/>
          <w:kern w:val="0"/>
          <w:sz w:val="22"/>
          <w:szCs w:val="22"/>
          <w:lang w:eastAsia="en-GB"/>
          <w14:ligatures w14:val="none"/>
        </w:rPr>
        <w:t xml:space="preserve"> use of an existing listed building and does not involve works affecting roofs, trees, vegetation, external habitat features or other structures with potential to support protected species. The proposal is therefore unlikely to have any adverse ecological </w:t>
      </w:r>
      <w:proofErr w:type="gramStart"/>
      <w:r w:rsidRPr="005D7911">
        <w:rPr>
          <w:rFonts w:ascii="Arial" w:eastAsia="Times New Roman" w:hAnsi="Arial" w:cs="Arial"/>
          <w:color w:val="000000" w:themeColor="text1"/>
          <w:kern w:val="0"/>
          <w:sz w:val="22"/>
          <w:szCs w:val="22"/>
          <w:lang w:eastAsia="en-GB"/>
          <w14:ligatures w14:val="none"/>
        </w:rPr>
        <w:t>impacts</w:t>
      </w:r>
      <w:proofErr w:type="gramEnd"/>
      <w:r w:rsidRPr="005D7911">
        <w:rPr>
          <w:rFonts w:ascii="Arial" w:eastAsia="Times New Roman" w:hAnsi="Arial" w:cs="Arial"/>
          <w:color w:val="000000" w:themeColor="text1"/>
          <w:kern w:val="0"/>
          <w:sz w:val="22"/>
          <w:szCs w:val="22"/>
          <w:lang w:eastAsia="en-GB"/>
          <w14:ligatures w14:val="none"/>
        </w:rPr>
        <w:t xml:space="preserve"> and no protected species surveys are required. The application raises no </w:t>
      </w:r>
      <w:r w:rsidRPr="000B5C89">
        <w:rPr>
          <w:rFonts w:ascii="Arial" w:eastAsia="Times New Roman" w:hAnsi="Arial" w:cs="Arial"/>
          <w:color w:val="000000" w:themeColor="text1"/>
          <w:kern w:val="0"/>
          <w:sz w:val="22"/>
          <w:szCs w:val="22"/>
          <w:lang w:eastAsia="en-GB"/>
          <w14:ligatures w14:val="none"/>
        </w:rPr>
        <w:t>ecology or biodiversity concerns.</w:t>
      </w:r>
    </w:p>
    <w:p w14:paraId="2E96A0BD" w14:textId="77777777" w:rsidR="00A92438" w:rsidRPr="000B5C89"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02972504" w14:textId="2945E2C6" w:rsidR="00EA5C93" w:rsidRPr="000B5C89" w:rsidRDefault="00F7609E" w:rsidP="008253FE">
      <w:pPr>
        <w:spacing w:after="0" w:line="276" w:lineRule="auto"/>
        <w:jc w:val="both"/>
        <w:rPr>
          <w:rFonts w:ascii="Arial" w:eastAsia="Times New Roman" w:hAnsi="Arial" w:cs="Arial"/>
          <w:b/>
          <w:bCs/>
          <w:kern w:val="0"/>
          <w:sz w:val="22"/>
          <w:szCs w:val="22"/>
          <w:lang w:eastAsia="en-GB"/>
          <w14:ligatures w14:val="none"/>
        </w:rPr>
      </w:pPr>
      <w:r w:rsidRPr="000B5C89">
        <w:rPr>
          <w:rFonts w:ascii="Arial" w:eastAsia="Times New Roman" w:hAnsi="Arial" w:cs="Arial"/>
          <w:b/>
          <w:bCs/>
          <w:kern w:val="0"/>
          <w:sz w:val="22"/>
          <w:szCs w:val="22"/>
          <w:lang w:eastAsia="en-GB"/>
          <w14:ligatures w14:val="none"/>
        </w:rPr>
        <w:t>CONCLUSION</w:t>
      </w:r>
    </w:p>
    <w:p w14:paraId="02604642"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r w:rsidRPr="000B5C89">
        <w:rPr>
          <w:rFonts w:ascii="Arial" w:eastAsia="Times New Roman" w:hAnsi="Arial" w:cs="Arial"/>
          <w:color w:val="000000" w:themeColor="text1"/>
          <w:kern w:val="0"/>
          <w:sz w:val="22"/>
          <w:szCs w:val="22"/>
          <w:lang w:eastAsia="en-GB"/>
          <w14:ligatures w14:val="none"/>
        </w:rPr>
        <w:t>The NPPF confirms that designated heritage assets are an irreplaceable resource and that substantial weight should be given to their conservation. In considering applications for Listed Building Consent, special regard must be given to the desirability of preserving the listed building, its setting and those features which contribute to its special architectural and historic interest.</w:t>
      </w:r>
    </w:p>
    <w:p w14:paraId="4274018E"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p>
    <w:p w14:paraId="776C8B89"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r w:rsidRPr="000B5C89">
        <w:rPr>
          <w:rFonts w:ascii="Arial" w:eastAsia="Times New Roman" w:hAnsi="Arial" w:cs="Arial"/>
          <w:color w:val="000000" w:themeColor="text1"/>
          <w:kern w:val="0"/>
          <w:sz w:val="22"/>
          <w:szCs w:val="22"/>
          <w:lang w:eastAsia="en-GB"/>
          <w14:ligatures w14:val="none"/>
        </w:rPr>
        <w:t>In this case, the proposed works have been carefully designed to facilitate the continued viable use of the building whilst largely retaining its historic plan form and significant fabric. Following the submission of amended plans and additional supporting information, the Conservation Officer confirmed that the inaccuracies within the original submission had been addressed and raised no overriding objection to the proposals. The removal of the modern sidelight to widen the first-floor doorway would not result in the loss of significant historic fabric, the proposed painted signage is considered appropriate to the character of the building and conservation area, and the historic floorboards would be retained in situ through the use of a reversible floor system.</w:t>
      </w:r>
    </w:p>
    <w:p w14:paraId="1A320DA5"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p>
    <w:p w14:paraId="0D42249F"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r w:rsidRPr="000B5C89">
        <w:rPr>
          <w:rFonts w:ascii="Arial" w:eastAsia="Times New Roman" w:hAnsi="Arial" w:cs="Arial"/>
          <w:color w:val="000000" w:themeColor="text1"/>
          <w:kern w:val="0"/>
          <w:sz w:val="22"/>
          <w:szCs w:val="22"/>
          <w:lang w:eastAsia="en-GB"/>
          <w14:ligatures w14:val="none"/>
        </w:rPr>
        <w:t>The proposal would secure the continued beneficial use of a currently vacant Grade II listed building within the Marlborough Conservation Area, thereby supporting its long-term conservation and contributing positively to the vitality and viability of Marlborough High Street. This heritage benefit attracts moderate weight in favour of the proposal.</w:t>
      </w:r>
    </w:p>
    <w:p w14:paraId="3D83ABA6"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p>
    <w:p w14:paraId="7F5CC882"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r w:rsidRPr="000B5C89">
        <w:rPr>
          <w:rFonts w:ascii="Arial" w:eastAsia="Times New Roman" w:hAnsi="Arial" w:cs="Arial"/>
          <w:color w:val="000000" w:themeColor="text1"/>
          <w:kern w:val="0"/>
          <w:sz w:val="22"/>
          <w:szCs w:val="22"/>
          <w:lang w:eastAsia="en-GB"/>
          <w14:ligatures w14:val="none"/>
        </w:rPr>
        <w:t xml:space="preserve">Whilst uncertainty remains regarding whether a more substantial extraction system may ultimately be required to serve the proposed restaurant use, the Listed Building Consent application must be determined </w:t>
      </w:r>
      <w:proofErr w:type="gramStart"/>
      <w:r w:rsidRPr="000B5C89">
        <w:rPr>
          <w:rFonts w:ascii="Arial" w:eastAsia="Times New Roman" w:hAnsi="Arial" w:cs="Arial"/>
          <w:color w:val="000000" w:themeColor="text1"/>
          <w:kern w:val="0"/>
          <w:sz w:val="22"/>
          <w:szCs w:val="22"/>
          <w:lang w:eastAsia="en-GB"/>
          <w14:ligatures w14:val="none"/>
        </w:rPr>
        <w:t>on the basis of</w:t>
      </w:r>
      <w:proofErr w:type="gramEnd"/>
      <w:r w:rsidRPr="000B5C89">
        <w:rPr>
          <w:rFonts w:ascii="Arial" w:eastAsia="Times New Roman" w:hAnsi="Arial" w:cs="Arial"/>
          <w:color w:val="000000" w:themeColor="text1"/>
          <w:kern w:val="0"/>
          <w:sz w:val="22"/>
          <w:szCs w:val="22"/>
          <w:lang w:eastAsia="en-GB"/>
          <w14:ligatures w14:val="none"/>
        </w:rPr>
        <w:t xml:space="preserve"> the works currently proposed. The heritage impacts of those works have been adequately assessed and, subject to a condition requiring details of the fixing method for the proposed first-floor floor treatment, no harm to the significance of the listed building has been identified.</w:t>
      </w:r>
    </w:p>
    <w:p w14:paraId="25850ED3"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p>
    <w:p w14:paraId="7C968832"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r w:rsidRPr="000B5C89">
        <w:rPr>
          <w:rFonts w:ascii="Arial" w:eastAsia="Times New Roman" w:hAnsi="Arial" w:cs="Arial"/>
          <w:color w:val="000000" w:themeColor="text1"/>
          <w:kern w:val="0"/>
          <w:sz w:val="22"/>
          <w:szCs w:val="22"/>
          <w:lang w:eastAsia="en-GB"/>
          <w14:ligatures w14:val="none"/>
        </w:rPr>
        <w:t>Accordingly, the proposed works would preserve the special architectural and historic interest of the Grade II listed building and preserve its contribution to the character and appearance of the Marlborough Conservation Area. The proposal is considered to satisfy the statutory duties contained within Sections 16 and 72 of the Planning (Listed Buildings and Conservation Areas) Act 1990 and accords with the relevant heritage policies of the NPPF, Core Policy 58 of the Wiltshire Core Strategy and Policy MARL9 of the Marlborough Area Neighbourhood Plan.</w:t>
      </w:r>
    </w:p>
    <w:p w14:paraId="35F3D44F" w14:textId="77777777" w:rsidR="000B5C89" w:rsidRPr="000B5C89" w:rsidRDefault="000B5C89" w:rsidP="000B5C89">
      <w:pPr>
        <w:spacing w:after="0" w:line="276" w:lineRule="auto"/>
        <w:jc w:val="both"/>
        <w:rPr>
          <w:rFonts w:ascii="Arial" w:eastAsia="Times New Roman" w:hAnsi="Arial" w:cs="Arial"/>
          <w:color w:val="000000" w:themeColor="text1"/>
          <w:kern w:val="0"/>
          <w:sz w:val="22"/>
          <w:szCs w:val="22"/>
          <w:lang w:eastAsia="en-GB"/>
          <w14:ligatures w14:val="none"/>
        </w:rPr>
      </w:pPr>
    </w:p>
    <w:p w14:paraId="6EC88134" w14:textId="6624B523" w:rsidR="000B5C89" w:rsidRPr="000B5C89" w:rsidRDefault="000B5C89" w:rsidP="000B5C89">
      <w:pPr>
        <w:spacing w:after="0" w:line="276" w:lineRule="auto"/>
        <w:jc w:val="both"/>
        <w:rPr>
          <w:rFonts w:ascii="Arial" w:eastAsia="Times New Roman" w:hAnsi="Arial" w:cs="Arial"/>
          <w:color w:val="000000" w:themeColor="text1"/>
          <w:kern w:val="0"/>
          <w:sz w:val="22"/>
          <w:szCs w:val="22"/>
          <w:highlight w:val="yellow"/>
          <w:lang w:eastAsia="en-GB"/>
          <w14:ligatures w14:val="none"/>
        </w:rPr>
      </w:pPr>
      <w:r w:rsidRPr="000B5C89">
        <w:rPr>
          <w:rFonts w:ascii="Arial" w:eastAsia="Times New Roman" w:hAnsi="Arial" w:cs="Arial"/>
          <w:color w:val="000000" w:themeColor="text1"/>
          <w:kern w:val="0"/>
          <w:sz w:val="22"/>
          <w:szCs w:val="22"/>
          <w:lang w:eastAsia="en-GB"/>
          <w14:ligatures w14:val="none"/>
        </w:rPr>
        <w:t>The application is therefore recommended for approval, subject to conditions.</w:t>
      </w:r>
    </w:p>
    <w:p w14:paraId="4642B6E2" w14:textId="77777777" w:rsidR="000B5C89" w:rsidRDefault="000B5C89" w:rsidP="008253FE">
      <w:pPr>
        <w:spacing w:after="0" w:line="276" w:lineRule="auto"/>
        <w:jc w:val="both"/>
        <w:rPr>
          <w:rFonts w:ascii="Arial" w:eastAsia="Times New Roman" w:hAnsi="Arial" w:cs="Arial"/>
          <w:color w:val="EE0000"/>
          <w:kern w:val="0"/>
          <w:sz w:val="22"/>
          <w:szCs w:val="22"/>
          <w:highlight w:val="yellow"/>
          <w:lang w:eastAsia="en-GB"/>
          <w14:ligatures w14:val="none"/>
        </w:rPr>
      </w:pPr>
    </w:p>
    <w:p w14:paraId="68184F44" w14:textId="77777777" w:rsidR="00D3708F" w:rsidRPr="000B5C89" w:rsidRDefault="00F7609E" w:rsidP="008253FE">
      <w:pPr>
        <w:spacing w:after="0" w:line="276" w:lineRule="auto"/>
        <w:jc w:val="both"/>
        <w:rPr>
          <w:rFonts w:ascii="Arial" w:eastAsia="Times New Roman" w:hAnsi="Arial" w:cs="Arial"/>
          <w:b/>
          <w:bCs/>
          <w:kern w:val="0"/>
          <w:sz w:val="22"/>
          <w:szCs w:val="22"/>
          <w:lang w:eastAsia="en-GB"/>
          <w14:ligatures w14:val="none"/>
        </w:rPr>
      </w:pPr>
      <w:r w:rsidRPr="000B5C89">
        <w:rPr>
          <w:rFonts w:ascii="Arial" w:eastAsia="Times New Roman" w:hAnsi="Arial" w:cs="Arial"/>
          <w:b/>
          <w:bCs/>
          <w:kern w:val="0"/>
          <w:sz w:val="22"/>
          <w:szCs w:val="22"/>
          <w:lang w:eastAsia="en-GB"/>
          <w14:ligatures w14:val="none"/>
        </w:rPr>
        <w:t>RECOMMENDATION:</w:t>
      </w:r>
    </w:p>
    <w:p w14:paraId="07A5D812" w14:textId="77777777" w:rsidR="00EA5C93" w:rsidRDefault="00EA5C93" w:rsidP="008253FE">
      <w:pPr>
        <w:spacing w:after="0" w:line="276" w:lineRule="auto"/>
        <w:jc w:val="both"/>
        <w:rPr>
          <w:rFonts w:ascii="Arial" w:eastAsia="Times New Roman" w:hAnsi="Arial" w:cs="Arial"/>
          <w:b/>
          <w:bCs/>
          <w:kern w:val="0"/>
          <w:sz w:val="22"/>
          <w:szCs w:val="22"/>
          <w:lang w:eastAsia="en-GB"/>
          <w14:ligatures w14:val="none"/>
        </w:rPr>
      </w:pPr>
      <w:r w:rsidRPr="000B5C89">
        <w:rPr>
          <w:rFonts w:ascii="Arial" w:eastAsia="Times New Roman" w:hAnsi="Arial" w:cs="Arial"/>
          <w:b/>
          <w:bCs/>
          <w:kern w:val="0"/>
          <w:sz w:val="22"/>
          <w:szCs w:val="22"/>
          <w:lang w:eastAsia="en-GB"/>
          <w14:ligatures w14:val="none"/>
        </w:rPr>
        <w:t>That Listed Building Consent be GRANTED, subject to the following conditions:</w:t>
      </w:r>
    </w:p>
    <w:p w14:paraId="55C51935" w14:textId="77777777" w:rsidR="007C63CE" w:rsidRDefault="007C63CE" w:rsidP="008253FE">
      <w:pPr>
        <w:spacing w:after="0" w:line="276" w:lineRule="auto"/>
        <w:jc w:val="both"/>
        <w:rPr>
          <w:rFonts w:ascii="Arial" w:eastAsia="Times New Roman" w:hAnsi="Arial" w:cs="Arial"/>
          <w:b/>
          <w:bCs/>
          <w:kern w:val="0"/>
          <w:sz w:val="22"/>
          <w:szCs w:val="22"/>
          <w:lang w:eastAsia="en-GB"/>
          <w14:ligatures w14:val="none"/>
        </w:rPr>
      </w:pPr>
    </w:p>
    <w:p w14:paraId="52CEEBCE" w14:textId="79197E59" w:rsidR="00FA23C3" w:rsidRPr="007E302C" w:rsidRDefault="00FA23C3" w:rsidP="008253FE">
      <w:pPr>
        <w:spacing w:after="0" w:line="276" w:lineRule="auto"/>
        <w:jc w:val="both"/>
        <w:rPr>
          <w:rFonts w:ascii="Arial" w:eastAsia="Times New Roman" w:hAnsi="Arial" w:cs="Arial"/>
          <w:i/>
          <w:iCs/>
          <w:color w:val="ED0000"/>
          <w:kern w:val="0"/>
          <w:sz w:val="22"/>
          <w:szCs w:val="22"/>
          <w:lang w:eastAsia="en-GB"/>
          <w14:ligatures w14:val="none"/>
        </w:rPr>
      </w:pPr>
    </w:p>
    <w:sectPr w:rsidR="00FA23C3" w:rsidRPr="007E302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B33BDA"/>
    <w:multiLevelType w:val="hybridMultilevel"/>
    <w:tmpl w:val="9640B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4C128EA"/>
    <w:multiLevelType w:val="multilevel"/>
    <w:tmpl w:val="C128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A20F34"/>
    <w:multiLevelType w:val="multilevel"/>
    <w:tmpl w:val="EC24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1"/>
  </w:num>
  <w:num w:numId="4" w16cid:durableId="1650787556">
    <w:abstractNumId w:val="13"/>
  </w:num>
  <w:num w:numId="5" w16cid:durableId="466094426">
    <w:abstractNumId w:val="23"/>
  </w:num>
  <w:num w:numId="6" w16cid:durableId="1542328013">
    <w:abstractNumId w:val="24"/>
  </w:num>
  <w:num w:numId="7" w16cid:durableId="1793137108">
    <w:abstractNumId w:val="11"/>
  </w:num>
  <w:num w:numId="8" w16cid:durableId="894196061">
    <w:abstractNumId w:val="26"/>
  </w:num>
  <w:num w:numId="9" w16cid:durableId="1582301330">
    <w:abstractNumId w:val="4"/>
  </w:num>
  <w:num w:numId="10" w16cid:durableId="1377897276">
    <w:abstractNumId w:val="9"/>
  </w:num>
  <w:num w:numId="11" w16cid:durableId="696538521">
    <w:abstractNumId w:val="10"/>
  </w:num>
  <w:num w:numId="12" w16cid:durableId="544147084">
    <w:abstractNumId w:val="14"/>
  </w:num>
  <w:num w:numId="13" w16cid:durableId="146017676">
    <w:abstractNumId w:val="7"/>
  </w:num>
  <w:num w:numId="14" w16cid:durableId="95908985">
    <w:abstractNumId w:val="8"/>
  </w:num>
  <w:num w:numId="15" w16cid:durableId="1105422663">
    <w:abstractNumId w:val="18"/>
  </w:num>
  <w:num w:numId="16" w16cid:durableId="1087536106">
    <w:abstractNumId w:val="0"/>
  </w:num>
  <w:num w:numId="17" w16cid:durableId="2005745548">
    <w:abstractNumId w:val="1"/>
  </w:num>
  <w:num w:numId="18" w16cid:durableId="650603492">
    <w:abstractNumId w:val="19"/>
  </w:num>
  <w:num w:numId="19" w16cid:durableId="654184100">
    <w:abstractNumId w:val="22"/>
  </w:num>
  <w:num w:numId="20" w16cid:durableId="591665408">
    <w:abstractNumId w:val="15"/>
  </w:num>
  <w:num w:numId="21" w16cid:durableId="1739472710">
    <w:abstractNumId w:val="6"/>
  </w:num>
  <w:num w:numId="22" w16cid:durableId="534393309">
    <w:abstractNumId w:val="16"/>
  </w:num>
  <w:num w:numId="23" w16cid:durableId="641421234">
    <w:abstractNumId w:val="3"/>
  </w:num>
  <w:num w:numId="24" w16cid:durableId="1448085275">
    <w:abstractNumId w:val="17"/>
  </w:num>
  <w:num w:numId="25" w16cid:durableId="612132375">
    <w:abstractNumId w:val="12"/>
  </w:num>
  <w:num w:numId="26" w16cid:durableId="1205677434">
    <w:abstractNumId w:val="25"/>
  </w:num>
  <w:num w:numId="27" w16cid:durableId="823360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84A00"/>
    <w:rsid w:val="000904C8"/>
    <w:rsid w:val="0009569C"/>
    <w:rsid w:val="00097010"/>
    <w:rsid w:val="000B05B0"/>
    <w:rsid w:val="000B5BFA"/>
    <w:rsid w:val="000B5C89"/>
    <w:rsid w:val="000C0E31"/>
    <w:rsid w:val="000D0858"/>
    <w:rsid w:val="000E6B9B"/>
    <w:rsid w:val="000E7C90"/>
    <w:rsid w:val="001018D6"/>
    <w:rsid w:val="00114781"/>
    <w:rsid w:val="00127F2C"/>
    <w:rsid w:val="00150B21"/>
    <w:rsid w:val="001728EB"/>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25C9A"/>
    <w:rsid w:val="00232D93"/>
    <w:rsid w:val="00283A5E"/>
    <w:rsid w:val="002860A6"/>
    <w:rsid w:val="00290898"/>
    <w:rsid w:val="0029205E"/>
    <w:rsid w:val="002941BD"/>
    <w:rsid w:val="00294834"/>
    <w:rsid w:val="002B5AD0"/>
    <w:rsid w:val="002B6649"/>
    <w:rsid w:val="002E16E5"/>
    <w:rsid w:val="002F7C6B"/>
    <w:rsid w:val="00312C7F"/>
    <w:rsid w:val="00320B21"/>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C5D5C"/>
    <w:rsid w:val="004D23ED"/>
    <w:rsid w:val="004E6EDB"/>
    <w:rsid w:val="004F6C1C"/>
    <w:rsid w:val="00501911"/>
    <w:rsid w:val="0050216E"/>
    <w:rsid w:val="00506262"/>
    <w:rsid w:val="00506A64"/>
    <w:rsid w:val="00507FCF"/>
    <w:rsid w:val="005100B4"/>
    <w:rsid w:val="00513E22"/>
    <w:rsid w:val="0052282C"/>
    <w:rsid w:val="0054068B"/>
    <w:rsid w:val="00554987"/>
    <w:rsid w:val="005607D8"/>
    <w:rsid w:val="0059577B"/>
    <w:rsid w:val="005A13E7"/>
    <w:rsid w:val="005A287E"/>
    <w:rsid w:val="005C27FD"/>
    <w:rsid w:val="005D148E"/>
    <w:rsid w:val="005D7911"/>
    <w:rsid w:val="005E1B00"/>
    <w:rsid w:val="005F4DDB"/>
    <w:rsid w:val="006030C2"/>
    <w:rsid w:val="006163BD"/>
    <w:rsid w:val="0062089F"/>
    <w:rsid w:val="00630588"/>
    <w:rsid w:val="00643C57"/>
    <w:rsid w:val="00646DA3"/>
    <w:rsid w:val="00652C05"/>
    <w:rsid w:val="00680DA9"/>
    <w:rsid w:val="00683266"/>
    <w:rsid w:val="00683C17"/>
    <w:rsid w:val="00686A50"/>
    <w:rsid w:val="0069695D"/>
    <w:rsid w:val="006B23D0"/>
    <w:rsid w:val="006B438E"/>
    <w:rsid w:val="006C4BFD"/>
    <w:rsid w:val="006C73D7"/>
    <w:rsid w:val="006F6395"/>
    <w:rsid w:val="00705E25"/>
    <w:rsid w:val="00707756"/>
    <w:rsid w:val="00732F3A"/>
    <w:rsid w:val="00793F8E"/>
    <w:rsid w:val="007A5F42"/>
    <w:rsid w:val="007C63CE"/>
    <w:rsid w:val="007D328F"/>
    <w:rsid w:val="007E2693"/>
    <w:rsid w:val="007E302C"/>
    <w:rsid w:val="007E32BF"/>
    <w:rsid w:val="007F46D6"/>
    <w:rsid w:val="00800BC9"/>
    <w:rsid w:val="00802AEC"/>
    <w:rsid w:val="0080787A"/>
    <w:rsid w:val="008253FE"/>
    <w:rsid w:val="00832A35"/>
    <w:rsid w:val="00840A49"/>
    <w:rsid w:val="0086069A"/>
    <w:rsid w:val="00870CF4"/>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650"/>
    <w:rsid w:val="00970A8A"/>
    <w:rsid w:val="00970D26"/>
    <w:rsid w:val="00970F6B"/>
    <w:rsid w:val="00987651"/>
    <w:rsid w:val="009A5EEC"/>
    <w:rsid w:val="009C0005"/>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77475"/>
    <w:rsid w:val="00A91DB8"/>
    <w:rsid w:val="00A92438"/>
    <w:rsid w:val="00A96182"/>
    <w:rsid w:val="00AA7925"/>
    <w:rsid w:val="00AB535C"/>
    <w:rsid w:val="00AB6CA9"/>
    <w:rsid w:val="00AE1C41"/>
    <w:rsid w:val="00B026B0"/>
    <w:rsid w:val="00B030C6"/>
    <w:rsid w:val="00B034C2"/>
    <w:rsid w:val="00B04EAD"/>
    <w:rsid w:val="00B06969"/>
    <w:rsid w:val="00B107C5"/>
    <w:rsid w:val="00B24270"/>
    <w:rsid w:val="00B31B5C"/>
    <w:rsid w:val="00B4036B"/>
    <w:rsid w:val="00B57A45"/>
    <w:rsid w:val="00B725C9"/>
    <w:rsid w:val="00B967BC"/>
    <w:rsid w:val="00BB1A61"/>
    <w:rsid w:val="00BD555F"/>
    <w:rsid w:val="00BE0D93"/>
    <w:rsid w:val="00BF6DBD"/>
    <w:rsid w:val="00C03935"/>
    <w:rsid w:val="00C5188C"/>
    <w:rsid w:val="00C760C4"/>
    <w:rsid w:val="00C84F43"/>
    <w:rsid w:val="00C87AF0"/>
    <w:rsid w:val="00C9024C"/>
    <w:rsid w:val="00C95D87"/>
    <w:rsid w:val="00CA0A0F"/>
    <w:rsid w:val="00CA5343"/>
    <w:rsid w:val="00CB7792"/>
    <w:rsid w:val="00CC6A63"/>
    <w:rsid w:val="00CD3444"/>
    <w:rsid w:val="00CE04E4"/>
    <w:rsid w:val="00CF161D"/>
    <w:rsid w:val="00D05A60"/>
    <w:rsid w:val="00D14841"/>
    <w:rsid w:val="00D31C28"/>
    <w:rsid w:val="00D3708F"/>
    <w:rsid w:val="00D56315"/>
    <w:rsid w:val="00D64502"/>
    <w:rsid w:val="00D767DF"/>
    <w:rsid w:val="00D82D3F"/>
    <w:rsid w:val="00D87765"/>
    <w:rsid w:val="00D902FA"/>
    <w:rsid w:val="00D951CA"/>
    <w:rsid w:val="00DC00C1"/>
    <w:rsid w:val="00DC365D"/>
    <w:rsid w:val="00DE6E92"/>
    <w:rsid w:val="00DF3F20"/>
    <w:rsid w:val="00E03DF5"/>
    <w:rsid w:val="00E25A94"/>
    <w:rsid w:val="00E26776"/>
    <w:rsid w:val="00E2785E"/>
    <w:rsid w:val="00E339FC"/>
    <w:rsid w:val="00E47FC6"/>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43E0B"/>
    <w:rsid w:val="00F64398"/>
    <w:rsid w:val="00F7017C"/>
    <w:rsid w:val="00F7609E"/>
    <w:rsid w:val="00F82572"/>
    <w:rsid w:val="00F86303"/>
    <w:rsid w:val="00F87A22"/>
    <w:rsid w:val="00F9161E"/>
    <w:rsid w:val="00FA1351"/>
    <w:rsid w:val="00FA23C3"/>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43B6"/>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Hyperlink">
    <w:name w:val="Hyperlink"/>
    <w:basedOn w:val="DefaultParagraphFont"/>
    <w:uiPriority w:val="99"/>
    <w:unhideWhenUsed/>
    <w:rsid w:val="007E302C"/>
    <w:rPr>
      <w:color w:val="467886" w:themeColor="hyperlink"/>
      <w:u w:val="single"/>
    </w:rPr>
  </w:style>
  <w:style w:type="character" w:styleId="UnresolvedMention">
    <w:name w:val="Unresolved Mention"/>
    <w:basedOn w:val="DefaultParagraphFont"/>
    <w:uiPriority w:val="99"/>
    <w:semiHidden/>
    <w:unhideWhenUsed/>
    <w:rsid w:val="007E3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3901</Words>
  <Characters>23412</Characters>
  <Application>Microsoft Office Word</Application>
  <DocSecurity>0</DocSecurity>
  <Lines>1672</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salesforceId:b15e8283-a8ce-4ca3-a987-9a91c224ce0e</dc:subject>
  <dc:creator>O'Donoghue, Ruaridh</dc:creator>
  <cp:keywords/>
  <dc:description/>
  <cp:lastModifiedBy>Jonathan James</cp:lastModifiedBy>
  <cp:revision>2</cp:revision>
  <dcterms:created xsi:type="dcterms:W3CDTF">2026-10-08T08:29:00Z</dcterms:created>
  <dcterms:modified xsi:type="dcterms:W3CDTF">2026-10-08T08:29:00Z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069Q300000Uq8zVIAR</vt:lpwstr>
  </property>
</Properties>
</file>