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1D1A0"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DB3C3F7"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4471903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6E39E01C"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B6F56F"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CF28089" w14:textId="77777777" w:rsidR="00B4036B" w:rsidRPr="004424DC" w:rsidRDefault="00B4036B" w:rsidP="008F7D98">
            <w:pPr>
              <w:spacing w:line="276" w:lineRule="auto"/>
            </w:pPr>
            <w:r w:rsidRPr="004424DC">
              <w:rPr>
                <w:rFonts w:ascii="Arial" w:eastAsia="Arial" w:hAnsi="Arial" w:cs="Arial"/>
                <w:sz w:val="22"/>
                <w:szCs w:val="22"/>
              </w:rPr>
              <w:t>PL/2026/03315</w:t>
            </w:r>
          </w:p>
        </w:tc>
      </w:tr>
      <w:tr w:rsidR="00B4036B" w14:paraId="3733FF5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D5771EE"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EBA96B1"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6C777C2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0D74375"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D43C8B4" w14:textId="77777777" w:rsidR="00B4036B" w:rsidRPr="004424DC" w:rsidRDefault="00B4036B" w:rsidP="008F7D98">
            <w:pPr>
              <w:spacing w:line="276" w:lineRule="auto"/>
            </w:pPr>
            <w:r w:rsidRPr="004424DC">
              <w:rPr>
                <w:rFonts w:ascii="Arial" w:eastAsia="Arial" w:hAnsi="Arial" w:cs="Arial"/>
                <w:sz w:val="22"/>
                <w:szCs w:val="22"/>
              </w:rPr>
              <w:t>32–34 Gloucester Street, Malmesbury, SN16 0AA</w:t>
            </w:r>
          </w:p>
        </w:tc>
      </w:tr>
      <w:tr w:rsidR="00B4036B" w14:paraId="4A033DE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EE1D68E"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F0D408" w14:textId="77777777" w:rsidR="00B4036B" w:rsidRPr="004424DC" w:rsidRDefault="00B4036B" w:rsidP="008F7D98">
            <w:pPr>
              <w:spacing w:line="276" w:lineRule="auto"/>
            </w:pPr>
            <w:r w:rsidRPr="004424DC">
              <w:rPr>
                <w:rFonts w:ascii="Arial" w:eastAsia="Arial" w:hAnsi="Arial" w:cs="Arial"/>
                <w:sz w:val="22"/>
                <w:szCs w:val="22"/>
              </w:rPr>
              <w:t>Replace cement render with lime render/wash to the rear elevation and part of the side elevation.</w:t>
            </w:r>
          </w:p>
        </w:tc>
      </w:tr>
      <w:tr w:rsidR="00B4036B" w14:paraId="100C8588"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96B9339"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EFBE1A7" w14:textId="77777777" w:rsidR="00B4036B" w:rsidRPr="004424DC" w:rsidRDefault="00B4036B" w:rsidP="008F7D98">
            <w:pPr>
              <w:spacing w:line="276" w:lineRule="auto"/>
            </w:pPr>
          </w:p>
        </w:tc>
      </w:tr>
    </w:tbl>
    <w:p w14:paraId="4B6B7F4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5FED4EE"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3D257FB" w14:textId="375B9DC4" w:rsidR="00961D0F" w:rsidRDefault="00A05A85" w:rsidP="00970F6B">
      <w:pPr>
        <w:spacing w:after="0" w:line="276" w:lineRule="auto"/>
        <w:jc w:val="both"/>
        <w:rPr>
          <w:rFonts w:ascii="Arial" w:eastAsia="Times New Roman" w:hAnsi="Arial" w:cs="Arial"/>
          <w:kern w:val="0"/>
          <w:sz w:val="22"/>
          <w:szCs w:val="22"/>
          <w:lang w:eastAsia="en-GB"/>
          <w14:ligatures w14:val="none"/>
        </w:rPr>
      </w:pPr>
      <w:r w:rsidRPr="0083387F">
        <w:rPr>
          <w:rFonts w:ascii="Arial" w:eastAsia="Times New Roman" w:hAnsi="Arial" w:cs="Arial"/>
          <w:kern w:val="0"/>
          <w:sz w:val="22"/>
          <w:szCs w:val="22"/>
          <w:lang w:eastAsia="en-GB"/>
          <w14:ligatures w14:val="none"/>
        </w:rPr>
        <w:t xml:space="preserve">No. </w:t>
      </w:r>
      <w:r w:rsidR="0083387F" w:rsidRPr="0083387F">
        <w:rPr>
          <w:rFonts w:ascii="Arial" w:eastAsia="Times New Roman" w:hAnsi="Arial" w:cs="Arial"/>
          <w:kern w:val="0"/>
          <w:sz w:val="22"/>
          <w:szCs w:val="22"/>
          <w:lang w:eastAsia="en-GB"/>
          <w14:ligatures w14:val="none"/>
        </w:rPr>
        <w:t xml:space="preserve">32 and 34 Gloucester Street Malmesbury </w:t>
      </w:r>
      <w:r w:rsidR="00546517">
        <w:rPr>
          <w:rFonts w:ascii="Arial" w:eastAsia="Times New Roman" w:hAnsi="Arial" w:cs="Arial"/>
          <w:kern w:val="0"/>
          <w:sz w:val="22"/>
          <w:szCs w:val="22"/>
          <w:lang w:eastAsia="en-GB"/>
          <w14:ligatures w14:val="none"/>
        </w:rPr>
        <w:t>are a pair of three storey town houses with shop fronts. The building date fr</w:t>
      </w:r>
      <w:r w:rsidR="00961D0F">
        <w:rPr>
          <w:rFonts w:ascii="Arial" w:eastAsia="Times New Roman" w:hAnsi="Arial" w:cs="Arial"/>
          <w:kern w:val="0"/>
          <w:sz w:val="22"/>
          <w:szCs w:val="22"/>
          <w:lang w:eastAsia="en-GB"/>
          <w14:ligatures w14:val="none"/>
        </w:rPr>
        <w:t>o</w:t>
      </w:r>
      <w:r w:rsidR="00546517">
        <w:rPr>
          <w:rFonts w:ascii="Arial" w:eastAsia="Times New Roman" w:hAnsi="Arial" w:cs="Arial"/>
          <w:kern w:val="0"/>
          <w:sz w:val="22"/>
          <w:szCs w:val="22"/>
          <w:lang w:eastAsia="en-GB"/>
          <w14:ligatures w14:val="none"/>
        </w:rPr>
        <w:t xml:space="preserve">m the </w:t>
      </w:r>
      <w:r w:rsidR="00961D0F">
        <w:rPr>
          <w:rFonts w:ascii="Arial" w:eastAsia="Times New Roman" w:hAnsi="Arial" w:cs="Arial"/>
          <w:kern w:val="0"/>
          <w:sz w:val="22"/>
          <w:szCs w:val="22"/>
          <w:lang w:eastAsia="en-GB"/>
          <w14:ligatures w14:val="none"/>
        </w:rPr>
        <w:t>mid-19</w:t>
      </w:r>
      <w:r w:rsidR="00961D0F" w:rsidRPr="00546517">
        <w:rPr>
          <w:rFonts w:ascii="Arial" w:eastAsia="Times New Roman" w:hAnsi="Arial" w:cs="Arial"/>
          <w:kern w:val="0"/>
          <w:sz w:val="22"/>
          <w:szCs w:val="22"/>
          <w:vertAlign w:val="superscript"/>
          <w:lang w:eastAsia="en-GB"/>
          <w14:ligatures w14:val="none"/>
        </w:rPr>
        <w:t>th</w:t>
      </w:r>
      <w:r w:rsidR="00546517">
        <w:rPr>
          <w:rFonts w:ascii="Arial" w:eastAsia="Times New Roman" w:hAnsi="Arial" w:cs="Arial"/>
          <w:kern w:val="0"/>
          <w:sz w:val="22"/>
          <w:szCs w:val="22"/>
          <w:lang w:eastAsia="en-GB"/>
          <w14:ligatures w14:val="none"/>
        </w:rPr>
        <w:t xml:space="preserve"> century and are rendered rubble stone </w:t>
      </w:r>
      <w:r w:rsidR="00961D0F">
        <w:rPr>
          <w:rFonts w:ascii="Arial" w:eastAsia="Times New Roman" w:hAnsi="Arial" w:cs="Arial"/>
          <w:kern w:val="0"/>
          <w:sz w:val="22"/>
          <w:szCs w:val="22"/>
          <w:lang w:eastAsia="en-GB"/>
          <w14:ligatures w14:val="none"/>
        </w:rPr>
        <w:t xml:space="preserve">to the front upper floors, with exposed rubble stone to the exposed south gable and cement render to </w:t>
      </w:r>
      <w:r w:rsidR="00F97BAF">
        <w:rPr>
          <w:rFonts w:ascii="Arial" w:eastAsia="Times New Roman" w:hAnsi="Arial" w:cs="Arial"/>
          <w:kern w:val="0"/>
          <w:sz w:val="22"/>
          <w:szCs w:val="22"/>
          <w:lang w:eastAsia="en-GB"/>
          <w14:ligatures w14:val="none"/>
        </w:rPr>
        <w:t xml:space="preserve">the </w:t>
      </w:r>
      <w:r w:rsidR="00961D0F">
        <w:rPr>
          <w:rFonts w:ascii="Arial" w:eastAsia="Times New Roman" w:hAnsi="Arial" w:cs="Arial"/>
          <w:kern w:val="0"/>
          <w:sz w:val="22"/>
          <w:szCs w:val="22"/>
          <w:lang w:eastAsia="en-GB"/>
          <w14:ligatures w14:val="none"/>
        </w:rPr>
        <w:t xml:space="preserve">rear elevation. The roof is site clad. </w:t>
      </w:r>
    </w:p>
    <w:p w14:paraId="37E241BD" w14:textId="77777777" w:rsidR="00961D0F" w:rsidRDefault="00961D0F" w:rsidP="00970F6B">
      <w:pPr>
        <w:spacing w:after="0" w:line="276" w:lineRule="auto"/>
        <w:jc w:val="both"/>
        <w:rPr>
          <w:rFonts w:ascii="Arial" w:eastAsia="Times New Roman" w:hAnsi="Arial" w:cs="Arial"/>
          <w:kern w:val="0"/>
          <w:sz w:val="22"/>
          <w:szCs w:val="22"/>
          <w:lang w:eastAsia="en-GB"/>
          <w14:ligatures w14:val="none"/>
        </w:rPr>
      </w:pPr>
    </w:p>
    <w:p w14:paraId="4C3B9E41" w14:textId="01411F20" w:rsidR="00041F5B" w:rsidRDefault="00961D0F" w:rsidP="00970F6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properties have </w:t>
      </w:r>
      <w:r w:rsidR="006E684C">
        <w:rPr>
          <w:rFonts w:ascii="Arial" w:eastAsia="Times New Roman" w:hAnsi="Arial" w:cs="Arial"/>
          <w:kern w:val="0"/>
          <w:sz w:val="22"/>
          <w:szCs w:val="22"/>
          <w:lang w:eastAsia="en-GB"/>
          <w14:ligatures w14:val="none"/>
        </w:rPr>
        <w:t xml:space="preserve">a combined four window range with 2 over 2 pane </w:t>
      </w:r>
      <w:r w:rsidR="00F97BAF">
        <w:rPr>
          <w:rFonts w:ascii="Arial" w:eastAsia="Times New Roman" w:hAnsi="Arial" w:cs="Arial"/>
          <w:kern w:val="0"/>
          <w:sz w:val="22"/>
          <w:szCs w:val="22"/>
          <w:lang w:eastAsia="en-GB"/>
          <w14:ligatures w14:val="none"/>
        </w:rPr>
        <w:t>sashes</w:t>
      </w:r>
      <w:r w:rsidR="006E684C">
        <w:rPr>
          <w:rFonts w:ascii="Arial" w:eastAsia="Times New Roman" w:hAnsi="Arial" w:cs="Arial"/>
          <w:kern w:val="0"/>
          <w:sz w:val="22"/>
          <w:szCs w:val="22"/>
          <w:lang w:eastAsia="en-GB"/>
          <w14:ligatures w14:val="none"/>
        </w:rPr>
        <w:t xml:space="preserve"> </w:t>
      </w:r>
      <w:r w:rsidR="00F97BAF">
        <w:rPr>
          <w:rFonts w:ascii="Arial" w:eastAsia="Times New Roman" w:hAnsi="Arial" w:cs="Arial"/>
          <w:kern w:val="0"/>
          <w:sz w:val="22"/>
          <w:szCs w:val="22"/>
          <w:lang w:eastAsia="en-GB"/>
          <w14:ligatures w14:val="none"/>
        </w:rPr>
        <w:t>windows</w:t>
      </w:r>
      <w:r w:rsidR="006E684C">
        <w:rPr>
          <w:rFonts w:ascii="Arial" w:eastAsia="Times New Roman" w:hAnsi="Arial" w:cs="Arial"/>
          <w:kern w:val="0"/>
          <w:sz w:val="22"/>
          <w:szCs w:val="22"/>
          <w:lang w:eastAsia="en-GB"/>
          <w14:ligatures w14:val="none"/>
        </w:rPr>
        <w:t xml:space="preserve"> </w:t>
      </w:r>
      <w:r w:rsidR="00F97BAF">
        <w:rPr>
          <w:rFonts w:ascii="Arial" w:eastAsia="Times New Roman" w:hAnsi="Arial" w:cs="Arial"/>
          <w:kern w:val="0"/>
          <w:sz w:val="22"/>
          <w:szCs w:val="22"/>
          <w:lang w:eastAsia="en-GB"/>
          <w14:ligatures w14:val="none"/>
        </w:rPr>
        <w:t>to</w:t>
      </w:r>
      <w:r w:rsidR="006E684C">
        <w:rPr>
          <w:rFonts w:ascii="Arial" w:eastAsia="Times New Roman" w:hAnsi="Arial" w:cs="Arial"/>
          <w:kern w:val="0"/>
          <w:sz w:val="22"/>
          <w:szCs w:val="22"/>
          <w:lang w:eastAsia="en-GB"/>
          <w14:ligatures w14:val="none"/>
        </w:rPr>
        <w:t xml:space="preserve"> the upper floors with a </w:t>
      </w:r>
      <w:r w:rsidR="00F97BAF">
        <w:rPr>
          <w:rFonts w:ascii="Arial" w:eastAsia="Times New Roman" w:hAnsi="Arial" w:cs="Arial"/>
          <w:kern w:val="0"/>
          <w:sz w:val="22"/>
          <w:szCs w:val="22"/>
          <w:lang w:eastAsia="en-GB"/>
          <w14:ligatures w14:val="none"/>
        </w:rPr>
        <w:t>left-hand</w:t>
      </w:r>
      <w:r w:rsidR="006E684C">
        <w:rPr>
          <w:rFonts w:ascii="Arial" w:eastAsia="Times New Roman" w:hAnsi="Arial" w:cs="Arial"/>
          <w:kern w:val="0"/>
          <w:sz w:val="22"/>
          <w:szCs w:val="22"/>
          <w:lang w:eastAsia="en-GB"/>
          <w14:ligatures w14:val="none"/>
        </w:rPr>
        <w:t xml:space="preserve"> doorway </w:t>
      </w:r>
      <w:r w:rsidR="00F97BAF">
        <w:rPr>
          <w:rFonts w:ascii="Arial" w:eastAsia="Times New Roman" w:hAnsi="Arial" w:cs="Arial"/>
          <w:kern w:val="0"/>
          <w:sz w:val="22"/>
          <w:szCs w:val="22"/>
          <w:lang w:eastAsia="en-GB"/>
          <w14:ligatures w14:val="none"/>
        </w:rPr>
        <w:t>and a mid-19</w:t>
      </w:r>
      <w:r w:rsidR="00F97BAF" w:rsidRPr="00F97BAF">
        <w:rPr>
          <w:rFonts w:ascii="Arial" w:eastAsia="Times New Roman" w:hAnsi="Arial" w:cs="Arial"/>
          <w:kern w:val="0"/>
          <w:sz w:val="22"/>
          <w:szCs w:val="22"/>
          <w:vertAlign w:val="superscript"/>
          <w:lang w:eastAsia="en-GB"/>
          <w14:ligatures w14:val="none"/>
        </w:rPr>
        <w:t>th</w:t>
      </w:r>
      <w:r w:rsidR="00F97BAF">
        <w:rPr>
          <w:rFonts w:ascii="Arial" w:eastAsia="Times New Roman" w:hAnsi="Arial" w:cs="Arial"/>
          <w:kern w:val="0"/>
          <w:sz w:val="22"/>
          <w:szCs w:val="22"/>
          <w:lang w:eastAsia="en-GB"/>
          <w14:ligatures w14:val="none"/>
        </w:rPr>
        <w:t xml:space="preserve"> century pilastered double fronted shop front with console brackets to No. 32 and colonnette glazing bars to corners of central entrance to No. 34. </w:t>
      </w:r>
    </w:p>
    <w:p w14:paraId="34CC7475" w14:textId="77777777" w:rsidR="006A4C03" w:rsidRDefault="006A4C03" w:rsidP="00970F6B">
      <w:pPr>
        <w:spacing w:after="0" w:line="276" w:lineRule="auto"/>
        <w:jc w:val="both"/>
        <w:rPr>
          <w:rFonts w:ascii="Arial" w:eastAsia="Times New Roman" w:hAnsi="Arial" w:cs="Arial"/>
          <w:kern w:val="0"/>
          <w:sz w:val="22"/>
          <w:szCs w:val="22"/>
          <w:lang w:eastAsia="en-GB"/>
          <w14:ligatures w14:val="none"/>
        </w:rPr>
      </w:pPr>
    </w:p>
    <w:p w14:paraId="69B55152" w14:textId="50E18878" w:rsidR="006A4C03" w:rsidRDefault="006A4C03" w:rsidP="00970F6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property has a 20</w:t>
      </w:r>
      <w:r w:rsidRPr="006A4C03">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rear addition. </w:t>
      </w:r>
    </w:p>
    <w:p w14:paraId="0C17E866" w14:textId="77777777" w:rsidR="006A4C03" w:rsidRDefault="006A4C03" w:rsidP="00970F6B">
      <w:pPr>
        <w:spacing w:after="0" w:line="276" w:lineRule="auto"/>
        <w:jc w:val="both"/>
        <w:rPr>
          <w:rFonts w:ascii="Arial" w:eastAsia="Times New Roman" w:hAnsi="Arial" w:cs="Arial"/>
          <w:kern w:val="0"/>
          <w:sz w:val="22"/>
          <w:szCs w:val="22"/>
          <w:lang w:eastAsia="en-GB"/>
          <w14:ligatures w14:val="none"/>
        </w:rPr>
      </w:pPr>
    </w:p>
    <w:p w14:paraId="571A5A17" w14:textId="7A65C1DA" w:rsidR="006A4C03" w:rsidRPr="0083387F" w:rsidRDefault="006A4C03" w:rsidP="00970F6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complete 19</w:t>
      </w:r>
      <w:r w:rsidRPr="006A4C03">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façade with original shop fronts occupies a prominent position</w:t>
      </w:r>
      <w:r w:rsidR="00393910">
        <w:rPr>
          <w:rFonts w:ascii="Arial" w:eastAsia="Times New Roman" w:hAnsi="Arial" w:cs="Arial"/>
          <w:kern w:val="0"/>
          <w:sz w:val="22"/>
          <w:szCs w:val="22"/>
          <w:lang w:eastAsia="en-GB"/>
          <w14:ligatures w14:val="none"/>
        </w:rPr>
        <w:t xml:space="preserve"> fronting Gloucester Street opposite and </w:t>
      </w:r>
      <w:r>
        <w:rPr>
          <w:rFonts w:ascii="Arial" w:eastAsia="Times New Roman" w:hAnsi="Arial" w:cs="Arial"/>
          <w:kern w:val="0"/>
          <w:sz w:val="22"/>
          <w:szCs w:val="22"/>
          <w:lang w:eastAsia="en-GB"/>
          <w14:ligatures w14:val="none"/>
        </w:rPr>
        <w:t xml:space="preserve"> to the south west </w:t>
      </w:r>
      <w:r w:rsidR="00393910">
        <w:rPr>
          <w:rFonts w:ascii="Arial" w:eastAsia="Times New Roman" w:hAnsi="Arial" w:cs="Arial"/>
          <w:kern w:val="0"/>
          <w:sz w:val="22"/>
          <w:szCs w:val="22"/>
          <w:lang w:eastAsia="en-GB"/>
          <w14:ligatures w14:val="none"/>
        </w:rPr>
        <w:t xml:space="preserve">corner </w:t>
      </w:r>
      <w:r>
        <w:rPr>
          <w:rFonts w:ascii="Arial" w:eastAsia="Times New Roman" w:hAnsi="Arial" w:cs="Arial"/>
          <w:kern w:val="0"/>
          <w:sz w:val="22"/>
          <w:szCs w:val="22"/>
          <w:lang w:eastAsia="en-GB"/>
          <w14:ligatures w14:val="none"/>
        </w:rPr>
        <w:t>of the Malmsbury Abbey grounds</w:t>
      </w:r>
      <w:r w:rsidR="00393910">
        <w:rPr>
          <w:rFonts w:ascii="Arial" w:eastAsia="Times New Roman" w:hAnsi="Arial" w:cs="Arial"/>
          <w:kern w:val="0"/>
          <w:sz w:val="22"/>
          <w:szCs w:val="22"/>
          <w:lang w:eastAsia="en-GB"/>
          <w14:ligatures w14:val="none"/>
        </w:rPr>
        <w:t xml:space="preserve"> and located in the Malmsbury Conservation Area. </w:t>
      </w:r>
      <w:r>
        <w:rPr>
          <w:rFonts w:ascii="Arial" w:eastAsia="Times New Roman" w:hAnsi="Arial" w:cs="Arial"/>
          <w:kern w:val="0"/>
          <w:sz w:val="22"/>
          <w:szCs w:val="22"/>
          <w:lang w:eastAsia="en-GB"/>
          <w14:ligatures w14:val="none"/>
        </w:rPr>
        <w:t xml:space="preserve">  </w:t>
      </w:r>
    </w:p>
    <w:p w14:paraId="03F01677"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2C9A8090"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E42EA08" w14:textId="650ADBF8" w:rsidR="00683C17" w:rsidRDefault="000A2075" w:rsidP="00683C17">
      <w:pPr>
        <w:spacing w:after="0" w:line="276" w:lineRule="auto"/>
        <w:jc w:val="both"/>
        <w:rPr>
          <w:rFonts w:ascii="Arial" w:eastAsia="Times New Roman" w:hAnsi="Arial" w:cs="Arial"/>
          <w:color w:val="FF0000"/>
          <w:kern w:val="0"/>
          <w:sz w:val="22"/>
          <w:szCs w:val="22"/>
          <w:lang w:eastAsia="en-GB"/>
          <w14:ligatures w14:val="none"/>
        </w:rPr>
      </w:pPr>
      <w:r w:rsidRPr="004424DC">
        <w:rPr>
          <w:rFonts w:ascii="Arial" w:eastAsia="Arial" w:hAnsi="Arial" w:cs="Arial"/>
          <w:sz w:val="22"/>
          <w:szCs w:val="22"/>
        </w:rPr>
        <w:t>Replace cement render with lime render/wash to the rear elevation and part of the side elevation.</w:t>
      </w:r>
    </w:p>
    <w:p w14:paraId="632C948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404A1F36"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69C283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7EA9B1A1" w14:textId="77777777" w:rsidTr="008F7D98">
        <w:trPr>
          <w:trHeight w:hRule="exact" w:val="20"/>
        </w:trPr>
        <w:tc>
          <w:tcPr>
            <w:tcW w:w="8921" w:type="dxa"/>
            <w:tcBorders>
              <w:bottom w:val="single" w:sz="6" w:space="0" w:color="auto"/>
            </w:tcBorders>
            <w:vAlign w:val="center"/>
            <w:hideMark/>
          </w:tcPr>
          <w:p w14:paraId="5FC0B341"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45F37E1D"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F1078B4"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2D7389A6" w14:textId="77777777" w:rsidTr="008F7D98">
        <w:tc>
          <w:tcPr>
            <w:tcW w:w="8921" w:type="dxa"/>
            <w:tcBorders>
              <w:left w:val="single" w:sz="12" w:space="0" w:color="auto"/>
              <w:bottom w:val="single" w:sz="12" w:space="0" w:color="auto"/>
              <w:right w:val="single" w:sz="12" w:space="0" w:color="auto"/>
            </w:tcBorders>
            <w:vAlign w:val="center"/>
          </w:tcPr>
          <w:p w14:paraId="2939E78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N/00/01564/ADV - Consent to display an advertisement – HANGING SIGN</w:t>
            </w:r>
          </w:p>
        </w:tc>
      </w:tr>
      <w:tr w:rsidR="00B4036B" w:rsidRPr="003E74F7" w14:paraId="3F6797DA" w14:textId="77777777" w:rsidTr="008F7D98">
        <w:tc>
          <w:tcPr>
            <w:tcW w:w="8921" w:type="dxa"/>
            <w:tcBorders>
              <w:left w:val="single" w:sz="12" w:space="0" w:color="auto"/>
              <w:bottom w:val="single" w:sz="12" w:space="0" w:color="auto"/>
              <w:right w:val="single" w:sz="12" w:space="0" w:color="auto"/>
            </w:tcBorders>
            <w:vAlign w:val="center"/>
          </w:tcPr>
          <w:p w14:paraId="44745EDA"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N/00/01563/LBC - Listed building consent – HANGING SIGN AND CHANGE OF COLOUR OF PAINTWORK</w:t>
            </w:r>
          </w:p>
        </w:tc>
      </w:tr>
      <w:tr w:rsidR="00B4036B" w:rsidRPr="003E74F7" w14:paraId="29CC97EF" w14:textId="77777777" w:rsidTr="008F7D98">
        <w:tc>
          <w:tcPr>
            <w:tcW w:w="8921" w:type="dxa"/>
            <w:tcBorders>
              <w:left w:val="single" w:sz="12" w:space="0" w:color="auto"/>
              <w:bottom w:val="single" w:sz="12" w:space="0" w:color="auto"/>
              <w:right w:val="single" w:sz="12" w:space="0" w:color="auto"/>
            </w:tcBorders>
            <w:vAlign w:val="center"/>
          </w:tcPr>
          <w:p w14:paraId="04396B0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N/88/01146/SEC - Unknown Decision - Permitted Development Date: 23/5/1988 – SECTION 53 DETERMINATION      CONVERSION OF EXISTING SHOP   INTO 2 NO.SHOP UNITS</w:t>
            </w:r>
          </w:p>
        </w:tc>
      </w:tr>
      <w:tr w:rsidR="00B4036B" w:rsidRPr="003E74F7" w14:paraId="36903195" w14:textId="77777777" w:rsidTr="008F7D98">
        <w:tc>
          <w:tcPr>
            <w:tcW w:w="8921" w:type="dxa"/>
            <w:tcBorders>
              <w:left w:val="single" w:sz="12" w:space="0" w:color="auto"/>
              <w:bottom w:val="single" w:sz="12" w:space="0" w:color="auto"/>
              <w:right w:val="single" w:sz="12" w:space="0" w:color="auto"/>
            </w:tcBorders>
            <w:vAlign w:val="center"/>
          </w:tcPr>
          <w:p w14:paraId="28ED66DF"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N/05/01517/LBC - Listed building consent Decision - Approve with Conditions Date: 1/8/2005 – Replace Three Metal Windows at Rear of Property with Wooden, Single Glazed Windows</w:t>
            </w:r>
          </w:p>
        </w:tc>
      </w:tr>
      <w:tr w:rsidR="00B4036B" w:rsidRPr="003E74F7" w14:paraId="0AD6E496" w14:textId="77777777" w:rsidTr="008F7D98">
        <w:tc>
          <w:tcPr>
            <w:tcW w:w="8921" w:type="dxa"/>
            <w:tcBorders>
              <w:left w:val="single" w:sz="12" w:space="0" w:color="auto"/>
              <w:bottom w:val="single" w:sz="12" w:space="0" w:color="auto"/>
              <w:right w:val="single" w:sz="12" w:space="0" w:color="auto"/>
            </w:tcBorders>
            <w:vAlign w:val="center"/>
          </w:tcPr>
          <w:p w14:paraId="54CB004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N/08/02621/LBC - Listed building consent Decision - Refused Date: 7/1/2009 – Internal Alterations to Ground Floor Associated with Change of Use of Part of Ground Floor to Residential</w:t>
            </w:r>
          </w:p>
        </w:tc>
      </w:tr>
      <w:tr w:rsidR="00B4036B" w:rsidRPr="003E74F7" w14:paraId="76C820D6" w14:textId="77777777" w:rsidTr="008F7D98">
        <w:tc>
          <w:tcPr>
            <w:tcW w:w="8921" w:type="dxa"/>
            <w:tcBorders>
              <w:left w:val="single" w:sz="12" w:space="0" w:color="auto"/>
              <w:bottom w:val="single" w:sz="12" w:space="0" w:color="auto"/>
              <w:right w:val="single" w:sz="12" w:space="0" w:color="auto"/>
            </w:tcBorders>
            <w:vAlign w:val="center"/>
          </w:tcPr>
          <w:p w14:paraId="710C0FD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N/08/01981/COU - Full planning permission Decision - Withdrawn Date: 3/10/2008 – Part Change of Use of the Ground Floor from Shop/Office (A1/A2/B1) to Return to Two Units Comprising the Retention of a Small Office/Shop (A1/A2/B1) to Include Whole Shop Front and The Creation of One 1 Bedroom Flat (C3) to the Rear</w:t>
            </w:r>
          </w:p>
        </w:tc>
      </w:tr>
      <w:tr w:rsidR="00B4036B" w:rsidRPr="003E74F7" w14:paraId="0E83DAE8" w14:textId="77777777" w:rsidTr="008F7D98">
        <w:tc>
          <w:tcPr>
            <w:tcW w:w="8921" w:type="dxa"/>
            <w:tcBorders>
              <w:left w:val="single" w:sz="12" w:space="0" w:color="auto"/>
              <w:bottom w:val="single" w:sz="12" w:space="0" w:color="auto"/>
              <w:right w:val="single" w:sz="12" w:space="0" w:color="auto"/>
            </w:tcBorders>
            <w:vAlign w:val="center"/>
          </w:tcPr>
          <w:p w14:paraId="76A0B67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N/08/01980/LBC - Listed building consent Decision - Withdrawn Date: 3/10/2008 – Internal Alterations To Ground Floor Associated With Change Of Use Of Part Of Ground Floor To Residential</w:t>
            </w:r>
          </w:p>
        </w:tc>
      </w:tr>
      <w:tr w:rsidR="00B4036B" w:rsidRPr="003E74F7" w14:paraId="68F7DB40" w14:textId="77777777" w:rsidTr="008F7D98">
        <w:tc>
          <w:tcPr>
            <w:tcW w:w="8921" w:type="dxa"/>
            <w:tcBorders>
              <w:left w:val="single" w:sz="12" w:space="0" w:color="auto"/>
              <w:bottom w:val="single" w:sz="12" w:space="0" w:color="auto"/>
              <w:right w:val="single" w:sz="12" w:space="0" w:color="auto"/>
            </w:tcBorders>
            <w:vAlign w:val="center"/>
          </w:tcPr>
          <w:p w14:paraId="73719F4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N/11/02745/FUL - Full planning permission Decision - Approve with Conditions Date: 19/10/2011 – Erection of Safety Railing to Existing Rear Parapet Wall</w:t>
            </w:r>
          </w:p>
        </w:tc>
      </w:tr>
      <w:tr w:rsidR="00B4036B" w:rsidRPr="003E74F7" w14:paraId="1934FFBF" w14:textId="77777777" w:rsidTr="008F7D98">
        <w:tc>
          <w:tcPr>
            <w:tcW w:w="8921" w:type="dxa"/>
            <w:tcBorders>
              <w:left w:val="single" w:sz="12" w:space="0" w:color="auto"/>
              <w:bottom w:val="single" w:sz="12" w:space="0" w:color="auto"/>
              <w:right w:val="single" w:sz="12" w:space="0" w:color="auto"/>
            </w:tcBorders>
            <w:vAlign w:val="center"/>
          </w:tcPr>
          <w:p w14:paraId="07A327A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N/11/02746/LBC - Listed building consent Decision - Approve with Conditions Date: 19/10/2011 – Erection of Safety Railing to Existing Rear Parapet Wall</w:t>
            </w:r>
          </w:p>
        </w:tc>
      </w:tr>
      <w:tr w:rsidR="00B4036B" w:rsidRPr="003E74F7" w14:paraId="48C89F1C" w14:textId="77777777" w:rsidTr="008F7D98">
        <w:tc>
          <w:tcPr>
            <w:tcW w:w="8921" w:type="dxa"/>
            <w:tcBorders>
              <w:left w:val="single" w:sz="12" w:space="0" w:color="auto"/>
              <w:bottom w:val="single" w:sz="12" w:space="0" w:color="auto"/>
              <w:right w:val="single" w:sz="12" w:space="0" w:color="auto"/>
            </w:tcBorders>
            <w:vAlign w:val="center"/>
          </w:tcPr>
          <w:p w14:paraId="2144003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N/08/02620/COU - Full planning permission Decision - Refused Date: 7/1/2009 – Part Change of Use of the Ground Floor from Shop/Office (A1/A2/B1) to Return to Two Units Comprising the Retention of a Small Office/Shop (A1/A2/B1) to Include Whole Shop Front and the Creation of One No.1 Bedroom Flat (C3) to the Rear.</w:t>
            </w:r>
          </w:p>
        </w:tc>
      </w:tr>
      <w:tr w:rsidR="00B4036B" w:rsidRPr="003E74F7" w14:paraId="5CDFECE6" w14:textId="77777777" w:rsidTr="008F7D98">
        <w:tc>
          <w:tcPr>
            <w:tcW w:w="8921" w:type="dxa"/>
            <w:tcBorders>
              <w:left w:val="single" w:sz="12" w:space="0" w:color="auto"/>
              <w:bottom w:val="single" w:sz="12" w:space="0" w:color="auto"/>
              <w:right w:val="single" w:sz="12" w:space="0" w:color="auto"/>
            </w:tcBorders>
            <w:vAlign w:val="center"/>
          </w:tcPr>
          <w:p w14:paraId="538CD54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15/10220/LBC - Listed building consent Decision - Approve with Conditions Date: 26/11/2015 – Part Change of Use of the Ground Floor from Shop/Office to Return to Two Units Comprising the Retention of a Smaller Shop/Office which Includes the Whole Shop Front and the Creation of a One Bedroom Flat to the Rear.</w:t>
            </w:r>
          </w:p>
        </w:tc>
      </w:tr>
      <w:tr w:rsidR="00B4036B" w:rsidRPr="003E74F7" w14:paraId="522AEFB1" w14:textId="77777777" w:rsidTr="008F7D98">
        <w:tc>
          <w:tcPr>
            <w:tcW w:w="8921" w:type="dxa"/>
            <w:tcBorders>
              <w:left w:val="single" w:sz="12" w:space="0" w:color="auto"/>
              <w:bottom w:val="single" w:sz="12" w:space="0" w:color="auto"/>
              <w:right w:val="single" w:sz="12" w:space="0" w:color="auto"/>
            </w:tcBorders>
            <w:vAlign w:val="center"/>
          </w:tcPr>
          <w:p w14:paraId="15900C0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N/13/00127/LBC - Listed building consent Decision - Approve with Conditions Date: 27/3/2013 – Replace 2 Windows to Lower Ground Floor on the Rear Elevation</w:t>
            </w:r>
          </w:p>
        </w:tc>
      </w:tr>
      <w:tr w:rsidR="00B4036B" w:rsidRPr="003E74F7" w14:paraId="5755C2EC" w14:textId="77777777" w:rsidTr="008F7D98">
        <w:tc>
          <w:tcPr>
            <w:tcW w:w="8921" w:type="dxa"/>
            <w:tcBorders>
              <w:left w:val="single" w:sz="12" w:space="0" w:color="auto"/>
              <w:bottom w:val="single" w:sz="12" w:space="0" w:color="auto"/>
              <w:right w:val="single" w:sz="12" w:space="0" w:color="auto"/>
            </w:tcBorders>
            <w:vAlign w:val="center"/>
          </w:tcPr>
          <w:p w14:paraId="543A302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18/11349/PDENQ - PD Enquiries Decision - PP Not Required Date: 29/11/2018 – Repainting Front of Building in Same Colour</w:t>
            </w:r>
          </w:p>
        </w:tc>
      </w:tr>
      <w:tr w:rsidR="00B4036B" w:rsidRPr="003E74F7" w14:paraId="4603D331" w14:textId="77777777" w:rsidTr="008F7D98">
        <w:tc>
          <w:tcPr>
            <w:tcW w:w="8921" w:type="dxa"/>
            <w:tcBorders>
              <w:left w:val="single" w:sz="12" w:space="0" w:color="auto"/>
              <w:bottom w:val="single" w:sz="12" w:space="0" w:color="auto"/>
              <w:right w:val="single" w:sz="12" w:space="0" w:color="auto"/>
            </w:tcBorders>
            <w:vAlign w:val="center"/>
          </w:tcPr>
          <w:p w14:paraId="1023BC8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N/07/02889/LBC - Listed building consent Decision - Refused Date: 21/1/2008 – Replace Glass Panels on Front Door with Timber Panels</w:t>
            </w:r>
          </w:p>
        </w:tc>
      </w:tr>
      <w:tr w:rsidR="00B4036B" w:rsidRPr="003E74F7" w14:paraId="2B494914" w14:textId="77777777" w:rsidTr="008F7D98">
        <w:tc>
          <w:tcPr>
            <w:tcW w:w="8921" w:type="dxa"/>
            <w:tcBorders>
              <w:left w:val="single" w:sz="12" w:space="0" w:color="auto"/>
              <w:bottom w:val="single" w:sz="12" w:space="0" w:color="auto"/>
              <w:right w:val="single" w:sz="12" w:space="0" w:color="auto"/>
            </w:tcBorders>
            <w:vAlign w:val="center"/>
          </w:tcPr>
          <w:p w14:paraId="1BC9E45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19/04797/PDENQ - PD Enquiries Decision - PP Required Date: 5/6/2019 – Alterations to shopfront and passageway gate frame</w:t>
            </w:r>
          </w:p>
        </w:tc>
      </w:tr>
      <w:tr w:rsidR="00B4036B" w:rsidRPr="003E74F7" w14:paraId="540B766F" w14:textId="77777777" w:rsidTr="008F7D98">
        <w:tc>
          <w:tcPr>
            <w:tcW w:w="8921" w:type="dxa"/>
            <w:tcBorders>
              <w:left w:val="single" w:sz="12" w:space="0" w:color="auto"/>
              <w:bottom w:val="single" w:sz="12" w:space="0" w:color="auto"/>
              <w:right w:val="single" w:sz="12" w:space="0" w:color="auto"/>
            </w:tcBorders>
            <w:vAlign w:val="center"/>
          </w:tcPr>
          <w:p w14:paraId="3585409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20/06982/LBC - Listed building consent Decision - Refused Date: 20/10/2020 – Repairs to rotten timber sections on shopfront and repaint masonry in light grey colour</w:t>
            </w:r>
          </w:p>
        </w:tc>
      </w:tr>
      <w:tr w:rsidR="00B4036B" w:rsidRPr="003E74F7" w14:paraId="541ABA3D" w14:textId="77777777" w:rsidTr="008F7D98">
        <w:tc>
          <w:tcPr>
            <w:tcW w:w="8921" w:type="dxa"/>
            <w:tcBorders>
              <w:left w:val="single" w:sz="12" w:space="0" w:color="auto"/>
              <w:bottom w:val="single" w:sz="12" w:space="0" w:color="auto"/>
              <w:right w:val="single" w:sz="12" w:space="0" w:color="auto"/>
            </w:tcBorders>
            <w:vAlign w:val="center"/>
          </w:tcPr>
          <w:p w14:paraId="56CB662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15/08286/PDENQ - PD Enquiries Decision - PP Not Required Date: 4/9/2015 – Use of Premises as A1 Retail and Juice Bar</w:t>
            </w:r>
          </w:p>
        </w:tc>
      </w:tr>
      <w:tr w:rsidR="00B4036B" w:rsidRPr="003E74F7" w14:paraId="3EE6EEDD" w14:textId="77777777" w:rsidTr="008F7D98">
        <w:tc>
          <w:tcPr>
            <w:tcW w:w="8921" w:type="dxa"/>
            <w:tcBorders>
              <w:left w:val="single" w:sz="12" w:space="0" w:color="auto"/>
              <w:bottom w:val="single" w:sz="12" w:space="0" w:color="auto"/>
              <w:right w:val="single" w:sz="12" w:space="0" w:color="auto"/>
            </w:tcBorders>
            <w:vAlign w:val="center"/>
          </w:tcPr>
          <w:p w14:paraId="2067885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15/10176/FUL - Full planning permission Decision - Approve with Conditions Date: 26/11/2015 – Part Change of Use of the Ground Floor from Shop/Office to Return to Two Units Comprising the Retention of a Smaller Shop/Office which Includes the Whole Shop Front and the Creation of a One Bedroom Flat to the Rear.</w:t>
            </w:r>
          </w:p>
        </w:tc>
      </w:tr>
      <w:tr w:rsidR="00B4036B" w:rsidRPr="003E74F7" w14:paraId="404B16EB" w14:textId="77777777" w:rsidTr="008F7D98">
        <w:tc>
          <w:tcPr>
            <w:tcW w:w="8921" w:type="dxa"/>
            <w:tcBorders>
              <w:left w:val="single" w:sz="12" w:space="0" w:color="auto"/>
              <w:bottom w:val="single" w:sz="12" w:space="0" w:color="auto"/>
              <w:right w:val="single" w:sz="12" w:space="0" w:color="auto"/>
            </w:tcBorders>
            <w:vAlign w:val="center"/>
          </w:tcPr>
          <w:p w14:paraId="3C666C0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13/05053/PREAPP - Pre-Application enquiry Decision - Pre-App Response Date: 21/11/2013 – Internal Alterations to Provide 3 Additional Residential Flats (Reduction of Existing Floor Space of Beauty Salon to Provide 2no. 1 Bedroom Flats, Division of Existing 3 bedroom Maisonette to Provide 1no 1 Bedroom Flat and 1no 2 Bedroom Flat).</w:t>
            </w:r>
          </w:p>
        </w:tc>
      </w:tr>
      <w:tr w:rsidR="00B4036B" w:rsidRPr="003E74F7" w14:paraId="723D9C8C" w14:textId="77777777" w:rsidTr="008F7D98">
        <w:tc>
          <w:tcPr>
            <w:tcW w:w="8921" w:type="dxa"/>
            <w:tcBorders>
              <w:left w:val="single" w:sz="12" w:space="0" w:color="auto"/>
              <w:bottom w:val="single" w:sz="12" w:space="0" w:color="auto"/>
              <w:right w:val="single" w:sz="12" w:space="0" w:color="auto"/>
            </w:tcBorders>
            <w:vAlign w:val="center"/>
          </w:tcPr>
          <w:p w14:paraId="1BBB0F1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14/05617/FUL - Full planning permission Decision - Approve with Conditions Date: 10/10/2014 – Internal Alterations to Provide 2 Additional Residential Flats (Reduction of Existing Floor Space of Beauty Salon to Provide 2no. 1 Bedroom Flats, Refurbishment of Existing 3 bedroom Maisonette. 2 Juliette &amp; 2 Walk-On Balconies, Replacement of Existing Wi</w:t>
            </w:r>
          </w:p>
        </w:tc>
      </w:tr>
      <w:tr w:rsidR="00B4036B" w:rsidRPr="003E74F7" w14:paraId="0FA01754" w14:textId="77777777" w:rsidTr="008F7D98">
        <w:tc>
          <w:tcPr>
            <w:tcW w:w="8921" w:type="dxa"/>
            <w:tcBorders>
              <w:left w:val="single" w:sz="12" w:space="0" w:color="auto"/>
              <w:bottom w:val="single" w:sz="12" w:space="0" w:color="auto"/>
              <w:right w:val="single" w:sz="12" w:space="0" w:color="auto"/>
            </w:tcBorders>
            <w:vAlign w:val="center"/>
          </w:tcPr>
          <w:p w14:paraId="40AB887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21/02352/LBC - Listed building consent Decision - Approve with Conditions Date: 10/6/2021 – Repairs to rotten timber sections on shopfront and new side gate frame</w:t>
            </w:r>
          </w:p>
        </w:tc>
      </w:tr>
      <w:tr w:rsidR="00B4036B" w:rsidRPr="003E74F7" w14:paraId="52E29613" w14:textId="77777777" w:rsidTr="008F7D98">
        <w:tc>
          <w:tcPr>
            <w:tcW w:w="8921" w:type="dxa"/>
            <w:tcBorders>
              <w:left w:val="single" w:sz="12" w:space="0" w:color="auto"/>
              <w:bottom w:val="single" w:sz="12" w:space="0" w:color="auto"/>
              <w:right w:val="single" w:sz="12" w:space="0" w:color="auto"/>
            </w:tcBorders>
            <w:vAlign w:val="center"/>
          </w:tcPr>
          <w:p w14:paraId="0BABA4E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N/02/02047/COU - Full planning permission Decision - Permitted Development Date: 25/9/2002 – CHANGE OF USE FROM OFFICE USE (A2) TO (A1) RETAIL AND BEAUTY SALON</w:t>
            </w:r>
          </w:p>
        </w:tc>
      </w:tr>
      <w:tr w:rsidR="00B4036B" w:rsidRPr="003E74F7" w14:paraId="0B7B945D" w14:textId="77777777" w:rsidTr="008F7D98">
        <w:tc>
          <w:tcPr>
            <w:tcW w:w="8921" w:type="dxa"/>
            <w:tcBorders>
              <w:left w:val="single" w:sz="12" w:space="0" w:color="auto"/>
              <w:bottom w:val="single" w:sz="12" w:space="0" w:color="auto"/>
              <w:right w:val="single" w:sz="12" w:space="0" w:color="auto"/>
            </w:tcBorders>
            <w:vAlign w:val="center"/>
          </w:tcPr>
          <w:p w14:paraId="59A4346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N/13/01110/FUL - Full planning permission Decision - Withdrawn Date: 27/6/2013 – Change of Use From Retail &amp; Part Residential to Single Residential Dwelling. Internal &amp; External Alterations Associated With Change of Use</w:t>
            </w:r>
          </w:p>
        </w:tc>
      </w:tr>
      <w:tr w:rsidR="00B4036B" w:rsidRPr="003E74F7" w14:paraId="12ABF940" w14:textId="77777777" w:rsidTr="008F7D98">
        <w:tc>
          <w:tcPr>
            <w:tcW w:w="8921" w:type="dxa"/>
            <w:tcBorders>
              <w:left w:val="single" w:sz="12" w:space="0" w:color="auto"/>
              <w:bottom w:val="single" w:sz="12" w:space="0" w:color="auto"/>
              <w:right w:val="single" w:sz="12" w:space="0" w:color="auto"/>
            </w:tcBorders>
            <w:vAlign w:val="center"/>
          </w:tcPr>
          <w:p w14:paraId="1EF75CB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N/87/02281/FUL - Full planning permission Decision - Approved Date: 21/12/1987 – CHANGE OF USE AND CONVERSION  TO FORM DWELLING</w:t>
            </w:r>
          </w:p>
        </w:tc>
      </w:tr>
      <w:tr w:rsidR="00B4036B" w:rsidRPr="003E74F7" w14:paraId="28DF6B52" w14:textId="77777777" w:rsidTr="008F7D98">
        <w:tc>
          <w:tcPr>
            <w:tcW w:w="8921" w:type="dxa"/>
            <w:tcBorders>
              <w:left w:val="single" w:sz="12" w:space="0" w:color="auto"/>
              <w:bottom w:val="single" w:sz="12" w:space="0" w:color="auto"/>
              <w:right w:val="single" w:sz="12" w:space="0" w:color="auto"/>
            </w:tcBorders>
            <w:vAlign w:val="center"/>
          </w:tcPr>
          <w:p w14:paraId="6A85C4E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N/88/01153/DOC - Approval of details reserved by a condition Decision - Approved Date: 20/6/1988 – DISCHARGE OF CONDITION NO.2   REQUIRING DETAILS OF          CONVERSION WORKS AND          EXTENSIONS RELATING TO        PERMISSION N.87.2281.F</w:t>
            </w:r>
          </w:p>
        </w:tc>
      </w:tr>
      <w:tr w:rsidR="00B4036B" w:rsidRPr="003E74F7" w14:paraId="0A72E83A" w14:textId="77777777" w:rsidTr="008F7D98">
        <w:tc>
          <w:tcPr>
            <w:tcW w:w="8921" w:type="dxa"/>
            <w:tcBorders>
              <w:left w:val="single" w:sz="12" w:space="0" w:color="auto"/>
              <w:bottom w:val="single" w:sz="12" w:space="0" w:color="auto"/>
              <w:right w:val="single" w:sz="12" w:space="0" w:color="auto"/>
            </w:tcBorders>
            <w:vAlign w:val="center"/>
          </w:tcPr>
          <w:p w14:paraId="1E24F25F"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N/88/02169/DOC - Approval of details reserved by a condition Decision - Approved Date: 19/8/1988 – DISCHARGE OF CONDITION NO. 1  ON PERMISSION N.88.1153.DC    DETAILS OF EXTERNAL ROOFING   MATERIALS</w:t>
            </w:r>
          </w:p>
        </w:tc>
      </w:tr>
      <w:tr w:rsidR="00B4036B" w:rsidRPr="003E74F7" w14:paraId="41F714BF" w14:textId="77777777" w:rsidTr="008F7D98">
        <w:tc>
          <w:tcPr>
            <w:tcW w:w="8921" w:type="dxa"/>
            <w:tcBorders>
              <w:left w:val="single" w:sz="12" w:space="0" w:color="auto"/>
              <w:bottom w:val="single" w:sz="12" w:space="0" w:color="auto"/>
              <w:right w:val="single" w:sz="12" w:space="0" w:color="auto"/>
            </w:tcBorders>
            <w:vAlign w:val="center"/>
          </w:tcPr>
          <w:p w14:paraId="7543B80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PL/2024/07773 - Listed building consent (Alt/Ext) Decision - Approve with Conditions Date: 30/10/2024 – Retrospective application to replace 3 no windows, minor works at ground floor level &amp; refitting bathroom.</w:t>
            </w:r>
          </w:p>
        </w:tc>
      </w:tr>
      <w:tr w:rsidR="00B4036B" w:rsidRPr="003E74F7" w14:paraId="3F4FC93B" w14:textId="77777777" w:rsidTr="008F7D98">
        <w:tc>
          <w:tcPr>
            <w:tcW w:w="8921" w:type="dxa"/>
            <w:tcBorders>
              <w:left w:val="single" w:sz="12" w:space="0" w:color="auto"/>
              <w:bottom w:val="single" w:sz="12" w:space="0" w:color="auto"/>
              <w:right w:val="single" w:sz="12" w:space="0" w:color="auto"/>
            </w:tcBorders>
            <w:vAlign w:val="center"/>
          </w:tcPr>
          <w:p w14:paraId="3EE3AC2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PL/2025/03383 - Listed Building Discharge of Condition Decision - Approve Date: 23/5/2025 – Approval of conditions 2 and 3 relating to Application reference PL/2024/07773 - Retrospective application to replace 3 no windows, minor works at ground floor level &amp; refitting bathroom</w:t>
            </w:r>
          </w:p>
        </w:tc>
      </w:tr>
      <w:tr w:rsidR="00B4036B" w:rsidRPr="003E74F7" w14:paraId="3B4BCF81" w14:textId="77777777" w:rsidTr="008F7D98">
        <w:tc>
          <w:tcPr>
            <w:tcW w:w="8921" w:type="dxa"/>
            <w:tcBorders>
              <w:left w:val="single" w:sz="12" w:space="0" w:color="auto"/>
              <w:bottom w:val="single" w:sz="12" w:space="0" w:color="auto"/>
              <w:right w:val="single" w:sz="12" w:space="0" w:color="auto"/>
            </w:tcBorders>
            <w:vAlign w:val="center"/>
          </w:tcPr>
          <w:p w14:paraId="72E7A25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PL/2026/03315 - Listed building consent (Alt/Ext) – Replace cement render with lime render/wash to the rear elevation and part of the side elevation.</w:t>
            </w:r>
          </w:p>
        </w:tc>
      </w:tr>
      <w:tr w:rsidR="00B4036B" w:rsidRPr="003E74F7" w14:paraId="31812508" w14:textId="77777777" w:rsidTr="008F7D98">
        <w:tc>
          <w:tcPr>
            <w:tcW w:w="8921" w:type="dxa"/>
            <w:tcBorders>
              <w:top w:val="single" w:sz="12" w:space="0" w:color="auto"/>
            </w:tcBorders>
            <w:vAlign w:val="center"/>
            <w:hideMark/>
          </w:tcPr>
          <w:p w14:paraId="666450EB" w14:textId="77777777" w:rsidR="00B4036B" w:rsidRPr="003E74F7" w:rsidRDefault="00B4036B" w:rsidP="00B4036B">
            <w:pPr>
              <w:spacing w:after="0"/>
              <w:rPr>
                <w:rFonts w:cs="Arial"/>
                <w:szCs w:val="22"/>
              </w:rPr>
            </w:pPr>
          </w:p>
        </w:tc>
      </w:tr>
      <w:tr w:rsidR="00B4036B" w:rsidRPr="003E74F7" w14:paraId="570D96B2" w14:textId="77777777" w:rsidTr="008F7D98">
        <w:tc>
          <w:tcPr>
            <w:tcW w:w="8921" w:type="dxa"/>
            <w:vAlign w:val="center"/>
            <w:hideMark/>
          </w:tcPr>
          <w:p w14:paraId="42767FB2" w14:textId="77777777" w:rsidR="00B4036B" w:rsidRPr="003E74F7" w:rsidRDefault="00B4036B" w:rsidP="00B4036B">
            <w:pPr>
              <w:spacing w:after="0"/>
              <w:rPr>
                <w:rFonts w:cs="Arial"/>
                <w:szCs w:val="22"/>
              </w:rPr>
            </w:pPr>
          </w:p>
        </w:tc>
      </w:tr>
      <w:bookmarkEnd w:id="0"/>
    </w:tbl>
    <w:p w14:paraId="3F5B0BFF"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22E80D9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B5EB03A"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3A9B6E66"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6F386EFB" w14:textId="77777777" w:rsidR="00850FCD" w:rsidRDefault="00F7609E" w:rsidP="008253FE">
      <w:pPr>
        <w:spacing w:after="0" w:line="276" w:lineRule="auto"/>
        <w:jc w:val="both"/>
        <w:rPr>
          <w:rFonts w:ascii="Arial" w:eastAsia="Times New Roman" w:hAnsi="Arial" w:cs="Arial"/>
          <w:color w:val="FF0000"/>
          <w:sz w:val="22"/>
          <w:szCs w:val="22"/>
          <w:lang w:eastAsia="en-GB"/>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748DFF12" w14:textId="30FCD9B3"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67F5871"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5E70A71D"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2C7E8FD"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6A420980"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2735A4E"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1E5C1DE8"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4EF41045" w14:textId="77777777" w:rsidR="005C27FD" w:rsidRDefault="005C27FD" w:rsidP="008253FE">
      <w:pPr>
        <w:autoSpaceDE w:val="0"/>
        <w:autoSpaceDN w:val="0"/>
        <w:spacing w:after="0" w:line="276" w:lineRule="auto"/>
        <w:jc w:val="both"/>
        <w:rPr>
          <w:rFonts w:ascii="Arial" w:hAnsi="Arial" w:cs="Arial"/>
          <w:sz w:val="22"/>
          <w:szCs w:val="22"/>
        </w:rPr>
      </w:pPr>
    </w:p>
    <w:p w14:paraId="04210063"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lastRenderedPageBreak/>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011876DD" w14:textId="77777777" w:rsidR="005C27FD" w:rsidRPr="005C27FD" w:rsidRDefault="005C27FD" w:rsidP="008253FE">
      <w:pPr>
        <w:autoSpaceDE w:val="0"/>
        <w:autoSpaceDN w:val="0"/>
        <w:spacing w:after="0" w:line="276" w:lineRule="auto"/>
        <w:jc w:val="both"/>
        <w:rPr>
          <w:rFonts w:ascii="Arial" w:hAnsi="Arial" w:cs="Arial"/>
          <w:sz w:val="22"/>
          <w:szCs w:val="22"/>
        </w:rPr>
      </w:pPr>
    </w:p>
    <w:p w14:paraId="2294A5CC" w14:textId="77777777" w:rsidR="005C27FD" w:rsidRPr="005C27FD" w:rsidRDefault="005C27FD" w:rsidP="008253FE">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3BA94EB7"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93D8C05" w14:textId="77777777" w:rsidR="00507FCF" w:rsidRPr="00507FCF" w:rsidRDefault="00507FCF" w:rsidP="008253FE">
      <w:pPr>
        <w:spacing w:after="0" w:line="276" w:lineRule="auto"/>
        <w:jc w:val="both"/>
        <w:rPr>
          <w:rFonts w:ascii="Arial" w:hAnsi="Arial" w:cs="Arial"/>
          <w:sz w:val="22"/>
          <w:szCs w:val="22"/>
          <w:lang w:eastAsia="en-GB"/>
        </w:rPr>
      </w:pPr>
    </w:p>
    <w:p w14:paraId="7931938C"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7DF66C19"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19E003A"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557BA8BB"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0404EAEC"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4BB5232B" w14:textId="77777777" w:rsidR="005C27FD" w:rsidRPr="00B128F9" w:rsidRDefault="005C27FD" w:rsidP="008253FE">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7F1314BD" w14:textId="77777777" w:rsidR="005C27FD" w:rsidRDefault="005C27FD" w:rsidP="008253FE">
      <w:pPr>
        <w:autoSpaceDE w:val="0"/>
        <w:autoSpaceDN w:val="0"/>
        <w:adjustRightInd w:val="0"/>
        <w:spacing w:after="0" w:line="276" w:lineRule="auto"/>
        <w:jc w:val="both"/>
        <w:rPr>
          <w:rFonts w:cs="Arial"/>
          <w:sz w:val="22"/>
          <w:szCs w:val="22"/>
        </w:rPr>
      </w:pPr>
    </w:p>
    <w:p w14:paraId="36CD679D"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010CD625"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647FF054"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B33AAC6" w14:textId="77777777" w:rsidR="00384CE5" w:rsidRPr="00C84F43" w:rsidRDefault="00384CE5" w:rsidP="00465B83">
      <w:pPr>
        <w:spacing w:after="0" w:line="276" w:lineRule="auto"/>
        <w:jc w:val="both"/>
        <w:rPr>
          <w:rFonts w:ascii="Arial" w:hAnsi="Arial" w:cs="Arial"/>
          <w:iCs/>
          <w:sz w:val="22"/>
          <w:szCs w:val="22"/>
        </w:rPr>
      </w:pPr>
    </w:p>
    <w:p w14:paraId="282B2E38"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1B98EE57" w14:textId="77777777" w:rsidR="00465B83" w:rsidRPr="00465B83" w:rsidRDefault="00465B83" w:rsidP="00FC44D1">
      <w:pPr>
        <w:spacing w:after="0" w:line="276" w:lineRule="auto"/>
        <w:jc w:val="both"/>
        <w:rPr>
          <w:rFonts w:ascii="Arial" w:hAnsi="Arial" w:cs="Arial"/>
          <w:iCs/>
          <w:sz w:val="22"/>
          <w:szCs w:val="22"/>
        </w:rPr>
      </w:pPr>
    </w:p>
    <w:p w14:paraId="54FC4AD5"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6DCFB54D"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546B48B4"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32D0F370" w14:textId="77777777" w:rsidR="0062089F" w:rsidRDefault="0062089F" w:rsidP="00CD3444">
      <w:pPr>
        <w:spacing w:after="0" w:line="276" w:lineRule="auto"/>
        <w:jc w:val="both"/>
        <w:rPr>
          <w:rFonts w:ascii="Arial" w:hAnsi="Arial" w:cs="Arial"/>
          <w:bCs/>
          <w:color w:val="000000"/>
        </w:rPr>
      </w:pPr>
    </w:p>
    <w:p w14:paraId="1517E58F"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50CE5892"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728A6A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D8EA87E" w14:textId="721AD935" w:rsidR="00D902FA" w:rsidRPr="00B34679" w:rsidRDefault="00B34679" w:rsidP="00D902FA">
      <w:pPr>
        <w:spacing w:after="0" w:line="276" w:lineRule="auto"/>
        <w:jc w:val="both"/>
        <w:rPr>
          <w:rFonts w:ascii="Arial" w:eastAsia="Times New Roman" w:hAnsi="Arial" w:cs="Arial"/>
          <w:kern w:val="0"/>
          <w:sz w:val="22"/>
          <w:szCs w:val="22"/>
          <w:lang w:eastAsia="en-GB"/>
          <w14:ligatures w14:val="none"/>
        </w:rPr>
      </w:pPr>
      <w:r w:rsidRPr="00B34679">
        <w:rPr>
          <w:rFonts w:ascii="Arial" w:eastAsia="Times New Roman" w:hAnsi="Arial" w:cs="Arial"/>
          <w:kern w:val="0"/>
          <w:sz w:val="22"/>
          <w:szCs w:val="22"/>
          <w:lang w:eastAsia="en-GB"/>
          <w14:ligatures w14:val="none"/>
        </w:rPr>
        <w:t>N/A</w:t>
      </w:r>
    </w:p>
    <w:p w14:paraId="779470F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4BDBE3F" w14:textId="6CB62382"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4E38318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7D3CA28"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52FF32A7" w14:textId="77777777" w:rsidR="00E03DF5" w:rsidRPr="00E03DF5" w:rsidRDefault="00E03DF5" w:rsidP="00E03DF5">
      <w:pPr>
        <w:spacing w:after="0" w:line="276" w:lineRule="auto"/>
        <w:jc w:val="both"/>
        <w:rPr>
          <w:rFonts w:ascii="Arial" w:eastAsia="Arial" w:hAnsi="Arial" w:cs="Arial"/>
          <w:sz w:val="22"/>
          <w:szCs w:val="22"/>
        </w:rPr>
      </w:pPr>
    </w:p>
    <w:p w14:paraId="23470D82"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77DDE9B9"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175C5293" w14:textId="77777777" w:rsidR="00E03DF5" w:rsidRDefault="00E03DF5" w:rsidP="00E03DF5">
      <w:pPr>
        <w:spacing w:after="0" w:line="276" w:lineRule="auto"/>
        <w:jc w:val="both"/>
        <w:rPr>
          <w:rFonts w:ascii="Arial" w:eastAsia="Arial" w:hAnsi="Arial" w:cs="Arial"/>
          <w:sz w:val="22"/>
          <w:szCs w:val="22"/>
        </w:rPr>
      </w:pPr>
    </w:p>
    <w:p w14:paraId="4BD88853"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CF2B776" w14:textId="77777777" w:rsidR="00D902FA" w:rsidRDefault="00D902FA" w:rsidP="77C81A16">
      <w:pPr>
        <w:spacing w:after="0" w:line="276" w:lineRule="auto"/>
        <w:jc w:val="both"/>
      </w:pPr>
    </w:p>
    <w:p w14:paraId="16750582" w14:textId="5E6B2482" w:rsidR="00475AA8" w:rsidRDefault="00C1192C"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w:t>
      </w:r>
      <w:r w:rsidR="00513E22" w:rsidRPr="00513E22">
        <w:rPr>
          <w:rFonts w:ascii="Arial" w:eastAsia="Arial" w:hAnsi="Arial" w:cs="Arial"/>
          <w:sz w:val="22"/>
          <w:szCs w:val="22"/>
        </w:rPr>
        <w:t xml:space="preserve">representations </w:t>
      </w:r>
      <w:r>
        <w:rPr>
          <w:rFonts w:ascii="Arial" w:eastAsia="Arial" w:hAnsi="Arial" w:cs="Arial"/>
          <w:sz w:val="22"/>
          <w:szCs w:val="22"/>
        </w:rPr>
        <w:t xml:space="preserve">were </w:t>
      </w:r>
      <w:r w:rsidR="00513E22" w:rsidRPr="00513E22">
        <w:rPr>
          <w:rFonts w:ascii="Arial" w:eastAsia="Arial" w:hAnsi="Arial" w:cs="Arial"/>
          <w:sz w:val="22"/>
          <w:szCs w:val="22"/>
        </w:rPr>
        <w:t xml:space="preserve">received during the consultation period. In accordance with the provisions of the </w:t>
      </w:r>
      <w:r w:rsidR="00513E22" w:rsidRPr="00513E22">
        <w:rPr>
          <w:rFonts w:ascii="Arial" w:eastAsia="Arial" w:hAnsi="Arial" w:cs="Arial"/>
          <w:i/>
          <w:iCs/>
          <w:sz w:val="22"/>
          <w:szCs w:val="22"/>
        </w:rPr>
        <w:t>Planning (Listed Buildings and Conservation Areas) Act 1990</w:t>
      </w:r>
      <w:r w:rsidR="00513E22"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22610553"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7F16045C"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AB23B01"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728E5952"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have also been taken into account. These policies require that any harm to the significance of a designated heritage asset must be clearly justified and weighed against the public benefits of the proposal.</w:t>
      </w:r>
    </w:p>
    <w:p w14:paraId="5A059553"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233E78C8"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2EAC4C27"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22F23030" w14:textId="77777777"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402F67DF" w14:textId="77777777" w:rsidR="00E25A94" w:rsidRPr="008253FE" w:rsidRDefault="009C0005"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44CE7CC4" w14:textId="77777777" w:rsidR="00E6180C" w:rsidRDefault="00E6180C"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BBEC6C8" w14:textId="52092B49" w:rsidR="00BB274E" w:rsidRDefault="00870CF4"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p>
    <w:p w14:paraId="614A28DD" w14:textId="77777777" w:rsidR="00BB274E" w:rsidRDefault="00BB274E"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5B0A5F5" w14:textId="7CAFD935" w:rsidR="00E25A94" w:rsidRPr="008253FE" w:rsidRDefault="00E6180C" w:rsidP="008253FE">
      <w:pPr>
        <w:spacing w:after="0" w:line="276" w:lineRule="auto"/>
        <w:ind w:right="-23"/>
        <w:jc w:val="both"/>
        <w:rPr>
          <w:rFonts w:ascii="Arial" w:eastAsia="Times New Roman" w:hAnsi="Arial" w:cs="Arial"/>
          <w:i/>
          <w:iCs/>
          <w:color w:val="EE0000"/>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In this case</w:t>
      </w:r>
      <w:r>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kern w:val="0"/>
          <w:sz w:val="22"/>
          <w:szCs w:val="22"/>
          <w:lang w:eastAsia="en-GB"/>
          <w14:ligatures w14:val="none"/>
        </w:rPr>
        <w:t>the</w:t>
      </w:r>
      <w:r w:rsidRPr="001254C6">
        <w:rPr>
          <w:rFonts w:ascii="Arial" w:eastAsia="Times New Roman" w:hAnsi="Arial" w:cs="Arial"/>
          <w:kern w:val="0"/>
          <w:sz w:val="22"/>
          <w:szCs w:val="22"/>
          <w:lang w:eastAsia="en-GB"/>
          <w14:ligatures w14:val="none"/>
        </w:rPr>
        <w:t xml:space="preserve"> application </w:t>
      </w:r>
      <w:r>
        <w:rPr>
          <w:rFonts w:ascii="Arial" w:eastAsia="Times New Roman" w:hAnsi="Arial" w:cs="Arial"/>
          <w:kern w:val="0"/>
          <w:sz w:val="22"/>
          <w:szCs w:val="22"/>
          <w:lang w:eastAsia="en-GB"/>
          <w14:ligatures w14:val="none"/>
        </w:rPr>
        <w:t>includes Design and Access</w:t>
      </w:r>
      <w:r w:rsidR="00F248CD">
        <w:rPr>
          <w:rFonts w:ascii="Arial" w:eastAsia="Times New Roman" w:hAnsi="Arial" w:cs="Arial"/>
          <w:kern w:val="0"/>
          <w:sz w:val="22"/>
          <w:szCs w:val="22"/>
          <w:lang w:eastAsia="en-GB"/>
          <w14:ligatures w14:val="none"/>
        </w:rPr>
        <w:t>, Statement,</w:t>
      </w:r>
      <w:r>
        <w:rPr>
          <w:rFonts w:ascii="Arial" w:eastAsia="Times New Roman" w:hAnsi="Arial" w:cs="Arial"/>
          <w:kern w:val="0"/>
          <w:sz w:val="22"/>
          <w:szCs w:val="22"/>
          <w:lang w:eastAsia="en-GB"/>
          <w14:ligatures w14:val="none"/>
        </w:rPr>
        <w:t xml:space="preserve"> Heritage Statement, Site Location</w:t>
      </w:r>
      <w:r w:rsidR="009A1238">
        <w:rPr>
          <w:rFonts w:ascii="Arial" w:eastAsia="Times New Roman" w:hAnsi="Arial" w:cs="Arial"/>
          <w:kern w:val="0"/>
          <w:sz w:val="22"/>
          <w:szCs w:val="22"/>
          <w:lang w:eastAsia="en-GB"/>
          <w14:ligatures w14:val="none"/>
        </w:rPr>
        <w:t>,</w:t>
      </w:r>
      <w:r w:rsidR="00F248CD">
        <w:rPr>
          <w:rFonts w:ascii="Arial" w:eastAsia="Times New Roman" w:hAnsi="Arial" w:cs="Arial"/>
          <w:kern w:val="0"/>
          <w:sz w:val="22"/>
          <w:szCs w:val="22"/>
          <w:lang w:eastAsia="en-GB"/>
          <w14:ligatures w14:val="none"/>
        </w:rPr>
        <w:t xml:space="preserve"> </w:t>
      </w:r>
      <w:r w:rsidR="001C7E61">
        <w:rPr>
          <w:rFonts w:ascii="Arial" w:eastAsia="Times New Roman" w:hAnsi="Arial" w:cs="Arial"/>
          <w:kern w:val="0"/>
          <w:sz w:val="22"/>
          <w:szCs w:val="22"/>
          <w:lang w:eastAsia="en-GB"/>
          <w14:ligatures w14:val="none"/>
        </w:rPr>
        <w:t xml:space="preserve">Rear Elevation Plan, Side Elevation Plan, and Schedule of Works. </w:t>
      </w:r>
    </w:p>
    <w:p w14:paraId="14DBA0F1"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48B9F79F" w14:textId="750EA356" w:rsidR="00A77475" w:rsidRPr="008253FE" w:rsidRDefault="00A77475" w:rsidP="008253FE">
      <w:pPr>
        <w:pStyle w:val="Letterbody"/>
        <w:spacing w:line="276" w:lineRule="auto"/>
        <w:rPr>
          <w:rFonts w:cs="Arial"/>
          <w:sz w:val="22"/>
          <w:szCs w:val="22"/>
        </w:rPr>
      </w:pPr>
      <w:r w:rsidRPr="008253FE">
        <w:rPr>
          <w:rFonts w:cs="Arial"/>
          <w:sz w:val="22"/>
          <w:szCs w:val="22"/>
        </w:rPr>
        <w:t>The following heritage recommendations are therefore made on the basis of the local planning authority's own assessment of the significance of the heritage asset and the impact of the proposals.</w:t>
      </w:r>
    </w:p>
    <w:p w14:paraId="215D5FD6" w14:textId="7777777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16325CC0"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lastRenderedPageBreak/>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251CFA95"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63C5EEE2" w14:textId="77777777"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3B6A3C41"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5964F85" w14:textId="77777777"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22758D37"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2B7400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1B2076EF"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477F643F"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7D35B247"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1005557E"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0C01D74B" w14:textId="2FA2B575" w:rsidR="00093A77" w:rsidRPr="00FB1E14" w:rsidRDefault="00E339FC" w:rsidP="00093A77">
      <w:pPr>
        <w:pStyle w:val="Letterbody"/>
        <w:rPr>
          <w:rFonts w:cs="Arial"/>
          <w:sz w:val="22"/>
          <w:szCs w:val="22"/>
        </w:rPr>
      </w:pPr>
      <w:r w:rsidRPr="008253FE">
        <w:rPr>
          <w:rFonts w:cs="Arial"/>
          <w:color w:val="000000" w:themeColor="text1"/>
          <w:sz w:val="22"/>
          <w:szCs w:val="22"/>
        </w:rPr>
        <w:t xml:space="preserve">In this case the significance of the building lies largely with </w:t>
      </w:r>
      <w:r w:rsidR="006C0F00">
        <w:rPr>
          <w:rFonts w:cs="Arial"/>
          <w:sz w:val="22"/>
          <w:szCs w:val="22"/>
        </w:rPr>
        <w:t xml:space="preserve">its </w:t>
      </w:r>
      <w:r w:rsidR="001B4311">
        <w:rPr>
          <w:rFonts w:cs="Arial"/>
          <w:sz w:val="22"/>
          <w:szCs w:val="22"/>
        </w:rPr>
        <w:t>mid-19</w:t>
      </w:r>
      <w:r w:rsidR="001B4311" w:rsidRPr="006C0F00">
        <w:rPr>
          <w:rFonts w:cs="Arial"/>
          <w:sz w:val="22"/>
          <w:szCs w:val="22"/>
          <w:vertAlign w:val="superscript"/>
        </w:rPr>
        <w:t>th</w:t>
      </w:r>
      <w:r w:rsidR="006C0F00">
        <w:rPr>
          <w:rFonts w:cs="Arial"/>
          <w:sz w:val="22"/>
          <w:szCs w:val="22"/>
        </w:rPr>
        <w:t xml:space="preserve"> century </w:t>
      </w:r>
      <w:r w:rsidR="002A1931">
        <w:rPr>
          <w:rFonts w:cs="Arial"/>
          <w:sz w:val="22"/>
          <w:szCs w:val="22"/>
        </w:rPr>
        <w:t xml:space="preserve">pair of </w:t>
      </w:r>
      <w:r w:rsidR="003A742E">
        <w:rPr>
          <w:rFonts w:cs="Arial"/>
          <w:sz w:val="22"/>
          <w:szCs w:val="22"/>
        </w:rPr>
        <w:t>townhouses</w:t>
      </w:r>
      <w:r w:rsidR="00093A77">
        <w:rPr>
          <w:rFonts w:cs="Arial"/>
          <w:sz w:val="22"/>
          <w:szCs w:val="22"/>
        </w:rPr>
        <w:t xml:space="preserve"> </w:t>
      </w:r>
      <w:r w:rsidR="002A1931">
        <w:rPr>
          <w:rFonts w:cs="Arial"/>
          <w:sz w:val="22"/>
          <w:szCs w:val="22"/>
        </w:rPr>
        <w:t xml:space="preserve">with shops </w:t>
      </w:r>
      <w:r w:rsidR="001B4311">
        <w:rPr>
          <w:rFonts w:cs="Arial"/>
          <w:sz w:val="22"/>
          <w:szCs w:val="22"/>
        </w:rPr>
        <w:t xml:space="preserve">with double depth plan, </w:t>
      </w:r>
      <w:r w:rsidR="00093A77">
        <w:rPr>
          <w:rFonts w:cs="Arial"/>
          <w:sz w:val="22"/>
          <w:szCs w:val="22"/>
        </w:rPr>
        <w:t>using good quality materials and craftmanship</w:t>
      </w:r>
      <w:r w:rsidR="001B4311">
        <w:rPr>
          <w:rFonts w:cs="Arial"/>
          <w:sz w:val="22"/>
          <w:szCs w:val="22"/>
        </w:rPr>
        <w:t xml:space="preserve">. </w:t>
      </w:r>
      <w:r w:rsidR="0097538C">
        <w:rPr>
          <w:rFonts w:cs="Arial"/>
          <w:sz w:val="22"/>
          <w:szCs w:val="22"/>
        </w:rPr>
        <w:t>Of particular interest is t</w:t>
      </w:r>
      <w:r w:rsidR="003A742E">
        <w:rPr>
          <w:rFonts w:cs="Arial"/>
          <w:sz w:val="22"/>
          <w:szCs w:val="22"/>
        </w:rPr>
        <w:t>he</w:t>
      </w:r>
      <w:r w:rsidR="001B4311">
        <w:rPr>
          <w:rFonts w:cs="Arial"/>
          <w:sz w:val="22"/>
          <w:szCs w:val="22"/>
        </w:rPr>
        <w:t xml:space="preserve"> </w:t>
      </w:r>
      <w:r w:rsidR="0092057A">
        <w:rPr>
          <w:rFonts w:cs="Arial"/>
          <w:sz w:val="22"/>
          <w:szCs w:val="22"/>
        </w:rPr>
        <w:t>mid-19</w:t>
      </w:r>
      <w:r w:rsidR="0092057A" w:rsidRPr="00C958C9">
        <w:rPr>
          <w:rFonts w:cs="Arial"/>
          <w:sz w:val="22"/>
          <w:szCs w:val="22"/>
          <w:vertAlign w:val="superscript"/>
        </w:rPr>
        <w:t>th</w:t>
      </w:r>
      <w:r w:rsidR="00C958C9">
        <w:rPr>
          <w:rFonts w:cs="Arial"/>
          <w:sz w:val="22"/>
          <w:szCs w:val="22"/>
        </w:rPr>
        <w:t xml:space="preserve"> century pilaster double shop front with</w:t>
      </w:r>
      <w:r w:rsidR="0092057A">
        <w:rPr>
          <w:rFonts w:cs="Arial"/>
          <w:sz w:val="22"/>
          <w:szCs w:val="22"/>
        </w:rPr>
        <w:t xml:space="preserve"> original details. </w:t>
      </w:r>
      <w:r w:rsidR="00093A77">
        <w:rPr>
          <w:rFonts w:cs="Arial"/>
          <w:sz w:val="22"/>
          <w:szCs w:val="22"/>
        </w:rPr>
        <w:t>The pair of</w:t>
      </w:r>
      <w:r w:rsidR="0092057A">
        <w:rPr>
          <w:rFonts w:cs="Arial"/>
          <w:sz w:val="22"/>
          <w:szCs w:val="22"/>
        </w:rPr>
        <w:t xml:space="preserve"> </w:t>
      </w:r>
      <w:r w:rsidR="003A742E">
        <w:rPr>
          <w:rFonts w:cs="Arial"/>
          <w:sz w:val="22"/>
          <w:szCs w:val="22"/>
        </w:rPr>
        <w:t>townhouses</w:t>
      </w:r>
      <w:r w:rsidR="0092057A">
        <w:rPr>
          <w:rFonts w:cs="Arial"/>
          <w:sz w:val="22"/>
          <w:szCs w:val="22"/>
        </w:rPr>
        <w:t xml:space="preserve"> with shop fronts </w:t>
      </w:r>
      <w:r w:rsidR="00093A77">
        <w:rPr>
          <w:rFonts w:cs="Arial"/>
          <w:sz w:val="22"/>
          <w:szCs w:val="22"/>
        </w:rPr>
        <w:t xml:space="preserve">make a positive contribution to the Conservation Area. </w:t>
      </w:r>
    </w:p>
    <w:p w14:paraId="166DEB16" w14:textId="77777777" w:rsidR="00B57A45" w:rsidRPr="008253FE"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1E05614"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665301C0"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976FD57"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4E1BD3D"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63257D56"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0464494"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12C1B0AB" w14:textId="77777777" w:rsidR="008253FE" w:rsidRDefault="008253FE" w:rsidP="008253FE">
      <w:pPr>
        <w:spacing w:after="0" w:line="276" w:lineRule="auto"/>
        <w:jc w:val="both"/>
        <w:rPr>
          <w:rFonts w:ascii="Arial" w:eastAsia="Times New Roman" w:hAnsi="Arial" w:cs="Arial"/>
          <w:color w:val="EE0000"/>
          <w:kern w:val="0"/>
          <w:sz w:val="22"/>
          <w:szCs w:val="22"/>
          <w:lang w:eastAsia="en-GB"/>
          <w14:ligatures w14:val="none"/>
        </w:rPr>
      </w:pPr>
    </w:p>
    <w:p w14:paraId="3190583A" w14:textId="54912DC0" w:rsidR="005E24CF" w:rsidRDefault="005E24CF" w:rsidP="008253FE">
      <w:pPr>
        <w:spacing w:after="0" w:line="276" w:lineRule="auto"/>
        <w:jc w:val="both"/>
        <w:rPr>
          <w:rFonts w:ascii="Arial" w:eastAsia="Times New Roman" w:hAnsi="Arial" w:cs="Arial"/>
          <w:kern w:val="0"/>
          <w:sz w:val="22"/>
          <w:szCs w:val="22"/>
          <w:lang w:eastAsia="en-GB"/>
          <w14:ligatures w14:val="none"/>
        </w:rPr>
      </w:pPr>
      <w:r w:rsidRPr="005E24CF">
        <w:rPr>
          <w:rFonts w:ascii="Arial" w:eastAsia="Times New Roman" w:hAnsi="Arial" w:cs="Arial"/>
          <w:kern w:val="0"/>
          <w:sz w:val="22"/>
          <w:szCs w:val="22"/>
          <w:lang w:eastAsia="en-GB"/>
          <w14:ligatures w14:val="none"/>
        </w:rPr>
        <w:t>The proposal</w:t>
      </w:r>
      <w:r w:rsidR="00A83E47">
        <w:rPr>
          <w:rFonts w:ascii="Arial" w:eastAsia="Times New Roman" w:hAnsi="Arial" w:cs="Arial"/>
          <w:kern w:val="0"/>
          <w:sz w:val="22"/>
          <w:szCs w:val="22"/>
          <w:lang w:eastAsia="en-GB"/>
          <w14:ligatures w14:val="none"/>
        </w:rPr>
        <w:t xml:space="preserve"> is for the removal of an </w:t>
      </w:r>
      <w:r w:rsidR="00A52621">
        <w:rPr>
          <w:rFonts w:ascii="Arial" w:eastAsia="Times New Roman" w:hAnsi="Arial" w:cs="Arial"/>
          <w:kern w:val="0"/>
          <w:sz w:val="22"/>
          <w:szCs w:val="22"/>
          <w:lang w:eastAsia="en-GB"/>
          <w14:ligatures w14:val="none"/>
        </w:rPr>
        <w:t>inappropriate</w:t>
      </w:r>
      <w:r w:rsidR="00A83E47">
        <w:rPr>
          <w:rFonts w:ascii="Arial" w:eastAsia="Times New Roman" w:hAnsi="Arial" w:cs="Arial"/>
          <w:kern w:val="0"/>
          <w:sz w:val="22"/>
          <w:szCs w:val="22"/>
          <w:lang w:eastAsia="en-GB"/>
          <w14:ligatures w14:val="none"/>
        </w:rPr>
        <w:t xml:space="preserve"> cement </w:t>
      </w:r>
      <w:r w:rsidR="00A52621">
        <w:rPr>
          <w:rFonts w:ascii="Arial" w:eastAsia="Times New Roman" w:hAnsi="Arial" w:cs="Arial"/>
          <w:kern w:val="0"/>
          <w:sz w:val="22"/>
          <w:szCs w:val="22"/>
          <w:lang w:eastAsia="en-GB"/>
          <w14:ligatures w14:val="none"/>
        </w:rPr>
        <w:t>render</w:t>
      </w:r>
      <w:r w:rsidR="00A83E47">
        <w:rPr>
          <w:rFonts w:ascii="Arial" w:eastAsia="Times New Roman" w:hAnsi="Arial" w:cs="Arial"/>
          <w:kern w:val="0"/>
          <w:sz w:val="22"/>
          <w:szCs w:val="22"/>
          <w:lang w:eastAsia="en-GB"/>
          <w14:ligatures w14:val="none"/>
        </w:rPr>
        <w:t xml:space="preserve"> to the rear </w:t>
      </w:r>
      <w:r w:rsidR="00A52621">
        <w:rPr>
          <w:rFonts w:ascii="Arial" w:eastAsia="Times New Roman" w:hAnsi="Arial" w:cs="Arial"/>
          <w:kern w:val="0"/>
          <w:sz w:val="22"/>
          <w:szCs w:val="22"/>
          <w:lang w:eastAsia="en-GB"/>
          <w14:ligatures w14:val="none"/>
        </w:rPr>
        <w:t xml:space="preserve">west </w:t>
      </w:r>
      <w:r w:rsidR="00A83E47">
        <w:rPr>
          <w:rFonts w:ascii="Arial" w:eastAsia="Times New Roman" w:hAnsi="Arial" w:cs="Arial"/>
          <w:kern w:val="0"/>
          <w:sz w:val="22"/>
          <w:szCs w:val="22"/>
          <w:lang w:eastAsia="en-GB"/>
          <w14:ligatures w14:val="none"/>
        </w:rPr>
        <w:t xml:space="preserve">and part </w:t>
      </w:r>
      <w:r w:rsidR="004A40AE">
        <w:rPr>
          <w:rFonts w:ascii="Arial" w:eastAsia="Times New Roman" w:hAnsi="Arial" w:cs="Arial"/>
          <w:kern w:val="0"/>
          <w:sz w:val="22"/>
          <w:szCs w:val="22"/>
          <w:lang w:eastAsia="en-GB"/>
          <w14:ligatures w14:val="none"/>
        </w:rPr>
        <w:t>of the</w:t>
      </w:r>
      <w:r w:rsidR="00A83E47">
        <w:rPr>
          <w:rFonts w:ascii="Arial" w:eastAsia="Times New Roman" w:hAnsi="Arial" w:cs="Arial"/>
          <w:kern w:val="0"/>
          <w:sz w:val="22"/>
          <w:szCs w:val="22"/>
          <w:lang w:eastAsia="en-GB"/>
          <w14:ligatures w14:val="none"/>
        </w:rPr>
        <w:t xml:space="preserve"> south side elevations</w:t>
      </w:r>
      <w:r w:rsidR="004A40AE">
        <w:rPr>
          <w:rFonts w:ascii="Arial" w:eastAsia="Times New Roman" w:hAnsi="Arial" w:cs="Arial"/>
          <w:kern w:val="0"/>
          <w:sz w:val="22"/>
          <w:szCs w:val="22"/>
          <w:lang w:eastAsia="en-GB"/>
          <w14:ligatures w14:val="none"/>
        </w:rPr>
        <w:t xml:space="preserve">. The existing </w:t>
      </w:r>
      <w:r w:rsidR="00706CA7">
        <w:rPr>
          <w:rFonts w:ascii="Arial" w:eastAsia="Times New Roman" w:hAnsi="Arial" w:cs="Arial"/>
          <w:kern w:val="0"/>
          <w:sz w:val="22"/>
          <w:szCs w:val="22"/>
          <w:lang w:eastAsia="en-GB"/>
          <w14:ligatures w14:val="none"/>
        </w:rPr>
        <w:t>cement render</w:t>
      </w:r>
      <w:r w:rsidR="004A40AE">
        <w:rPr>
          <w:rFonts w:ascii="Arial" w:eastAsia="Times New Roman" w:hAnsi="Arial" w:cs="Arial"/>
          <w:kern w:val="0"/>
          <w:sz w:val="22"/>
          <w:szCs w:val="22"/>
          <w:lang w:eastAsia="en-GB"/>
          <w14:ligatures w14:val="none"/>
        </w:rPr>
        <w:t xml:space="preserve"> in </w:t>
      </w:r>
      <w:r w:rsidR="00706CA7">
        <w:rPr>
          <w:rFonts w:ascii="Arial" w:eastAsia="Times New Roman" w:hAnsi="Arial" w:cs="Arial"/>
          <w:kern w:val="0"/>
          <w:sz w:val="22"/>
          <w:szCs w:val="22"/>
          <w:lang w:eastAsia="en-GB"/>
          <w14:ligatures w14:val="none"/>
        </w:rPr>
        <w:t>addition</w:t>
      </w:r>
      <w:r w:rsidR="004A40AE">
        <w:rPr>
          <w:rFonts w:ascii="Arial" w:eastAsia="Times New Roman" w:hAnsi="Arial" w:cs="Arial"/>
          <w:kern w:val="0"/>
          <w:sz w:val="22"/>
          <w:szCs w:val="22"/>
          <w:lang w:eastAsia="en-GB"/>
          <w14:ligatures w14:val="none"/>
        </w:rPr>
        <w:t xml:space="preserve"> </w:t>
      </w:r>
      <w:r w:rsidR="00A1627B">
        <w:rPr>
          <w:rFonts w:ascii="Arial" w:eastAsia="Times New Roman" w:hAnsi="Arial" w:cs="Arial"/>
          <w:kern w:val="0"/>
          <w:sz w:val="22"/>
          <w:szCs w:val="22"/>
          <w:lang w:eastAsia="en-GB"/>
          <w14:ligatures w14:val="none"/>
        </w:rPr>
        <w:t xml:space="preserve">to its poor appearance </w:t>
      </w:r>
      <w:r w:rsidR="00553163">
        <w:rPr>
          <w:rFonts w:ascii="Arial" w:eastAsia="Times New Roman" w:hAnsi="Arial" w:cs="Arial"/>
          <w:kern w:val="0"/>
          <w:sz w:val="22"/>
          <w:szCs w:val="22"/>
          <w:lang w:eastAsia="en-GB"/>
          <w14:ligatures w14:val="none"/>
        </w:rPr>
        <w:t xml:space="preserve">is </w:t>
      </w:r>
      <w:r w:rsidR="00DC6F9A">
        <w:rPr>
          <w:rFonts w:ascii="Arial" w:eastAsia="Times New Roman" w:hAnsi="Arial" w:cs="Arial"/>
          <w:kern w:val="0"/>
          <w:sz w:val="22"/>
          <w:szCs w:val="22"/>
          <w:lang w:eastAsia="en-GB"/>
          <w14:ligatures w14:val="none"/>
        </w:rPr>
        <w:t>delaminati</w:t>
      </w:r>
      <w:r w:rsidR="00553163">
        <w:rPr>
          <w:rFonts w:ascii="Arial" w:eastAsia="Times New Roman" w:hAnsi="Arial" w:cs="Arial"/>
          <w:kern w:val="0"/>
          <w:sz w:val="22"/>
          <w:szCs w:val="22"/>
          <w:lang w:eastAsia="en-GB"/>
          <w14:ligatures w14:val="none"/>
        </w:rPr>
        <w:t>ng</w:t>
      </w:r>
      <w:r w:rsidR="00DC6F9A">
        <w:rPr>
          <w:rFonts w:ascii="Arial" w:eastAsia="Times New Roman" w:hAnsi="Arial" w:cs="Arial"/>
          <w:kern w:val="0"/>
          <w:sz w:val="22"/>
          <w:szCs w:val="22"/>
          <w:lang w:eastAsia="en-GB"/>
          <w14:ligatures w14:val="none"/>
        </w:rPr>
        <w:t xml:space="preserve"> that</w:t>
      </w:r>
      <w:r w:rsidR="00A1627B">
        <w:rPr>
          <w:rFonts w:ascii="Arial" w:eastAsia="Times New Roman" w:hAnsi="Arial" w:cs="Arial"/>
          <w:kern w:val="0"/>
          <w:sz w:val="22"/>
          <w:szCs w:val="22"/>
          <w:lang w:eastAsia="en-GB"/>
          <w14:ligatures w14:val="none"/>
        </w:rPr>
        <w:t xml:space="preserve"> </w:t>
      </w:r>
      <w:r w:rsidR="00D34B03">
        <w:rPr>
          <w:rFonts w:ascii="Arial" w:eastAsia="Times New Roman" w:hAnsi="Arial" w:cs="Arial"/>
          <w:kern w:val="0"/>
          <w:sz w:val="22"/>
          <w:szCs w:val="22"/>
          <w:lang w:eastAsia="en-GB"/>
          <w14:ligatures w14:val="none"/>
        </w:rPr>
        <w:t>al</w:t>
      </w:r>
      <w:r w:rsidR="00A1627B">
        <w:rPr>
          <w:rFonts w:ascii="Arial" w:eastAsia="Times New Roman" w:hAnsi="Arial" w:cs="Arial"/>
          <w:kern w:val="0"/>
          <w:sz w:val="22"/>
          <w:szCs w:val="22"/>
          <w:lang w:eastAsia="en-GB"/>
          <w14:ligatures w14:val="none"/>
        </w:rPr>
        <w:t xml:space="preserve">lows </w:t>
      </w:r>
      <w:r w:rsidR="00D34B03">
        <w:rPr>
          <w:rFonts w:ascii="Arial" w:eastAsia="Times New Roman" w:hAnsi="Arial" w:cs="Arial"/>
          <w:kern w:val="0"/>
          <w:sz w:val="22"/>
          <w:szCs w:val="22"/>
          <w:lang w:eastAsia="en-GB"/>
          <w14:ligatures w14:val="none"/>
        </w:rPr>
        <w:t xml:space="preserve">and traps </w:t>
      </w:r>
      <w:r w:rsidR="00706CA7">
        <w:rPr>
          <w:rFonts w:ascii="Arial" w:eastAsia="Times New Roman" w:hAnsi="Arial" w:cs="Arial"/>
          <w:kern w:val="0"/>
          <w:sz w:val="22"/>
          <w:szCs w:val="22"/>
          <w:lang w:eastAsia="en-GB"/>
          <w14:ligatures w14:val="none"/>
        </w:rPr>
        <w:t>water penetration</w:t>
      </w:r>
      <w:r w:rsidR="00A1627B">
        <w:rPr>
          <w:rFonts w:ascii="Arial" w:eastAsia="Times New Roman" w:hAnsi="Arial" w:cs="Arial"/>
          <w:kern w:val="0"/>
          <w:sz w:val="22"/>
          <w:szCs w:val="22"/>
          <w:lang w:eastAsia="en-GB"/>
          <w14:ligatures w14:val="none"/>
        </w:rPr>
        <w:t xml:space="preserve"> </w:t>
      </w:r>
      <w:r w:rsidR="00D34B03">
        <w:rPr>
          <w:rFonts w:ascii="Arial" w:eastAsia="Times New Roman" w:hAnsi="Arial" w:cs="Arial"/>
          <w:kern w:val="0"/>
          <w:sz w:val="22"/>
          <w:szCs w:val="22"/>
          <w:lang w:eastAsia="en-GB"/>
          <w14:ligatures w14:val="none"/>
        </w:rPr>
        <w:t xml:space="preserve">in the </w:t>
      </w:r>
      <w:r w:rsidR="00A1627B">
        <w:rPr>
          <w:rFonts w:ascii="Arial" w:eastAsia="Times New Roman" w:hAnsi="Arial" w:cs="Arial"/>
          <w:kern w:val="0"/>
          <w:sz w:val="22"/>
          <w:szCs w:val="22"/>
          <w:lang w:eastAsia="en-GB"/>
          <w14:ligatures w14:val="none"/>
        </w:rPr>
        <w:t>underlying</w:t>
      </w:r>
      <w:r w:rsidR="00553163">
        <w:rPr>
          <w:rFonts w:ascii="Arial" w:eastAsia="Times New Roman" w:hAnsi="Arial" w:cs="Arial"/>
          <w:kern w:val="0"/>
          <w:sz w:val="22"/>
          <w:szCs w:val="22"/>
          <w:lang w:eastAsia="en-GB"/>
          <w14:ligatures w14:val="none"/>
        </w:rPr>
        <w:t xml:space="preserve"> historic</w:t>
      </w:r>
      <w:r w:rsidR="00A1627B">
        <w:rPr>
          <w:rFonts w:ascii="Arial" w:eastAsia="Times New Roman" w:hAnsi="Arial" w:cs="Arial"/>
          <w:kern w:val="0"/>
          <w:sz w:val="22"/>
          <w:szCs w:val="22"/>
          <w:lang w:eastAsia="en-GB"/>
          <w14:ligatures w14:val="none"/>
        </w:rPr>
        <w:t xml:space="preserve"> fabric</w:t>
      </w:r>
      <w:r w:rsidR="00D34B03">
        <w:rPr>
          <w:rFonts w:ascii="Arial" w:eastAsia="Times New Roman" w:hAnsi="Arial" w:cs="Arial"/>
          <w:kern w:val="0"/>
          <w:sz w:val="22"/>
          <w:szCs w:val="22"/>
          <w:lang w:eastAsia="en-GB"/>
          <w14:ligatures w14:val="none"/>
        </w:rPr>
        <w:t>.</w:t>
      </w:r>
      <w:r w:rsidR="00A1627B">
        <w:rPr>
          <w:rFonts w:ascii="Arial" w:eastAsia="Times New Roman" w:hAnsi="Arial" w:cs="Arial"/>
          <w:kern w:val="0"/>
          <w:sz w:val="22"/>
          <w:szCs w:val="22"/>
          <w:lang w:eastAsia="en-GB"/>
          <w14:ligatures w14:val="none"/>
        </w:rPr>
        <w:t xml:space="preserve"> </w:t>
      </w:r>
    </w:p>
    <w:p w14:paraId="5A467FD1" w14:textId="77777777" w:rsidR="00D14F62" w:rsidRDefault="00D14F62" w:rsidP="008253FE">
      <w:pPr>
        <w:spacing w:after="0" w:line="276" w:lineRule="auto"/>
        <w:jc w:val="both"/>
        <w:rPr>
          <w:rFonts w:ascii="Arial" w:eastAsia="Times New Roman" w:hAnsi="Arial" w:cs="Arial"/>
          <w:kern w:val="0"/>
          <w:sz w:val="22"/>
          <w:szCs w:val="22"/>
          <w:lang w:eastAsia="en-GB"/>
          <w14:ligatures w14:val="none"/>
        </w:rPr>
      </w:pPr>
    </w:p>
    <w:p w14:paraId="3801F7E0" w14:textId="2A57EFE1" w:rsidR="00D14F62" w:rsidRDefault="00D14F62" w:rsidP="008253F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 advises that the delamination </w:t>
      </w:r>
      <w:r w:rsidR="00553163">
        <w:rPr>
          <w:rFonts w:ascii="Arial" w:eastAsia="Times New Roman" w:hAnsi="Arial" w:cs="Arial"/>
          <w:kern w:val="0"/>
          <w:sz w:val="22"/>
          <w:szCs w:val="22"/>
          <w:lang w:eastAsia="en-GB"/>
          <w14:ligatures w14:val="none"/>
        </w:rPr>
        <w:t xml:space="preserve">would allow </w:t>
      </w:r>
      <w:r>
        <w:rPr>
          <w:rFonts w:ascii="Arial" w:eastAsia="Times New Roman" w:hAnsi="Arial" w:cs="Arial"/>
          <w:kern w:val="0"/>
          <w:sz w:val="22"/>
          <w:szCs w:val="22"/>
          <w:lang w:eastAsia="en-GB"/>
          <w14:ligatures w14:val="none"/>
        </w:rPr>
        <w:t xml:space="preserve">the general removal of the </w:t>
      </w:r>
      <w:r w:rsidR="00405323">
        <w:rPr>
          <w:rFonts w:ascii="Arial" w:eastAsia="Times New Roman" w:hAnsi="Arial" w:cs="Arial"/>
          <w:kern w:val="0"/>
          <w:sz w:val="22"/>
          <w:szCs w:val="22"/>
          <w:lang w:eastAsia="en-GB"/>
          <w14:ligatures w14:val="none"/>
        </w:rPr>
        <w:t xml:space="preserve">cement render without harm to the underlying </w:t>
      </w:r>
      <w:r w:rsidR="00553163">
        <w:rPr>
          <w:rFonts w:ascii="Arial" w:eastAsia="Times New Roman" w:hAnsi="Arial" w:cs="Arial"/>
          <w:kern w:val="0"/>
          <w:sz w:val="22"/>
          <w:szCs w:val="22"/>
          <w:lang w:eastAsia="en-GB"/>
          <w14:ligatures w14:val="none"/>
        </w:rPr>
        <w:t xml:space="preserve">historic </w:t>
      </w:r>
      <w:r w:rsidR="00405323">
        <w:rPr>
          <w:rFonts w:ascii="Arial" w:eastAsia="Times New Roman" w:hAnsi="Arial" w:cs="Arial"/>
          <w:kern w:val="0"/>
          <w:sz w:val="22"/>
          <w:szCs w:val="22"/>
          <w:lang w:eastAsia="en-GB"/>
          <w14:ligatures w14:val="none"/>
        </w:rPr>
        <w:t>masonry. The rear 20</w:t>
      </w:r>
      <w:r w:rsidR="00405323" w:rsidRPr="00405323">
        <w:rPr>
          <w:rFonts w:ascii="Arial" w:eastAsia="Times New Roman" w:hAnsi="Arial" w:cs="Arial"/>
          <w:kern w:val="0"/>
          <w:sz w:val="22"/>
          <w:szCs w:val="22"/>
          <w:vertAlign w:val="superscript"/>
          <w:lang w:eastAsia="en-GB"/>
          <w14:ligatures w14:val="none"/>
        </w:rPr>
        <w:t>th</w:t>
      </w:r>
      <w:r w:rsidR="00405323">
        <w:rPr>
          <w:rFonts w:ascii="Arial" w:eastAsia="Times New Roman" w:hAnsi="Arial" w:cs="Arial"/>
          <w:kern w:val="0"/>
          <w:sz w:val="22"/>
          <w:szCs w:val="22"/>
          <w:lang w:eastAsia="en-GB"/>
          <w14:ligatures w14:val="none"/>
        </w:rPr>
        <w:t xml:space="preserve"> century addition is concrete </w:t>
      </w:r>
      <w:r w:rsidR="004F61F5">
        <w:rPr>
          <w:rFonts w:ascii="Arial" w:eastAsia="Times New Roman" w:hAnsi="Arial" w:cs="Arial"/>
          <w:kern w:val="0"/>
          <w:sz w:val="22"/>
          <w:szCs w:val="22"/>
          <w:lang w:eastAsia="en-GB"/>
          <w14:ligatures w14:val="none"/>
        </w:rPr>
        <w:t>masonry,</w:t>
      </w:r>
      <w:r w:rsidR="00405323">
        <w:rPr>
          <w:rFonts w:ascii="Arial" w:eastAsia="Times New Roman" w:hAnsi="Arial" w:cs="Arial"/>
          <w:kern w:val="0"/>
          <w:sz w:val="22"/>
          <w:szCs w:val="22"/>
          <w:lang w:eastAsia="en-GB"/>
          <w14:ligatures w14:val="none"/>
        </w:rPr>
        <w:t xml:space="preserve"> and the cement render may be more </w:t>
      </w:r>
      <w:r w:rsidR="004B3D29">
        <w:rPr>
          <w:rFonts w:ascii="Arial" w:eastAsia="Times New Roman" w:hAnsi="Arial" w:cs="Arial"/>
          <w:kern w:val="0"/>
          <w:sz w:val="22"/>
          <w:szCs w:val="22"/>
          <w:lang w:eastAsia="en-GB"/>
          <w14:ligatures w14:val="none"/>
        </w:rPr>
        <w:t>difficult</w:t>
      </w:r>
      <w:r w:rsidR="00405323">
        <w:rPr>
          <w:rFonts w:ascii="Arial" w:eastAsia="Times New Roman" w:hAnsi="Arial" w:cs="Arial"/>
          <w:kern w:val="0"/>
          <w:sz w:val="22"/>
          <w:szCs w:val="22"/>
          <w:lang w:eastAsia="en-GB"/>
          <w14:ligatures w14:val="none"/>
        </w:rPr>
        <w:t xml:space="preserve"> to remove </w:t>
      </w:r>
      <w:r w:rsidR="004B3D29">
        <w:rPr>
          <w:rFonts w:ascii="Arial" w:eastAsia="Times New Roman" w:hAnsi="Arial" w:cs="Arial"/>
          <w:kern w:val="0"/>
          <w:sz w:val="22"/>
          <w:szCs w:val="22"/>
          <w:lang w:eastAsia="en-GB"/>
          <w14:ligatures w14:val="none"/>
        </w:rPr>
        <w:t xml:space="preserve">in this area and may need power tools to remove. </w:t>
      </w:r>
    </w:p>
    <w:p w14:paraId="0E367CBD" w14:textId="77777777" w:rsidR="00325258" w:rsidRDefault="00325258" w:rsidP="00325258">
      <w:pPr>
        <w:spacing w:after="0" w:line="240" w:lineRule="auto"/>
        <w:jc w:val="both"/>
        <w:rPr>
          <w:rFonts w:ascii="Arial" w:hAnsi="Arial" w:cs="Arial"/>
          <w:bCs/>
        </w:rPr>
      </w:pPr>
    </w:p>
    <w:p w14:paraId="6300312D" w14:textId="251B8381" w:rsidR="00E31B43" w:rsidRDefault="00FC7E04" w:rsidP="00325258">
      <w:pPr>
        <w:spacing w:after="0" w:line="240" w:lineRule="auto"/>
        <w:jc w:val="both"/>
        <w:rPr>
          <w:rFonts w:ascii="Arial" w:hAnsi="Arial" w:cs="Arial"/>
          <w:bCs/>
          <w:sz w:val="22"/>
          <w:szCs w:val="22"/>
        </w:rPr>
      </w:pPr>
      <w:r w:rsidRPr="004F61F5">
        <w:rPr>
          <w:rFonts w:ascii="Arial" w:hAnsi="Arial" w:cs="Arial"/>
          <w:bCs/>
          <w:sz w:val="22"/>
          <w:szCs w:val="22"/>
        </w:rPr>
        <w:t>T</w:t>
      </w:r>
      <w:r w:rsidR="00325258" w:rsidRPr="004F61F5">
        <w:rPr>
          <w:rFonts w:ascii="Arial" w:hAnsi="Arial" w:cs="Arial"/>
          <w:bCs/>
          <w:sz w:val="22"/>
          <w:szCs w:val="22"/>
        </w:rPr>
        <w:t>h</w:t>
      </w:r>
      <w:r w:rsidRPr="004F61F5">
        <w:rPr>
          <w:rFonts w:ascii="Arial" w:hAnsi="Arial" w:cs="Arial"/>
          <w:bCs/>
          <w:sz w:val="22"/>
          <w:szCs w:val="22"/>
        </w:rPr>
        <w:t xml:space="preserve">e application </w:t>
      </w:r>
      <w:r w:rsidR="00325258" w:rsidRPr="004F61F5">
        <w:rPr>
          <w:rFonts w:ascii="Arial" w:hAnsi="Arial" w:cs="Arial"/>
          <w:bCs/>
          <w:sz w:val="22"/>
          <w:szCs w:val="22"/>
        </w:rPr>
        <w:t>includes</w:t>
      </w:r>
      <w:r w:rsidRPr="004F61F5">
        <w:rPr>
          <w:rFonts w:ascii="Arial" w:hAnsi="Arial" w:cs="Arial"/>
          <w:bCs/>
          <w:sz w:val="22"/>
          <w:szCs w:val="22"/>
        </w:rPr>
        <w:t xml:space="preserve"> a Sche</w:t>
      </w:r>
      <w:r w:rsidR="004F61F5" w:rsidRPr="004F61F5">
        <w:rPr>
          <w:rFonts w:ascii="Arial" w:hAnsi="Arial" w:cs="Arial"/>
          <w:bCs/>
          <w:sz w:val="22"/>
          <w:szCs w:val="22"/>
        </w:rPr>
        <w:t>dule o</w:t>
      </w:r>
      <w:r w:rsidRPr="004F61F5">
        <w:rPr>
          <w:rFonts w:ascii="Arial" w:hAnsi="Arial" w:cs="Arial"/>
          <w:bCs/>
          <w:sz w:val="22"/>
          <w:szCs w:val="22"/>
        </w:rPr>
        <w:t xml:space="preserve">f the </w:t>
      </w:r>
      <w:r w:rsidR="00E31B43">
        <w:rPr>
          <w:rFonts w:ascii="Arial" w:hAnsi="Arial" w:cs="Arial"/>
          <w:bCs/>
          <w:sz w:val="22"/>
          <w:szCs w:val="22"/>
        </w:rPr>
        <w:t>W</w:t>
      </w:r>
      <w:r w:rsidRPr="004F61F5">
        <w:rPr>
          <w:rFonts w:ascii="Arial" w:hAnsi="Arial" w:cs="Arial"/>
          <w:bCs/>
          <w:sz w:val="22"/>
          <w:szCs w:val="22"/>
        </w:rPr>
        <w:t xml:space="preserve">orks </w:t>
      </w:r>
      <w:r w:rsidR="00E31B43">
        <w:rPr>
          <w:rFonts w:ascii="Arial" w:hAnsi="Arial" w:cs="Arial"/>
          <w:bCs/>
          <w:sz w:val="22"/>
          <w:szCs w:val="22"/>
        </w:rPr>
        <w:t xml:space="preserve">for </w:t>
      </w:r>
      <w:r w:rsidR="001A7641">
        <w:rPr>
          <w:rFonts w:ascii="Arial" w:hAnsi="Arial" w:cs="Arial"/>
          <w:bCs/>
          <w:sz w:val="22"/>
          <w:szCs w:val="22"/>
        </w:rPr>
        <w:t>removal</w:t>
      </w:r>
      <w:r w:rsidR="00E31B43">
        <w:rPr>
          <w:rFonts w:ascii="Arial" w:hAnsi="Arial" w:cs="Arial"/>
          <w:bCs/>
          <w:sz w:val="22"/>
          <w:szCs w:val="22"/>
        </w:rPr>
        <w:t xml:space="preserve"> of the cement render and the </w:t>
      </w:r>
      <w:r w:rsidR="001A7641">
        <w:rPr>
          <w:rFonts w:ascii="Arial" w:hAnsi="Arial" w:cs="Arial"/>
          <w:bCs/>
          <w:sz w:val="22"/>
          <w:szCs w:val="22"/>
        </w:rPr>
        <w:t>application</w:t>
      </w:r>
      <w:r w:rsidR="00E31B43">
        <w:rPr>
          <w:rFonts w:ascii="Arial" w:hAnsi="Arial" w:cs="Arial"/>
          <w:bCs/>
          <w:sz w:val="22"/>
          <w:szCs w:val="22"/>
        </w:rPr>
        <w:t xml:space="preserve"> of the </w:t>
      </w:r>
      <w:r w:rsidR="0031519E">
        <w:rPr>
          <w:rFonts w:ascii="Arial" w:hAnsi="Arial" w:cs="Arial"/>
          <w:bCs/>
          <w:sz w:val="22"/>
          <w:szCs w:val="22"/>
        </w:rPr>
        <w:t>lime-based</w:t>
      </w:r>
      <w:r w:rsidR="00E31B43">
        <w:rPr>
          <w:rFonts w:ascii="Arial" w:hAnsi="Arial" w:cs="Arial"/>
          <w:bCs/>
          <w:sz w:val="22"/>
          <w:szCs w:val="22"/>
        </w:rPr>
        <w:t xml:space="preserve"> render. </w:t>
      </w:r>
    </w:p>
    <w:p w14:paraId="48AE0D41" w14:textId="77777777" w:rsidR="00E31B43" w:rsidRDefault="00E31B43" w:rsidP="00325258">
      <w:pPr>
        <w:spacing w:after="0" w:line="240" w:lineRule="auto"/>
        <w:jc w:val="both"/>
        <w:rPr>
          <w:rFonts w:ascii="Arial" w:hAnsi="Arial" w:cs="Arial"/>
          <w:bCs/>
          <w:sz w:val="22"/>
          <w:szCs w:val="22"/>
        </w:rPr>
      </w:pPr>
    </w:p>
    <w:p w14:paraId="02E87A28" w14:textId="23C62E18" w:rsidR="00325258" w:rsidRPr="004F61F5" w:rsidRDefault="001A7641" w:rsidP="00325258">
      <w:pPr>
        <w:spacing w:after="0" w:line="240" w:lineRule="auto"/>
        <w:jc w:val="both"/>
        <w:rPr>
          <w:rFonts w:ascii="Arial" w:eastAsia="Times New Roman" w:hAnsi="Arial" w:cs="Arial"/>
          <w:bCs/>
          <w:kern w:val="0"/>
          <w:sz w:val="22"/>
          <w:szCs w:val="22"/>
          <w14:ligatures w14:val="none"/>
        </w:rPr>
      </w:pPr>
      <w:r>
        <w:rPr>
          <w:rFonts w:ascii="Arial" w:hAnsi="Arial" w:cs="Arial"/>
          <w:bCs/>
          <w:sz w:val="22"/>
          <w:szCs w:val="22"/>
        </w:rPr>
        <w:lastRenderedPageBreak/>
        <w:t xml:space="preserve">The </w:t>
      </w:r>
      <w:r w:rsidR="0031519E">
        <w:rPr>
          <w:rFonts w:ascii="Arial" w:hAnsi="Arial" w:cs="Arial"/>
          <w:bCs/>
          <w:sz w:val="22"/>
          <w:szCs w:val="22"/>
        </w:rPr>
        <w:t>lime-based</w:t>
      </w:r>
      <w:r>
        <w:rPr>
          <w:rFonts w:ascii="Arial" w:hAnsi="Arial" w:cs="Arial"/>
          <w:bCs/>
          <w:sz w:val="22"/>
          <w:szCs w:val="22"/>
        </w:rPr>
        <w:t xml:space="preserve"> render would involve a</w:t>
      </w:r>
      <w:r w:rsidR="00325258" w:rsidRPr="004F61F5">
        <w:rPr>
          <w:rFonts w:ascii="Arial" w:eastAsia="Times New Roman" w:hAnsi="Arial" w:cs="Arial"/>
          <w:bCs/>
          <w:kern w:val="0"/>
          <w:sz w:val="22"/>
          <w:szCs w:val="22"/>
          <w14:ligatures w14:val="none"/>
        </w:rPr>
        <w:t xml:space="preserve"> base coat in 3.5 Hydraulic lime, mixed with a suitable sand at a ratio of 2 sand 1 lime by volume mix </w:t>
      </w:r>
      <w:r w:rsidR="0031519E">
        <w:rPr>
          <w:rFonts w:ascii="Arial" w:eastAsia="Times New Roman" w:hAnsi="Arial" w:cs="Arial"/>
          <w:bCs/>
          <w:kern w:val="0"/>
          <w:sz w:val="22"/>
          <w:szCs w:val="22"/>
          <w14:ligatures w14:val="none"/>
        </w:rPr>
        <w:t xml:space="preserve">and </w:t>
      </w:r>
      <w:r w:rsidR="00325258" w:rsidRPr="004F61F5">
        <w:rPr>
          <w:rFonts w:ascii="Arial" w:eastAsia="Times New Roman" w:hAnsi="Arial" w:cs="Arial"/>
          <w:bCs/>
          <w:kern w:val="0"/>
          <w:sz w:val="22"/>
          <w:szCs w:val="22"/>
          <w14:ligatures w14:val="none"/>
        </w:rPr>
        <w:t xml:space="preserve">haired with natural </w:t>
      </w:r>
      <w:r w:rsidR="008E0294" w:rsidRPr="004F61F5">
        <w:rPr>
          <w:rFonts w:ascii="Arial" w:eastAsia="Times New Roman" w:hAnsi="Arial" w:cs="Arial"/>
          <w:bCs/>
          <w:kern w:val="0"/>
          <w:sz w:val="22"/>
          <w:szCs w:val="22"/>
          <w14:ligatures w14:val="none"/>
        </w:rPr>
        <w:t>horsehair</w:t>
      </w:r>
      <w:r w:rsidR="00325258" w:rsidRPr="004F61F5">
        <w:rPr>
          <w:rFonts w:ascii="Arial" w:eastAsia="Times New Roman" w:hAnsi="Arial" w:cs="Arial"/>
          <w:bCs/>
          <w:kern w:val="0"/>
          <w:sz w:val="22"/>
          <w:szCs w:val="22"/>
          <w14:ligatures w14:val="none"/>
        </w:rPr>
        <w:t xml:space="preserve">. </w:t>
      </w:r>
    </w:p>
    <w:p w14:paraId="2BA2FAF1" w14:textId="77777777" w:rsidR="00325258" w:rsidRPr="004F61F5" w:rsidRDefault="00325258" w:rsidP="00325258">
      <w:pPr>
        <w:spacing w:after="0" w:line="240" w:lineRule="auto"/>
        <w:jc w:val="both"/>
        <w:rPr>
          <w:rFonts w:ascii="Arial" w:eastAsia="Times New Roman" w:hAnsi="Arial" w:cs="Arial"/>
          <w:bCs/>
          <w:kern w:val="0"/>
          <w:sz w:val="22"/>
          <w:szCs w:val="22"/>
          <w14:ligatures w14:val="none"/>
        </w:rPr>
      </w:pPr>
    </w:p>
    <w:p w14:paraId="2681C20D" w14:textId="4BACA2C4" w:rsidR="00325258" w:rsidRPr="004F61F5" w:rsidRDefault="0031519E" w:rsidP="00325258">
      <w:pPr>
        <w:spacing w:after="0" w:line="240" w:lineRule="auto"/>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The t</w:t>
      </w:r>
      <w:r w:rsidR="00325258" w:rsidRPr="004F61F5">
        <w:rPr>
          <w:rFonts w:ascii="Arial" w:eastAsia="Times New Roman" w:hAnsi="Arial" w:cs="Arial"/>
          <w:bCs/>
          <w:kern w:val="0"/>
          <w:sz w:val="22"/>
          <w:szCs w:val="22"/>
          <w14:ligatures w14:val="none"/>
        </w:rPr>
        <w:t xml:space="preserve">op render coat </w:t>
      </w:r>
      <w:r>
        <w:rPr>
          <w:rFonts w:ascii="Arial" w:eastAsia="Times New Roman" w:hAnsi="Arial" w:cs="Arial"/>
          <w:bCs/>
          <w:kern w:val="0"/>
          <w:sz w:val="22"/>
          <w:szCs w:val="22"/>
          <w14:ligatures w14:val="none"/>
        </w:rPr>
        <w:t xml:space="preserve">would be </w:t>
      </w:r>
      <w:r w:rsidR="00325258" w:rsidRPr="004F61F5">
        <w:rPr>
          <w:rFonts w:ascii="Arial" w:eastAsia="Times New Roman" w:hAnsi="Arial" w:cs="Arial"/>
          <w:bCs/>
          <w:kern w:val="0"/>
          <w:sz w:val="22"/>
          <w:szCs w:val="22"/>
          <w14:ligatures w14:val="none"/>
        </w:rPr>
        <w:t>to the same specification applied and levelled</w:t>
      </w:r>
      <w:r w:rsidR="00C321C0">
        <w:rPr>
          <w:rFonts w:ascii="Arial" w:eastAsia="Times New Roman" w:hAnsi="Arial" w:cs="Arial"/>
          <w:bCs/>
          <w:kern w:val="0"/>
          <w:sz w:val="22"/>
          <w:szCs w:val="22"/>
          <w14:ligatures w14:val="none"/>
        </w:rPr>
        <w:t xml:space="preserve"> with a </w:t>
      </w:r>
      <w:r w:rsidR="00325258" w:rsidRPr="004F61F5">
        <w:rPr>
          <w:rFonts w:ascii="Arial" w:eastAsia="Times New Roman" w:hAnsi="Arial" w:cs="Arial"/>
          <w:bCs/>
          <w:kern w:val="0"/>
          <w:sz w:val="22"/>
          <w:szCs w:val="22"/>
          <w14:ligatures w14:val="none"/>
        </w:rPr>
        <w:t xml:space="preserve">stiff </w:t>
      </w:r>
      <w:r w:rsidR="008E0294" w:rsidRPr="004F61F5">
        <w:rPr>
          <w:rFonts w:ascii="Arial" w:eastAsia="Times New Roman" w:hAnsi="Arial" w:cs="Arial"/>
          <w:bCs/>
          <w:kern w:val="0"/>
          <w:sz w:val="22"/>
          <w:szCs w:val="22"/>
          <w14:ligatures w14:val="none"/>
        </w:rPr>
        <w:t>brush</w:t>
      </w:r>
      <w:r w:rsidR="008E0294">
        <w:rPr>
          <w:rFonts w:ascii="Arial" w:eastAsia="Times New Roman" w:hAnsi="Arial" w:cs="Arial"/>
          <w:bCs/>
          <w:kern w:val="0"/>
          <w:sz w:val="22"/>
          <w:szCs w:val="22"/>
          <w14:ligatures w14:val="none"/>
        </w:rPr>
        <w:t xml:space="preserve"> </w:t>
      </w:r>
      <w:r w:rsidR="008E0294" w:rsidRPr="004F61F5">
        <w:rPr>
          <w:rFonts w:ascii="Arial" w:eastAsia="Times New Roman" w:hAnsi="Arial" w:cs="Arial"/>
          <w:bCs/>
          <w:kern w:val="0"/>
          <w:sz w:val="22"/>
          <w:szCs w:val="22"/>
          <w14:ligatures w14:val="none"/>
        </w:rPr>
        <w:t>used</w:t>
      </w:r>
      <w:r w:rsidR="00325258" w:rsidRPr="004F61F5">
        <w:rPr>
          <w:rFonts w:ascii="Arial" w:eastAsia="Times New Roman" w:hAnsi="Arial" w:cs="Arial"/>
          <w:bCs/>
          <w:kern w:val="0"/>
          <w:sz w:val="22"/>
          <w:szCs w:val="22"/>
          <w14:ligatures w14:val="none"/>
        </w:rPr>
        <w:t xml:space="preserve"> to give a light key. </w:t>
      </w:r>
    </w:p>
    <w:p w14:paraId="5AFE36AD" w14:textId="77777777" w:rsidR="00325258" w:rsidRPr="004F61F5" w:rsidRDefault="00325258" w:rsidP="00325258">
      <w:pPr>
        <w:spacing w:after="0" w:line="240" w:lineRule="auto"/>
        <w:jc w:val="both"/>
        <w:rPr>
          <w:rFonts w:ascii="Arial" w:eastAsia="Times New Roman" w:hAnsi="Arial" w:cs="Arial"/>
          <w:bCs/>
          <w:kern w:val="0"/>
          <w:sz w:val="22"/>
          <w:szCs w:val="22"/>
          <w14:ligatures w14:val="none"/>
        </w:rPr>
      </w:pPr>
    </w:p>
    <w:p w14:paraId="65846F66" w14:textId="463F8113" w:rsidR="00325258" w:rsidRPr="004F61F5" w:rsidRDefault="00C321C0" w:rsidP="00325258">
      <w:pPr>
        <w:spacing w:after="0" w:line="240" w:lineRule="auto"/>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The</w:t>
      </w:r>
      <w:r w:rsidR="008E0294">
        <w:rPr>
          <w:rFonts w:ascii="Arial" w:eastAsia="Times New Roman" w:hAnsi="Arial" w:cs="Arial"/>
          <w:bCs/>
          <w:kern w:val="0"/>
          <w:sz w:val="22"/>
          <w:szCs w:val="22"/>
          <w14:ligatures w14:val="none"/>
        </w:rPr>
        <w:t xml:space="preserve"> finishing c</w:t>
      </w:r>
      <w:r w:rsidR="00325258" w:rsidRPr="004F61F5">
        <w:rPr>
          <w:rFonts w:ascii="Arial" w:eastAsia="Times New Roman" w:hAnsi="Arial" w:cs="Arial"/>
          <w:bCs/>
          <w:kern w:val="0"/>
          <w:sz w:val="22"/>
          <w:szCs w:val="22"/>
          <w14:ligatures w14:val="none"/>
        </w:rPr>
        <w:t xml:space="preserve">oats </w:t>
      </w:r>
      <w:r w:rsidR="00153D71">
        <w:rPr>
          <w:rFonts w:ascii="Arial" w:eastAsia="Times New Roman" w:hAnsi="Arial" w:cs="Arial"/>
          <w:bCs/>
          <w:kern w:val="0"/>
          <w:sz w:val="22"/>
          <w:szCs w:val="22"/>
          <w14:ligatures w14:val="none"/>
        </w:rPr>
        <w:t>is to be</w:t>
      </w:r>
      <w:r w:rsidR="008E0294">
        <w:rPr>
          <w:rFonts w:ascii="Arial" w:eastAsia="Times New Roman" w:hAnsi="Arial" w:cs="Arial"/>
          <w:bCs/>
          <w:kern w:val="0"/>
          <w:sz w:val="22"/>
          <w:szCs w:val="22"/>
          <w14:ligatures w14:val="none"/>
        </w:rPr>
        <w:t xml:space="preserve"> roughcast</w:t>
      </w:r>
      <w:r w:rsidR="00153D71">
        <w:rPr>
          <w:rFonts w:ascii="Arial" w:eastAsia="Times New Roman" w:hAnsi="Arial" w:cs="Arial"/>
          <w:bCs/>
          <w:kern w:val="0"/>
          <w:sz w:val="22"/>
          <w:szCs w:val="22"/>
          <w14:ligatures w14:val="none"/>
        </w:rPr>
        <w:t xml:space="preserve"> and </w:t>
      </w:r>
      <w:r w:rsidR="00325258" w:rsidRPr="004F61F5">
        <w:rPr>
          <w:rFonts w:ascii="Arial" w:eastAsia="Times New Roman" w:hAnsi="Arial" w:cs="Arial"/>
          <w:bCs/>
          <w:kern w:val="0"/>
          <w:sz w:val="22"/>
          <w:szCs w:val="22"/>
          <w14:ligatures w14:val="none"/>
        </w:rPr>
        <w:t xml:space="preserve">applied by hand with a Harling trowel. </w:t>
      </w:r>
      <w:r w:rsidR="00153D71">
        <w:rPr>
          <w:rFonts w:ascii="Arial" w:eastAsia="Times New Roman" w:hAnsi="Arial" w:cs="Arial"/>
          <w:bCs/>
          <w:kern w:val="0"/>
          <w:sz w:val="22"/>
          <w:szCs w:val="22"/>
          <w14:ligatures w14:val="none"/>
        </w:rPr>
        <w:t xml:space="preserve">This finish is achieved with a lime </w:t>
      </w:r>
      <w:r w:rsidR="00325258" w:rsidRPr="004F61F5">
        <w:rPr>
          <w:rFonts w:ascii="Arial" w:eastAsia="Times New Roman" w:hAnsi="Arial" w:cs="Arial"/>
          <w:bCs/>
          <w:kern w:val="0"/>
          <w:sz w:val="22"/>
          <w:szCs w:val="22"/>
          <w14:ligatures w14:val="none"/>
        </w:rPr>
        <w:t xml:space="preserve">mix </w:t>
      </w:r>
      <w:r w:rsidR="00153D71">
        <w:rPr>
          <w:rFonts w:ascii="Arial" w:eastAsia="Times New Roman" w:hAnsi="Arial" w:cs="Arial"/>
          <w:bCs/>
          <w:kern w:val="0"/>
          <w:sz w:val="22"/>
          <w:szCs w:val="22"/>
          <w14:ligatures w14:val="none"/>
        </w:rPr>
        <w:t xml:space="preserve">of </w:t>
      </w:r>
      <w:r w:rsidR="00325258" w:rsidRPr="004F61F5">
        <w:rPr>
          <w:rFonts w:ascii="Arial" w:eastAsia="Times New Roman" w:hAnsi="Arial" w:cs="Arial"/>
          <w:bCs/>
          <w:kern w:val="0"/>
          <w:sz w:val="22"/>
          <w:szCs w:val="22"/>
          <w14:ligatures w14:val="none"/>
        </w:rPr>
        <w:t>4 pea gravel</w:t>
      </w:r>
      <w:r w:rsidR="00153D71">
        <w:rPr>
          <w:rFonts w:ascii="Arial" w:eastAsia="Times New Roman" w:hAnsi="Arial" w:cs="Arial"/>
          <w:bCs/>
          <w:kern w:val="0"/>
          <w:sz w:val="22"/>
          <w:szCs w:val="22"/>
          <w14:ligatures w14:val="none"/>
        </w:rPr>
        <w:t>,</w:t>
      </w:r>
      <w:r w:rsidR="00325258" w:rsidRPr="004F61F5">
        <w:rPr>
          <w:rFonts w:ascii="Arial" w:eastAsia="Times New Roman" w:hAnsi="Arial" w:cs="Arial"/>
          <w:bCs/>
          <w:kern w:val="0"/>
          <w:sz w:val="22"/>
          <w:szCs w:val="22"/>
          <w14:ligatures w14:val="none"/>
        </w:rPr>
        <w:t xml:space="preserve"> 2 sand</w:t>
      </w:r>
      <w:r w:rsidR="00153D71">
        <w:rPr>
          <w:rFonts w:ascii="Arial" w:eastAsia="Times New Roman" w:hAnsi="Arial" w:cs="Arial"/>
          <w:bCs/>
          <w:kern w:val="0"/>
          <w:sz w:val="22"/>
          <w:szCs w:val="22"/>
          <w14:ligatures w14:val="none"/>
        </w:rPr>
        <w:t xml:space="preserve"> and</w:t>
      </w:r>
      <w:r w:rsidR="00325258" w:rsidRPr="004F61F5">
        <w:rPr>
          <w:rFonts w:ascii="Arial" w:eastAsia="Times New Roman" w:hAnsi="Arial" w:cs="Arial"/>
          <w:bCs/>
          <w:kern w:val="0"/>
          <w:sz w:val="22"/>
          <w:szCs w:val="22"/>
          <w14:ligatures w14:val="none"/>
        </w:rPr>
        <w:t xml:space="preserve"> 3 hydraulic lime. </w:t>
      </w:r>
    </w:p>
    <w:p w14:paraId="0AA2ED9D" w14:textId="77777777" w:rsidR="00153D71" w:rsidRDefault="00153D71" w:rsidP="00325258">
      <w:pPr>
        <w:spacing w:after="0" w:line="240" w:lineRule="auto"/>
        <w:jc w:val="both"/>
        <w:rPr>
          <w:rFonts w:ascii="Arial" w:eastAsia="Times New Roman" w:hAnsi="Arial" w:cs="Arial"/>
          <w:bCs/>
          <w:kern w:val="0"/>
          <w:sz w:val="22"/>
          <w:szCs w:val="22"/>
          <w14:ligatures w14:val="none"/>
        </w:rPr>
      </w:pPr>
    </w:p>
    <w:p w14:paraId="71C2B16C" w14:textId="6792ED35" w:rsidR="00325258" w:rsidRPr="004F61F5" w:rsidRDefault="00325258" w:rsidP="00325258">
      <w:pPr>
        <w:spacing w:after="0" w:line="240" w:lineRule="auto"/>
        <w:jc w:val="both"/>
        <w:rPr>
          <w:rFonts w:ascii="Arial" w:eastAsia="Times New Roman" w:hAnsi="Arial" w:cs="Arial"/>
          <w:bCs/>
          <w:kern w:val="0"/>
          <w:sz w:val="22"/>
          <w:szCs w:val="22"/>
          <w14:ligatures w14:val="none"/>
        </w:rPr>
      </w:pPr>
      <w:r w:rsidRPr="004F61F5">
        <w:rPr>
          <w:rFonts w:ascii="Arial" w:eastAsia="Times New Roman" w:hAnsi="Arial" w:cs="Arial"/>
          <w:bCs/>
          <w:kern w:val="0"/>
          <w:sz w:val="22"/>
          <w:szCs w:val="22"/>
          <w14:ligatures w14:val="none"/>
        </w:rPr>
        <w:t>The surfaces will then be lime washed with Yellow Ochre pigmented lime wash.</w:t>
      </w:r>
    </w:p>
    <w:p w14:paraId="429E094C" w14:textId="77777777" w:rsidR="001E49D0" w:rsidRDefault="001E49D0" w:rsidP="006C5668">
      <w:pPr>
        <w:pStyle w:val="Letterbody"/>
        <w:spacing w:line="276" w:lineRule="auto"/>
        <w:rPr>
          <w:rFonts w:cs="Arial"/>
          <w:sz w:val="22"/>
          <w:szCs w:val="22"/>
        </w:rPr>
      </w:pPr>
    </w:p>
    <w:p w14:paraId="021D6976" w14:textId="77777777" w:rsidR="001C22C6" w:rsidRDefault="006C5668" w:rsidP="006C5668">
      <w:pPr>
        <w:pStyle w:val="Letterbody"/>
        <w:spacing w:line="276" w:lineRule="auto"/>
        <w:rPr>
          <w:rFonts w:cs="Arial"/>
          <w:sz w:val="22"/>
          <w:szCs w:val="22"/>
        </w:rPr>
      </w:pPr>
      <w:r w:rsidRPr="006C5668">
        <w:rPr>
          <w:rFonts w:cs="Arial"/>
          <w:sz w:val="22"/>
          <w:szCs w:val="22"/>
        </w:rPr>
        <w:t xml:space="preserve">In this case the proposals will result in heritage benefit by virtue of the proposed investment in </w:t>
      </w:r>
      <w:r w:rsidR="002D7792">
        <w:rPr>
          <w:rFonts w:cs="Arial"/>
          <w:sz w:val="22"/>
          <w:szCs w:val="22"/>
        </w:rPr>
        <w:t xml:space="preserve">appropriate materials </w:t>
      </w:r>
      <w:r w:rsidR="002D7792" w:rsidRPr="0085006D">
        <w:rPr>
          <w:rFonts w:cs="Arial"/>
          <w:sz w:val="22"/>
          <w:szCs w:val="22"/>
        </w:rPr>
        <w:t xml:space="preserve">and appearance </w:t>
      </w:r>
      <w:r w:rsidRPr="0085006D">
        <w:rPr>
          <w:rFonts w:cs="Arial"/>
          <w:sz w:val="22"/>
          <w:szCs w:val="22"/>
        </w:rPr>
        <w:t xml:space="preserve">repair which will help to secure the </w:t>
      </w:r>
      <w:r w:rsidR="001C22C6" w:rsidRPr="0085006D">
        <w:rPr>
          <w:rFonts w:cs="Arial"/>
          <w:sz w:val="22"/>
          <w:szCs w:val="22"/>
        </w:rPr>
        <w:t>future of</w:t>
      </w:r>
      <w:r w:rsidRPr="0085006D">
        <w:rPr>
          <w:rFonts w:cs="Arial"/>
          <w:sz w:val="22"/>
          <w:szCs w:val="22"/>
        </w:rPr>
        <w:t xml:space="preserve"> the building. </w:t>
      </w:r>
    </w:p>
    <w:p w14:paraId="2CF5FC09" w14:textId="77777777" w:rsidR="001C22C6" w:rsidRDefault="001C22C6" w:rsidP="006C5668">
      <w:pPr>
        <w:pStyle w:val="Letterbody"/>
        <w:spacing w:line="276" w:lineRule="auto"/>
        <w:rPr>
          <w:rFonts w:cs="Arial"/>
          <w:sz w:val="22"/>
          <w:szCs w:val="22"/>
        </w:rPr>
      </w:pPr>
    </w:p>
    <w:p w14:paraId="595967F7" w14:textId="2EEF77E6" w:rsidR="000E3523" w:rsidRDefault="009427A0" w:rsidP="006C5668">
      <w:pPr>
        <w:pStyle w:val="Letterbody"/>
        <w:spacing w:line="276" w:lineRule="auto"/>
        <w:rPr>
          <w:rFonts w:cs="Arial"/>
          <w:sz w:val="22"/>
          <w:szCs w:val="22"/>
        </w:rPr>
      </w:pPr>
      <w:r w:rsidRPr="0085006D">
        <w:rPr>
          <w:rFonts w:cs="Arial"/>
          <w:sz w:val="22"/>
          <w:szCs w:val="22"/>
        </w:rPr>
        <w:t>Considering</w:t>
      </w:r>
      <w:r w:rsidR="006C5668" w:rsidRPr="0085006D">
        <w:rPr>
          <w:rFonts w:cs="Arial"/>
          <w:sz w:val="22"/>
          <w:szCs w:val="22"/>
        </w:rPr>
        <w:t xml:space="preserve"> the substantial weight to be given to the conservation of the asset, </w:t>
      </w:r>
      <w:r w:rsidR="0085006D" w:rsidRPr="0085006D">
        <w:rPr>
          <w:rFonts w:cs="Arial"/>
          <w:sz w:val="22"/>
          <w:szCs w:val="22"/>
        </w:rPr>
        <w:t>in this case the proposals will have no effect on the significance of the heritage asset. On this basis no specific justification is required however it is considered the works</w:t>
      </w:r>
      <w:r w:rsidR="001C22C6">
        <w:rPr>
          <w:rFonts w:cs="Arial"/>
          <w:sz w:val="22"/>
          <w:szCs w:val="22"/>
        </w:rPr>
        <w:t xml:space="preserve"> are beneficial and</w:t>
      </w:r>
      <w:r w:rsidR="0085006D" w:rsidRPr="0085006D">
        <w:rPr>
          <w:rFonts w:cs="Arial"/>
          <w:sz w:val="22"/>
          <w:szCs w:val="22"/>
        </w:rPr>
        <w:t xml:space="preserve"> will assist in securing the future use of a heritage asset in support of its long-term conservation. The requirements of current conservation legislation, policy or guidance are considered to be met</w:t>
      </w:r>
      <w:r w:rsidR="001C22C6">
        <w:rPr>
          <w:rFonts w:cs="Arial"/>
          <w:sz w:val="22"/>
          <w:szCs w:val="22"/>
        </w:rPr>
        <w:t>.</w:t>
      </w:r>
    </w:p>
    <w:p w14:paraId="64CC34E4" w14:textId="77777777" w:rsidR="000E3523" w:rsidRDefault="000E3523" w:rsidP="006C5668">
      <w:pPr>
        <w:pStyle w:val="Letterbody"/>
        <w:spacing w:line="276" w:lineRule="auto"/>
        <w:rPr>
          <w:rFonts w:cs="Arial"/>
          <w:sz w:val="22"/>
          <w:szCs w:val="22"/>
        </w:rPr>
      </w:pPr>
    </w:p>
    <w:p w14:paraId="53BCF663" w14:textId="55F64BF1" w:rsidR="006C5668" w:rsidRPr="006C5668" w:rsidRDefault="006C5668" w:rsidP="006C5668">
      <w:pPr>
        <w:pStyle w:val="Letterbody"/>
        <w:spacing w:line="276" w:lineRule="auto"/>
        <w:rPr>
          <w:rFonts w:cs="Arial"/>
          <w:sz w:val="22"/>
          <w:szCs w:val="22"/>
        </w:rPr>
      </w:pPr>
      <w:r w:rsidRPr="006C5668">
        <w:rPr>
          <w:rFonts w:cs="Arial"/>
          <w:sz w:val="22"/>
          <w:szCs w:val="22"/>
        </w:rPr>
        <w:t xml:space="preserve">.  </w:t>
      </w:r>
    </w:p>
    <w:p w14:paraId="5D6FAB07" w14:textId="1B74B4FA"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29E1A791" w14:textId="77777777" w:rsidR="00A77475" w:rsidRPr="00F05F4D" w:rsidRDefault="00A77475" w:rsidP="008253FE">
      <w:pPr>
        <w:pStyle w:val="Letterbody"/>
        <w:spacing w:line="276" w:lineRule="auto"/>
        <w:rPr>
          <w:rFonts w:cs="Arial"/>
          <w:sz w:val="22"/>
          <w:szCs w:val="22"/>
        </w:rPr>
      </w:pPr>
      <w:r w:rsidRPr="00F05F4D">
        <w:rPr>
          <w:rFonts w:cs="Arial"/>
          <w:sz w:val="22"/>
          <w:szCs w:val="22"/>
        </w:rPr>
        <w:t xml:space="preserve">The NPPF confirms that when considering the potential impact of a development proposal on the significance of a designated heritage asset, substantial weight should be given to the asset’s conservation (and the more important the asset, the greater the weight should be). It makes clear that any harm to a designated heritage asset will be a matter of considerable importance and weight which requires clear and convincing justification. </w:t>
      </w:r>
    </w:p>
    <w:p w14:paraId="50E63A58" w14:textId="77777777" w:rsidR="00D951CA" w:rsidRPr="008253FE" w:rsidRDefault="00D951CA" w:rsidP="008253FE">
      <w:pPr>
        <w:spacing w:after="0" w:line="276" w:lineRule="auto"/>
        <w:jc w:val="both"/>
        <w:rPr>
          <w:rFonts w:ascii="Arial" w:eastAsia="Times New Roman" w:hAnsi="Arial" w:cs="Arial"/>
          <w:color w:val="EE0000"/>
          <w:kern w:val="0"/>
          <w:sz w:val="22"/>
          <w:szCs w:val="22"/>
          <w:u w:val="single"/>
          <w:lang w:eastAsia="en-GB"/>
          <w14:ligatures w14:val="none"/>
        </w:rPr>
      </w:pPr>
    </w:p>
    <w:p w14:paraId="073D5C99" w14:textId="77777777" w:rsidR="001C22C6" w:rsidRDefault="001C22C6" w:rsidP="001C22C6">
      <w:pPr>
        <w:pStyle w:val="Letterbody"/>
        <w:spacing w:line="276" w:lineRule="auto"/>
        <w:rPr>
          <w:rFonts w:cs="Arial"/>
          <w:sz w:val="22"/>
          <w:szCs w:val="22"/>
        </w:rPr>
      </w:pPr>
      <w:r w:rsidRPr="0085006D">
        <w:rPr>
          <w:rFonts w:cs="Arial"/>
          <w:sz w:val="22"/>
          <w:szCs w:val="22"/>
        </w:rPr>
        <w:t>Considering the substantial weight to be given to the conservation of the asset, in this case the proposals will have no effect on the significance of the heritage asset. On this basis no specific justification is required however it is considered the works</w:t>
      </w:r>
      <w:r>
        <w:rPr>
          <w:rFonts w:cs="Arial"/>
          <w:sz w:val="22"/>
          <w:szCs w:val="22"/>
        </w:rPr>
        <w:t xml:space="preserve"> are beneficial and</w:t>
      </w:r>
      <w:r w:rsidRPr="0085006D">
        <w:rPr>
          <w:rFonts w:cs="Arial"/>
          <w:sz w:val="22"/>
          <w:szCs w:val="22"/>
        </w:rPr>
        <w:t xml:space="preserve"> will assist in securing the future use of a heritage asset in support of its long-term conservation. The requirements of current conservation legislation, policy or guidance are considered to be met</w:t>
      </w:r>
      <w:r>
        <w:rPr>
          <w:rFonts w:cs="Arial"/>
          <w:sz w:val="22"/>
          <w:szCs w:val="22"/>
        </w:rPr>
        <w:t>.</w:t>
      </w:r>
    </w:p>
    <w:p w14:paraId="3746111C" w14:textId="77777777" w:rsidR="00080B8E" w:rsidRPr="008253FE" w:rsidRDefault="00080B8E" w:rsidP="008253FE">
      <w:pPr>
        <w:spacing w:after="0" w:line="276" w:lineRule="auto"/>
        <w:jc w:val="both"/>
        <w:rPr>
          <w:rFonts w:ascii="Arial" w:eastAsia="Times New Roman" w:hAnsi="Arial" w:cs="Arial"/>
          <w:b/>
          <w:bCs/>
          <w:kern w:val="0"/>
          <w:sz w:val="22"/>
          <w:szCs w:val="22"/>
          <w:lang w:eastAsia="en-GB"/>
          <w14:ligatures w14:val="none"/>
        </w:rPr>
      </w:pPr>
    </w:p>
    <w:p w14:paraId="160B338B" w14:textId="7777777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46C52334" w14:textId="77777777"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2ADE2165" w14:textId="77777777" w:rsidR="00615ECF" w:rsidRDefault="00615ECF" w:rsidP="00615ECF">
      <w:pPr>
        <w:tabs>
          <w:tab w:val="left" w:pos="480"/>
        </w:tabs>
        <w:jc w:val="both"/>
        <w:rPr>
          <w:rFonts w:ascii="Arial" w:hAnsi="Arial" w:cs="Arial"/>
          <w:b/>
          <w:sz w:val="22"/>
          <w:szCs w:val="22"/>
        </w:rPr>
      </w:pPr>
    </w:p>
    <w:p w14:paraId="5E456CEF" w14:textId="77777777" w:rsidR="00615ECF" w:rsidRDefault="00615ECF" w:rsidP="00615ECF">
      <w:pPr>
        <w:tabs>
          <w:tab w:val="left" w:pos="480"/>
        </w:tabs>
        <w:jc w:val="both"/>
        <w:rPr>
          <w:rFonts w:ascii="Arial" w:hAnsi="Arial" w:cs="Arial"/>
          <w:b/>
          <w:sz w:val="22"/>
          <w:szCs w:val="22"/>
        </w:rPr>
      </w:pPr>
    </w:p>
    <w:p w14:paraId="4988C0A9" w14:textId="26B3E42E" w:rsidR="00615ECF" w:rsidRPr="009B6514" w:rsidRDefault="00615ECF" w:rsidP="00615ECF">
      <w:pPr>
        <w:tabs>
          <w:tab w:val="left" w:pos="480"/>
        </w:tabs>
        <w:jc w:val="both"/>
        <w:rPr>
          <w:rFonts w:ascii="Arial" w:hAnsi="Arial" w:cs="Arial"/>
          <w:b/>
          <w:sz w:val="22"/>
          <w:szCs w:val="22"/>
        </w:rPr>
      </w:pPr>
      <w:r>
        <w:rPr>
          <w:rFonts w:ascii="Arial" w:hAnsi="Arial" w:cs="Arial"/>
          <w:b/>
          <w:sz w:val="22"/>
          <w:szCs w:val="22"/>
        </w:rPr>
        <w:t xml:space="preserve">WA5 </w:t>
      </w:r>
      <w:r>
        <w:rPr>
          <w:rFonts w:ascii="Arial" w:hAnsi="Arial" w:cs="Arial"/>
          <w:b/>
          <w:sz w:val="22"/>
          <w:szCs w:val="22"/>
        </w:rPr>
        <w:tab/>
      </w:r>
      <w:r w:rsidRPr="009B6514">
        <w:rPr>
          <w:rFonts w:ascii="Arial" w:hAnsi="Arial" w:cs="Arial"/>
          <w:b/>
          <w:sz w:val="22"/>
          <w:szCs w:val="22"/>
        </w:rPr>
        <w:t xml:space="preserve">LISTED BUILDING CONSENT </w:t>
      </w:r>
      <w:r>
        <w:rPr>
          <w:rFonts w:ascii="Arial" w:hAnsi="Arial" w:cs="Arial"/>
          <w:b/>
          <w:sz w:val="22"/>
          <w:szCs w:val="22"/>
        </w:rPr>
        <w:t>-</w:t>
      </w:r>
      <w:r w:rsidRPr="009B6514">
        <w:rPr>
          <w:rFonts w:ascii="Arial" w:hAnsi="Arial" w:cs="Arial"/>
          <w:b/>
          <w:sz w:val="22"/>
          <w:szCs w:val="22"/>
        </w:rPr>
        <w:t>COMMENCEMENT 3 YEARS</w:t>
      </w:r>
    </w:p>
    <w:p w14:paraId="1E53FE3F" w14:textId="77777777" w:rsidR="00615ECF" w:rsidRPr="009B6514" w:rsidRDefault="00615ECF" w:rsidP="00615ECF">
      <w:pPr>
        <w:tabs>
          <w:tab w:val="left" w:pos="480"/>
        </w:tabs>
        <w:ind w:left="720"/>
        <w:jc w:val="both"/>
        <w:rPr>
          <w:rFonts w:ascii="Arial" w:hAnsi="Arial" w:cs="Arial"/>
          <w:sz w:val="22"/>
          <w:szCs w:val="22"/>
        </w:rPr>
      </w:pPr>
      <w:r w:rsidRPr="009B6514">
        <w:rPr>
          <w:rFonts w:ascii="Arial" w:hAnsi="Arial" w:cs="Arial"/>
          <w:sz w:val="22"/>
          <w:szCs w:val="22"/>
        </w:rPr>
        <w:t>The works for which Listed Building Consent is hereby granted shall be begun before the expiration of three years from the date of this consent.</w:t>
      </w:r>
    </w:p>
    <w:p w14:paraId="174D6B1D" w14:textId="77777777" w:rsidR="00615ECF" w:rsidRPr="009B6514" w:rsidRDefault="00615ECF" w:rsidP="00615ECF">
      <w:pPr>
        <w:spacing w:line="237" w:lineRule="auto"/>
        <w:ind w:left="720"/>
        <w:jc w:val="both"/>
        <w:rPr>
          <w:rFonts w:ascii="Arial" w:hAnsi="Arial" w:cs="Arial"/>
          <w:sz w:val="22"/>
          <w:szCs w:val="22"/>
        </w:rPr>
      </w:pPr>
      <w:r w:rsidRPr="009B6514">
        <w:rPr>
          <w:rFonts w:ascii="Arial" w:hAnsi="Arial" w:cs="Arial"/>
          <w:sz w:val="22"/>
          <w:szCs w:val="22"/>
        </w:rPr>
        <w:t>REASON:  To comply with the provisions of Section 18 of the Planning (Listed Buildings and Conservation Areas) Act 1990 as amended by the Planning and Compulsory Purchase Act 2004.</w:t>
      </w:r>
    </w:p>
    <w:p w14:paraId="1013022B" w14:textId="77777777" w:rsidR="00615ECF" w:rsidRDefault="00615ECF" w:rsidP="00615ECF">
      <w:pPr>
        <w:spacing w:after="0" w:line="276" w:lineRule="auto"/>
        <w:jc w:val="both"/>
        <w:rPr>
          <w:rFonts w:ascii="Arial" w:eastAsia="Times New Roman" w:hAnsi="Arial" w:cs="Arial"/>
          <w:b/>
          <w:bCs/>
          <w:kern w:val="0"/>
          <w:sz w:val="22"/>
          <w:szCs w:val="22"/>
          <w:lang w:eastAsia="en-GB"/>
          <w14:ligatures w14:val="none"/>
        </w:rPr>
      </w:pPr>
    </w:p>
    <w:p w14:paraId="13E45537" w14:textId="7698FA90" w:rsidR="008253FE" w:rsidRDefault="00615ECF" w:rsidP="008253F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 Plans List conditions.</w:t>
      </w:r>
    </w:p>
    <w:sectPr w:rsidR="008253F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0F2B207E"/>
    <w:multiLevelType w:val="hybridMultilevel"/>
    <w:tmpl w:val="78AAB1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11E9C"/>
    <w:multiLevelType w:val="hybridMultilevel"/>
    <w:tmpl w:val="1736B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D12971"/>
    <w:multiLevelType w:val="hybridMultilevel"/>
    <w:tmpl w:val="065AE4F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0F61C6"/>
    <w:multiLevelType w:val="hybridMultilevel"/>
    <w:tmpl w:val="6E645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6"/>
  </w:num>
  <w:num w:numId="3" w16cid:durableId="1181357059">
    <w:abstractNumId w:val="22"/>
  </w:num>
  <w:num w:numId="4" w16cid:durableId="1650787556">
    <w:abstractNumId w:val="15"/>
  </w:num>
  <w:num w:numId="5" w16cid:durableId="466094426">
    <w:abstractNumId w:val="24"/>
  </w:num>
  <w:num w:numId="6" w16cid:durableId="1542328013">
    <w:abstractNumId w:val="25"/>
  </w:num>
  <w:num w:numId="7" w16cid:durableId="1793137108">
    <w:abstractNumId w:val="14"/>
  </w:num>
  <w:num w:numId="8" w16cid:durableId="894196061">
    <w:abstractNumId w:val="27"/>
  </w:num>
  <w:num w:numId="9" w16cid:durableId="1582301330">
    <w:abstractNumId w:val="5"/>
  </w:num>
  <w:num w:numId="10" w16cid:durableId="1377897276">
    <w:abstractNumId w:val="12"/>
  </w:num>
  <w:num w:numId="11" w16cid:durableId="696538521">
    <w:abstractNumId w:val="13"/>
  </w:num>
  <w:num w:numId="12" w16cid:durableId="544147084">
    <w:abstractNumId w:val="16"/>
  </w:num>
  <w:num w:numId="13" w16cid:durableId="146017676">
    <w:abstractNumId w:val="9"/>
  </w:num>
  <w:num w:numId="14" w16cid:durableId="95908985">
    <w:abstractNumId w:val="10"/>
  </w:num>
  <w:num w:numId="15" w16cid:durableId="1105422663">
    <w:abstractNumId w:val="20"/>
  </w:num>
  <w:num w:numId="16" w16cid:durableId="1087536106">
    <w:abstractNumId w:val="0"/>
  </w:num>
  <w:num w:numId="17" w16cid:durableId="2005745548">
    <w:abstractNumId w:val="1"/>
  </w:num>
  <w:num w:numId="18" w16cid:durableId="650603492">
    <w:abstractNumId w:val="21"/>
  </w:num>
  <w:num w:numId="19" w16cid:durableId="654184100">
    <w:abstractNumId w:val="23"/>
  </w:num>
  <w:num w:numId="20" w16cid:durableId="591665408">
    <w:abstractNumId w:val="17"/>
  </w:num>
  <w:num w:numId="21" w16cid:durableId="1739472710">
    <w:abstractNumId w:val="8"/>
  </w:num>
  <w:num w:numId="22" w16cid:durableId="534393309">
    <w:abstractNumId w:val="18"/>
  </w:num>
  <w:num w:numId="23" w16cid:durableId="641421234">
    <w:abstractNumId w:val="4"/>
  </w:num>
  <w:num w:numId="24" w16cid:durableId="1448085275">
    <w:abstractNumId w:val="19"/>
  </w:num>
  <w:num w:numId="25" w16cid:durableId="1171025585">
    <w:abstractNumId w:val="26"/>
  </w:num>
  <w:num w:numId="26" w16cid:durableId="1250505669">
    <w:abstractNumId w:val="7"/>
  </w:num>
  <w:num w:numId="27" w16cid:durableId="971011427">
    <w:abstractNumId w:val="3"/>
  </w:num>
  <w:num w:numId="28" w16cid:durableId="920262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55F28"/>
    <w:rsid w:val="0007377C"/>
    <w:rsid w:val="00080B8E"/>
    <w:rsid w:val="00084A00"/>
    <w:rsid w:val="000904C8"/>
    <w:rsid w:val="00093A77"/>
    <w:rsid w:val="0009569C"/>
    <w:rsid w:val="00097010"/>
    <w:rsid w:val="000A2075"/>
    <w:rsid w:val="000B05B0"/>
    <w:rsid w:val="000B5BFA"/>
    <w:rsid w:val="000C0E31"/>
    <w:rsid w:val="000D0858"/>
    <w:rsid w:val="000E3195"/>
    <w:rsid w:val="000E3523"/>
    <w:rsid w:val="000E6B9B"/>
    <w:rsid w:val="000E7C90"/>
    <w:rsid w:val="000F22C3"/>
    <w:rsid w:val="001018D6"/>
    <w:rsid w:val="00114781"/>
    <w:rsid w:val="00150B21"/>
    <w:rsid w:val="00153D71"/>
    <w:rsid w:val="0017436B"/>
    <w:rsid w:val="00174771"/>
    <w:rsid w:val="00176847"/>
    <w:rsid w:val="001975A7"/>
    <w:rsid w:val="001A7641"/>
    <w:rsid w:val="001B4311"/>
    <w:rsid w:val="001C22C6"/>
    <w:rsid w:val="001C6BB1"/>
    <w:rsid w:val="001C7E61"/>
    <w:rsid w:val="001C7ED3"/>
    <w:rsid w:val="001D1B59"/>
    <w:rsid w:val="001D2B00"/>
    <w:rsid w:val="001E3936"/>
    <w:rsid w:val="001E3C8D"/>
    <w:rsid w:val="001E49D0"/>
    <w:rsid w:val="001F0E86"/>
    <w:rsid w:val="001F793E"/>
    <w:rsid w:val="00202DE0"/>
    <w:rsid w:val="002073DA"/>
    <w:rsid w:val="00210121"/>
    <w:rsid w:val="0021435E"/>
    <w:rsid w:val="00232D93"/>
    <w:rsid w:val="00283A5E"/>
    <w:rsid w:val="002860A6"/>
    <w:rsid w:val="00290898"/>
    <w:rsid w:val="0029205E"/>
    <w:rsid w:val="002941BD"/>
    <w:rsid w:val="00294834"/>
    <w:rsid w:val="002A1931"/>
    <w:rsid w:val="002B5AD0"/>
    <w:rsid w:val="002B6649"/>
    <w:rsid w:val="002D7792"/>
    <w:rsid w:val="002E16E5"/>
    <w:rsid w:val="002F7C6B"/>
    <w:rsid w:val="00312C7F"/>
    <w:rsid w:val="0031519E"/>
    <w:rsid w:val="00325258"/>
    <w:rsid w:val="0034607F"/>
    <w:rsid w:val="00354D90"/>
    <w:rsid w:val="00384CE5"/>
    <w:rsid w:val="0038563A"/>
    <w:rsid w:val="00387A45"/>
    <w:rsid w:val="00393910"/>
    <w:rsid w:val="003A742E"/>
    <w:rsid w:val="003B32DD"/>
    <w:rsid w:val="003E2176"/>
    <w:rsid w:val="003E3806"/>
    <w:rsid w:val="003F0EB1"/>
    <w:rsid w:val="004036FE"/>
    <w:rsid w:val="00405323"/>
    <w:rsid w:val="00405341"/>
    <w:rsid w:val="00414164"/>
    <w:rsid w:val="00424DA4"/>
    <w:rsid w:val="004268CE"/>
    <w:rsid w:val="00465B83"/>
    <w:rsid w:val="00475AA8"/>
    <w:rsid w:val="00485BFE"/>
    <w:rsid w:val="00495F6C"/>
    <w:rsid w:val="00496BFD"/>
    <w:rsid w:val="004A40AE"/>
    <w:rsid w:val="004B3D29"/>
    <w:rsid w:val="004C35D8"/>
    <w:rsid w:val="004C5D5C"/>
    <w:rsid w:val="004D23ED"/>
    <w:rsid w:val="004E6EDB"/>
    <w:rsid w:val="004F61F5"/>
    <w:rsid w:val="004F6C1C"/>
    <w:rsid w:val="00501911"/>
    <w:rsid w:val="0050216E"/>
    <w:rsid w:val="00506262"/>
    <w:rsid w:val="00506A64"/>
    <w:rsid w:val="00507FCF"/>
    <w:rsid w:val="005100B4"/>
    <w:rsid w:val="00513E22"/>
    <w:rsid w:val="0052282C"/>
    <w:rsid w:val="0054068B"/>
    <w:rsid w:val="00546517"/>
    <w:rsid w:val="00553163"/>
    <w:rsid w:val="00554987"/>
    <w:rsid w:val="005607D8"/>
    <w:rsid w:val="0059577B"/>
    <w:rsid w:val="005A13E7"/>
    <w:rsid w:val="005A287E"/>
    <w:rsid w:val="005C27FD"/>
    <w:rsid w:val="005D148E"/>
    <w:rsid w:val="005E1B00"/>
    <w:rsid w:val="005E24CF"/>
    <w:rsid w:val="005F4DDB"/>
    <w:rsid w:val="006030C2"/>
    <w:rsid w:val="00615ECF"/>
    <w:rsid w:val="0062089F"/>
    <w:rsid w:val="00630588"/>
    <w:rsid w:val="00632F8E"/>
    <w:rsid w:val="00643C57"/>
    <w:rsid w:val="00646DA3"/>
    <w:rsid w:val="00652C05"/>
    <w:rsid w:val="00680DA9"/>
    <w:rsid w:val="00683266"/>
    <w:rsid w:val="00683C17"/>
    <w:rsid w:val="00686A50"/>
    <w:rsid w:val="0069695D"/>
    <w:rsid w:val="006A4C03"/>
    <w:rsid w:val="006B23D0"/>
    <w:rsid w:val="006B438E"/>
    <w:rsid w:val="006C0F00"/>
    <w:rsid w:val="006C4BFD"/>
    <w:rsid w:val="006C5668"/>
    <w:rsid w:val="006C73D7"/>
    <w:rsid w:val="006D71CB"/>
    <w:rsid w:val="006E684C"/>
    <w:rsid w:val="006F6395"/>
    <w:rsid w:val="00705E25"/>
    <w:rsid w:val="00706CA7"/>
    <w:rsid w:val="00707756"/>
    <w:rsid w:val="00732F3A"/>
    <w:rsid w:val="00793F8E"/>
    <w:rsid w:val="007A5F42"/>
    <w:rsid w:val="007D328F"/>
    <w:rsid w:val="007E2693"/>
    <w:rsid w:val="007E32BF"/>
    <w:rsid w:val="007F46D6"/>
    <w:rsid w:val="00800BC9"/>
    <w:rsid w:val="00802AEC"/>
    <w:rsid w:val="0080787A"/>
    <w:rsid w:val="008253FE"/>
    <w:rsid w:val="00832A35"/>
    <w:rsid w:val="0083387F"/>
    <w:rsid w:val="00840A49"/>
    <w:rsid w:val="0085006D"/>
    <w:rsid w:val="00850FCD"/>
    <w:rsid w:val="0086069A"/>
    <w:rsid w:val="00870CF4"/>
    <w:rsid w:val="00887AC7"/>
    <w:rsid w:val="008914EE"/>
    <w:rsid w:val="008A78F9"/>
    <w:rsid w:val="008B44B6"/>
    <w:rsid w:val="008D0226"/>
    <w:rsid w:val="008E0294"/>
    <w:rsid w:val="008E400E"/>
    <w:rsid w:val="008E5134"/>
    <w:rsid w:val="008E7079"/>
    <w:rsid w:val="00907CF6"/>
    <w:rsid w:val="0092057A"/>
    <w:rsid w:val="00920F0F"/>
    <w:rsid w:val="0092586B"/>
    <w:rsid w:val="009316BB"/>
    <w:rsid w:val="009427A0"/>
    <w:rsid w:val="00946613"/>
    <w:rsid w:val="009468C7"/>
    <w:rsid w:val="00961D0F"/>
    <w:rsid w:val="00970A8A"/>
    <w:rsid w:val="00970D26"/>
    <w:rsid w:val="00970F6B"/>
    <w:rsid w:val="0097538C"/>
    <w:rsid w:val="00987651"/>
    <w:rsid w:val="009A1238"/>
    <w:rsid w:val="009A5EEC"/>
    <w:rsid w:val="009C0005"/>
    <w:rsid w:val="009C3071"/>
    <w:rsid w:val="009C3A14"/>
    <w:rsid w:val="009C3CE7"/>
    <w:rsid w:val="009D1ACE"/>
    <w:rsid w:val="009D2C79"/>
    <w:rsid w:val="009D4867"/>
    <w:rsid w:val="009E1642"/>
    <w:rsid w:val="00A03FD0"/>
    <w:rsid w:val="00A05A85"/>
    <w:rsid w:val="00A147C7"/>
    <w:rsid w:val="00A1627B"/>
    <w:rsid w:val="00A247B5"/>
    <w:rsid w:val="00A3747E"/>
    <w:rsid w:val="00A43311"/>
    <w:rsid w:val="00A47462"/>
    <w:rsid w:val="00A52621"/>
    <w:rsid w:val="00A6406E"/>
    <w:rsid w:val="00A77475"/>
    <w:rsid w:val="00A83E47"/>
    <w:rsid w:val="00A91DB8"/>
    <w:rsid w:val="00A92438"/>
    <w:rsid w:val="00A96182"/>
    <w:rsid w:val="00AA7925"/>
    <w:rsid w:val="00AB535C"/>
    <w:rsid w:val="00AB6CA9"/>
    <w:rsid w:val="00AE1C41"/>
    <w:rsid w:val="00B030C6"/>
    <w:rsid w:val="00B034C2"/>
    <w:rsid w:val="00B04EAD"/>
    <w:rsid w:val="00B06969"/>
    <w:rsid w:val="00B107C5"/>
    <w:rsid w:val="00B21010"/>
    <w:rsid w:val="00B24270"/>
    <w:rsid w:val="00B34679"/>
    <w:rsid w:val="00B4036B"/>
    <w:rsid w:val="00B57A45"/>
    <w:rsid w:val="00B725C9"/>
    <w:rsid w:val="00B967BC"/>
    <w:rsid w:val="00BB1A61"/>
    <w:rsid w:val="00BB274E"/>
    <w:rsid w:val="00BD555F"/>
    <w:rsid w:val="00BE0D93"/>
    <w:rsid w:val="00BF6DBD"/>
    <w:rsid w:val="00C03935"/>
    <w:rsid w:val="00C1192C"/>
    <w:rsid w:val="00C321C0"/>
    <w:rsid w:val="00C5188C"/>
    <w:rsid w:val="00C760C4"/>
    <w:rsid w:val="00C84F43"/>
    <w:rsid w:val="00C87AF0"/>
    <w:rsid w:val="00C958C9"/>
    <w:rsid w:val="00C95D87"/>
    <w:rsid w:val="00CA0A0F"/>
    <w:rsid w:val="00CA5343"/>
    <w:rsid w:val="00CB7792"/>
    <w:rsid w:val="00CC6A63"/>
    <w:rsid w:val="00CD3444"/>
    <w:rsid w:val="00CE04E4"/>
    <w:rsid w:val="00CF161D"/>
    <w:rsid w:val="00D05A60"/>
    <w:rsid w:val="00D14841"/>
    <w:rsid w:val="00D14F62"/>
    <w:rsid w:val="00D31C28"/>
    <w:rsid w:val="00D34B03"/>
    <w:rsid w:val="00D3708F"/>
    <w:rsid w:val="00D56315"/>
    <w:rsid w:val="00D64502"/>
    <w:rsid w:val="00D767DF"/>
    <w:rsid w:val="00D82D3F"/>
    <w:rsid w:val="00D87765"/>
    <w:rsid w:val="00D902FA"/>
    <w:rsid w:val="00D951CA"/>
    <w:rsid w:val="00DC00C1"/>
    <w:rsid w:val="00DC365D"/>
    <w:rsid w:val="00DC6F9A"/>
    <w:rsid w:val="00DE6E92"/>
    <w:rsid w:val="00DF3F20"/>
    <w:rsid w:val="00E03DF5"/>
    <w:rsid w:val="00E25A94"/>
    <w:rsid w:val="00E26776"/>
    <w:rsid w:val="00E2785E"/>
    <w:rsid w:val="00E31B43"/>
    <w:rsid w:val="00E339FC"/>
    <w:rsid w:val="00E47FC6"/>
    <w:rsid w:val="00E6180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05F4D"/>
    <w:rsid w:val="00F1263F"/>
    <w:rsid w:val="00F2477F"/>
    <w:rsid w:val="00F248CD"/>
    <w:rsid w:val="00F43E0B"/>
    <w:rsid w:val="00F64398"/>
    <w:rsid w:val="00F7017C"/>
    <w:rsid w:val="00F7609E"/>
    <w:rsid w:val="00F82572"/>
    <w:rsid w:val="00F86303"/>
    <w:rsid w:val="00F87A22"/>
    <w:rsid w:val="00F9161E"/>
    <w:rsid w:val="00F97BAF"/>
    <w:rsid w:val="00FA1351"/>
    <w:rsid w:val="00FA23C3"/>
    <w:rsid w:val="00FA4285"/>
    <w:rsid w:val="00FC0D4D"/>
    <w:rsid w:val="00FC44D1"/>
    <w:rsid w:val="00FC7E04"/>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4D9F4"/>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2840</Words>
  <Characters>16188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salesforceId:78ca4a62-5b25-470d-81d9-ce27adabbf81</dc:subject>
  <dc:creator>O'Donoghue, Ruaridh</dc:creator>
  <cp:keywords/>
  <dc:description/>
  <cp:lastModifiedBy>Alex Marsh</cp:lastModifiedBy>
  <cp:revision>62</cp:revision>
  <dcterms:created xsi:type="dcterms:W3CDTF">2026-10-07T10:59:00Z</dcterms:created>
  <dcterms:modified xsi:type="dcterms:W3CDTF">2026-10-07T13:25:00Z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069Q300000UnjpGIAR</vt:lpwstr>
  </property>
</Properties>
</file>