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26B0"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115F0468"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538D4CA" w14:textId="77777777" w:rsidR="00353313" w:rsidRDefault="00C94D9F" w:rsidP="00DA1B44">
      <w:pPr>
        <w:spacing w:line="276" w:lineRule="auto"/>
      </w:pPr>
      <w:r>
        <w:rPr>
          <w:rFonts w:ascii="Arial" w:eastAsia="Arial" w:hAnsi="Arial" w:cs="Arial"/>
          <w:sz w:val="22"/>
          <w:szCs w:val="22"/>
        </w:rPr>
        <w:t> </w:t>
      </w:r>
    </w:p>
    <w:p w14:paraId="7047F60A"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52576951" w14:textId="77777777" w:rsidTr="00FE1C7D">
        <w:trPr>
          <w:trHeight w:val="288"/>
        </w:trPr>
        <w:tc>
          <w:tcPr>
            <w:tcW w:w="4219" w:type="dxa"/>
          </w:tcPr>
          <w:p w14:paraId="13B6C15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6524DDA1"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PL/2026/05790</w:t>
            </w:r>
          </w:p>
        </w:tc>
      </w:tr>
      <w:tr w:rsidR="00FE1C7D" w14:paraId="14DA030C" w14:textId="77777777" w:rsidTr="00FE1C7D">
        <w:trPr>
          <w:trHeight w:val="288"/>
        </w:trPr>
        <w:tc>
          <w:tcPr>
            <w:tcW w:w="4219" w:type="dxa"/>
          </w:tcPr>
          <w:p w14:paraId="7E701D9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2E2D2465"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Road (agricultural/forestry)</w:t>
            </w:r>
          </w:p>
        </w:tc>
      </w:tr>
      <w:tr w:rsidR="00FE1C7D" w14:paraId="49C969C2" w14:textId="77777777" w:rsidTr="00FE1C7D">
        <w:trPr>
          <w:trHeight w:val="288"/>
        </w:trPr>
        <w:tc>
          <w:tcPr>
            <w:tcW w:w="4219" w:type="dxa"/>
          </w:tcPr>
          <w:p w14:paraId="0AB39A5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27357B56"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Hurst Farm, Cheverell Road, Worton, Devizes, SN10 5UN</w:t>
            </w:r>
          </w:p>
        </w:tc>
      </w:tr>
      <w:tr w:rsidR="00FE1C7D" w14:paraId="4E9E09B9" w14:textId="77777777" w:rsidTr="00FE1C7D">
        <w:trPr>
          <w:trHeight w:val="288"/>
        </w:trPr>
        <w:tc>
          <w:tcPr>
            <w:tcW w:w="4219" w:type="dxa"/>
          </w:tcPr>
          <w:p w14:paraId="4EEB174F"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2BEA17C1"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Extension of Agricultural Track</w:t>
            </w:r>
          </w:p>
        </w:tc>
      </w:tr>
      <w:tr w:rsidR="00FE1C7D" w14:paraId="03B56183" w14:textId="77777777" w:rsidTr="00FE1C7D">
        <w:trPr>
          <w:trHeight w:val="288"/>
        </w:trPr>
        <w:tc>
          <w:tcPr>
            <w:tcW w:w="4219" w:type="dxa"/>
          </w:tcPr>
          <w:p w14:paraId="1FE7EA6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1F185659" w14:textId="40E53B51" w:rsidR="00FE1C7D" w:rsidRPr="00FE1C7D" w:rsidRDefault="00D563CF" w:rsidP="00FE1C7D">
            <w:pPr>
              <w:spacing w:line="276" w:lineRule="auto"/>
              <w:jc w:val="both"/>
              <w:rPr>
                <w:rFonts w:ascii="Arial" w:hAnsi="Arial" w:cs="Arial"/>
                <w:sz w:val="22"/>
                <w:szCs w:val="22"/>
              </w:rPr>
            </w:pPr>
            <w:r>
              <w:rPr>
                <w:rFonts w:ascii="Arial" w:hAnsi="Arial" w:cs="Arial"/>
                <w:sz w:val="22"/>
                <w:szCs w:val="22"/>
              </w:rPr>
              <w:t>Prior Approval required and granted</w:t>
            </w:r>
          </w:p>
        </w:tc>
      </w:tr>
    </w:tbl>
    <w:p w14:paraId="606A9583" w14:textId="77777777" w:rsidR="00353313" w:rsidRPr="005234E0" w:rsidRDefault="00353313" w:rsidP="00DA1B44">
      <w:pPr>
        <w:spacing w:line="276" w:lineRule="auto"/>
        <w:rPr>
          <w:rFonts w:ascii="Arial" w:eastAsia="Arial" w:hAnsi="Arial" w:cs="Arial"/>
          <w:sz w:val="22"/>
          <w:szCs w:val="22"/>
        </w:rPr>
      </w:pPr>
    </w:p>
    <w:p w14:paraId="57ADD031" w14:textId="415D45AE" w:rsidR="00353313" w:rsidRPr="005234E0" w:rsidRDefault="00C94D9F" w:rsidP="005234E0">
      <w:pPr>
        <w:spacing w:line="276" w:lineRule="auto"/>
        <w:rPr>
          <w:rFonts w:ascii="Arial" w:hAnsi="Arial" w:cs="Arial"/>
          <w:b/>
          <w:bCs/>
          <w:sz w:val="22"/>
          <w:szCs w:val="22"/>
        </w:rPr>
      </w:pPr>
      <w:r w:rsidRPr="005234E0">
        <w:rPr>
          <w:rFonts w:ascii="Arial" w:eastAsia="Arial" w:hAnsi="Arial" w:cs="Arial"/>
          <w:sz w:val="22"/>
          <w:szCs w:val="22"/>
        </w:rPr>
        <w:t> </w:t>
      </w:r>
      <w:r w:rsidR="003614C1" w:rsidRPr="005234E0">
        <w:rPr>
          <w:rFonts w:ascii="Arial" w:hAnsi="Arial" w:cs="Arial"/>
          <w:b/>
          <w:bCs/>
          <w:sz w:val="22"/>
          <w:szCs w:val="22"/>
        </w:rPr>
        <w:t>SITE DESCRIPTION</w:t>
      </w:r>
      <w:r w:rsidR="006D7761" w:rsidRPr="005234E0">
        <w:rPr>
          <w:rFonts w:ascii="Arial" w:hAnsi="Arial" w:cs="Arial"/>
          <w:b/>
          <w:bCs/>
          <w:sz w:val="22"/>
          <w:szCs w:val="22"/>
        </w:rPr>
        <w:t>/CONTEXT</w:t>
      </w:r>
    </w:p>
    <w:p w14:paraId="73F3566E" w14:textId="77777777" w:rsidR="00B823D7" w:rsidRDefault="00B823D7" w:rsidP="00B823D7">
      <w:pPr>
        <w:pStyle w:val="BodyText"/>
        <w:spacing w:line="276" w:lineRule="auto"/>
        <w:ind w:right="1078"/>
        <w:jc w:val="both"/>
      </w:pPr>
    </w:p>
    <w:p w14:paraId="2D89B6E5" w14:textId="2F5BF367" w:rsidR="00B823D7" w:rsidRDefault="00B823D7" w:rsidP="00B823D7">
      <w:pPr>
        <w:pStyle w:val="BodyText"/>
        <w:spacing w:line="276" w:lineRule="auto"/>
        <w:ind w:right="-241"/>
        <w:jc w:val="both"/>
      </w:pPr>
      <w:r w:rsidRPr="004732FD">
        <w:t>The</w:t>
      </w:r>
      <w:r w:rsidRPr="004732FD">
        <w:rPr>
          <w:spacing w:val="-2"/>
        </w:rPr>
        <w:t xml:space="preserve"> </w:t>
      </w:r>
      <w:r w:rsidRPr="004732FD">
        <w:t>site</w:t>
      </w:r>
      <w:r w:rsidRPr="004732FD">
        <w:rPr>
          <w:spacing w:val="-2"/>
        </w:rPr>
        <w:t xml:space="preserve"> </w:t>
      </w:r>
      <w:r w:rsidRPr="004732FD">
        <w:t>lies</w:t>
      </w:r>
      <w:r w:rsidRPr="004732FD">
        <w:rPr>
          <w:spacing w:val="-2"/>
        </w:rPr>
        <w:t xml:space="preserve"> </w:t>
      </w:r>
      <w:r w:rsidRPr="004732FD">
        <w:t>in</w:t>
      </w:r>
      <w:r w:rsidRPr="004732FD">
        <w:rPr>
          <w:spacing w:val="-2"/>
        </w:rPr>
        <w:t xml:space="preserve"> </w:t>
      </w:r>
      <w:r w:rsidRPr="004732FD">
        <w:t>the</w:t>
      </w:r>
      <w:r w:rsidRPr="004732FD">
        <w:rPr>
          <w:spacing w:val="-2"/>
        </w:rPr>
        <w:t xml:space="preserve"> </w:t>
      </w:r>
      <w:r w:rsidRPr="004732FD">
        <w:t>open</w:t>
      </w:r>
      <w:r w:rsidRPr="004732FD">
        <w:rPr>
          <w:spacing w:val="-2"/>
        </w:rPr>
        <w:t xml:space="preserve"> </w:t>
      </w:r>
      <w:r w:rsidRPr="004732FD">
        <w:t>countryside</w:t>
      </w:r>
      <w:r w:rsidRPr="004732FD">
        <w:rPr>
          <w:spacing w:val="-1"/>
        </w:rPr>
        <w:t xml:space="preserve"> </w:t>
      </w:r>
      <w:r w:rsidRPr="004732FD">
        <w:t>on</w:t>
      </w:r>
      <w:r w:rsidRPr="004732FD">
        <w:rPr>
          <w:spacing w:val="-2"/>
        </w:rPr>
        <w:t xml:space="preserve"> </w:t>
      </w:r>
      <w:r w:rsidRPr="004732FD">
        <w:t>agricultural</w:t>
      </w:r>
      <w:r w:rsidRPr="004732FD">
        <w:rPr>
          <w:spacing w:val="-1"/>
        </w:rPr>
        <w:t xml:space="preserve"> </w:t>
      </w:r>
      <w:r w:rsidRPr="004732FD">
        <w:t>land</w:t>
      </w:r>
      <w:r w:rsidRPr="004732FD">
        <w:rPr>
          <w:spacing w:val="-2"/>
        </w:rPr>
        <w:t xml:space="preserve"> </w:t>
      </w:r>
      <w:r w:rsidRPr="004732FD">
        <w:t>outside</w:t>
      </w:r>
      <w:r w:rsidRPr="004732FD">
        <w:rPr>
          <w:spacing w:val="-1"/>
        </w:rPr>
        <w:t xml:space="preserve"> </w:t>
      </w:r>
      <w:r w:rsidRPr="004732FD">
        <w:t>any</w:t>
      </w:r>
      <w:r w:rsidRPr="004732FD">
        <w:rPr>
          <w:spacing w:val="-2"/>
        </w:rPr>
        <w:t xml:space="preserve"> </w:t>
      </w:r>
      <w:r w:rsidRPr="004732FD">
        <w:t>defined</w:t>
      </w:r>
      <w:r w:rsidRPr="004732FD">
        <w:rPr>
          <w:spacing w:val="-1"/>
        </w:rPr>
        <w:t xml:space="preserve"> </w:t>
      </w:r>
      <w:r w:rsidRPr="004732FD">
        <w:t xml:space="preserve">settlement </w:t>
      </w:r>
      <w:r>
        <w:t>b</w:t>
      </w:r>
      <w:r w:rsidRPr="004732FD">
        <w:t>oundary. Public rights of way</w:t>
      </w:r>
      <w:r w:rsidRPr="004732FD">
        <w:rPr>
          <w:spacing w:val="-2"/>
        </w:rPr>
        <w:t xml:space="preserve"> </w:t>
      </w:r>
      <w:r w:rsidRPr="004732FD">
        <w:t>(ProW) WORT31, WORT33 are sited adjacent to the development area.</w:t>
      </w:r>
    </w:p>
    <w:p w14:paraId="3CC4F337" w14:textId="77777777" w:rsidR="00353313" w:rsidRDefault="00C94D9F" w:rsidP="00DA1B44">
      <w:pPr>
        <w:spacing w:line="276" w:lineRule="auto"/>
        <w:jc w:val="both"/>
        <w:rPr>
          <w:sz w:val="22"/>
          <w:szCs w:val="22"/>
        </w:rPr>
      </w:pPr>
      <w:r>
        <w:rPr>
          <w:rFonts w:ascii="Arial" w:eastAsia="Arial" w:hAnsi="Arial" w:cs="Arial"/>
          <w:sz w:val="22"/>
          <w:szCs w:val="22"/>
        </w:rPr>
        <w:t> </w:t>
      </w:r>
    </w:p>
    <w:p w14:paraId="6AB351A1"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326155DD" w14:textId="77777777" w:rsidR="00B823D7" w:rsidRDefault="00B823D7" w:rsidP="00B823D7">
      <w:pPr>
        <w:pStyle w:val="BodyText"/>
        <w:spacing w:before="1" w:line="276" w:lineRule="auto"/>
        <w:ind w:right="-241"/>
        <w:jc w:val="both"/>
      </w:pPr>
      <w:r w:rsidRPr="004732FD">
        <w:t>The application is for prior notification for Proposed agricultural track under Class A in Part 6 of Schedule 2 of the Town and Country Planning (General Permitted Development)(England) Order 2015 (as amended).</w:t>
      </w:r>
    </w:p>
    <w:p w14:paraId="765C7532" w14:textId="77777777" w:rsidR="00884C90" w:rsidRDefault="00884C90" w:rsidP="00B823D7">
      <w:pPr>
        <w:pStyle w:val="BodyText"/>
        <w:spacing w:before="1" w:line="276" w:lineRule="auto"/>
        <w:ind w:right="-241"/>
        <w:jc w:val="both"/>
      </w:pPr>
    </w:p>
    <w:p w14:paraId="748AB550" w14:textId="60914A54" w:rsidR="00884C90" w:rsidRPr="004732FD" w:rsidRDefault="008F637F" w:rsidP="00B823D7">
      <w:pPr>
        <w:pStyle w:val="BodyText"/>
        <w:spacing w:before="1" w:line="276" w:lineRule="auto"/>
        <w:ind w:right="-241"/>
        <w:jc w:val="both"/>
      </w:pPr>
      <w:r>
        <w:t xml:space="preserve">Whilst no formal consultation occurs on </w:t>
      </w:r>
      <w:r w:rsidR="003923B1">
        <w:t xml:space="preserve">these types of applications, </w:t>
      </w:r>
      <w:r w:rsidR="00884C90">
        <w:t xml:space="preserve">Market Lavington have supported the proposed development. </w:t>
      </w:r>
    </w:p>
    <w:p w14:paraId="4C9A0512" w14:textId="77777777" w:rsidR="00156955" w:rsidRDefault="00156955" w:rsidP="00DA1B44">
      <w:pPr>
        <w:spacing w:line="276" w:lineRule="auto"/>
        <w:jc w:val="both"/>
        <w:rPr>
          <w:rFonts w:ascii="Arial" w:eastAsia="Arial" w:hAnsi="Arial" w:cs="Arial"/>
          <w:b/>
          <w:bCs/>
          <w:sz w:val="22"/>
          <w:szCs w:val="22"/>
        </w:rPr>
      </w:pPr>
    </w:p>
    <w:p w14:paraId="4BC15FC7" w14:textId="77777777" w:rsidR="00353313" w:rsidRDefault="00156955" w:rsidP="00DA1B44">
      <w:pPr>
        <w:pStyle w:val="Heading2"/>
      </w:pPr>
      <w:r>
        <w:t>RELEVANT PLANNING HISTORY </w:t>
      </w:r>
    </w:p>
    <w:p w14:paraId="54841FC5"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4E64DCFC" w14:textId="77777777" w:rsidTr="00FE1C7D">
        <w:trPr>
          <w:trHeight w:hRule="exact" w:val="20"/>
        </w:trPr>
        <w:tc>
          <w:tcPr>
            <w:tcW w:w="9771" w:type="dxa"/>
            <w:tcBorders>
              <w:bottom w:val="single" w:sz="6" w:space="0" w:color="auto"/>
            </w:tcBorders>
            <w:vAlign w:val="center"/>
            <w:hideMark/>
          </w:tcPr>
          <w:p w14:paraId="6BC3B788" w14:textId="77777777" w:rsidR="00FE1C7D" w:rsidRDefault="00FE1C7D" w:rsidP="0024185A">
            <w:pPr>
              <w:rPr>
                <w:sz w:val="2"/>
              </w:rPr>
            </w:pPr>
            <w:bookmarkStart w:id="0" w:name="_bc9eaa23_7b84_4e11_8860_67eb8bbe0c9e"/>
          </w:p>
        </w:tc>
      </w:tr>
      <w:tr w:rsidR="00FE1C7D" w:rsidRPr="003E74F7" w14:paraId="25A900D0"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0E7E7DB3"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581362E7" w14:textId="77777777" w:rsidTr="00FE1C7D">
        <w:tc>
          <w:tcPr>
            <w:tcW w:w="9771" w:type="dxa"/>
            <w:tcBorders>
              <w:left w:val="single" w:sz="12" w:space="0" w:color="auto"/>
              <w:bottom w:val="single" w:sz="12" w:space="0" w:color="auto"/>
              <w:right w:val="single" w:sz="12" w:space="0" w:color="auto"/>
            </w:tcBorders>
            <w:vAlign w:val="center"/>
          </w:tcPr>
          <w:p w14:paraId="5F90FBA9"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PL/2024/10943 - Hurst Farm, Cheverell Road, Worton, Devizes, Wilts, SN10 5UN - Prior notification: Building Decision - Prior Approval Not Required Date: 20/12/2024 – Agricultural machinery storage building</w:t>
            </w:r>
          </w:p>
        </w:tc>
      </w:tr>
      <w:tr w:rsidR="00FE1C7D" w:rsidRPr="003E74F7" w14:paraId="1B5F1441" w14:textId="77777777" w:rsidTr="00FE1C7D">
        <w:tc>
          <w:tcPr>
            <w:tcW w:w="9771" w:type="dxa"/>
            <w:tcBorders>
              <w:left w:val="single" w:sz="12" w:space="0" w:color="auto"/>
              <w:bottom w:val="single" w:sz="12" w:space="0" w:color="auto"/>
              <w:right w:val="single" w:sz="12" w:space="0" w:color="auto"/>
            </w:tcBorders>
            <w:vAlign w:val="center"/>
          </w:tcPr>
          <w:p w14:paraId="7AC60FF5"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PL/2024/11193 - HURST FARM, CHEVERELL ROAD, WORTON, DEVIZES, SN10 5UN - Prior approval Part 3 Class R: Agricultural buildings to a flexible commercial use Decision - Prior Approval Granted Date: 30/1/2025 – Change of use of agricultural building to flexible commercial use, namely Class E(g)(i)</w:t>
            </w:r>
          </w:p>
        </w:tc>
      </w:tr>
      <w:tr w:rsidR="00FE1C7D" w:rsidRPr="003E74F7" w14:paraId="65AF5F43" w14:textId="77777777" w:rsidTr="00FE1C7D">
        <w:tc>
          <w:tcPr>
            <w:tcW w:w="9771" w:type="dxa"/>
            <w:tcBorders>
              <w:left w:val="single" w:sz="12" w:space="0" w:color="auto"/>
              <w:bottom w:val="single" w:sz="12" w:space="0" w:color="auto"/>
              <w:right w:val="single" w:sz="12" w:space="0" w:color="auto"/>
            </w:tcBorders>
            <w:vAlign w:val="center"/>
          </w:tcPr>
          <w:p w14:paraId="2998CAF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PL/2024/11395 - Hurst Farm, Cheverell Road, Worton, Devizes, Wilts, SN10 5UN - Householder planning permission Decision - Approve with Conditions Date: 5/2/2025 – Proposed refurbishment, alterations and two-storey extensions</w:t>
            </w:r>
          </w:p>
        </w:tc>
      </w:tr>
      <w:tr w:rsidR="00FE1C7D" w:rsidRPr="003E74F7" w14:paraId="0CA33843" w14:textId="77777777" w:rsidTr="00FE1C7D">
        <w:tc>
          <w:tcPr>
            <w:tcW w:w="9771" w:type="dxa"/>
            <w:tcBorders>
              <w:left w:val="single" w:sz="12" w:space="0" w:color="auto"/>
              <w:bottom w:val="single" w:sz="12" w:space="0" w:color="auto"/>
              <w:right w:val="single" w:sz="12" w:space="0" w:color="auto"/>
            </w:tcBorders>
            <w:vAlign w:val="center"/>
          </w:tcPr>
          <w:p w14:paraId="13E67F02"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PL/2024/11640 - Hurst Farm, Cheverell Road, Worton, Devizes, Wilts, SN10 5UN - Prior notification: Road (agricultural/forestry) Decision - Prior Approval Not Required Date: 17/1/2025 – Proposed track</w:t>
            </w:r>
          </w:p>
        </w:tc>
      </w:tr>
      <w:tr w:rsidR="00FE1C7D" w:rsidRPr="003E74F7" w14:paraId="3BC01E95" w14:textId="77777777" w:rsidTr="00FE1C7D">
        <w:tc>
          <w:tcPr>
            <w:tcW w:w="9771" w:type="dxa"/>
            <w:tcBorders>
              <w:left w:val="single" w:sz="12" w:space="0" w:color="auto"/>
              <w:bottom w:val="single" w:sz="12" w:space="0" w:color="auto"/>
              <w:right w:val="single" w:sz="12" w:space="0" w:color="auto"/>
            </w:tcBorders>
            <w:vAlign w:val="center"/>
          </w:tcPr>
          <w:p w14:paraId="1B7D94BF"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PL/2025/02649 - Hurst Farm, Cheverell Road,  Worton, Devizes, Wilts, SN10 5UN - Full planning permission Decision - Approve with Conditions Date: 6/5/2025 – Associated operational development to facilitate the change of use from agricultural building to E(g)((i) as permitted under PL/2024/11193, and associated works.</w:t>
            </w:r>
          </w:p>
        </w:tc>
      </w:tr>
      <w:tr w:rsidR="00FE1C7D" w:rsidRPr="003E74F7" w14:paraId="4EBF4422" w14:textId="77777777" w:rsidTr="00FE1C7D">
        <w:tc>
          <w:tcPr>
            <w:tcW w:w="9771" w:type="dxa"/>
            <w:tcBorders>
              <w:left w:val="single" w:sz="12" w:space="0" w:color="auto"/>
              <w:bottom w:val="single" w:sz="12" w:space="0" w:color="auto"/>
              <w:right w:val="single" w:sz="12" w:space="0" w:color="auto"/>
            </w:tcBorders>
            <w:vAlign w:val="center"/>
          </w:tcPr>
          <w:p w14:paraId="546200A3"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PL/2025/02800 - HURST FARM, CHEVERELL ROAD, WORTON, DEVIZES, SN10 5UN - Prior approval Part 3 Class R: Agricultural buildings to a flexible commercial use Decision - Prior Approval Granted Date: 1/5/2025 – Class R Permitted Development application to change the use of the agricultural building to flexible commercial use, namely Class B8 (Storage and Distribution). Application to be assessed alongside full application for associated operational development t</w:t>
            </w:r>
          </w:p>
        </w:tc>
      </w:tr>
      <w:tr w:rsidR="00FE1C7D" w:rsidRPr="003E74F7" w14:paraId="5E308B21" w14:textId="77777777" w:rsidTr="00FE1C7D">
        <w:tc>
          <w:tcPr>
            <w:tcW w:w="9771" w:type="dxa"/>
            <w:tcBorders>
              <w:left w:val="single" w:sz="12" w:space="0" w:color="auto"/>
              <w:bottom w:val="single" w:sz="12" w:space="0" w:color="auto"/>
              <w:right w:val="single" w:sz="12" w:space="0" w:color="auto"/>
            </w:tcBorders>
            <w:vAlign w:val="center"/>
          </w:tcPr>
          <w:p w14:paraId="1AA59ACE"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lastRenderedPageBreak/>
              <w:t>PL/2025/02801 - Hurst Farm, Cheverell Road, Worton, Devizes, Wilts, SN10 5UN - Full planning permission Decision - Approve with Conditions Date: 10/6/2025 – Associated operational development to facilitate the change of use from agricultural building to B8</w:t>
            </w:r>
          </w:p>
        </w:tc>
      </w:tr>
      <w:tr w:rsidR="00FE1C7D" w:rsidRPr="003E74F7" w14:paraId="165323BD" w14:textId="77777777" w:rsidTr="00FE1C7D">
        <w:tc>
          <w:tcPr>
            <w:tcW w:w="9771" w:type="dxa"/>
            <w:tcBorders>
              <w:left w:val="single" w:sz="12" w:space="0" w:color="auto"/>
              <w:bottom w:val="single" w:sz="12" w:space="0" w:color="auto"/>
              <w:right w:val="single" w:sz="12" w:space="0" w:color="auto"/>
            </w:tcBorders>
            <w:vAlign w:val="center"/>
          </w:tcPr>
          <w:p w14:paraId="075656F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PL/2025/07964 - Hurst Farm, Cheverell Road, Worton, Devizes, SN10 5UN - Full planning permission Decision - Approve with Conditions Date: 7/4/2026 – Conversion of redundant agricultural barn to a self-contained holiday let.</w:t>
            </w:r>
          </w:p>
        </w:tc>
      </w:tr>
      <w:tr w:rsidR="00FE1C7D" w:rsidRPr="003E74F7" w14:paraId="18591297" w14:textId="77777777" w:rsidTr="00FE1C7D">
        <w:tc>
          <w:tcPr>
            <w:tcW w:w="9771" w:type="dxa"/>
            <w:tcBorders>
              <w:left w:val="single" w:sz="12" w:space="0" w:color="auto"/>
              <w:bottom w:val="single" w:sz="12" w:space="0" w:color="auto"/>
              <w:right w:val="single" w:sz="12" w:space="0" w:color="auto"/>
            </w:tcBorders>
            <w:vAlign w:val="center"/>
          </w:tcPr>
          <w:p w14:paraId="0E8ED39E"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PL/2025/08058 - Hurst Farm, Cheverell Road, Worton, Devizes, SN10 5UN - Full planning permission Decision - Approve with Conditions Date: 10/12/2025 – Relocate Existing Commercial Building and associated works</w:t>
            </w:r>
          </w:p>
        </w:tc>
      </w:tr>
      <w:tr w:rsidR="00FE1C7D" w:rsidRPr="003E74F7" w14:paraId="0801421E" w14:textId="77777777" w:rsidTr="00FE1C7D">
        <w:tc>
          <w:tcPr>
            <w:tcW w:w="9771" w:type="dxa"/>
            <w:tcBorders>
              <w:left w:val="single" w:sz="12" w:space="0" w:color="auto"/>
              <w:bottom w:val="single" w:sz="12" w:space="0" w:color="auto"/>
              <w:right w:val="single" w:sz="12" w:space="0" w:color="auto"/>
            </w:tcBorders>
            <w:vAlign w:val="center"/>
          </w:tcPr>
          <w:p w14:paraId="2C2AFB8E"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PL/2026/01562 - Hurst Farm, Cheverell Road, Worton, Devizes, SN10 5UN - Prior notification: Road (agricultural/forestry) Decision - Prior Approval Not Required Date: 2/4/2026 – Proposed farm track</w:t>
            </w:r>
          </w:p>
        </w:tc>
      </w:tr>
      <w:tr w:rsidR="00FE1C7D" w:rsidRPr="003E74F7" w14:paraId="3AE22349" w14:textId="77777777" w:rsidTr="00FE1C7D">
        <w:tc>
          <w:tcPr>
            <w:tcW w:w="9771" w:type="dxa"/>
            <w:tcBorders>
              <w:top w:val="single" w:sz="12" w:space="0" w:color="auto"/>
            </w:tcBorders>
            <w:vAlign w:val="center"/>
            <w:hideMark/>
          </w:tcPr>
          <w:p w14:paraId="74F01EFF" w14:textId="77777777" w:rsidR="00FE1C7D" w:rsidRPr="003E74F7" w:rsidRDefault="00FE1C7D" w:rsidP="0024185A">
            <w:pPr>
              <w:rPr>
                <w:rFonts w:ascii="Arial" w:hAnsi="Arial" w:cs="Arial"/>
              </w:rPr>
            </w:pPr>
          </w:p>
        </w:tc>
      </w:tr>
      <w:tr w:rsidR="00FE1C7D" w:rsidRPr="003E74F7" w14:paraId="43BB5F26" w14:textId="77777777" w:rsidTr="00FE1C7D">
        <w:tc>
          <w:tcPr>
            <w:tcW w:w="9771" w:type="dxa"/>
            <w:vAlign w:val="center"/>
            <w:hideMark/>
          </w:tcPr>
          <w:p w14:paraId="10706ABC" w14:textId="77777777" w:rsidR="00FE1C7D" w:rsidRPr="003E74F7" w:rsidRDefault="00FE1C7D" w:rsidP="0024185A">
            <w:pPr>
              <w:rPr>
                <w:rFonts w:ascii="Arial" w:hAnsi="Arial" w:cs="Arial"/>
              </w:rPr>
            </w:pPr>
          </w:p>
        </w:tc>
      </w:tr>
      <w:bookmarkEnd w:id="0"/>
    </w:tbl>
    <w:p w14:paraId="183D052A" w14:textId="77777777" w:rsidR="009F69B1" w:rsidRDefault="009F69B1" w:rsidP="00DA1B44">
      <w:pPr>
        <w:spacing w:line="276" w:lineRule="auto"/>
        <w:jc w:val="both"/>
        <w:rPr>
          <w:rFonts w:ascii="Arial" w:hAnsi="Arial" w:cs="Arial"/>
          <w:b/>
          <w:bCs/>
          <w:sz w:val="22"/>
          <w:szCs w:val="22"/>
        </w:rPr>
      </w:pPr>
    </w:p>
    <w:p w14:paraId="77FBDD5E"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1468596F"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23BBB97" w14:textId="77777777" w:rsidR="002A7B01" w:rsidRPr="00383A91" w:rsidRDefault="002A7B01" w:rsidP="00DA1B44">
      <w:pPr>
        <w:spacing w:line="276" w:lineRule="auto"/>
        <w:jc w:val="both"/>
        <w:rPr>
          <w:rFonts w:ascii="Arial" w:eastAsia="Arial" w:hAnsi="Arial" w:cs="Arial"/>
          <w:sz w:val="22"/>
          <w:szCs w:val="22"/>
        </w:rPr>
      </w:pPr>
    </w:p>
    <w:p w14:paraId="48982F2D"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1156A858" w14:textId="77777777" w:rsidR="009F6758" w:rsidRPr="00FB48E9" w:rsidRDefault="009F6758" w:rsidP="00DA1B44">
      <w:pPr>
        <w:spacing w:line="276" w:lineRule="auto"/>
        <w:jc w:val="both"/>
        <w:rPr>
          <w:rFonts w:ascii="Arial" w:hAnsi="Arial" w:cs="Arial"/>
          <w:sz w:val="22"/>
          <w:szCs w:val="22"/>
        </w:rPr>
      </w:pPr>
    </w:p>
    <w:p w14:paraId="4484FE07"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3D122603"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7C492843"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1D9A971D"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4EA40847"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05DE7658"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426ECCAF" w14:textId="77777777" w:rsidR="005F442C" w:rsidRPr="00FB48E9" w:rsidRDefault="005F442C" w:rsidP="00DA1B44">
      <w:pPr>
        <w:spacing w:line="276" w:lineRule="auto"/>
        <w:jc w:val="both"/>
        <w:rPr>
          <w:rFonts w:ascii="Arial" w:hAnsi="Arial" w:cs="Arial"/>
          <w:sz w:val="22"/>
          <w:szCs w:val="22"/>
        </w:rPr>
      </w:pPr>
    </w:p>
    <w:p w14:paraId="6EEBA4FB"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D61B741" w14:textId="77777777" w:rsidR="005F442C" w:rsidRPr="009F69B1" w:rsidRDefault="005F442C" w:rsidP="00DA1B44">
      <w:pPr>
        <w:spacing w:line="276" w:lineRule="auto"/>
        <w:jc w:val="both"/>
        <w:rPr>
          <w:rFonts w:ascii="Arial" w:hAnsi="Arial" w:cs="Arial"/>
          <w:b/>
          <w:bCs/>
          <w:sz w:val="22"/>
          <w:szCs w:val="22"/>
        </w:rPr>
      </w:pPr>
    </w:p>
    <w:p w14:paraId="78BFF753" w14:textId="3724142B" w:rsidR="00353313" w:rsidRPr="00430CFA" w:rsidRDefault="00E44658" w:rsidP="00DA1B44">
      <w:pPr>
        <w:pStyle w:val="Heading2"/>
        <w:rPr>
          <w:color w:val="ED0000"/>
        </w:rPr>
      </w:pPr>
      <w:r>
        <w:t>ASSESSMENT </w:t>
      </w:r>
    </w:p>
    <w:p w14:paraId="77802CA0"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0B3CF189" w14:textId="24E51B60"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4BBDAFAD" w14:textId="77777777" w:rsidR="001B574A" w:rsidRDefault="001B574A" w:rsidP="00DA1B44">
      <w:pPr>
        <w:spacing w:line="276" w:lineRule="auto"/>
        <w:jc w:val="both"/>
        <w:rPr>
          <w:rFonts w:ascii="Arial" w:eastAsia="Arial" w:hAnsi="Arial" w:cs="Arial"/>
          <w:color w:val="000000" w:themeColor="text1"/>
          <w:sz w:val="22"/>
          <w:szCs w:val="22"/>
        </w:rPr>
      </w:pPr>
      <w:bookmarkStart w:id="1" w:name="_41aedd51_4132_404d_8cd3_175b0a588d85"/>
      <w:bookmarkEnd w:id="1"/>
    </w:p>
    <w:p w14:paraId="413E0828" w14:textId="0FD092B0" w:rsidR="00F01224" w:rsidRDefault="00F01224" w:rsidP="00DA1B44">
      <w:pPr>
        <w:spacing w:line="276" w:lineRule="auto"/>
        <w:jc w:val="both"/>
        <w:rPr>
          <w:rFonts w:ascii="Arial" w:eastAsia="Arial" w:hAnsi="Arial" w:cs="Arial"/>
          <w:color w:val="000000" w:themeColor="text1"/>
          <w:sz w:val="22"/>
          <w:szCs w:val="22"/>
        </w:rPr>
      </w:pPr>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 xml:space="preserve">ualifies as permitted development under Schedule 2, Part 6, Class A of the Town and Country Planning (General Permitted Development) (England) Order 2015 (as amended), and the assessment may now proceed to consider the siting, </w:t>
      </w:r>
      <w:r w:rsidR="00FB7EDD">
        <w:rPr>
          <w:rFonts w:ascii="Arial" w:eastAsia="Arial" w:hAnsi="Arial" w:cs="Arial"/>
          <w:color w:val="000000" w:themeColor="text1"/>
          <w:sz w:val="22"/>
          <w:szCs w:val="22"/>
        </w:rPr>
        <w:t>means of construction a</w:t>
      </w:r>
      <w:r w:rsidRPr="00F01224">
        <w:rPr>
          <w:rFonts w:ascii="Arial" w:eastAsia="Arial" w:hAnsi="Arial" w:cs="Arial"/>
          <w:color w:val="000000" w:themeColor="text1"/>
          <w:sz w:val="22"/>
          <w:szCs w:val="22"/>
        </w:rPr>
        <w:t>s required by the GPDO</w:t>
      </w:r>
      <w:r w:rsidR="00004756">
        <w:rPr>
          <w:rFonts w:ascii="Arial" w:eastAsia="Arial" w:hAnsi="Arial" w:cs="Arial"/>
          <w:color w:val="000000" w:themeColor="text1"/>
          <w:sz w:val="22"/>
          <w:szCs w:val="22"/>
        </w:rPr>
        <w:t>.</w:t>
      </w:r>
    </w:p>
    <w:p w14:paraId="03CBADDE" w14:textId="77777777" w:rsidR="00257774" w:rsidRDefault="00257774" w:rsidP="00DA1B44">
      <w:pPr>
        <w:spacing w:line="276" w:lineRule="auto"/>
        <w:jc w:val="both"/>
        <w:rPr>
          <w:rFonts w:ascii="Arial" w:eastAsia="Arial" w:hAnsi="Arial" w:cs="Arial"/>
          <w:color w:val="000000" w:themeColor="text1"/>
          <w:sz w:val="22"/>
          <w:szCs w:val="22"/>
        </w:rPr>
      </w:pPr>
    </w:p>
    <w:p w14:paraId="7242C91D"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072A4311" w14:textId="77777777" w:rsidR="00FB48E9" w:rsidRDefault="00FB48E9" w:rsidP="00CE2ABF">
      <w:pPr>
        <w:spacing w:line="276" w:lineRule="auto"/>
        <w:jc w:val="both"/>
        <w:rPr>
          <w:rFonts w:ascii="Arial" w:hAnsi="Arial" w:cs="Arial"/>
          <w:sz w:val="22"/>
          <w:szCs w:val="22"/>
        </w:rPr>
      </w:pPr>
    </w:p>
    <w:p w14:paraId="4DED3CF7" w14:textId="77777777" w:rsidR="00D65797" w:rsidRDefault="00CE2ABF" w:rsidP="00CE2ABF">
      <w:pPr>
        <w:spacing w:line="276" w:lineRule="auto"/>
        <w:jc w:val="both"/>
        <w:rPr>
          <w:rFonts w:ascii="Arial" w:hAnsi="Arial" w:cs="Arial"/>
          <w:sz w:val="22"/>
          <w:szCs w:val="22"/>
        </w:rPr>
      </w:pPr>
      <w:r>
        <w:rPr>
          <w:rFonts w:ascii="Arial" w:hAnsi="Arial" w:cs="Arial"/>
          <w:sz w:val="22"/>
          <w:szCs w:val="22"/>
        </w:rPr>
        <w:lastRenderedPageBreak/>
        <w:t xml:space="preserve">The track would </w:t>
      </w:r>
      <w:r w:rsidR="001D2447">
        <w:rPr>
          <w:rFonts w:ascii="Arial" w:hAnsi="Arial" w:cs="Arial"/>
          <w:sz w:val="22"/>
          <w:szCs w:val="22"/>
        </w:rPr>
        <w:t xml:space="preserve">be constructed by laying a permeable membrane with 300mm of clean stone and 100mm of type 1 stone. The track would be 4.5 metres wide </w:t>
      </w:r>
      <w:r w:rsidR="009F09F4">
        <w:rPr>
          <w:rFonts w:ascii="Arial" w:hAnsi="Arial" w:cs="Arial"/>
          <w:sz w:val="22"/>
          <w:szCs w:val="22"/>
        </w:rPr>
        <w:t xml:space="preserve">to allow access for modern agricultural machinery and would be approximately 857 metres long. </w:t>
      </w:r>
      <w:r w:rsidR="00C47025">
        <w:rPr>
          <w:rFonts w:ascii="Arial" w:hAnsi="Arial" w:cs="Arial"/>
          <w:sz w:val="22"/>
          <w:szCs w:val="22"/>
        </w:rPr>
        <w:t>The proposed track would follow the hedge line</w:t>
      </w:r>
      <w:r w:rsidR="00E96538">
        <w:rPr>
          <w:rFonts w:ascii="Arial" w:hAnsi="Arial" w:cs="Arial"/>
          <w:sz w:val="22"/>
          <w:szCs w:val="22"/>
        </w:rPr>
        <w:t xml:space="preserve"> down to the eastern yard</w:t>
      </w:r>
      <w:r w:rsidR="00C65E63">
        <w:rPr>
          <w:rFonts w:ascii="Arial" w:hAnsi="Arial" w:cs="Arial"/>
          <w:sz w:val="22"/>
          <w:szCs w:val="22"/>
        </w:rPr>
        <w:t xml:space="preserve"> and alongside PROW WORT33</w:t>
      </w:r>
      <w:r w:rsidR="00C30710">
        <w:rPr>
          <w:rFonts w:ascii="Arial" w:hAnsi="Arial" w:cs="Arial"/>
          <w:sz w:val="22"/>
          <w:szCs w:val="22"/>
        </w:rPr>
        <w:t xml:space="preserve"> reducing its impact upon the wider area</w:t>
      </w:r>
      <w:r w:rsidR="00622592">
        <w:rPr>
          <w:rFonts w:ascii="Arial" w:hAnsi="Arial" w:cs="Arial"/>
          <w:sz w:val="22"/>
          <w:szCs w:val="22"/>
        </w:rPr>
        <w:t>.</w:t>
      </w:r>
      <w:r w:rsidR="009A25B5">
        <w:rPr>
          <w:rFonts w:ascii="Arial" w:hAnsi="Arial" w:cs="Arial"/>
          <w:sz w:val="22"/>
          <w:szCs w:val="22"/>
        </w:rPr>
        <w:t xml:space="preserve"> It would cross the stream via an existing crossing.</w:t>
      </w:r>
      <w:r w:rsidR="00E96538">
        <w:rPr>
          <w:rFonts w:ascii="Arial" w:hAnsi="Arial" w:cs="Arial"/>
          <w:sz w:val="22"/>
          <w:szCs w:val="22"/>
        </w:rPr>
        <w:t xml:space="preserve"> </w:t>
      </w:r>
    </w:p>
    <w:p w14:paraId="7A538695" w14:textId="3AA65230" w:rsidR="00D65797" w:rsidRDefault="00D65797" w:rsidP="00D65797">
      <w:pPr>
        <w:spacing w:line="276" w:lineRule="auto"/>
        <w:jc w:val="center"/>
        <w:rPr>
          <w:rFonts w:ascii="Arial" w:hAnsi="Arial" w:cs="Arial"/>
          <w:sz w:val="22"/>
          <w:szCs w:val="22"/>
        </w:rPr>
      </w:pPr>
      <w:r w:rsidRPr="00D65797">
        <w:rPr>
          <w:rFonts w:ascii="Arial" w:hAnsi="Arial" w:cs="Arial"/>
          <w:sz w:val="22"/>
          <w:szCs w:val="22"/>
        </w:rPr>
        <w:drawing>
          <wp:inline distT="0" distB="0" distL="0" distR="0" wp14:anchorId="19ABCACA" wp14:editId="6E8F6891">
            <wp:extent cx="2895749" cy="1911448"/>
            <wp:effectExtent l="0" t="0" r="0" b="0"/>
            <wp:docPr id="96745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50111" name=""/>
                    <pic:cNvPicPr/>
                  </pic:nvPicPr>
                  <pic:blipFill>
                    <a:blip r:embed="rId8"/>
                    <a:stretch>
                      <a:fillRect/>
                    </a:stretch>
                  </pic:blipFill>
                  <pic:spPr>
                    <a:xfrm>
                      <a:off x="0" y="0"/>
                      <a:ext cx="2895749" cy="1911448"/>
                    </a:xfrm>
                    <a:prstGeom prst="rect">
                      <a:avLst/>
                    </a:prstGeom>
                  </pic:spPr>
                </pic:pic>
              </a:graphicData>
            </a:graphic>
          </wp:inline>
        </w:drawing>
      </w:r>
    </w:p>
    <w:p w14:paraId="61209448" w14:textId="77777777" w:rsidR="00D65797" w:rsidRDefault="00D65797" w:rsidP="00CE2ABF">
      <w:pPr>
        <w:spacing w:line="276" w:lineRule="auto"/>
        <w:jc w:val="both"/>
        <w:rPr>
          <w:rFonts w:ascii="Arial" w:hAnsi="Arial" w:cs="Arial"/>
          <w:sz w:val="22"/>
          <w:szCs w:val="22"/>
        </w:rPr>
      </w:pPr>
    </w:p>
    <w:p w14:paraId="53DAA314" w14:textId="715EE914" w:rsidR="005234E0" w:rsidRDefault="009F09F4" w:rsidP="00CE2ABF">
      <w:pPr>
        <w:spacing w:line="276" w:lineRule="auto"/>
        <w:jc w:val="both"/>
        <w:rPr>
          <w:rFonts w:ascii="Arial" w:hAnsi="Arial" w:cs="Arial"/>
          <w:color w:val="000000"/>
          <w:sz w:val="22"/>
          <w:szCs w:val="22"/>
        </w:rPr>
      </w:pPr>
      <w:r>
        <w:rPr>
          <w:rFonts w:ascii="Arial" w:hAnsi="Arial" w:cs="Arial"/>
          <w:sz w:val="22"/>
          <w:szCs w:val="22"/>
        </w:rPr>
        <w:t xml:space="preserve">It is considered </w:t>
      </w:r>
      <w:r w:rsidR="00313051">
        <w:rPr>
          <w:rFonts w:ascii="Arial" w:hAnsi="Arial" w:cs="Arial"/>
          <w:sz w:val="22"/>
          <w:szCs w:val="22"/>
        </w:rPr>
        <w:t xml:space="preserve">that the proposal </w:t>
      </w:r>
      <w:r w:rsidR="00E96538">
        <w:rPr>
          <w:rFonts w:ascii="Arial" w:hAnsi="Arial" w:cs="Arial"/>
          <w:sz w:val="22"/>
          <w:szCs w:val="22"/>
        </w:rPr>
        <w:t xml:space="preserve">the method and materials would be acceptable to the rural area and would be similar to that already accepted under application reference </w:t>
      </w:r>
      <w:r w:rsidR="005234E0" w:rsidRPr="00FE1C7D">
        <w:rPr>
          <w:rFonts w:ascii="Arial" w:hAnsi="Arial" w:cs="Arial"/>
          <w:color w:val="000000"/>
          <w:sz w:val="22"/>
          <w:szCs w:val="22"/>
        </w:rPr>
        <w:t>PL/2026/01562</w:t>
      </w:r>
      <w:r w:rsidR="00555244">
        <w:rPr>
          <w:rFonts w:ascii="Arial" w:hAnsi="Arial" w:cs="Arial"/>
          <w:color w:val="000000"/>
          <w:sz w:val="22"/>
          <w:szCs w:val="22"/>
        </w:rPr>
        <w:t xml:space="preserve">. </w:t>
      </w:r>
    </w:p>
    <w:p w14:paraId="595B5E20" w14:textId="77777777" w:rsidR="00B2505F" w:rsidRDefault="00B2505F" w:rsidP="00DA1B44">
      <w:pPr>
        <w:spacing w:line="276" w:lineRule="auto"/>
        <w:jc w:val="both"/>
        <w:rPr>
          <w:rFonts w:ascii="Arial" w:eastAsia="Arial" w:hAnsi="Arial" w:cs="Arial"/>
          <w:sz w:val="22"/>
          <w:szCs w:val="22"/>
        </w:rPr>
      </w:pPr>
    </w:p>
    <w:p w14:paraId="49B21CF4"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1097E6C4" w14:textId="77777777" w:rsidR="003317D1" w:rsidRDefault="003317D1" w:rsidP="00DA1B44">
      <w:pPr>
        <w:spacing w:line="276" w:lineRule="auto"/>
        <w:jc w:val="both"/>
        <w:rPr>
          <w:rFonts w:ascii="Arial" w:eastAsia="Arial" w:hAnsi="Arial" w:cs="Arial"/>
          <w:color w:val="212121"/>
          <w:sz w:val="22"/>
          <w:szCs w:val="22"/>
        </w:rPr>
      </w:pPr>
    </w:p>
    <w:p w14:paraId="7E01E6D2" w14:textId="072F3AE6" w:rsidR="0095569E" w:rsidRPr="0095569E" w:rsidRDefault="0095569E" w:rsidP="00DA1B44">
      <w:pPr>
        <w:spacing w:line="276" w:lineRule="auto"/>
        <w:jc w:val="both"/>
        <w:rPr>
          <w:rFonts w:ascii="Arial" w:eastAsia="Arial" w:hAnsi="Arial" w:cs="Arial"/>
          <w:color w:val="171717" w:themeColor="background2" w:themeShade="1A"/>
          <w:sz w:val="22"/>
          <w:szCs w:val="22"/>
        </w:rPr>
      </w:pPr>
      <w:r w:rsidRPr="0095569E">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 it is concluded that</w:t>
      </w:r>
      <w:r>
        <w:rPr>
          <w:rFonts w:ascii="Arial" w:eastAsia="Arial" w:hAnsi="Arial" w:cs="Arial"/>
          <w:color w:val="212121"/>
          <w:sz w:val="22"/>
          <w:szCs w:val="22"/>
        </w:rPr>
        <w:t xml:space="preserve"> t</w:t>
      </w:r>
      <w:r w:rsidRPr="0095569E">
        <w:rPr>
          <w:rFonts w:ascii="Arial" w:eastAsia="Arial" w:hAnsi="Arial" w:cs="Arial"/>
          <w:color w:val="212121"/>
          <w:sz w:val="22"/>
          <w:szCs w:val="22"/>
        </w:rPr>
        <w:t>he proposal complies with the criteria for permitted development and therefore falls within the scope of Class A.</w:t>
      </w:r>
      <w:r>
        <w:rPr>
          <w:rFonts w:ascii="Arial" w:eastAsia="Arial" w:hAnsi="Arial" w:cs="Arial"/>
          <w:color w:val="212121"/>
          <w:sz w:val="22"/>
          <w:szCs w:val="22"/>
        </w:rPr>
        <w:t xml:space="preserve"> </w:t>
      </w:r>
      <w:r w:rsidR="00ED5B39">
        <w:rPr>
          <w:rFonts w:ascii="Arial" w:eastAsia="Arial" w:hAnsi="Arial" w:cs="Arial"/>
          <w:color w:val="212121"/>
          <w:sz w:val="22"/>
          <w:szCs w:val="22"/>
        </w:rPr>
        <w:t xml:space="preserve">Following </w:t>
      </w:r>
      <w:r w:rsidR="00ED5B39" w:rsidRPr="00C836E4">
        <w:rPr>
          <w:rFonts w:ascii="Arial" w:eastAsia="Arial" w:hAnsi="Arial" w:cs="Arial"/>
          <w:sz w:val="22"/>
          <w:szCs w:val="22"/>
        </w:rPr>
        <w:t>assessment</w:t>
      </w:r>
      <w:r w:rsidRPr="00C836E4">
        <w:rPr>
          <w:rFonts w:ascii="Arial" w:eastAsia="Arial" w:hAnsi="Arial" w:cs="Arial"/>
          <w:sz w:val="22"/>
          <w:szCs w:val="22"/>
        </w:rPr>
        <w:t>, it is determined that prior approval is required in relation to the siting</w:t>
      </w:r>
      <w:r w:rsidR="00C836E4" w:rsidRPr="00C836E4">
        <w:rPr>
          <w:rFonts w:ascii="Arial" w:eastAsia="Arial" w:hAnsi="Arial" w:cs="Arial"/>
          <w:sz w:val="22"/>
          <w:szCs w:val="22"/>
        </w:rPr>
        <w:t xml:space="preserve">, </w:t>
      </w:r>
      <w:r w:rsidR="0063666C">
        <w:rPr>
          <w:rFonts w:ascii="Arial" w:eastAsia="Arial" w:hAnsi="Arial" w:cs="Arial"/>
          <w:sz w:val="22"/>
          <w:szCs w:val="22"/>
        </w:rPr>
        <w:t xml:space="preserve">means of construction </w:t>
      </w:r>
      <w:r w:rsidRPr="00C836E4">
        <w:rPr>
          <w:rFonts w:ascii="Arial" w:eastAsia="Arial" w:hAnsi="Arial" w:cs="Arial"/>
          <w:sz w:val="22"/>
          <w:szCs w:val="22"/>
        </w:rPr>
        <w:t>of the development</w:t>
      </w:r>
      <w:r w:rsidR="00AE1B7E" w:rsidRPr="00C836E4">
        <w:rPr>
          <w:rFonts w:ascii="Arial" w:eastAsia="Arial" w:hAnsi="Arial" w:cs="Arial"/>
          <w:sz w:val="22"/>
          <w:szCs w:val="22"/>
        </w:rPr>
        <w:t>.</w:t>
      </w:r>
    </w:p>
    <w:p w14:paraId="2A00F722" w14:textId="77777777" w:rsidR="00196A93" w:rsidRDefault="00196A93" w:rsidP="00DA1B44">
      <w:pPr>
        <w:spacing w:line="276" w:lineRule="auto"/>
        <w:jc w:val="both"/>
        <w:rPr>
          <w:rFonts w:ascii="Arial" w:eastAsia="Arial" w:hAnsi="Arial" w:cs="Arial"/>
          <w:b/>
          <w:bCs/>
          <w:color w:val="212121"/>
          <w:sz w:val="22"/>
          <w:szCs w:val="22"/>
        </w:rPr>
      </w:pPr>
    </w:p>
    <w:p w14:paraId="02159C1C" w14:textId="1E6A1D3B" w:rsidR="00602B0D" w:rsidRPr="00602B0D" w:rsidRDefault="00602B0D" w:rsidP="00DA1B44">
      <w:pPr>
        <w:spacing w:line="276" w:lineRule="auto"/>
        <w:jc w:val="both"/>
        <w:rPr>
          <w:rFonts w:ascii="Arial" w:eastAsia="Arial" w:hAnsi="Arial" w:cs="Arial"/>
          <w:color w:val="212121"/>
          <w:sz w:val="22"/>
          <w:szCs w:val="22"/>
        </w:rPr>
      </w:pPr>
      <w:r w:rsidRPr="00602B0D">
        <w:rPr>
          <w:rFonts w:ascii="Arial" w:eastAsia="Arial" w:hAnsi="Arial" w:cs="Arial"/>
          <w:color w:val="212121"/>
          <w:sz w:val="22"/>
          <w:szCs w:val="22"/>
        </w:rPr>
        <w:t>Having considered the relevant matters, it is further concluded that:</w:t>
      </w:r>
      <w:r w:rsidR="005D2B4C">
        <w:rPr>
          <w:rFonts w:ascii="Arial" w:eastAsia="Arial" w:hAnsi="Arial" w:cs="Arial"/>
          <w:color w:val="212121"/>
          <w:sz w:val="22"/>
          <w:szCs w:val="22"/>
        </w:rPr>
        <w:t xml:space="preserve"> </w:t>
      </w:r>
    </w:p>
    <w:p w14:paraId="12129FF6" w14:textId="77777777" w:rsidR="00602B0D" w:rsidRDefault="00602B0D" w:rsidP="00DA1B44">
      <w:pPr>
        <w:spacing w:line="276" w:lineRule="auto"/>
        <w:jc w:val="both"/>
        <w:rPr>
          <w:rFonts w:ascii="Arial" w:eastAsia="Arial" w:hAnsi="Arial" w:cs="Arial"/>
          <w:color w:val="212121"/>
          <w:sz w:val="22"/>
          <w:szCs w:val="22"/>
        </w:rPr>
      </w:pPr>
      <w:r w:rsidRPr="00602B0D">
        <w:rPr>
          <w:rFonts w:ascii="Arial" w:eastAsia="Arial" w:hAnsi="Arial" w:cs="Arial"/>
          <w:color w:val="212121"/>
          <w:sz w:val="22"/>
          <w:szCs w:val="22"/>
        </w:rPr>
        <w:t>Prior approval is granted, subject to the development being carried out in accordance with the submitted details and any conditions set out in this report</w:t>
      </w:r>
      <w:r>
        <w:rPr>
          <w:rFonts w:ascii="Arial" w:eastAsia="Arial" w:hAnsi="Arial" w:cs="Arial"/>
          <w:color w:val="212121"/>
          <w:sz w:val="22"/>
          <w:szCs w:val="22"/>
        </w:rPr>
        <w:t>.</w:t>
      </w:r>
    </w:p>
    <w:p w14:paraId="477016E6" w14:textId="77777777" w:rsidR="00602B0D" w:rsidRPr="008478DC" w:rsidRDefault="00602B0D" w:rsidP="00DA1B44">
      <w:pPr>
        <w:spacing w:line="276" w:lineRule="auto"/>
        <w:jc w:val="both"/>
        <w:rPr>
          <w:rFonts w:ascii="Arial" w:eastAsia="Arial" w:hAnsi="Arial" w:cs="Arial"/>
          <w:b/>
          <w:bCs/>
          <w:color w:val="212121"/>
          <w:sz w:val="22"/>
          <w:szCs w:val="22"/>
        </w:rPr>
      </w:pPr>
    </w:p>
    <w:p w14:paraId="322B5F34" w14:textId="6B4CB29D" w:rsidR="00FF7FC1" w:rsidRDefault="00B76824" w:rsidP="00DA1B44">
      <w:pPr>
        <w:spacing w:line="276" w:lineRule="auto"/>
        <w:jc w:val="both"/>
        <w:rPr>
          <w:rFonts w:ascii="Arial" w:eastAsia="Arial" w:hAnsi="Arial" w:cs="Arial"/>
          <w:b/>
          <w:bCs/>
          <w:sz w:val="22"/>
          <w:szCs w:val="22"/>
        </w:rPr>
      </w:pPr>
      <w:r>
        <w:rPr>
          <w:rFonts w:ascii="Arial" w:eastAsia="Arial" w:hAnsi="Arial" w:cs="Arial"/>
          <w:b/>
          <w:bCs/>
          <w:sz w:val="22"/>
          <w:szCs w:val="22"/>
        </w:rPr>
        <w:t>CONCLUSION</w:t>
      </w:r>
      <w:r w:rsidR="0095569E">
        <w:rPr>
          <w:rFonts w:ascii="Arial" w:eastAsia="Arial" w:hAnsi="Arial" w:cs="Arial"/>
          <w:b/>
          <w:bCs/>
          <w:sz w:val="22"/>
          <w:szCs w:val="22"/>
        </w:rPr>
        <w:t>:</w:t>
      </w:r>
    </w:p>
    <w:p w14:paraId="44F02C13" w14:textId="36E6D99F" w:rsidR="00EA1365" w:rsidRPr="00EA1365" w:rsidRDefault="0095569E" w:rsidP="00DA1B44">
      <w:pPr>
        <w:spacing w:line="276" w:lineRule="auto"/>
        <w:jc w:val="both"/>
        <w:rPr>
          <w:b/>
          <w:bCs/>
          <w:sz w:val="22"/>
          <w:szCs w:val="22"/>
        </w:rPr>
      </w:pPr>
      <w:r>
        <w:rPr>
          <w:rFonts w:ascii="Arial" w:eastAsia="Arial" w:hAnsi="Arial" w:cs="Arial"/>
          <w:b/>
          <w:bCs/>
          <w:sz w:val="22"/>
          <w:szCs w:val="22"/>
        </w:rPr>
        <w:t>That p</w:t>
      </w:r>
      <w:r w:rsidR="0072649E">
        <w:rPr>
          <w:rFonts w:ascii="Arial" w:eastAsia="Arial" w:hAnsi="Arial" w:cs="Arial"/>
          <w:b/>
          <w:bCs/>
          <w:sz w:val="22"/>
          <w:szCs w:val="22"/>
        </w:rPr>
        <w:t>rior approval</w:t>
      </w:r>
      <w:r w:rsidR="007F3664">
        <w:rPr>
          <w:rFonts w:ascii="Arial" w:eastAsia="Arial" w:hAnsi="Arial" w:cs="Arial"/>
          <w:b/>
          <w:bCs/>
          <w:sz w:val="22"/>
          <w:szCs w:val="22"/>
        </w:rPr>
        <w:t xml:space="preserve"> </w:t>
      </w:r>
      <w:r w:rsidR="0046033D">
        <w:rPr>
          <w:rFonts w:ascii="Arial" w:eastAsia="Arial" w:hAnsi="Arial" w:cs="Arial"/>
          <w:b/>
          <w:bCs/>
          <w:sz w:val="22"/>
          <w:szCs w:val="22"/>
        </w:rPr>
        <w:t>is</w:t>
      </w:r>
      <w:r w:rsidR="007F3664">
        <w:rPr>
          <w:rFonts w:ascii="Arial" w:eastAsia="Arial" w:hAnsi="Arial" w:cs="Arial"/>
          <w:b/>
          <w:bCs/>
          <w:sz w:val="22"/>
          <w:szCs w:val="22"/>
        </w:rPr>
        <w:t xml:space="preserve"> </w:t>
      </w:r>
      <w:r w:rsidR="0072649E" w:rsidRPr="00B76824">
        <w:rPr>
          <w:rFonts w:ascii="Arial" w:eastAsia="Arial" w:hAnsi="Arial" w:cs="Arial"/>
          <w:b/>
          <w:bCs/>
          <w:sz w:val="22"/>
          <w:szCs w:val="22"/>
        </w:rPr>
        <w:t>required</w:t>
      </w:r>
      <w:r w:rsidR="0046033D" w:rsidRPr="00B76824">
        <w:rPr>
          <w:rFonts w:ascii="Arial" w:eastAsia="Arial" w:hAnsi="Arial" w:cs="Arial"/>
          <w:b/>
          <w:bCs/>
          <w:sz w:val="22"/>
          <w:szCs w:val="22"/>
        </w:rPr>
        <w:t xml:space="preserve"> and GRANTED</w:t>
      </w:r>
      <w:r w:rsidR="00C836E4" w:rsidRPr="00B76824">
        <w:rPr>
          <w:rFonts w:ascii="Arial" w:eastAsia="Arial" w:hAnsi="Arial" w:cs="Arial"/>
          <w:b/>
          <w:bCs/>
          <w:sz w:val="22"/>
          <w:szCs w:val="22"/>
        </w:rPr>
        <w:t>.</w:t>
      </w:r>
      <w:r w:rsidR="007F3664" w:rsidRPr="00B76824">
        <w:rPr>
          <w:rFonts w:ascii="Arial" w:eastAsia="Arial" w:hAnsi="Arial" w:cs="Arial"/>
          <w:b/>
          <w:bCs/>
          <w:sz w:val="22"/>
          <w:szCs w:val="22"/>
        </w:rPr>
        <w:t xml:space="preserve"> </w:t>
      </w:r>
    </w:p>
    <w:p w14:paraId="4CD7BB1B" w14:textId="77777777" w:rsidR="00F239E1" w:rsidRDefault="00F239E1" w:rsidP="00DA1B44">
      <w:pPr>
        <w:spacing w:line="276" w:lineRule="auto"/>
        <w:jc w:val="both"/>
        <w:rPr>
          <w:rFonts w:ascii="Arial" w:eastAsia="Arial" w:hAnsi="Arial" w:cs="Arial"/>
          <w:sz w:val="22"/>
          <w:szCs w:val="22"/>
        </w:rPr>
      </w:pPr>
    </w:p>
    <w:p w14:paraId="369881CE"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40DDB2C6" w14:textId="77777777" w:rsidTr="0073237E">
        <w:trPr>
          <w:trHeight w:hRule="exact" w:val="20"/>
        </w:trPr>
        <w:tc>
          <w:tcPr>
            <w:tcW w:w="730" w:type="dxa"/>
            <w:tcBorders>
              <w:top w:val="nil"/>
              <w:left w:val="nil"/>
              <w:bottom w:val="nil"/>
              <w:right w:val="nil"/>
            </w:tcBorders>
          </w:tcPr>
          <w:p w14:paraId="13B87FB9"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2808A56A" w14:textId="77777777" w:rsidR="00DE3C5D" w:rsidRPr="00BD0229" w:rsidRDefault="00DE3C5D" w:rsidP="0073237E">
            <w:pPr>
              <w:spacing w:line="276" w:lineRule="auto"/>
              <w:jc w:val="both"/>
              <w:rPr>
                <w:rFonts w:ascii="Arial" w:eastAsia="Arial" w:hAnsi="Arial" w:cs="Arial"/>
                <w:i/>
                <w:iCs/>
                <w:color w:val="ED0000"/>
                <w:sz w:val="22"/>
                <w:szCs w:val="22"/>
              </w:rPr>
            </w:pPr>
          </w:p>
          <w:p w14:paraId="6EBE98BD" w14:textId="77777777" w:rsidR="00DE3C5D" w:rsidRPr="00BD0229" w:rsidRDefault="00DE3C5D" w:rsidP="0073237E">
            <w:pPr>
              <w:spacing w:line="276" w:lineRule="auto"/>
              <w:jc w:val="both"/>
              <w:rPr>
                <w:rFonts w:ascii="Arial" w:eastAsia="Arial" w:hAnsi="Arial" w:cs="Arial"/>
                <w:i/>
                <w:iCs/>
                <w:color w:val="ED0000"/>
                <w:sz w:val="22"/>
                <w:szCs w:val="22"/>
              </w:rPr>
            </w:pPr>
          </w:p>
          <w:p w14:paraId="20F68492" w14:textId="77777777" w:rsidR="00DE3C5D" w:rsidRDefault="00DE3C5D" w:rsidP="0073237E">
            <w:pPr>
              <w:spacing w:line="276" w:lineRule="auto"/>
              <w:jc w:val="both"/>
              <w:rPr>
                <w:rFonts w:ascii="Arial" w:eastAsia="Arial" w:hAnsi="Arial" w:cs="Arial"/>
                <w:i/>
                <w:iCs/>
                <w:color w:val="ED0000"/>
                <w:sz w:val="22"/>
                <w:szCs w:val="22"/>
              </w:rPr>
            </w:pPr>
          </w:p>
          <w:p w14:paraId="2C489CE6" w14:textId="77777777" w:rsidR="00DE3C5D" w:rsidRDefault="00DE3C5D" w:rsidP="0073237E">
            <w:pPr>
              <w:spacing w:line="276" w:lineRule="auto"/>
              <w:rPr>
                <w:sz w:val="2"/>
              </w:rPr>
            </w:pPr>
          </w:p>
        </w:tc>
        <w:tc>
          <w:tcPr>
            <w:tcW w:w="6237" w:type="dxa"/>
            <w:tcBorders>
              <w:top w:val="nil"/>
              <w:left w:val="nil"/>
              <w:bottom w:val="nil"/>
              <w:right w:val="nil"/>
            </w:tcBorders>
          </w:tcPr>
          <w:p w14:paraId="78B7DE72" w14:textId="77777777" w:rsidR="00DE3C5D" w:rsidRDefault="00DE3C5D" w:rsidP="0073237E">
            <w:pPr>
              <w:spacing w:line="276" w:lineRule="auto"/>
              <w:rPr>
                <w:sz w:val="2"/>
              </w:rPr>
            </w:pPr>
          </w:p>
        </w:tc>
      </w:tr>
      <w:tr w:rsidR="00DE3C5D" w14:paraId="33E092B4" w14:textId="77777777" w:rsidTr="0073237E">
        <w:tc>
          <w:tcPr>
            <w:tcW w:w="14175" w:type="dxa"/>
            <w:gridSpan w:val="3"/>
            <w:shd w:val="clear" w:color="auto" w:fill="D9D9D9" w:themeFill="background1" w:themeFillShade="D9"/>
          </w:tcPr>
          <w:p w14:paraId="14203D69"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17D66B5C" w14:textId="77777777" w:rsidTr="0073237E">
        <w:tc>
          <w:tcPr>
            <w:tcW w:w="730" w:type="dxa"/>
            <w:shd w:val="clear" w:color="auto" w:fill="D9D9D9" w:themeFill="background1" w:themeFillShade="D9"/>
          </w:tcPr>
          <w:p w14:paraId="4968C7A6"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53C0175A"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0B4CAEB1"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70E8E744" w14:textId="77777777" w:rsidTr="0073237E">
        <w:tc>
          <w:tcPr>
            <w:tcW w:w="730" w:type="dxa"/>
          </w:tcPr>
          <w:p w14:paraId="17E15E9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3BF6D39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071F668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5AACFE6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39A828C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03305992" w14:textId="19293A68" w:rsidR="00DE3C5D" w:rsidRDefault="007B7B05" w:rsidP="0073237E">
            <w:pPr>
              <w:spacing w:line="276" w:lineRule="auto"/>
              <w:jc w:val="both"/>
              <w:rPr>
                <w:rFonts w:ascii="Arial" w:eastAsia="Arial" w:hAnsi="Arial" w:cs="Arial"/>
                <w:i/>
                <w:iCs/>
                <w:color w:val="ED0000"/>
                <w:sz w:val="22"/>
                <w:szCs w:val="22"/>
              </w:rPr>
            </w:pPr>
            <w:r w:rsidRPr="001B574A">
              <w:rPr>
                <w:rFonts w:ascii="Arial" w:eastAsia="Arial" w:hAnsi="Arial" w:cs="Arial"/>
                <w:i/>
                <w:iCs/>
                <w:sz w:val="22"/>
                <w:szCs w:val="22"/>
              </w:rPr>
              <w:t>Yes the holding is approximately 66 hectares</w:t>
            </w:r>
            <w:r w:rsidR="00312076" w:rsidRPr="001B574A">
              <w:rPr>
                <w:rFonts w:ascii="Arial" w:eastAsia="Arial" w:hAnsi="Arial" w:cs="Arial"/>
                <w:i/>
                <w:iCs/>
                <w:sz w:val="22"/>
                <w:szCs w:val="22"/>
              </w:rPr>
              <w:t xml:space="preserve"> and the proposal seeks engineering operations to construct an extension to a road which is necessary for the purposes of agriculture. </w:t>
            </w:r>
          </w:p>
        </w:tc>
      </w:tr>
      <w:tr w:rsidR="00DE3C5D" w14:paraId="525607DF" w14:textId="77777777" w:rsidTr="0073237E">
        <w:tc>
          <w:tcPr>
            <w:tcW w:w="14175" w:type="dxa"/>
            <w:gridSpan w:val="3"/>
            <w:shd w:val="clear" w:color="auto" w:fill="D9D9D9" w:themeFill="background1" w:themeFillShade="D9"/>
          </w:tcPr>
          <w:p w14:paraId="31FD0282"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7EF5AF26" w14:textId="77777777" w:rsidTr="0073237E">
        <w:tc>
          <w:tcPr>
            <w:tcW w:w="730" w:type="dxa"/>
          </w:tcPr>
          <w:p w14:paraId="4978DD4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3CCD38B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2805BB78" w14:textId="2B408A32" w:rsidR="00DE3C5D" w:rsidRPr="003C0D62" w:rsidRDefault="00E053B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8803D4E" w14:textId="77777777" w:rsidTr="0073237E">
        <w:tc>
          <w:tcPr>
            <w:tcW w:w="730" w:type="dxa"/>
          </w:tcPr>
          <w:p w14:paraId="324D4CB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5A85423A"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454A8FEC" w14:textId="5BE5CC80" w:rsidR="00DE3C5D" w:rsidRPr="003C0D62" w:rsidRDefault="00347AC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the proposal is not for a building</w:t>
            </w:r>
          </w:p>
        </w:tc>
      </w:tr>
      <w:tr w:rsidR="00DE3C5D" w14:paraId="4F0A87F5" w14:textId="77777777" w:rsidTr="0073237E">
        <w:tc>
          <w:tcPr>
            <w:tcW w:w="730" w:type="dxa"/>
          </w:tcPr>
          <w:p w14:paraId="4ABCBAB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4554E9F5"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65A03B29" w14:textId="3B771DF3" w:rsidR="00DE3C5D" w:rsidRPr="003C0D62" w:rsidRDefault="00347AC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F64FC55" w14:textId="77777777" w:rsidTr="0073237E">
        <w:tc>
          <w:tcPr>
            <w:tcW w:w="730" w:type="dxa"/>
          </w:tcPr>
          <w:p w14:paraId="620EA9B4"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67914737"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4B65E73D" w14:textId="5E69EE55" w:rsidR="00DE3C5D" w:rsidRPr="003C0D62" w:rsidRDefault="00347AC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the access is required for agricultural purposes</w:t>
            </w:r>
          </w:p>
        </w:tc>
      </w:tr>
      <w:tr w:rsidR="00DE3C5D" w14:paraId="298EA349" w14:textId="77777777" w:rsidTr="0073237E">
        <w:tc>
          <w:tcPr>
            <w:tcW w:w="730" w:type="dxa"/>
          </w:tcPr>
          <w:p w14:paraId="0031154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760B35A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27169CEB" w14:textId="4A7FCCBE" w:rsidR="00DE3C5D" w:rsidRPr="003C0D62" w:rsidRDefault="0029143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building is proposed </w:t>
            </w:r>
          </w:p>
        </w:tc>
      </w:tr>
      <w:tr w:rsidR="00DE3C5D" w14:paraId="585A6C1C" w14:textId="77777777" w:rsidTr="0073237E">
        <w:tc>
          <w:tcPr>
            <w:tcW w:w="730" w:type="dxa"/>
          </w:tcPr>
          <w:p w14:paraId="601AFF0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06B6DC1B"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3026B780" w14:textId="183CE92A" w:rsidR="00DE3C5D" w:rsidRPr="003C0D62" w:rsidRDefault="0029143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building is proposed</w:t>
            </w:r>
          </w:p>
        </w:tc>
      </w:tr>
      <w:tr w:rsidR="00DE3C5D" w14:paraId="64ACBD56" w14:textId="77777777" w:rsidTr="0073237E">
        <w:tc>
          <w:tcPr>
            <w:tcW w:w="730" w:type="dxa"/>
          </w:tcPr>
          <w:p w14:paraId="1FF25A5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2F81AD14"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1CD9A572" w14:textId="28BFD568" w:rsidR="00DE3C5D" w:rsidRPr="003C0D62" w:rsidRDefault="0029143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F8980D1" w14:textId="77777777" w:rsidTr="0073237E">
        <w:tc>
          <w:tcPr>
            <w:tcW w:w="730" w:type="dxa"/>
          </w:tcPr>
          <w:p w14:paraId="51E86B8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5C72DBDC"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3D696662" w14:textId="327127DF" w:rsidR="00DE3C5D" w:rsidRPr="003C0D62" w:rsidRDefault="0029143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8795785" w14:textId="77777777" w:rsidTr="0073237E">
        <w:tc>
          <w:tcPr>
            <w:tcW w:w="730" w:type="dxa"/>
          </w:tcPr>
          <w:p w14:paraId="291F82C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38E8F69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5C49DB92" w14:textId="4C92A9B7" w:rsidR="00DE3C5D" w:rsidRPr="003C0D62" w:rsidRDefault="00DA3CC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30C5A8B" w14:textId="77777777" w:rsidTr="0073237E">
        <w:tc>
          <w:tcPr>
            <w:tcW w:w="730" w:type="dxa"/>
          </w:tcPr>
          <w:p w14:paraId="021F36E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0288F3A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5AF779E6" w14:textId="3E991E34" w:rsidR="00DE3C5D" w:rsidRPr="003C0D62" w:rsidRDefault="00DA3CC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2C65BEA" w14:textId="77777777" w:rsidTr="0073237E">
        <w:tc>
          <w:tcPr>
            <w:tcW w:w="730" w:type="dxa"/>
          </w:tcPr>
          <w:p w14:paraId="6BFA719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01E3B72C"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17F6D141" w14:textId="143F868B" w:rsidR="00DE3C5D" w:rsidRPr="003C0D62" w:rsidRDefault="001B574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ECE2906" w14:textId="77777777" w:rsidTr="0073237E">
        <w:tc>
          <w:tcPr>
            <w:tcW w:w="730" w:type="dxa"/>
          </w:tcPr>
          <w:p w14:paraId="3EC124C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12ACE16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0D4FF09B" w14:textId="34ABB4FA" w:rsidR="00DE3C5D" w:rsidRPr="003C0D62" w:rsidRDefault="001B574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C74B025" w14:textId="77777777" w:rsidTr="0073237E">
        <w:tc>
          <w:tcPr>
            <w:tcW w:w="730" w:type="dxa"/>
          </w:tcPr>
          <w:p w14:paraId="5608A64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24E0604B"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4EDAD6F1" w14:textId="5DED957B" w:rsidR="00DE3C5D" w:rsidRPr="003C0D62" w:rsidRDefault="001B574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F1CBD82" w14:textId="77777777" w:rsidTr="0073237E">
        <w:tc>
          <w:tcPr>
            <w:tcW w:w="730" w:type="dxa"/>
          </w:tcPr>
          <w:p w14:paraId="6396580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19BCD80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7CB8F85B" w14:textId="6D73B76F" w:rsidR="00DE3C5D" w:rsidRPr="003C0D62" w:rsidRDefault="001B574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6C9F0734"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574A"/>
    <w:rsid w:val="001B76D0"/>
    <w:rsid w:val="001C033E"/>
    <w:rsid w:val="001C224A"/>
    <w:rsid w:val="001C6509"/>
    <w:rsid w:val="001D2447"/>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4EE2"/>
    <w:rsid w:val="0029143D"/>
    <w:rsid w:val="00296ADB"/>
    <w:rsid w:val="002A1C68"/>
    <w:rsid w:val="002A7B01"/>
    <w:rsid w:val="002B3B0F"/>
    <w:rsid w:val="002B7692"/>
    <w:rsid w:val="002C3078"/>
    <w:rsid w:val="002C494D"/>
    <w:rsid w:val="002D246C"/>
    <w:rsid w:val="002E0AF4"/>
    <w:rsid w:val="002E36B0"/>
    <w:rsid w:val="002E57C1"/>
    <w:rsid w:val="00302AAF"/>
    <w:rsid w:val="003049DD"/>
    <w:rsid w:val="00312076"/>
    <w:rsid w:val="00312964"/>
    <w:rsid w:val="00313051"/>
    <w:rsid w:val="00313C88"/>
    <w:rsid w:val="003179E9"/>
    <w:rsid w:val="00320DB9"/>
    <w:rsid w:val="00322977"/>
    <w:rsid w:val="003233BC"/>
    <w:rsid w:val="003317D1"/>
    <w:rsid w:val="00345A59"/>
    <w:rsid w:val="00347ACC"/>
    <w:rsid w:val="00353313"/>
    <w:rsid w:val="003614C1"/>
    <w:rsid w:val="003770C0"/>
    <w:rsid w:val="00382CB8"/>
    <w:rsid w:val="00383A91"/>
    <w:rsid w:val="00383D3A"/>
    <w:rsid w:val="003869AB"/>
    <w:rsid w:val="003923B1"/>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85B03"/>
    <w:rsid w:val="0049036C"/>
    <w:rsid w:val="00496374"/>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234E0"/>
    <w:rsid w:val="00555244"/>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20D8"/>
    <w:rsid w:val="00622592"/>
    <w:rsid w:val="0063563B"/>
    <w:rsid w:val="0063611E"/>
    <w:rsid w:val="0063666C"/>
    <w:rsid w:val="006537BD"/>
    <w:rsid w:val="00671263"/>
    <w:rsid w:val="00672807"/>
    <w:rsid w:val="00695CE3"/>
    <w:rsid w:val="006A5A80"/>
    <w:rsid w:val="006A69D6"/>
    <w:rsid w:val="006B5B92"/>
    <w:rsid w:val="006C484B"/>
    <w:rsid w:val="006D6067"/>
    <w:rsid w:val="006D7761"/>
    <w:rsid w:val="007102E7"/>
    <w:rsid w:val="0071539E"/>
    <w:rsid w:val="0072649E"/>
    <w:rsid w:val="00741126"/>
    <w:rsid w:val="00744ECB"/>
    <w:rsid w:val="00757DEB"/>
    <w:rsid w:val="00761C7C"/>
    <w:rsid w:val="00794973"/>
    <w:rsid w:val="007954E7"/>
    <w:rsid w:val="007A017A"/>
    <w:rsid w:val="007B7B05"/>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4C90"/>
    <w:rsid w:val="00885014"/>
    <w:rsid w:val="008852C8"/>
    <w:rsid w:val="00891588"/>
    <w:rsid w:val="00893109"/>
    <w:rsid w:val="008971C5"/>
    <w:rsid w:val="008D4CCB"/>
    <w:rsid w:val="008E55EF"/>
    <w:rsid w:val="008F637F"/>
    <w:rsid w:val="008F6637"/>
    <w:rsid w:val="00913866"/>
    <w:rsid w:val="00921F4E"/>
    <w:rsid w:val="0093743F"/>
    <w:rsid w:val="009379B5"/>
    <w:rsid w:val="0094004E"/>
    <w:rsid w:val="009425B5"/>
    <w:rsid w:val="0095569E"/>
    <w:rsid w:val="00960A19"/>
    <w:rsid w:val="0096386E"/>
    <w:rsid w:val="00986936"/>
    <w:rsid w:val="00992EE8"/>
    <w:rsid w:val="00997FB8"/>
    <w:rsid w:val="009A0CDE"/>
    <w:rsid w:val="009A25B5"/>
    <w:rsid w:val="009B77E1"/>
    <w:rsid w:val="009C0AF6"/>
    <w:rsid w:val="009C290E"/>
    <w:rsid w:val="009C6104"/>
    <w:rsid w:val="009C7F4E"/>
    <w:rsid w:val="009E621D"/>
    <w:rsid w:val="009E743F"/>
    <w:rsid w:val="009F09F4"/>
    <w:rsid w:val="009F6758"/>
    <w:rsid w:val="009F69B1"/>
    <w:rsid w:val="00A00A03"/>
    <w:rsid w:val="00A04A46"/>
    <w:rsid w:val="00A115CB"/>
    <w:rsid w:val="00A13A1B"/>
    <w:rsid w:val="00A17E2A"/>
    <w:rsid w:val="00A24CD6"/>
    <w:rsid w:val="00A348D8"/>
    <w:rsid w:val="00A35BD0"/>
    <w:rsid w:val="00A35E33"/>
    <w:rsid w:val="00A36C91"/>
    <w:rsid w:val="00A406A1"/>
    <w:rsid w:val="00A42C4D"/>
    <w:rsid w:val="00A51533"/>
    <w:rsid w:val="00A62CE6"/>
    <w:rsid w:val="00A647B4"/>
    <w:rsid w:val="00A9231D"/>
    <w:rsid w:val="00A9476A"/>
    <w:rsid w:val="00AA1934"/>
    <w:rsid w:val="00AA26A6"/>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42AF1"/>
    <w:rsid w:val="00B44BA6"/>
    <w:rsid w:val="00B559FC"/>
    <w:rsid w:val="00B76824"/>
    <w:rsid w:val="00B823D7"/>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0710"/>
    <w:rsid w:val="00C31C13"/>
    <w:rsid w:val="00C47025"/>
    <w:rsid w:val="00C476C1"/>
    <w:rsid w:val="00C53CD2"/>
    <w:rsid w:val="00C638C6"/>
    <w:rsid w:val="00C658A8"/>
    <w:rsid w:val="00C65E63"/>
    <w:rsid w:val="00C77143"/>
    <w:rsid w:val="00C836E4"/>
    <w:rsid w:val="00C92AD4"/>
    <w:rsid w:val="00C94D9F"/>
    <w:rsid w:val="00CC51B9"/>
    <w:rsid w:val="00CC65F5"/>
    <w:rsid w:val="00CD0923"/>
    <w:rsid w:val="00CD4BF0"/>
    <w:rsid w:val="00CD682E"/>
    <w:rsid w:val="00CD6858"/>
    <w:rsid w:val="00CD6C16"/>
    <w:rsid w:val="00CE2ABF"/>
    <w:rsid w:val="00CF782F"/>
    <w:rsid w:val="00D03232"/>
    <w:rsid w:val="00D121AF"/>
    <w:rsid w:val="00D27DE8"/>
    <w:rsid w:val="00D358B0"/>
    <w:rsid w:val="00D35B22"/>
    <w:rsid w:val="00D51B58"/>
    <w:rsid w:val="00D53E88"/>
    <w:rsid w:val="00D56085"/>
    <w:rsid w:val="00D563CF"/>
    <w:rsid w:val="00D639F8"/>
    <w:rsid w:val="00D64D65"/>
    <w:rsid w:val="00D65765"/>
    <w:rsid w:val="00D65797"/>
    <w:rsid w:val="00D73A89"/>
    <w:rsid w:val="00D77EC8"/>
    <w:rsid w:val="00D95F4D"/>
    <w:rsid w:val="00DA1B44"/>
    <w:rsid w:val="00DA3CC6"/>
    <w:rsid w:val="00DA5438"/>
    <w:rsid w:val="00DB3F4A"/>
    <w:rsid w:val="00DB7FB0"/>
    <w:rsid w:val="00DC6E56"/>
    <w:rsid w:val="00DD047D"/>
    <w:rsid w:val="00DD1EE9"/>
    <w:rsid w:val="00DE01EB"/>
    <w:rsid w:val="00DE3C5D"/>
    <w:rsid w:val="00E053BA"/>
    <w:rsid w:val="00E36C0A"/>
    <w:rsid w:val="00E44658"/>
    <w:rsid w:val="00E56495"/>
    <w:rsid w:val="00E613AB"/>
    <w:rsid w:val="00E620C8"/>
    <w:rsid w:val="00E629F3"/>
    <w:rsid w:val="00E96538"/>
    <w:rsid w:val="00EA1365"/>
    <w:rsid w:val="00EA42BA"/>
    <w:rsid w:val="00EB7628"/>
    <w:rsid w:val="00EC67E1"/>
    <w:rsid w:val="00ED5891"/>
    <w:rsid w:val="00ED5B39"/>
    <w:rsid w:val="00ED5CA3"/>
    <w:rsid w:val="00EE54B2"/>
    <w:rsid w:val="00EE5C03"/>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B7EDD"/>
    <w:rsid w:val="00FC506F"/>
    <w:rsid w:val="00FD6E03"/>
    <w:rsid w:val="00FE1C7D"/>
    <w:rsid w:val="00FE3521"/>
    <w:rsid w:val="00FE3CA0"/>
    <w:rsid w:val="00FF7DAC"/>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EE68"/>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paragraph" w:styleId="BodyText">
    <w:name w:val="Body Text"/>
    <w:basedOn w:val="Normal"/>
    <w:link w:val="BodyTextChar"/>
    <w:uiPriority w:val="1"/>
    <w:qFormat/>
    <w:rsid w:val="00B823D7"/>
    <w:pPr>
      <w:widowControl w:val="0"/>
      <w:autoSpaceDE w:val="0"/>
      <w:autoSpaceDN w:val="0"/>
    </w:pPr>
    <w:rPr>
      <w:rFonts w:ascii="Arial" w:eastAsia="Arial" w:hAnsi="Arial" w:cs="Arial"/>
      <w:sz w:val="22"/>
      <w:szCs w:val="22"/>
      <w:lang w:val="en-US" w:eastAsia="en-US"/>
    </w:rPr>
  </w:style>
  <w:style w:type="character" w:customStyle="1" w:styleId="BodyTextChar">
    <w:name w:val="Body Text Char"/>
    <w:basedOn w:val="DefaultParagraphFont"/>
    <w:link w:val="BodyText"/>
    <w:uiPriority w:val="1"/>
    <w:rsid w:val="00B823D7"/>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1496</Words>
  <Characters>8532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salesforceId:f1e31f4b-019d-45f9-8244-d5aa84452836</dc:subject>
  <dc:creator>Millinship, David</dc:creator>
  <dc:description/>
  <cp:lastModifiedBy>Jemma Foster</cp:lastModifiedBy>
  <cp:revision>36</cp:revision>
  <dcterms:created xsi:type="dcterms:W3CDTF">2026-09-17T15:37:00Z</dcterms:created>
  <dcterms:modified xsi:type="dcterms:W3CDTF">2026-10-07T08:52:00Z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069Q300000U05OHIAZ</vt:lpwstr>
  </property>
</Properties>
</file>