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1DBB" w:rsidRPr="00721DBB" w:rsidRDefault="00721DBB" w:rsidP="00721DBB">
      <w:pPr>
        <w:spacing w:before="100" w:beforeAutospacing="1" w:after="100" w:afterAutospacing="1"/>
        <w:outlineLvl w:val="0"/>
        <w:rPr>
          <w:rFonts w:eastAsia="Times New Roman" w:cstheme="minorHAnsi"/>
          <w:b/>
          <w:bCs/>
          <w:kern w:val="36"/>
          <w:sz w:val="22"/>
          <w:szCs w:val="22"/>
        </w:rPr>
      </w:pPr>
      <w:r w:rsidRPr="00721DBB">
        <w:rPr>
          <w:rFonts w:eastAsia="Times New Roman" w:cstheme="minorHAnsi"/>
          <w:b/>
          <w:bCs/>
          <w:kern w:val="36"/>
          <w:sz w:val="22"/>
          <w:szCs w:val="22"/>
        </w:rPr>
        <w:t>PLANNING STATEMENT</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b/>
          <w:bCs/>
          <w:sz w:val="22"/>
          <w:szCs w:val="22"/>
        </w:rPr>
        <w:t>Section 73 Application – Variation of Condition 2 (Approved Plans)</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b/>
          <w:bCs/>
          <w:sz w:val="22"/>
          <w:szCs w:val="22"/>
        </w:rPr>
        <w:t>Original Planning Permission:</w:t>
      </w:r>
      <w:r w:rsidRPr="00721DBB">
        <w:rPr>
          <w:rFonts w:eastAsia="Times New Roman" w:cstheme="minorHAnsi"/>
          <w:sz w:val="22"/>
          <w:szCs w:val="22"/>
        </w:rPr>
        <w:t xml:space="preserve"> PL/2025/09879</w:t>
      </w:r>
      <w:r w:rsidRPr="00721DBB">
        <w:rPr>
          <w:rFonts w:eastAsia="Times New Roman" w:cstheme="minorHAnsi"/>
          <w:sz w:val="22"/>
          <w:szCs w:val="22"/>
        </w:rPr>
        <w:br/>
      </w:r>
      <w:r w:rsidRPr="00721DBB">
        <w:rPr>
          <w:rFonts w:eastAsia="Times New Roman" w:cstheme="minorHAnsi"/>
          <w:b/>
          <w:bCs/>
          <w:sz w:val="22"/>
          <w:szCs w:val="22"/>
        </w:rPr>
        <w:t>Site Location:</w:t>
      </w:r>
      <w:r w:rsidRPr="00721DBB">
        <w:rPr>
          <w:rFonts w:eastAsia="Times New Roman" w:cstheme="minorHAnsi"/>
          <w:sz w:val="22"/>
          <w:szCs w:val="22"/>
        </w:rPr>
        <w:t xml:space="preserve"> Box Hill, Wiltshire</w:t>
      </w:r>
      <w:bookmarkStart w:id="0" w:name="_GoBack"/>
      <w:bookmarkEnd w:id="0"/>
      <w:r w:rsidRPr="00721DBB">
        <w:rPr>
          <w:rFonts w:eastAsia="Times New Roman" w:cstheme="minorHAnsi"/>
          <w:sz w:val="22"/>
          <w:szCs w:val="22"/>
        </w:rPr>
        <w:br/>
      </w:r>
      <w:r w:rsidRPr="00721DBB">
        <w:rPr>
          <w:rFonts w:eastAsia="Times New Roman" w:cstheme="minorHAnsi"/>
          <w:b/>
          <w:bCs/>
          <w:sz w:val="22"/>
          <w:szCs w:val="22"/>
        </w:rPr>
        <w:t>Application:</w:t>
      </w:r>
      <w:r w:rsidRPr="00721DBB">
        <w:rPr>
          <w:rFonts w:eastAsia="Times New Roman" w:cstheme="minorHAnsi"/>
          <w:sz w:val="22"/>
          <w:szCs w:val="22"/>
        </w:rPr>
        <w:t xml:space="preserve"> Variation of approved external materials, kitchen/dining window and living room stove flue</w:t>
      </w:r>
    </w:p>
    <w:p w:rsidR="00721DBB" w:rsidRPr="00721DBB" w:rsidRDefault="00A42FF4" w:rsidP="00721DBB">
      <w:pPr>
        <w:rPr>
          <w:rFonts w:eastAsia="Times New Roman" w:cstheme="minorHAnsi"/>
          <w:sz w:val="22"/>
          <w:szCs w:val="22"/>
        </w:rPr>
      </w:pPr>
      <w:r w:rsidRPr="00A42FF4">
        <w:rPr>
          <w:rFonts w:eastAsia="Times New Roman" w:cstheme="minorHAnsi"/>
          <w:noProof/>
          <w:sz w:val="22"/>
          <w:szCs w:val="22"/>
        </w:rPr>
        <w:pict>
          <v:rect id="_x0000_i1025" alt="" style="width:481.6pt;height:.05pt;mso-width-percent:0;mso-height-percent:0;mso-width-percent:0;mso-height-percent:0" o:hralign="center" o:hrstd="t" o:hr="t" fillcolor="#a0a0a0" stroked="f"/>
        </w:pict>
      </w:r>
    </w:p>
    <w:p w:rsidR="00721DBB" w:rsidRPr="00721DBB" w:rsidRDefault="00721DBB" w:rsidP="00721DBB">
      <w:pPr>
        <w:spacing w:before="100" w:beforeAutospacing="1" w:after="100" w:afterAutospacing="1"/>
        <w:outlineLvl w:val="1"/>
        <w:rPr>
          <w:rFonts w:eastAsia="Times New Roman" w:cstheme="minorHAnsi"/>
          <w:b/>
          <w:bCs/>
          <w:sz w:val="22"/>
          <w:szCs w:val="22"/>
        </w:rPr>
      </w:pPr>
      <w:r w:rsidRPr="00721DBB">
        <w:rPr>
          <w:rFonts w:eastAsia="Times New Roman" w:cstheme="minorHAnsi"/>
          <w:b/>
          <w:bCs/>
          <w:sz w:val="22"/>
          <w:szCs w:val="22"/>
        </w:rPr>
        <w:t>1. Introduction</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This Planning Statement has been prepared in support of a Section 73 application to vary Condition 2 of planning permission PL/2025/09879.</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application seeks approval for three amendments to the approved development:</w:t>
      </w:r>
    </w:p>
    <w:p w:rsidR="00721DBB" w:rsidRPr="00721DBB" w:rsidRDefault="00721DBB" w:rsidP="00721DBB">
      <w:pPr>
        <w:numPr>
          <w:ilvl w:val="0"/>
          <w:numId w:val="1"/>
        </w:numPr>
        <w:spacing w:before="100" w:beforeAutospacing="1" w:after="100" w:afterAutospacing="1"/>
        <w:rPr>
          <w:rFonts w:eastAsia="Times New Roman" w:cstheme="minorHAnsi"/>
          <w:sz w:val="22"/>
          <w:szCs w:val="22"/>
        </w:rPr>
      </w:pPr>
      <w:r w:rsidRPr="00721DBB">
        <w:rPr>
          <w:rFonts w:eastAsia="Times New Roman" w:cstheme="minorHAnsi"/>
          <w:sz w:val="22"/>
          <w:szCs w:val="22"/>
        </w:rPr>
        <w:t>The replacement of the approved first-floor Millboard cladding with natural Cotswold stone, continuing the natural stone treatment already approved at ground-floor level.</w:t>
      </w:r>
    </w:p>
    <w:p w:rsidR="00721DBB" w:rsidRPr="00721DBB" w:rsidRDefault="00721DBB" w:rsidP="00721DBB">
      <w:pPr>
        <w:numPr>
          <w:ilvl w:val="0"/>
          <w:numId w:val="1"/>
        </w:numPr>
        <w:spacing w:before="100" w:beforeAutospacing="1" w:after="100" w:afterAutospacing="1"/>
        <w:rPr>
          <w:rFonts w:eastAsia="Times New Roman" w:cstheme="minorHAnsi"/>
          <w:sz w:val="22"/>
          <w:szCs w:val="22"/>
        </w:rPr>
      </w:pPr>
      <w:r w:rsidRPr="00721DBB">
        <w:rPr>
          <w:rFonts w:eastAsia="Times New Roman" w:cstheme="minorHAnsi"/>
          <w:sz w:val="22"/>
          <w:szCs w:val="22"/>
        </w:rPr>
        <w:t>A minor amendment to the size and proportions of the kitchen/dining window following detailed internal design.</w:t>
      </w:r>
    </w:p>
    <w:p w:rsidR="00721DBB" w:rsidRPr="00721DBB" w:rsidRDefault="00721DBB" w:rsidP="00721DBB">
      <w:pPr>
        <w:numPr>
          <w:ilvl w:val="0"/>
          <w:numId w:val="1"/>
        </w:numPr>
        <w:spacing w:before="100" w:beforeAutospacing="1" w:after="100" w:afterAutospacing="1"/>
        <w:rPr>
          <w:rFonts w:eastAsia="Times New Roman" w:cstheme="minorHAnsi"/>
          <w:sz w:val="22"/>
          <w:szCs w:val="22"/>
        </w:rPr>
      </w:pPr>
      <w:r w:rsidRPr="00721DBB">
        <w:rPr>
          <w:rFonts w:eastAsia="Times New Roman" w:cstheme="minorHAnsi"/>
          <w:sz w:val="22"/>
          <w:szCs w:val="22"/>
        </w:rPr>
        <w:t>The relocation of the living room stove flue from its originally intended internal route to an external arrangement.</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amendments have arisen through the progression of the project into detailed structural and architectural design. They represent considered refinements intended to improve the architectural quality, material integrity, sustainability and internal functionality of the dwelling.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fundamental form, scale, footprint, height and massing of the approved development remain unchanged.</w:t>
      </w:r>
    </w:p>
    <w:p w:rsidR="00721DBB" w:rsidRPr="00721DBB" w:rsidRDefault="00721DBB" w:rsidP="00721DBB">
      <w:pPr>
        <w:spacing w:before="100" w:beforeAutospacing="1" w:after="100" w:afterAutospacing="1"/>
        <w:outlineLvl w:val="1"/>
        <w:rPr>
          <w:rFonts w:eastAsia="Times New Roman" w:cstheme="minorHAnsi"/>
          <w:b/>
          <w:bCs/>
          <w:sz w:val="22"/>
          <w:szCs w:val="22"/>
        </w:rPr>
      </w:pPr>
      <w:r w:rsidRPr="00721DBB">
        <w:rPr>
          <w:rFonts w:eastAsia="Times New Roman" w:cstheme="minorHAnsi"/>
          <w:b/>
          <w:bCs/>
          <w:sz w:val="22"/>
          <w:szCs w:val="22"/>
        </w:rPr>
        <w:t>2. Proposed Amendments</w:t>
      </w:r>
    </w:p>
    <w:p w:rsidR="00721DBB" w:rsidRPr="00721DBB" w:rsidRDefault="00721DBB" w:rsidP="00721DBB">
      <w:pPr>
        <w:spacing w:before="100" w:beforeAutospacing="1" w:after="100" w:afterAutospacing="1"/>
        <w:outlineLvl w:val="2"/>
        <w:rPr>
          <w:rFonts w:eastAsia="Times New Roman" w:cstheme="minorHAnsi"/>
          <w:b/>
          <w:bCs/>
          <w:sz w:val="22"/>
          <w:szCs w:val="22"/>
        </w:rPr>
      </w:pPr>
      <w:r w:rsidRPr="00721DBB">
        <w:rPr>
          <w:rFonts w:eastAsia="Times New Roman" w:cstheme="minorHAnsi"/>
          <w:b/>
          <w:bCs/>
          <w:sz w:val="22"/>
          <w:szCs w:val="22"/>
        </w:rPr>
        <w:t>2.1 Replacement of First-Floor Millboard Cladding with Natural Cotswold Stone</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principal amendment seeks to replace the approved vertical Millboard wood cladding (Copper Oak) at first-floor level with natural Cotswold stone, allowing the natural stone treatment already approved at ground-floor level to continue across the upper storey.</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Millboard was originally selected primarily because of its significantly lower weight. At the time of the original planning application, the applicant understood that loading limitations associated with the retained existing foundations could prevent natural stone being used across the full height of the dwelling.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original specification was therefore a pragmatic lightweight response to the structural information available at that stage, rather than the preferred long-term material treatment.</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Following the grant of planning permission, the project progressed into detailed structural design. Further assessment and revised calculations undertaken by the structural engineer established that the structure and foundation solution can accommodate natural stone at first-floor level.</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original perceived structural constraint which resulted in the Millboard specification therefore no longer applies.</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lastRenderedPageBreak/>
        <w:t>This provides an opportunity to significantly improve the architectural quality, material integrity, sustainability and longevity of the development.</w:t>
      </w:r>
    </w:p>
    <w:p w:rsidR="00721DBB" w:rsidRPr="00721DBB" w:rsidRDefault="00721DBB" w:rsidP="00721DBB">
      <w:pPr>
        <w:spacing w:before="100" w:beforeAutospacing="1" w:after="100" w:afterAutospacing="1"/>
        <w:outlineLvl w:val="2"/>
        <w:rPr>
          <w:rFonts w:eastAsia="Times New Roman" w:cstheme="minorHAnsi"/>
          <w:b/>
          <w:bCs/>
          <w:sz w:val="22"/>
          <w:szCs w:val="22"/>
        </w:rPr>
      </w:pPr>
      <w:r w:rsidRPr="00721DBB">
        <w:rPr>
          <w:rFonts w:eastAsia="Times New Roman" w:cstheme="minorHAnsi"/>
          <w:b/>
          <w:bCs/>
          <w:sz w:val="22"/>
          <w:szCs w:val="22"/>
        </w:rPr>
        <w:t>2.2 Architectural Quality and Local Character</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Natural Cotswold stone is particularly appropriate to the site's context and reflects the established material character of Box Hill and the wider Wiltshire/Cotswold setting.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Continuing natural stone across both storeys will create a more cohesive and locally distinctive dwelling, avoiding the introduction of a contrasting manufactured cladding product.</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proposed amendment will strengthen the architectural consistency of the development while retaining the contemporary form and design principles of the approved dwelling.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use of natural stone throughout will also allow the building to sit more naturally within its surroundings and strengthen its relationship with the local vernacular.</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proposed stone will complement the natural stone already approved at ground-floor level, providing a consistent material palette across the principal elevations.</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amendment is therefore considered to represent a positive architectural refinement which enhances the overall quality and appearance of the approved development.</w:t>
      </w:r>
    </w:p>
    <w:p w:rsidR="00721DBB" w:rsidRPr="00721DBB" w:rsidRDefault="00721DBB" w:rsidP="00721DBB">
      <w:pPr>
        <w:spacing w:before="100" w:beforeAutospacing="1" w:after="100" w:afterAutospacing="1"/>
        <w:outlineLvl w:val="2"/>
        <w:rPr>
          <w:rFonts w:eastAsia="Times New Roman" w:cstheme="minorHAnsi"/>
          <w:b/>
          <w:bCs/>
          <w:sz w:val="22"/>
          <w:szCs w:val="22"/>
        </w:rPr>
      </w:pPr>
      <w:r w:rsidRPr="00721DBB">
        <w:rPr>
          <w:rFonts w:eastAsia="Times New Roman" w:cstheme="minorHAnsi"/>
          <w:b/>
          <w:bCs/>
          <w:sz w:val="22"/>
          <w:szCs w:val="22"/>
        </w:rPr>
        <w:t>2.3 Sustainability, Durability and Longevity</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proposed material amendment also represents a considered long-term approach to sustainability.</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Natural stone is exceptionally durable, long-lived and capable of weathering naturally and sympathetically over time. Its use provides a robust external finish intended to remain appropriate and serviceable for generations.</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Continuing natural stone across the dwelling also provides consistency in material selection and avoids introducing a contrasting manufactured cladding product at first-floor level.</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While the environmental performance of individual materials depends upon their sourcing, manufacture and transportation, the durability, longevity and relatively low maintenance requirements of natural stone are important considerations in the proposed amendment.</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intention is to provide a high-quality external finish which complements the local environment and reduces the potential need for material replacement over the building's lifetime.</w:t>
      </w:r>
    </w:p>
    <w:p w:rsidR="00721DBB" w:rsidRPr="00721DBB" w:rsidRDefault="00721DBB" w:rsidP="00721DBB">
      <w:pPr>
        <w:spacing w:before="100" w:beforeAutospacing="1" w:after="100" w:afterAutospacing="1"/>
        <w:outlineLvl w:val="2"/>
        <w:rPr>
          <w:rFonts w:eastAsia="Times New Roman" w:cstheme="minorHAnsi"/>
          <w:b/>
          <w:bCs/>
          <w:sz w:val="22"/>
          <w:szCs w:val="22"/>
        </w:rPr>
      </w:pPr>
      <w:r w:rsidRPr="00721DBB">
        <w:rPr>
          <w:rFonts w:eastAsia="Times New Roman" w:cstheme="minorHAnsi"/>
          <w:b/>
          <w:bCs/>
          <w:sz w:val="22"/>
          <w:szCs w:val="22"/>
        </w:rPr>
        <w:t>2.4 Amendment to the Kitchen/Dining Window</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A secondary minor amendment is proposed to the size and proportions of the kitchen/dining window.</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Following detailed kitchen design undertaken after planning permission was granted, it was identified that the approved window dimensions did not correctly coordinate with the proposed kitchen run and internal arrangement.</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revised window has therefore been carefully proportioned to integrate with the detailed kitchen design while better framing the outlook towards the front of the property from within the kitchen/dining area.</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lastRenderedPageBreak/>
        <w:t>The amendment represents a minor fenestration refinement which maintains the overall architectural arrangement of the approved dwelling.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It does not increase the scale, footprint, height or massing of the development and is not anticipated to result in any material additional impact upon neighbouring privacy or amenity.</w:t>
      </w:r>
    </w:p>
    <w:p w:rsidR="00721DBB" w:rsidRPr="00721DBB" w:rsidRDefault="00721DBB" w:rsidP="00721DBB">
      <w:pPr>
        <w:spacing w:before="100" w:beforeAutospacing="1" w:after="100" w:afterAutospacing="1"/>
        <w:outlineLvl w:val="2"/>
        <w:rPr>
          <w:rFonts w:eastAsia="Times New Roman" w:cstheme="minorHAnsi"/>
          <w:b/>
          <w:bCs/>
          <w:sz w:val="22"/>
          <w:szCs w:val="22"/>
        </w:rPr>
      </w:pPr>
      <w:r w:rsidRPr="00721DBB">
        <w:rPr>
          <w:rFonts w:eastAsia="Times New Roman" w:cstheme="minorHAnsi"/>
          <w:b/>
          <w:bCs/>
          <w:sz w:val="22"/>
          <w:szCs w:val="22"/>
        </w:rPr>
        <w:t>2.5 Amendment to the Living Room Stove Flue</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A third minor amendment is proposed to the routing of the living room stove flue.</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original design incorporated an internal flue arrangement passing through the bedroom directly above the living room.</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During detailed internal design, it became apparent that this arrangement would adversely affect the functional use and available space within the bedroom.</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revised proposal therefore incorporates an externally routed flue, allowing the bedroom to retain its intended functionality while maintaining the proposed stove installation within the living room.</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external flue will be positioned and detailed to minimise its visual impact and integrate appropriately with the overall architectural design of the dwelling.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This amendment is considered a minor functional refinement which does not materially alter the overall architectural character, scale or massing of the approved development.</w:t>
      </w:r>
    </w:p>
    <w:p w:rsidR="00721DBB" w:rsidRPr="00721DBB" w:rsidRDefault="00721DBB" w:rsidP="00721DBB">
      <w:pPr>
        <w:spacing w:before="100" w:beforeAutospacing="1" w:after="100" w:afterAutospacing="1"/>
        <w:outlineLvl w:val="1"/>
        <w:rPr>
          <w:rFonts w:eastAsia="Times New Roman" w:cstheme="minorHAnsi"/>
          <w:b/>
          <w:bCs/>
          <w:sz w:val="22"/>
          <w:szCs w:val="22"/>
        </w:rPr>
      </w:pPr>
      <w:r w:rsidRPr="00721DBB">
        <w:rPr>
          <w:rFonts w:eastAsia="Times New Roman" w:cstheme="minorHAnsi"/>
          <w:b/>
          <w:bCs/>
          <w:sz w:val="22"/>
          <w:szCs w:val="22"/>
        </w:rPr>
        <w:t>3. Planning Considerations</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proposed amendments should be considered in the context of the development already approved under planning permission PL/2025/09879.</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application does not seek to revisit the principle of development or introduce any fundamental changes to the approved dwelling.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principal amendment, replacing first-floor Millboard cladding with natural Cotswold stone, is intended to enhance the architectural quality of the development and strengthen its relationship with the established material character of the surrounding area.</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proposed window amendment responds to the practical requirements of the detailed internal kitchen design while retaining the overall architectural arrangement of the approved dwelling.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Similarly, the external stove flue provides a practical solution to an internal design constraint without materially changing the character of the approved development.</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Collectively, the amendments are considered to represent proportionate and appropriate refinements which maintain the fundamental design principles of the original planning permission.</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approved dwelling's footprint, height, scale and massing remain unchanged, and the proposed amendments are not anticipated to result in any material additional impact upon neighbouring privacy or residential amenity.</w:t>
      </w:r>
    </w:p>
    <w:p w:rsidR="00721DBB" w:rsidRPr="00721DBB" w:rsidRDefault="00721DBB" w:rsidP="00721DBB">
      <w:pPr>
        <w:spacing w:before="100" w:beforeAutospacing="1" w:after="100" w:afterAutospacing="1"/>
        <w:outlineLvl w:val="1"/>
        <w:rPr>
          <w:rFonts w:eastAsia="Times New Roman" w:cstheme="minorHAnsi"/>
          <w:b/>
          <w:bCs/>
          <w:sz w:val="22"/>
          <w:szCs w:val="22"/>
        </w:rPr>
      </w:pPr>
      <w:r w:rsidRPr="00721DBB">
        <w:rPr>
          <w:rFonts w:eastAsia="Times New Roman" w:cstheme="minorHAnsi"/>
          <w:b/>
          <w:bCs/>
          <w:sz w:val="22"/>
          <w:szCs w:val="22"/>
        </w:rPr>
        <w:t>4. Proposed Variation of Condition 2</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lastRenderedPageBreak/>
        <w:t>It is requested that Condition 2 of planning permission PL/2025/09879 be varied to substitute the approved Proposed Elevations drawing 2024-01271-204A with the revised Proposed Elevations drawing 2024-01271-203B.</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revised drawing incorporates the following amendments:</w:t>
      </w:r>
    </w:p>
    <w:p w:rsidR="00721DBB" w:rsidRPr="00721DBB" w:rsidRDefault="00721DBB" w:rsidP="00721DBB">
      <w:pPr>
        <w:numPr>
          <w:ilvl w:val="0"/>
          <w:numId w:val="2"/>
        </w:numPr>
        <w:spacing w:before="100" w:beforeAutospacing="1" w:after="100" w:afterAutospacing="1"/>
        <w:rPr>
          <w:rFonts w:eastAsia="Times New Roman" w:cstheme="minorHAnsi"/>
          <w:sz w:val="22"/>
          <w:szCs w:val="22"/>
        </w:rPr>
      </w:pPr>
      <w:r w:rsidRPr="00721DBB">
        <w:rPr>
          <w:rFonts w:eastAsia="Times New Roman" w:cstheme="minorHAnsi"/>
          <w:sz w:val="22"/>
          <w:szCs w:val="22"/>
        </w:rPr>
        <w:t>Replacement of the approved first-floor Millboard Copper Oak cladding with natural Cotswold stone.</w:t>
      </w:r>
    </w:p>
    <w:p w:rsidR="00721DBB" w:rsidRPr="00721DBB" w:rsidRDefault="00721DBB" w:rsidP="00721DBB">
      <w:pPr>
        <w:numPr>
          <w:ilvl w:val="0"/>
          <w:numId w:val="2"/>
        </w:numPr>
        <w:spacing w:before="100" w:beforeAutospacing="1" w:after="100" w:afterAutospacing="1"/>
        <w:rPr>
          <w:rFonts w:eastAsia="Times New Roman" w:cstheme="minorHAnsi"/>
          <w:sz w:val="22"/>
          <w:szCs w:val="22"/>
        </w:rPr>
      </w:pPr>
      <w:r w:rsidRPr="00721DBB">
        <w:rPr>
          <w:rFonts w:eastAsia="Times New Roman" w:cstheme="minorHAnsi"/>
          <w:sz w:val="22"/>
          <w:szCs w:val="22"/>
        </w:rPr>
        <w:t>Revised dimensions and proportions of the kitchen/dining window.</w:t>
      </w:r>
    </w:p>
    <w:p w:rsidR="00721DBB" w:rsidRPr="00721DBB" w:rsidRDefault="00721DBB" w:rsidP="00721DBB">
      <w:pPr>
        <w:numPr>
          <w:ilvl w:val="0"/>
          <w:numId w:val="2"/>
        </w:numPr>
        <w:spacing w:before="100" w:beforeAutospacing="1" w:after="100" w:afterAutospacing="1"/>
        <w:rPr>
          <w:rFonts w:eastAsia="Times New Roman" w:cstheme="minorHAnsi"/>
          <w:sz w:val="22"/>
          <w:szCs w:val="22"/>
        </w:rPr>
      </w:pPr>
      <w:r w:rsidRPr="00721DBB">
        <w:rPr>
          <w:rFonts w:eastAsia="Times New Roman" w:cstheme="minorHAnsi"/>
          <w:sz w:val="22"/>
          <w:szCs w:val="22"/>
        </w:rPr>
        <w:t>Revised external routing of the living room stove flue.</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All other approved plans, documents and requirements listed within Condition 2 are proposed to remain unchanged.</w:t>
      </w:r>
    </w:p>
    <w:p w:rsidR="00721DBB" w:rsidRPr="00721DBB" w:rsidRDefault="00721DBB" w:rsidP="00721DBB">
      <w:pPr>
        <w:spacing w:before="100" w:beforeAutospacing="1" w:after="100" w:afterAutospacing="1"/>
        <w:outlineLvl w:val="1"/>
        <w:rPr>
          <w:rFonts w:eastAsia="Times New Roman" w:cstheme="minorHAnsi"/>
          <w:b/>
          <w:bCs/>
          <w:sz w:val="22"/>
          <w:szCs w:val="22"/>
        </w:rPr>
      </w:pPr>
      <w:r w:rsidRPr="00721DBB">
        <w:rPr>
          <w:rFonts w:eastAsia="Times New Roman" w:cstheme="minorHAnsi"/>
          <w:b/>
          <w:bCs/>
          <w:sz w:val="22"/>
          <w:szCs w:val="22"/>
        </w:rPr>
        <w:t>5. Conclusion</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proposed variation represents a considered refinement of the approved development following further detailed structural and architectural design.</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principal amendment removes an earlier perceived structural constraint which led to the specification of lightweight Millboard cladding and allows the applicant's preferred natural stone treatment to be incorporated across the full height of the dwelling.</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This provides an opportunity to improve architectural consistency, reinforce the building's relationship with the established character of Box Hill and deliver a durable, long-lived external finish.</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two secondary amendments address practical considerations identified during detailed internal design, improving the functionality of the dwelling without introducing fundamental changes to its approved form or scale.</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The amendments retain the fundamental character and design principles of the approved development and are considered to represent appropriate improvements to its architectural quality, material integrity and functionality.</w:t>
      </w:r>
    </w:p>
    <w:p w:rsidR="00721DBB" w:rsidRPr="00721DBB" w:rsidRDefault="00721DBB" w:rsidP="00721DBB">
      <w:pPr>
        <w:spacing w:before="100" w:beforeAutospacing="1" w:after="100" w:afterAutospacing="1"/>
        <w:rPr>
          <w:rFonts w:eastAsia="Times New Roman" w:cstheme="minorHAnsi"/>
          <w:sz w:val="22"/>
          <w:szCs w:val="22"/>
        </w:rPr>
      </w:pPr>
      <w:r w:rsidRPr="00721DBB">
        <w:rPr>
          <w:rFonts w:eastAsia="Times New Roman" w:cstheme="minorHAnsi"/>
          <w:sz w:val="22"/>
          <w:szCs w:val="22"/>
        </w:rPr>
        <w:t>It is therefore respectfully requested that the Local Planning Authority approve the proposed variation of Condition 2 to incorporate the revised Proposed Elevations drawing submitted with this application.</w:t>
      </w:r>
    </w:p>
    <w:p w:rsidR="00063665" w:rsidRPr="00721DBB" w:rsidRDefault="00A42FF4">
      <w:pPr>
        <w:rPr>
          <w:rFonts w:cstheme="minorHAnsi"/>
          <w:sz w:val="22"/>
          <w:szCs w:val="22"/>
        </w:rPr>
      </w:pPr>
    </w:p>
    <w:sectPr w:rsidR="00063665" w:rsidRPr="00721DBB" w:rsidSect="00721DBB">
      <w:pgSz w:w="11900" w:h="16840"/>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44671C"/>
    <w:multiLevelType w:val="multilevel"/>
    <w:tmpl w:val="D812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E31E7A"/>
    <w:multiLevelType w:val="multilevel"/>
    <w:tmpl w:val="DE6C6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BB"/>
    <w:rsid w:val="00302E88"/>
    <w:rsid w:val="003C6043"/>
    <w:rsid w:val="00455032"/>
    <w:rsid w:val="0065139C"/>
    <w:rsid w:val="00671F30"/>
    <w:rsid w:val="006E5CCF"/>
    <w:rsid w:val="00721DBB"/>
    <w:rsid w:val="00915077"/>
    <w:rsid w:val="00921F84"/>
    <w:rsid w:val="00A42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F50C0"/>
  <w15:chartTrackingRefBased/>
  <w15:docId w15:val="{E71E5821-8295-004C-A364-F7DFFB9C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21DB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21DB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21DB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DB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21D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21DB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21DB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21D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200601">
      <w:bodyDiv w:val="1"/>
      <w:marLeft w:val="0"/>
      <w:marRight w:val="0"/>
      <w:marTop w:val="0"/>
      <w:marBottom w:val="0"/>
      <w:divBdr>
        <w:top w:val="none" w:sz="0" w:space="0" w:color="auto"/>
        <w:left w:val="none" w:sz="0" w:space="0" w:color="auto"/>
        <w:bottom w:val="none" w:sz="0" w:space="0" w:color="auto"/>
        <w:right w:val="none" w:sz="0" w:space="0" w:color="auto"/>
      </w:divBdr>
      <w:divsChild>
        <w:div w:id="1193376123">
          <w:marLeft w:val="0"/>
          <w:marRight w:val="0"/>
          <w:marTop w:val="0"/>
          <w:marBottom w:val="0"/>
          <w:divBdr>
            <w:top w:val="none" w:sz="0" w:space="0" w:color="auto"/>
            <w:left w:val="none" w:sz="0" w:space="0" w:color="auto"/>
            <w:bottom w:val="none" w:sz="0" w:space="0" w:color="auto"/>
            <w:right w:val="none" w:sz="0" w:space="0" w:color="auto"/>
          </w:divBdr>
        </w:div>
      </w:divsChild>
    </w:div>
    <w:div w:id="70204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1473</Words>
  <Characters>8399</Characters>
  <Application>Microsoft Office Word</Application>
  <DocSecurity>0</DocSecurity>
  <Lines>69</Lines>
  <Paragraphs>19</Paragraphs>
  <ScaleCrop>false</ScaleCrop>
  <Company/>
  <LinksUpToDate>false</LinksUpToDate>
  <CharactersWithSpaces>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Smith</dc:creator>
  <cp:keywords/>
  <dc:description/>
  <cp:lastModifiedBy>Sam Smith</cp:lastModifiedBy>
  <cp:revision>1</cp:revision>
  <dcterms:created xsi:type="dcterms:W3CDTF">2026-10-03T08:55:00Z</dcterms:created>
  <dcterms:modified xsi:type="dcterms:W3CDTF">2026-10-03T09:01:00Z</dcterms:modified>
</cp:coreProperties>
</file>