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46D5D"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734455CF"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1F9CDBEA"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629" w:type="dxa"/>
        <w:tblLayout w:type="fixed"/>
        <w:tblLook w:val="04A0" w:firstRow="1" w:lastRow="0" w:firstColumn="1" w:lastColumn="0" w:noHBand="0" w:noVBand="1"/>
      </w:tblPr>
      <w:tblGrid>
        <w:gridCol w:w="3981"/>
        <w:gridCol w:w="5648"/>
      </w:tblGrid>
      <w:tr w:rsidR="00B4036B" w14:paraId="63ADC11D"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FAD6145" w14:textId="77777777" w:rsidR="00B4036B" w:rsidRDefault="00B4036B" w:rsidP="008F7D98">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97975ED" w14:textId="77777777" w:rsidR="00B4036B" w:rsidRPr="004424DC" w:rsidRDefault="00B4036B" w:rsidP="008F7D98">
            <w:pPr>
              <w:spacing w:line="276" w:lineRule="auto"/>
            </w:pPr>
            <w:r w:rsidRPr="004424DC">
              <w:rPr>
                <w:rFonts w:ascii="Arial" w:eastAsia="Arial" w:hAnsi="Arial" w:cs="Arial"/>
                <w:sz w:val="22"/>
                <w:szCs w:val="22"/>
              </w:rPr>
              <w:t>PL/2025/09836</w:t>
            </w:r>
          </w:p>
        </w:tc>
      </w:tr>
      <w:tr w:rsidR="00B4036B" w14:paraId="7DE96595"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BD66255" w14:textId="77777777" w:rsidR="00B4036B" w:rsidRDefault="00B4036B" w:rsidP="008F7D98">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A8726D5" w14:textId="77777777" w:rsidR="00B4036B" w:rsidRPr="004424DC" w:rsidRDefault="00B4036B" w:rsidP="008F7D98">
            <w:pPr>
              <w:spacing w:line="276" w:lineRule="auto"/>
              <w:rPr>
                <w:rFonts w:ascii="Arial" w:eastAsia="Arial" w:hAnsi="Arial" w:cs="Arial"/>
                <w:sz w:val="22"/>
                <w:szCs w:val="22"/>
              </w:rPr>
            </w:pPr>
            <w:r w:rsidRPr="004424DC">
              <w:rPr>
                <w:rFonts w:ascii="Arial" w:eastAsia="Arial" w:hAnsi="Arial" w:cs="Arial"/>
                <w:sz w:val="22"/>
                <w:szCs w:val="22"/>
              </w:rPr>
              <w:t>Listed building consent (Alt/Ext)</w:t>
            </w:r>
          </w:p>
        </w:tc>
      </w:tr>
      <w:tr w:rsidR="00B4036B" w14:paraId="6560F027"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7DEB0BC6" w14:textId="77777777" w:rsidR="00B4036B" w:rsidRDefault="00B4036B" w:rsidP="008F7D98">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D2F9481" w14:textId="77777777" w:rsidR="00B4036B" w:rsidRPr="004424DC" w:rsidRDefault="00B4036B" w:rsidP="008F7D98">
            <w:pPr>
              <w:spacing w:line="276" w:lineRule="auto"/>
            </w:pPr>
            <w:r w:rsidRPr="004424DC">
              <w:rPr>
                <w:rFonts w:ascii="Arial" w:eastAsia="Arial" w:hAnsi="Arial" w:cs="Arial"/>
                <w:sz w:val="22"/>
                <w:szCs w:val="22"/>
              </w:rPr>
              <w:t>67, MONKTON FARLEIGH, BRADFORD ON AVON, BA15 2QJ</w:t>
            </w:r>
          </w:p>
        </w:tc>
      </w:tr>
      <w:tr w:rsidR="00B4036B" w14:paraId="18E7F239"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2E9F975" w14:textId="77777777" w:rsidR="00B4036B" w:rsidRDefault="00B4036B" w:rsidP="008F7D98">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513EFEB" w14:textId="77777777" w:rsidR="00B4036B" w:rsidRPr="004424DC" w:rsidRDefault="00B4036B" w:rsidP="008F7D98">
            <w:pPr>
              <w:spacing w:line="276" w:lineRule="auto"/>
            </w:pPr>
            <w:r w:rsidRPr="004424DC">
              <w:rPr>
                <w:rFonts w:ascii="Arial" w:eastAsia="Arial" w:hAnsi="Arial" w:cs="Arial"/>
                <w:sz w:val="22"/>
                <w:szCs w:val="22"/>
              </w:rPr>
              <w:t>Change of Window Specification from Previous Consent (PL/2024/05336)</w:t>
            </w:r>
          </w:p>
        </w:tc>
      </w:tr>
      <w:tr w:rsidR="00B4036B" w14:paraId="62CC4A5A"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5444542" w14:textId="77777777" w:rsidR="00B4036B" w:rsidRDefault="00B4036B" w:rsidP="008F7D98">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721B291" w14:textId="77777777" w:rsidR="00B4036B" w:rsidRPr="004424DC" w:rsidRDefault="00B4036B" w:rsidP="008F7D98">
            <w:pPr>
              <w:spacing w:line="276" w:lineRule="auto"/>
            </w:pPr>
            <w:r w:rsidRPr="004424DC">
              <w:rPr>
                <w:rFonts w:ascii="Arial" w:eastAsia="Arial" w:hAnsi="Arial" w:cs="Arial"/>
                <w:sz w:val="22"/>
                <w:szCs w:val="22"/>
              </w:rPr>
              <w:t>Approve with Conditions</w:t>
            </w:r>
          </w:p>
        </w:tc>
      </w:tr>
    </w:tbl>
    <w:p w14:paraId="524D4B44"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99D0B30" w14:textId="77777777" w:rsidR="00ED5D47" w:rsidRDefault="00683C17" w:rsidP="00ED5D4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119E473B" w14:textId="77777777" w:rsidR="00ED5D47" w:rsidRDefault="00ED5D47" w:rsidP="00ED5D47">
      <w:pPr>
        <w:spacing w:after="0" w:line="276" w:lineRule="auto"/>
        <w:jc w:val="both"/>
        <w:outlineLvl w:val="2"/>
        <w:rPr>
          <w:rFonts w:ascii="Arial" w:eastAsia="Times New Roman" w:hAnsi="Arial" w:cs="Arial"/>
          <w:b/>
          <w:bCs/>
          <w:kern w:val="0"/>
          <w:sz w:val="22"/>
          <w:szCs w:val="22"/>
          <w:lang w:eastAsia="en-GB"/>
          <w14:ligatures w14:val="none"/>
        </w:rPr>
      </w:pPr>
    </w:p>
    <w:p w14:paraId="4D213E69" w14:textId="4C65AB2B" w:rsidR="00ED5D47" w:rsidRPr="00C072C3" w:rsidRDefault="00ED5D47" w:rsidP="00ED5D47">
      <w:pPr>
        <w:spacing w:after="0" w:line="276" w:lineRule="auto"/>
        <w:jc w:val="both"/>
        <w:outlineLvl w:val="2"/>
        <w:rPr>
          <w:rFonts w:ascii="Arial" w:eastAsia="Times New Roman" w:hAnsi="Arial" w:cs="Arial"/>
          <w:kern w:val="0"/>
          <w:sz w:val="22"/>
          <w:szCs w:val="22"/>
          <w:lang w:eastAsia="en-GB"/>
          <w14:ligatures w14:val="none"/>
        </w:rPr>
      </w:pPr>
      <w:r w:rsidRPr="00C072C3">
        <w:rPr>
          <w:rFonts w:ascii="Arial" w:eastAsia="Times New Roman" w:hAnsi="Arial" w:cs="Arial"/>
          <w:kern w:val="0"/>
          <w:sz w:val="22"/>
          <w:szCs w:val="22"/>
          <w:lang w:eastAsia="en-GB"/>
          <w14:ligatures w14:val="none"/>
        </w:rPr>
        <w:t>A Grade 2 Listed semi-detached cottage and post office. Probably late C16, extended C18 and</w:t>
      </w:r>
      <w:r w:rsidRPr="00C072C3">
        <w:rPr>
          <w:rFonts w:ascii="Arial" w:eastAsia="Times New Roman" w:hAnsi="Arial" w:cs="Arial"/>
          <w:kern w:val="0"/>
          <w:sz w:val="22"/>
          <w:szCs w:val="22"/>
          <w:lang w:eastAsia="en-GB"/>
          <w14:ligatures w14:val="none"/>
        </w:rPr>
        <w:t xml:space="preserve"> </w:t>
      </w:r>
      <w:r w:rsidRPr="00C072C3">
        <w:rPr>
          <w:rFonts w:ascii="Arial" w:eastAsia="Times New Roman" w:hAnsi="Arial" w:cs="Arial"/>
          <w:kern w:val="0"/>
          <w:sz w:val="22"/>
          <w:szCs w:val="22"/>
          <w:lang w:eastAsia="en-GB"/>
          <w14:ligatures w14:val="none"/>
        </w:rPr>
        <w:t>altered C19. Rubble stone, Bridgwater tiled roof with coped verges and stone stacks. Gable end</w:t>
      </w:r>
      <w:r w:rsidRPr="00C072C3">
        <w:rPr>
          <w:rFonts w:ascii="Arial" w:eastAsia="Times New Roman" w:hAnsi="Arial" w:cs="Arial"/>
          <w:kern w:val="0"/>
          <w:sz w:val="22"/>
          <w:szCs w:val="22"/>
          <w:lang w:eastAsia="en-GB"/>
          <w14:ligatures w14:val="none"/>
        </w:rPr>
        <w:t xml:space="preserve"> </w:t>
      </w:r>
      <w:r w:rsidRPr="00C072C3">
        <w:rPr>
          <w:rFonts w:ascii="Arial" w:eastAsia="Times New Roman" w:hAnsi="Arial" w:cs="Arial"/>
          <w:kern w:val="0"/>
          <w:sz w:val="22"/>
          <w:szCs w:val="22"/>
          <w:lang w:eastAsia="en-GB"/>
          <w14:ligatures w14:val="none"/>
        </w:rPr>
        <w:t>to road. Two-storey, 1-window west front. Moulded Tudor- arched stone doorway with planked door and 12-pane sash to right, no first-floor windows, attic with rooflight. Right return is gable to road with small C19 sash to ground floor and single-light casement in chamfered stone surround to first</w:t>
      </w:r>
      <w:r w:rsidRPr="00C072C3">
        <w:rPr>
          <w:rFonts w:ascii="Arial" w:eastAsia="Times New Roman" w:hAnsi="Arial" w:cs="Arial"/>
          <w:kern w:val="0"/>
          <w:sz w:val="22"/>
          <w:szCs w:val="22"/>
          <w:lang w:eastAsia="en-GB"/>
          <w14:ligatures w14:val="none"/>
        </w:rPr>
        <w:t xml:space="preserve"> </w:t>
      </w:r>
      <w:r w:rsidRPr="00C072C3">
        <w:rPr>
          <w:rFonts w:ascii="Arial" w:eastAsia="Times New Roman" w:hAnsi="Arial" w:cs="Arial"/>
          <w:kern w:val="0"/>
          <w:sz w:val="22"/>
          <w:szCs w:val="22"/>
          <w:lang w:eastAsia="en-GB"/>
          <w14:ligatures w14:val="none"/>
        </w:rPr>
        <w:t>floor, square stone sundial with initials CPH 1903 (Charles Parry Hobhouse), damaged</w:t>
      </w:r>
      <w:r w:rsidRPr="00C072C3">
        <w:rPr>
          <w:rFonts w:ascii="Arial" w:eastAsia="Times New Roman" w:hAnsi="Arial" w:cs="Arial"/>
          <w:kern w:val="0"/>
          <w:sz w:val="22"/>
          <w:szCs w:val="22"/>
          <w:lang w:eastAsia="en-GB"/>
          <w14:ligatures w14:val="none"/>
        </w:rPr>
        <w:t xml:space="preserve"> </w:t>
      </w:r>
      <w:r w:rsidRPr="00C072C3">
        <w:rPr>
          <w:rFonts w:ascii="Arial" w:eastAsia="Times New Roman" w:hAnsi="Arial" w:cs="Arial"/>
          <w:kern w:val="0"/>
          <w:sz w:val="22"/>
          <w:szCs w:val="22"/>
          <w:lang w:eastAsia="en-GB"/>
          <w14:ligatures w14:val="none"/>
        </w:rPr>
        <w:t>insurance disc. Rear has chamfered round-arched planked door to rear of through passage</w:t>
      </w:r>
      <w:r w:rsidRPr="00C072C3">
        <w:rPr>
          <w:rFonts w:ascii="Arial" w:eastAsia="Times New Roman" w:hAnsi="Arial" w:cs="Arial"/>
          <w:kern w:val="0"/>
          <w:sz w:val="22"/>
          <w:szCs w:val="22"/>
          <w:lang w:eastAsia="en-GB"/>
          <w14:ligatures w14:val="none"/>
        </w:rPr>
        <w:t xml:space="preserve"> </w:t>
      </w:r>
      <w:r w:rsidRPr="00C072C3">
        <w:rPr>
          <w:rFonts w:ascii="Arial" w:eastAsia="Times New Roman" w:hAnsi="Arial" w:cs="Arial"/>
          <w:kern w:val="0"/>
          <w:sz w:val="22"/>
          <w:szCs w:val="22"/>
          <w:lang w:eastAsia="en-GB"/>
          <w14:ligatures w14:val="none"/>
        </w:rPr>
        <w:t>within lean-to greenhouse, 3-light chamfered mullioned casement to right, C19 half-dormer with</w:t>
      </w:r>
      <w:r w:rsidRPr="00C072C3">
        <w:rPr>
          <w:rFonts w:ascii="Arial" w:eastAsia="Times New Roman" w:hAnsi="Arial" w:cs="Arial"/>
          <w:kern w:val="0"/>
          <w:sz w:val="22"/>
          <w:szCs w:val="22"/>
          <w:lang w:eastAsia="en-GB"/>
          <w14:ligatures w14:val="none"/>
        </w:rPr>
        <w:t xml:space="preserve"> </w:t>
      </w:r>
      <w:r w:rsidRPr="00C072C3">
        <w:rPr>
          <w:rFonts w:ascii="Arial" w:eastAsia="Times New Roman" w:hAnsi="Arial" w:cs="Arial"/>
          <w:kern w:val="0"/>
          <w:sz w:val="22"/>
          <w:szCs w:val="22"/>
          <w:lang w:eastAsia="en-GB"/>
          <w14:ligatures w14:val="none"/>
        </w:rPr>
        <w:t>2-light casement to left. First floor has 3-light ovolo-mullioned casement and 3-light</w:t>
      </w:r>
      <w:r w:rsidRPr="00C072C3">
        <w:rPr>
          <w:rFonts w:ascii="Arial" w:eastAsia="Times New Roman" w:hAnsi="Arial" w:cs="Arial"/>
          <w:kern w:val="0"/>
          <w:sz w:val="22"/>
          <w:szCs w:val="22"/>
          <w:lang w:eastAsia="en-GB"/>
          <w14:ligatures w14:val="none"/>
        </w:rPr>
        <w:t xml:space="preserve"> </w:t>
      </w:r>
      <w:r w:rsidRPr="00C072C3">
        <w:rPr>
          <w:rFonts w:ascii="Arial" w:eastAsia="Times New Roman" w:hAnsi="Arial" w:cs="Arial"/>
          <w:kern w:val="0"/>
          <w:sz w:val="22"/>
          <w:szCs w:val="22"/>
          <w:lang w:eastAsia="en-GB"/>
          <w14:ligatures w14:val="none"/>
        </w:rPr>
        <w:t>cyma-mullioned casement, right hand part in dressed limestone is a C18 addition. Single storey</w:t>
      </w:r>
      <w:r w:rsidRPr="00C072C3">
        <w:rPr>
          <w:rFonts w:ascii="Arial" w:eastAsia="Times New Roman" w:hAnsi="Arial" w:cs="Arial"/>
          <w:kern w:val="0"/>
          <w:sz w:val="22"/>
          <w:szCs w:val="22"/>
          <w:lang w:eastAsia="en-GB"/>
          <w14:ligatures w14:val="none"/>
        </w:rPr>
        <w:t xml:space="preserve"> </w:t>
      </w:r>
      <w:r w:rsidRPr="00C072C3">
        <w:rPr>
          <w:rFonts w:ascii="Arial" w:eastAsia="Times New Roman" w:hAnsi="Arial" w:cs="Arial"/>
          <w:kern w:val="0"/>
          <w:sz w:val="22"/>
          <w:szCs w:val="22"/>
          <w:lang w:eastAsia="en-GB"/>
          <w14:ligatures w14:val="none"/>
        </w:rPr>
        <w:t>post office attached to left and at right angles to main range of No 67 has C19 six-pane and</w:t>
      </w:r>
      <w:r w:rsidRPr="00C072C3">
        <w:rPr>
          <w:rFonts w:ascii="Arial" w:eastAsia="Times New Roman" w:hAnsi="Arial" w:cs="Arial"/>
          <w:kern w:val="0"/>
          <w:sz w:val="22"/>
          <w:szCs w:val="22"/>
          <w:lang w:eastAsia="en-GB"/>
          <w14:ligatures w14:val="none"/>
        </w:rPr>
        <w:t xml:space="preserve"> </w:t>
      </w:r>
      <w:r w:rsidRPr="00C072C3">
        <w:rPr>
          <w:rFonts w:ascii="Arial" w:eastAsia="Times New Roman" w:hAnsi="Arial" w:cs="Arial"/>
          <w:kern w:val="0"/>
          <w:sz w:val="22"/>
          <w:szCs w:val="22"/>
          <w:lang w:eastAsia="en-GB"/>
          <w14:ligatures w14:val="none"/>
        </w:rPr>
        <w:t>4-pane shop windows, half-glazed door and pantile roof. Interior has deep chamfered beams</w:t>
      </w:r>
      <w:r w:rsidRPr="00C072C3">
        <w:rPr>
          <w:rFonts w:ascii="Arial" w:eastAsia="Times New Roman" w:hAnsi="Arial" w:cs="Arial"/>
          <w:kern w:val="0"/>
          <w:sz w:val="22"/>
          <w:szCs w:val="22"/>
          <w:lang w:eastAsia="en-GB"/>
          <w14:ligatures w14:val="none"/>
        </w:rPr>
        <w:t xml:space="preserve"> </w:t>
      </w:r>
      <w:r w:rsidRPr="00C072C3">
        <w:rPr>
          <w:rFonts w:ascii="Arial" w:eastAsia="Times New Roman" w:hAnsi="Arial" w:cs="Arial"/>
          <w:kern w:val="0"/>
          <w:sz w:val="22"/>
          <w:szCs w:val="22"/>
          <w:lang w:eastAsia="en-GB"/>
          <w14:ligatures w14:val="none"/>
        </w:rPr>
        <w:t>with stepped stops to through passage and room to left which has large open fireplace with</w:t>
      </w:r>
      <w:r w:rsidRPr="00C072C3">
        <w:rPr>
          <w:rFonts w:ascii="Arial" w:eastAsia="Times New Roman" w:hAnsi="Arial" w:cs="Arial"/>
          <w:kern w:val="0"/>
          <w:sz w:val="22"/>
          <w:szCs w:val="22"/>
          <w:lang w:eastAsia="en-GB"/>
          <w14:ligatures w14:val="none"/>
        </w:rPr>
        <w:t xml:space="preserve"> </w:t>
      </w:r>
      <w:r w:rsidRPr="00C072C3">
        <w:rPr>
          <w:rFonts w:ascii="Arial" w:eastAsia="Times New Roman" w:hAnsi="Arial" w:cs="Arial"/>
          <w:kern w:val="0"/>
          <w:sz w:val="22"/>
          <w:szCs w:val="22"/>
          <w:lang w:eastAsia="en-GB"/>
          <w14:ligatures w14:val="none"/>
        </w:rPr>
        <w:t>Tudor- arched wooden lintel on stone jambs, bread ovens. Dining room in C18 part has beaded</w:t>
      </w:r>
    </w:p>
    <w:p w14:paraId="5D4A8F4E" w14:textId="047C29BF" w:rsidR="00630588" w:rsidRPr="00C072C3" w:rsidRDefault="00ED5D47" w:rsidP="00ED5D47">
      <w:pPr>
        <w:spacing w:after="0" w:line="276" w:lineRule="auto"/>
        <w:jc w:val="both"/>
        <w:outlineLvl w:val="2"/>
        <w:rPr>
          <w:rFonts w:ascii="Arial" w:eastAsia="Times New Roman" w:hAnsi="Arial" w:cs="Arial"/>
          <w:kern w:val="0"/>
          <w:sz w:val="22"/>
          <w:szCs w:val="22"/>
          <w:lang w:eastAsia="en-GB"/>
          <w14:ligatures w14:val="none"/>
        </w:rPr>
      </w:pPr>
      <w:r w:rsidRPr="00C072C3">
        <w:rPr>
          <w:rFonts w:ascii="Arial" w:eastAsia="Times New Roman" w:hAnsi="Arial" w:cs="Arial"/>
          <w:kern w:val="0"/>
          <w:sz w:val="22"/>
          <w:szCs w:val="22"/>
          <w:lang w:eastAsia="en-GB"/>
          <w14:ligatures w14:val="none"/>
        </w:rPr>
        <w:t>square-headed fireplace. First floor south bedroom has stone bolection-moulded fireplace with</w:t>
      </w:r>
      <w:r w:rsidRPr="00C072C3">
        <w:rPr>
          <w:rFonts w:ascii="Arial" w:eastAsia="Times New Roman" w:hAnsi="Arial" w:cs="Arial"/>
          <w:kern w:val="0"/>
          <w:sz w:val="22"/>
          <w:szCs w:val="22"/>
          <w:lang w:eastAsia="en-GB"/>
          <w14:ligatures w14:val="none"/>
        </w:rPr>
        <w:t xml:space="preserve"> </w:t>
      </w:r>
      <w:r w:rsidRPr="00C072C3">
        <w:rPr>
          <w:rFonts w:ascii="Arial" w:eastAsia="Times New Roman" w:hAnsi="Arial" w:cs="Arial"/>
          <w:kern w:val="0"/>
          <w:sz w:val="22"/>
          <w:szCs w:val="22"/>
          <w:lang w:eastAsia="en-GB"/>
          <w14:ligatures w14:val="none"/>
        </w:rPr>
        <w:t>cornice and a C19 inserted cast-iron grate, planked doors</w:t>
      </w:r>
      <w:r w:rsidR="00C072C3" w:rsidRPr="00C072C3">
        <w:rPr>
          <w:rFonts w:ascii="Arial" w:eastAsia="Times New Roman" w:hAnsi="Arial" w:cs="Arial"/>
          <w:kern w:val="0"/>
          <w:sz w:val="22"/>
          <w:szCs w:val="22"/>
          <w:lang w:eastAsia="en-GB"/>
          <w14:ligatures w14:val="none"/>
        </w:rPr>
        <w:t>.</w:t>
      </w:r>
    </w:p>
    <w:p w14:paraId="61071780" w14:textId="77777777" w:rsidR="00C072C3" w:rsidRPr="00C072C3" w:rsidRDefault="00C072C3" w:rsidP="00ED5D47">
      <w:pPr>
        <w:spacing w:after="0" w:line="276" w:lineRule="auto"/>
        <w:jc w:val="both"/>
        <w:outlineLvl w:val="2"/>
        <w:rPr>
          <w:rFonts w:ascii="Arial" w:eastAsia="Times New Roman" w:hAnsi="Arial" w:cs="Arial"/>
          <w:kern w:val="0"/>
          <w:sz w:val="22"/>
          <w:szCs w:val="22"/>
          <w:lang w:eastAsia="en-GB"/>
          <w14:ligatures w14:val="none"/>
        </w:rPr>
      </w:pPr>
    </w:p>
    <w:p w14:paraId="4CD1973F" w14:textId="4C3DF1CE" w:rsidR="00C072C3" w:rsidRPr="00C072C3" w:rsidRDefault="00C072C3" w:rsidP="00ED5D47">
      <w:pPr>
        <w:spacing w:after="0" w:line="276" w:lineRule="auto"/>
        <w:jc w:val="both"/>
        <w:outlineLvl w:val="2"/>
        <w:rPr>
          <w:rFonts w:ascii="Arial" w:eastAsia="Times New Roman" w:hAnsi="Arial" w:cs="Arial"/>
          <w:kern w:val="0"/>
          <w:sz w:val="22"/>
          <w:szCs w:val="22"/>
          <w:lang w:eastAsia="en-GB"/>
          <w14:ligatures w14:val="none"/>
        </w:rPr>
      </w:pPr>
      <w:r w:rsidRPr="00C072C3">
        <w:rPr>
          <w:rFonts w:ascii="Arial" w:eastAsia="Times New Roman" w:hAnsi="Arial" w:cs="Arial"/>
          <w:kern w:val="0"/>
          <w:sz w:val="22"/>
          <w:szCs w:val="22"/>
          <w:lang w:eastAsia="en-GB"/>
          <w14:ligatures w14:val="none"/>
        </w:rPr>
        <w:t xml:space="preserve">The property is now comprised of two parts, the two-storey main house with </w:t>
      </w:r>
      <w:proofErr w:type="gramStart"/>
      <w:r w:rsidRPr="00C072C3">
        <w:rPr>
          <w:rFonts w:ascii="Arial" w:eastAsia="Times New Roman" w:hAnsi="Arial" w:cs="Arial"/>
          <w:kern w:val="0"/>
          <w:sz w:val="22"/>
          <w:szCs w:val="22"/>
          <w:lang w:eastAsia="en-GB"/>
          <w14:ligatures w14:val="none"/>
        </w:rPr>
        <w:t>a number of</w:t>
      </w:r>
      <w:proofErr w:type="gramEnd"/>
      <w:r w:rsidRPr="00C072C3">
        <w:rPr>
          <w:rFonts w:ascii="Arial" w:eastAsia="Times New Roman" w:hAnsi="Arial" w:cs="Arial"/>
          <w:kern w:val="0"/>
          <w:sz w:val="22"/>
          <w:szCs w:val="22"/>
          <w:lang w:eastAsia="en-GB"/>
          <w14:ligatures w14:val="none"/>
        </w:rPr>
        <w:t xml:space="preserve"> interesting features (the likely the reason for the listing) and a single storey annexe on the street, previously used as a post office. The latter was assimilated into the main dwelling in 2015/18 (refs. 15/09802/FUL and 15/09826/LBC).  Since then, consent has been granted for internal works that reconfigured the bathroom in conjunction with the installation of a biomass boiler in 2020 (ref. 20/04840/LBC).  In September 2024 consent was granted for various works to the 20C extension (ref. PL/2024/05336).</w:t>
      </w:r>
    </w:p>
    <w:p w14:paraId="3703C5B2" w14:textId="77777777" w:rsidR="00ED5D47" w:rsidRDefault="00ED5D47" w:rsidP="00683C17">
      <w:pPr>
        <w:spacing w:after="0" w:line="276" w:lineRule="auto"/>
        <w:jc w:val="both"/>
        <w:outlineLvl w:val="2"/>
        <w:rPr>
          <w:rFonts w:ascii="Arial" w:eastAsia="Times New Roman" w:hAnsi="Arial" w:cs="Arial"/>
          <w:b/>
          <w:bCs/>
          <w:kern w:val="0"/>
          <w:sz w:val="22"/>
          <w:szCs w:val="22"/>
          <w:lang w:eastAsia="en-GB"/>
          <w14:ligatures w14:val="none"/>
        </w:rPr>
      </w:pPr>
    </w:p>
    <w:p w14:paraId="106883B2" w14:textId="6D78312F"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14910DC5"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AD6CD78" w14:textId="384102DE" w:rsidR="00ED5D47" w:rsidRPr="00C072C3" w:rsidRDefault="00ED5D47" w:rsidP="00ED5D47">
      <w:pPr>
        <w:spacing w:after="0" w:line="276" w:lineRule="auto"/>
        <w:jc w:val="both"/>
        <w:outlineLvl w:val="2"/>
        <w:rPr>
          <w:rFonts w:ascii="Arial" w:eastAsia="Times New Roman" w:hAnsi="Arial" w:cs="Arial"/>
          <w:kern w:val="0"/>
          <w:sz w:val="22"/>
          <w:szCs w:val="22"/>
          <w:lang w:eastAsia="en-GB"/>
          <w14:ligatures w14:val="none"/>
        </w:rPr>
      </w:pPr>
      <w:r w:rsidRPr="00C072C3">
        <w:rPr>
          <w:rFonts w:ascii="Arial" w:eastAsia="Times New Roman" w:hAnsi="Arial" w:cs="Arial"/>
          <w:kern w:val="0"/>
          <w:sz w:val="22"/>
          <w:szCs w:val="22"/>
          <w:lang w:eastAsia="en-GB"/>
          <w14:ligatures w14:val="none"/>
        </w:rPr>
        <w:t>Re</w:t>
      </w:r>
      <w:r w:rsidRPr="00C072C3">
        <w:rPr>
          <w:rFonts w:ascii="Arial" w:eastAsia="Times New Roman" w:hAnsi="Arial" w:cs="Arial"/>
          <w:kern w:val="0"/>
          <w:sz w:val="22"/>
          <w:szCs w:val="22"/>
          <w:lang w:eastAsia="en-GB"/>
          <w14:ligatures w14:val="none"/>
        </w:rPr>
        <w:t>vision</w:t>
      </w:r>
      <w:r w:rsidR="00C072C3">
        <w:rPr>
          <w:rFonts w:ascii="Arial" w:eastAsia="Times New Roman" w:hAnsi="Arial" w:cs="Arial"/>
          <w:kern w:val="0"/>
          <w:sz w:val="22"/>
          <w:szCs w:val="22"/>
          <w:lang w:eastAsia="en-GB"/>
          <w14:ligatures w14:val="none"/>
        </w:rPr>
        <w:t xml:space="preserve"> to</w:t>
      </w:r>
      <w:r w:rsidRPr="00C072C3">
        <w:rPr>
          <w:rFonts w:ascii="Arial" w:eastAsia="Times New Roman" w:hAnsi="Arial" w:cs="Arial"/>
          <w:kern w:val="0"/>
          <w:sz w:val="22"/>
          <w:szCs w:val="22"/>
          <w:lang w:eastAsia="en-GB"/>
          <w14:ligatures w14:val="none"/>
        </w:rPr>
        <w:t xml:space="preserve"> </w:t>
      </w:r>
      <w:r w:rsidRPr="00C072C3">
        <w:rPr>
          <w:rFonts w:ascii="Arial" w:eastAsia="Times New Roman" w:hAnsi="Arial" w:cs="Arial"/>
          <w:kern w:val="0"/>
          <w:sz w:val="22"/>
          <w:szCs w:val="22"/>
          <w:lang w:eastAsia="en-GB"/>
          <w14:ligatures w14:val="none"/>
        </w:rPr>
        <w:t xml:space="preserve">the fenestration permitted in the granting of </w:t>
      </w:r>
      <w:r w:rsidRPr="00C072C3">
        <w:rPr>
          <w:rFonts w:ascii="Arial" w:eastAsia="Times New Roman" w:hAnsi="Arial" w:cs="Arial"/>
          <w:kern w:val="0"/>
          <w:sz w:val="22"/>
          <w:szCs w:val="22"/>
          <w:lang w:eastAsia="en-GB"/>
          <w14:ligatures w14:val="none"/>
        </w:rPr>
        <w:t xml:space="preserve">application PL/2024/05336 which was consented 06 September 2024.  </w:t>
      </w:r>
    </w:p>
    <w:p w14:paraId="4D955F37" w14:textId="77777777" w:rsidR="00ED5D47" w:rsidRPr="00C072C3" w:rsidRDefault="00ED5D47" w:rsidP="00ED5D47">
      <w:pPr>
        <w:spacing w:after="0" w:line="276" w:lineRule="auto"/>
        <w:jc w:val="both"/>
        <w:outlineLvl w:val="2"/>
        <w:rPr>
          <w:rFonts w:ascii="Arial" w:eastAsia="Times New Roman" w:hAnsi="Arial" w:cs="Arial"/>
          <w:kern w:val="0"/>
          <w:sz w:val="22"/>
          <w:szCs w:val="22"/>
          <w:lang w:eastAsia="en-GB"/>
          <w14:ligatures w14:val="none"/>
        </w:rPr>
      </w:pPr>
    </w:p>
    <w:p w14:paraId="249D65E9" w14:textId="77777777" w:rsidR="00ED5D47" w:rsidRPr="00C072C3" w:rsidRDefault="00ED5D47" w:rsidP="00ED5D47">
      <w:pPr>
        <w:spacing w:after="0" w:line="276" w:lineRule="auto"/>
        <w:jc w:val="both"/>
        <w:outlineLvl w:val="2"/>
        <w:rPr>
          <w:rFonts w:ascii="Arial" w:eastAsia="Times New Roman" w:hAnsi="Arial" w:cs="Arial"/>
          <w:kern w:val="0"/>
          <w:sz w:val="22"/>
          <w:szCs w:val="22"/>
          <w:lang w:eastAsia="en-GB"/>
          <w14:ligatures w14:val="none"/>
        </w:rPr>
      </w:pPr>
      <w:r w:rsidRPr="00C072C3">
        <w:rPr>
          <w:rFonts w:ascii="Arial" w:eastAsia="Times New Roman" w:hAnsi="Arial" w:cs="Arial"/>
          <w:kern w:val="0"/>
          <w:sz w:val="22"/>
          <w:szCs w:val="22"/>
          <w:lang w:eastAsia="en-GB"/>
          <w14:ligatures w14:val="none"/>
        </w:rPr>
        <w:t>Since gaining consent the owners of Cluny Cottage have been discussing the technical details of the scheme with a joiner and some of the limitations arising from those conversations suggest alterations to the window construction</w:t>
      </w:r>
      <w:r w:rsidRPr="00C072C3">
        <w:rPr>
          <w:rFonts w:ascii="Arial" w:eastAsia="Times New Roman" w:hAnsi="Arial" w:cs="Arial"/>
          <w:kern w:val="0"/>
          <w:sz w:val="22"/>
          <w:szCs w:val="22"/>
          <w:lang w:eastAsia="en-GB"/>
          <w14:ligatures w14:val="none"/>
        </w:rPr>
        <w:t xml:space="preserve"> from timber to aluminium.</w:t>
      </w:r>
    </w:p>
    <w:p w14:paraId="3109171F" w14:textId="78F330A0" w:rsidR="00683C17" w:rsidRPr="00ED5D47" w:rsidRDefault="00ED5D47" w:rsidP="00ED5D4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lastRenderedPageBreak/>
        <w:t xml:space="preserve"> </w:t>
      </w:r>
    </w:p>
    <w:p w14:paraId="44C8CC8A"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665BA086"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B4036B" w:rsidRPr="003E74F7" w14:paraId="3EF71968" w14:textId="77777777" w:rsidTr="008F7D98">
        <w:trPr>
          <w:trHeight w:hRule="exact" w:val="20"/>
        </w:trPr>
        <w:tc>
          <w:tcPr>
            <w:tcW w:w="8921" w:type="dxa"/>
            <w:tcBorders>
              <w:bottom w:val="single" w:sz="6" w:space="0" w:color="auto"/>
            </w:tcBorders>
            <w:vAlign w:val="center"/>
            <w:hideMark/>
          </w:tcPr>
          <w:p w14:paraId="642A1F13" w14:textId="77777777" w:rsidR="00B4036B" w:rsidRPr="00D6500C" w:rsidRDefault="00B4036B" w:rsidP="00B4036B">
            <w:pPr>
              <w:spacing w:after="0"/>
              <w:rPr>
                <w:rFonts w:ascii="Arial" w:hAnsi="Arial" w:cs="Arial"/>
                <w:sz w:val="22"/>
                <w:szCs w:val="22"/>
              </w:rPr>
            </w:pPr>
            <w:bookmarkStart w:id="0" w:name="_bc9eaa23_7b84_4e11_8860_67eb8bbe0c9e"/>
          </w:p>
        </w:tc>
      </w:tr>
      <w:tr w:rsidR="00B4036B" w:rsidRPr="003E74F7" w14:paraId="32D7A903"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8968E23" w14:textId="77777777" w:rsidR="00B4036B" w:rsidRPr="00D6500C" w:rsidRDefault="00B4036B" w:rsidP="00B4036B">
            <w:pPr>
              <w:spacing w:after="0"/>
              <w:rPr>
                <w:rFonts w:ascii="Arial" w:hAnsi="Arial" w:cs="Arial"/>
                <w:b/>
                <w:bCs/>
                <w:sz w:val="22"/>
                <w:szCs w:val="22"/>
              </w:rPr>
            </w:pPr>
            <w:r w:rsidRPr="00D6500C">
              <w:rPr>
                <w:rFonts w:ascii="Arial" w:hAnsi="Arial" w:cs="Arial"/>
                <w:b/>
                <w:bCs/>
                <w:sz w:val="22"/>
                <w:szCs w:val="22"/>
              </w:rPr>
              <w:t>Proposal / Summary</w:t>
            </w:r>
          </w:p>
        </w:tc>
      </w:tr>
      <w:tr w:rsidR="00B4036B" w:rsidRPr="003E74F7" w14:paraId="1EA2D476" w14:textId="77777777" w:rsidTr="008F7D98">
        <w:tc>
          <w:tcPr>
            <w:tcW w:w="8921" w:type="dxa"/>
            <w:tcBorders>
              <w:left w:val="single" w:sz="12" w:space="0" w:color="auto"/>
              <w:bottom w:val="single" w:sz="12" w:space="0" w:color="auto"/>
              <w:right w:val="single" w:sz="12" w:space="0" w:color="auto"/>
            </w:tcBorders>
            <w:vAlign w:val="center"/>
          </w:tcPr>
          <w:p w14:paraId="167B98D5"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 xml:space="preserve">18/00601/ENF - Breach of 15/09802/FUL &amp; 15/09826/LBC - plans </w:t>
            </w:r>
            <w:proofErr w:type="gramStart"/>
            <w:r w:rsidRPr="00D6500C">
              <w:rPr>
                <w:rFonts w:ascii="Arial" w:hAnsi="Arial" w:cs="Arial"/>
                <w:sz w:val="22"/>
                <w:szCs w:val="22"/>
              </w:rPr>
              <w:t>not adhered</w:t>
            </w:r>
            <w:proofErr w:type="gramEnd"/>
            <w:r w:rsidRPr="00D6500C">
              <w:rPr>
                <w:rFonts w:ascii="Arial" w:hAnsi="Arial" w:cs="Arial"/>
                <w:sz w:val="22"/>
                <w:szCs w:val="22"/>
              </w:rPr>
              <w:t xml:space="preserve"> to - 67 Monkton Farleigh Bradford </w:t>
            </w:r>
            <w:proofErr w:type="gramStart"/>
            <w:r w:rsidRPr="00D6500C">
              <w:rPr>
                <w:rFonts w:ascii="Arial" w:hAnsi="Arial" w:cs="Arial"/>
                <w:sz w:val="22"/>
                <w:szCs w:val="22"/>
              </w:rPr>
              <w:t>On</w:t>
            </w:r>
            <w:proofErr w:type="gramEnd"/>
            <w:r w:rsidRPr="00D6500C">
              <w:rPr>
                <w:rFonts w:ascii="Arial" w:hAnsi="Arial" w:cs="Arial"/>
                <w:sz w:val="22"/>
                <w:szCs w:val="22"/>
              </w:rPr>
              <w:t xml:space="preserve"> Avon Wiltshire BA15 2QJ – </w:t>
            </w:r>
          </w:p>
        </w:tc>
      </w:tr>
      <w:tr w:rsidR="00B4036B" w:rsidRPr="003E74F7" w14:paraId="67E6B152" w14:textId="77777777" w:rsidTr="008F7D98">
        <w:tc>
          <w:tcPr>
            <w:tcW w:w="8921" w:type="dxa"/>
            <w:tcBorders>
              <w:left w:val="single" w:sz="12" w:space="0" w:color="auto"/>
              <w:bottom w:val="single" w:sz="12" w:space="0" w:color="auto"/>
              <w:right w:val="single" w:sz="12" w:space="0" w:color="auto"/>
            </w:tcBorders>
            <w:vAlign w:val="center"/>
          </w:tcPr>
          <w:p w14:paraId="67BD655E"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W/06/03191/PREAPP - Pre-Application enquiry – Change former post office to dwelling house</w:t>
            </w:r>
          </w:p>
        </w:tc>
      </w:tr>
      <w:tr w:rsidR="00B4036B" w:rsidRPr="003E74F7" w14:paraId="247CE8AF" w14:textId="77777777" w:rsidTr="008F7D98">
        <w:tc>
          <w:tcPr>
            <w:tcW w:w="8921" w:type="dxa"/>
            <w:tcBorders>
              <w:left w:val="single" w:sz="12" w:space="0" w:color="auto"/>
              <w:bottom w:val="single" w:sz="12" w:space="0" w:color="auto"/>
              <w:right w:val="single" w:sz="12" w:space="0" w:color="auto"/>
            </w:tcBorders>
            <w:vAlign w:val="center"/>
          </w:tcPr>
          <w:p w14:paraId="182D7F64"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W/96/00301/LBC - Listed building consent Decision - Approved Date: 15/4/1996 – Lean-to greenhouse</w:t>
            </w:r>
          </w:p>
        </w:tc>
      </w:tr>
      <w:tr w:rsidR="00B4036B" w:rsidRPr="003E74F7" w14:paraId="397AEEB1" w14:textId="77777777" w:rsidTr="008F7D98">
        <w:tc>
          <w:tcPr>
            <w:tcW w:w="8921" w:type="dxa"/>
            <w:tcBorders>
              <w:left w:val="single" w:sz="12" w:space="0" w:color="auto"/>
              <w:bottom w:val="single" w:sz="12" w:space="0" w:color="auto"/>
              <w:right w:val="single" w:sz="12" w:space="0" w:color="auto"/>
            </w:tcBorders>
            <w:vAlign w:val="center"/>
          </w:tcPr>
          <w:p w14:paraId="66F754BE"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W/78/00289/HIS - Historic apps 1974 to 1983 Decision - Approved Date: 12/5/1978 – Pedestrian access with gate</w:t>
            </w:r>
          </w:p>
        </w:tc>
      </w:tr>
      <w:tr w:rsidR="00B4036B" w:rsidRPr="003E74F7" w14:paraId="4342F2A0" w14:textId="77777777" w:rsidTr="008F7D98">
        <w:tc>
          <w:tcPr>
            <w:tcW w:w="8921" w:type="dxa"/>
            <w:tcBorders>
              <w:left w:val="single" w:sz="12" w:space="0" w:color="auto"/>
              <w:bottom w:val="single" w:sz="12" w:space="0" w:color="auto"/>
              <w:right w:val="single" w:sz="12" w:space="0" w:color="auto"/>
            </w:tcBorders>
            <w:vAlign w:val="center"/>
          </w:tcPr>
          <w:p w14:paraId="3C23C4D5"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W/11/02585/FUL - Full planning permission Decision - Withdrawn Date: 14/11/2011 – Alterations and demolition of rear addition to bring about the conversion of village shop and Post Office facility to form ancillary residential accommodation directly asscoiated to host residential property to create one planning unit</w:t>
            </w:r>
          </w:p>
        </w:tc>
      </w:tr>
      <w:tr w:rsidR="00B4036B" w:rsidRPr="003E74F7" w14:paraId="37FC2B77" w14:textId="77777777" w:rsidTr="008F7D98">
        <w:tc>
          <w:tcPr>
            <w:tcW w:w="8921" w:type="dxa"/>
            <w:tcBorders>
              <w:left w:val="single" w:sz="12" w:space="0" w:color="auto"/>
              <w:bottom w:val="single" w:sz="12" w:space="0" w:color="auto"/>
              <w:right w:val="single" w:sz="12" w:space="0" w:color="auto"/>
            </w:tcBorders>
            <w:vAlign w:val="center"/>
          </w:tcPr>
          <w:p w14:paraId="7A62B665"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W/11/02624/LBC - Listed building consent Decision - Withdrawn Date: 14/11/2011 – Alterations and demolition of rear addition to bring about the conversion of village shop and Post Office facility to form ancillary residential accommodation directly asscoiated to host residential property to create one planning unit</w:t>
            </w:r>
          </w:p>
        </w:tc>
      </w:tr>
      <w:tr w:rsidR="00B4036B" w:rsidRPr="003E74F7" w14:paraId="380024D1" w14:textId="77777777" w:rsidTr="008F7D98">
        <w:tc>
          <w:tcPr>
            <w:tcW w:w="8921" w:type="dxa"/>
            <w:tcBorders>
              <w:left w:val="single" w:sz="12" w:space="0" w:color="auto"/>
              <w:bottom w:val="single" w:sz="12" w:space="0" w:color="auto"/>
              <w:right w:val="single" w:sz="12" w:space="0" w:color="auto"/>
            </w:tcBorders>
            <w:vAlign w:val="center"/>
          </w:tcPr>
          <w:p w14:paraId="601C47EC"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W/11/00818/PREAPP - Pre-Application enquiry Decision - West Historic PD/PREAPP response Date: 5/4/2011 – General enquiries about other applications</w:t>
            </w:r>
          </w:p>
        </w:tc>
      </w:tr>
      <w:tr w:rsidR="00B4036B" w:rsidRPr="003E74F7" w14:paraId="761D2152" w14:textId="77777777" w:rsidTr="008F7D98">
        <w:tc>
          <w:tcPr>
            <w:tcW w:w="8921" w:type="dxa"/>
            <w:tcBorders>
              <w:left w:val="single" w:sz="12" w:space="0" w:color="auto"/>
              <w:bottom w:val="single" w:sz="12" w:space="0" w:color="auto"/>
              <w:right w:val="single" w:sz="12" w:space="0" w:color="auto"/>
            </w:tcBorders>
            <w:vAlign w:val="center"/>
          </w:tcPr>
          <w:p w14:paraId="789137F8"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20/06254/TCA - Work to Trees in a Cons Area Decision - NOOBJECT Date: 3/9/2020 – Fell  Cherry tree . We do not wish to replace it.</w:t>
            </w:r>
          </w:p>
        </w:tc>
      </w:tr>
      <w:tr w:rsidR="00B4036B" w:rsidRPr="003E74F7" w14:paraId="1265C529" w14:textId="77777777" w:rsidTr="008F7D98">
        <w:tc>
          <w:tcPr>
            <w:tcW w:w="8921" w:type="dxa"/>
            <w:tcBorders>
              <w:left w:val="single" w:sz="12" w:space="0" w:color="auto"/>
              <w:bottom w:val="single" w:sz="12" w:space="0" w:color="auto"/>
              <w:right w:val="single" w:sz="12" w:space="0" w:color="auto"/>
            </w:tcBorders>
            <w:vAlign w:val="center"/>
          </w:tcPr>
          <w:p w14:paraId="56944D49"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20/04840/LBC - Listed building consent Decision - Approve with Conditions Date: 2/9/2020 – Internal alterations to reconfigure an unused cupboard and shower room into a family bathroom.</w:t>
            </w:r>
          </w:p>
        </w:tc>
      </w:tr>
      <w:tr w:rsidR="00B4036B" w:rsidRPr="003E74F7" w14:paraId="4D33C97C" w14:textId="77777777" w:rsidTr="008F7D98">
        <w:tc>
          <w:tcPr>
            <w:tcW w:w="8921" w:type="dxa"/>
            <w:tcBorders>
              <w:left w:val="single" w:sz="12" w:space="0" w:color="auto"/>
              <w:bottom w:val="single" w:sz="12" w:space="0" w:color="auto"/>
              <w:right w:val="single" w:sz="12" w:space="0" w:color="auto"/>
            </w:tcBorders>
            <w:vAlign w:val="center"/>
          </w:tcPr>
          <w:p w14:paraId="65496EFD"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15/09802/FUL - Full planning permission Decision - Approve with Conditions Date: 30/11/2015 – Change of use of former Post Office from retail (A1) to residential (C3) to form additional residential accommodation for 67 Monkton Farleigh. Removal of lean-to, provision of new window and reinstatement of internal doorway.</w:t>
            </w:r>
          </w:p>
        </w:tc>
      </w:tr>
      <w:tr w:rsidR="00B4036B" w:rsidRPr="003E74F7" w14:paraId="6F9701A9" w14:textId="77777777" w:rsidTr="008F7D98">
        <w:tc>
          <w:tcPr>
            <w:tcW w:w="8921" w:type="dxa"/>
            <w:tcBorders>
              <w:left w:val="single" w:sz="12" w:space="0" w:color="auto"/>
              <w:bottom w:val="single" w:sz="12" w:space="0" w:color="auto"/>
              <w:right w:val="single" w:sz="12" w:space="0" w:color="auto"/>
            </w:tcBorders>
            <w:vAlign w:val="center"/>
          </w:tcPr>
          <w:p w14:paraId="56C57143"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15/09826/LBC - Listed building consent Decision - Approve with Conditions Date: 30/11/2015 – Change of use of former Post Office from retail (A1) to residential (C3) to form additional residential accommodation for 67 Monkton Farleigh. Removal of lean-to, provision of new window and reinstatement of internal doorway.</w:t>
            </w:r>
          </w:p>
        </w:tc>
      </w:tr>
      <w:tr w:rsidR="00B4036B" w:rsidRPr="003E74F7" w14:paraId="7F3BE015" w14:textId="77777777" w:rsidTr="008F7D98">
        <w:tc>
          <w:tcPr>
            <w:tcW w:w="8921" w:type="dxa"/>
            <w:tcBorders>
              <w:left w:val="single" w:sz="12" w:space="0" w:color="auto"/>
              <w:bottom w:val="single" w:sz="12" w:space="0" w:color="auto"/>
              <w:right w:val="single" w:sz="12" w:space="0" w:color="auto"/>
            </w:tcBorders>
            <w:vAlign w:val="center"/>
          </w:tcPr>
          <w:p w14:paraId="0F27A6EF"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 xml:space="preserve">18/10069/FUL - Full planning permission Decision - Approve with Conditions Date: 19/12/2018 – Change of use of former Post Office from retail (A1) to residential (C3) to form additional residential accommodation for 67 Monkton Farleigh (retrospective). The reinstatement of an internal doorway, provision of new windows and a skylight, </w:t>
            </w:r>
            <w:proofErr w:type="gramStart"/>
            <w:r w:rsidRPr="00D6500C">
              <w:rPr>
                <w:rFonts w:ascii="Arial" w:hAnsi="Arial" w:cs="Arial"/>
                <w:sz w:val="22"/>
                <w:szCs w:val="22"/>
              </w:rPr>
              <w:t>closing up</w:t>
            </w:r>
            <w:proofErr w:type="gramEnd"/>
            <w:r w:rsidRPr="00D6500C">
              <w:rPr>
                <w:rFonts w:ascii="Arial" w:hAnsi="Arial" w:cs="Arial"/>
                <w:sz w:val="22"/>
                <w:szCs w:val="22"/>
              </w:rPr>
              <w:t xml:space="preserve"> of</w:t>
            </w:r>
          </w:p>
        </w:tc>
      </w:tr>
      <w:tr w:rsidR="00B4036B" w:rsidRPr="003E74F7" w14:paraId="111EA05E" w14:textId="77777777" w:rsidTr="008F7D98">
        <w:tc>
          <w:tcPr>
            <w:tcW w:w="8921" w:type="dxa"/>
            <w:tcBorders>
              <w:left w:val="single" w:sz="12" w:space="0" w:color="auto"/>
              <w:bottom w:val="single" w:sz="12" w:space="0" w:color="auto"/>
              <w:right w:val="single" w:sz="12" w:space="0" w:color="auto"/>
            </w:tcBorders>
            <w:vAlign w:val="center"/>
          </w:tcPr>
          <w:p w14:paraId="37108DD9"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 xml:space="preserve">18/10359/LBC - Listed building consent Decision - Approve with Conditions Date: 13/12/2018 – Reinstatement of an internal doorway, provision of new windows and a skylight, </w:t>
            </w:r>
            <w:proofErr w:type="gramStart"/>
            <w:r w:rsidRPr="00D6500C">
              <w:rPr>
                <w:rFonts w:ascii="Arial" w:hAnsi="Arial" w:cs="Arial"/>
                <w:sz w:val="22"/>
                <w:szCs w:val="22"/>
              </w:rPr>
              <w:t>closing up</w:t>
            </w:r>
            <w:proofErr w:type="gramEnd"/>
            <w:r w:rsidRPr="00D6500C">
              <w:rPr>
                <w:rFonts w:ascii="Arial" w:hAnsi="Arial" w:cs="Arial"/>
                <w:sz w:val="22"/>
                <w:szCs w:val="22"/>
              </w:rPr>
              <w:t xml:space="preserve"> of an external door, provision of internal wall, associated works</w:t>
            </w:r>
          </w:p>
        </w:tc>
      </w:tr>
      <w:tr w:rsidR="00B4036B" w:rsidRPr="003E74F7" w14:paraId="5A0F9A3D" w14:textId="77777777" w:rsidTr="008F7D98">
        <w:tc>
          <w:tcPr>
            <w:tcW w:w="8921" w:type="dxa"/>
            <w:tcBorders>
              <w:left w:val="single" w:sz="12" w:space="0" w:color="auto"/>
              <w:bottom w:val="single" w:sz="12" w:space="0" w:color="auto"/>
              <w:right w:val="single" w:sz="12" w:space="0" w:color="auto"/>
            </w:tcBorders>
            <w:vAlign w:val="center"/>
          </w:tcPr>
          <w:p w14:paraId="5EFAE427"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20/03210/LBC - Listed building consent Decision - Approve with Conditions Date: 8/6/2020 – Installation of a flue in the rear extension in support of a new boiler</w:t>
            </w:r>
          </w:p>
        </w:tc>
      </w:tr>
      <w:tr w:rsidR="00B4036B" w:rsidRPr="003E74F7" w14:paraId="55B5ECEC" w14:textId="77777777" w:rsidTr="008F7D98">
        <w:tc>
          <w:tcPr>
            <w:tcW w:w="8921" w:type="dxa"/>
            <w:tcBorders>
              <w:left w:val="single" w:sz="12" w:space="0" w:color="auto"/>
              <w:bottom w:val="single" w:sz="12" w:space="0" w:color="auto"/>
              <w:right w:val="single" w:sz="12" w:space="0" w:color="auto"/>
            </w:tcBorders>
            <w:vAlign w:val="center"/>
          </w:tcPr>
          <w:p w14:paraId="239CE97C"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lastRenderedPageBreak/>
              <w:t>PL/2024/05336 - Listed building consent (Alt/Ext) Decision - Approve with Conditions Date: 6/9/2024 – Alterations to kitchen and dining area to the rear of Cluny Cottage</w:t>
            </w:r>
          </w:p>
        </w:tc>
      </w:tr>
      <w:tr w:rsidR="00B4036B" w:rsidRPr="003E74F7" w14:paraId="54CEA9F5" w14:textId="77777777" w:rsidTr="008F7D98">
        <w:tc>
          <w:tcPr>
            <w:tcW w:w="8921" w:type="dxa"/>
            <w:tcBorders>
              <w:left w:val="single" w:sz="12" w:space="0" w:color="auto"/>
              <w:bottom w:val="single" w:sz="12" w:space="0" w:color="auto"/>
              <w:right w:val="single" w:sz="12" w:space="0" w:color="auto"/>
            </w:tcBorders>
            <w:vAlign w:val="center"/>
          </w:tcPr>
          <w:p w14:paraId="3F4F0063"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PL/2025/02321 - Listed building consent (Alt/Ext) Decision - Withdrawn by Applicant Date: 2/5/2025 – To install a 2.3x2.5m garden room in the back garden.</w:t>
            </w:r>
          </w:p>
        </w:tc>
      </w:tr>
      <w:tr w:rsidR="00B4036B" w:rsidRPr="003E74F7" w14:paraId="1B256826" w14:textId="77777777" w:rsidTr="008F7D98">
        <w:tc>
          <w:tcPr>
            <w:tcW w:w="8921" w:type="dxa"/>
            <w:tcBorders>
              <w:left w:val="single" w:sz="12" w:space="0" w:color="auto"/>
              <w:bottom w:val="single" w:sz="12" w:space="0" w:color="auto"/>
              <w:right w:val="single" w:sz="12" w:space="0" w:color="auto"/>
            </w:tcBorders>
            <w:vAlign w:val="center"/>
          </w:tcPr>
          <w:p w14:paraId="175B0D99"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14/10488/TCA - Work to Trees in a Cons Area Decision - NOOBJECT Date: 9/12/2014 – Prune canopy of one willow tree, reducing by half.</w:t>
            </w:r>
          </w:p>
        </w:tc>
      </w:tr>
      <w:tr w:rsidR="00B4036B" w:rsidRPr="003E74F7" w14:paraId="318C1919" w14:textId="77777777" w:rsidTr="008F7D98">
        <w:tc>
          <w:tcPr>
            <w:tcW w:w="8921" w:type="dxa"/>
            <w:tcBorders>
              <w:left w:val="single" w:sz="12" w:space="0" w:color="auto"/>
              <w:bottom w:val="single" w:sz="12" w:space="0" w:color="auto"/>
              <w:right w:val="single" w:sz="12" w:space="0" w:color="auto"/>
            </w:tcBorders>
            <w:vAlign w:val="center"/>
          </w:tcPr>
          <w:p w14:paraId="05192AD0"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18/03276/TCA - Work to Trees in a Cons Area Decision - NOOBJECT Date: 4/5/2018 – Goat Willow tree - fell</w:t>
            </w:r>
          </w:p>
        </w:tc>
      </w:tr>
      <w:tr w:rsidR="00B4036B" w:rsidRPr="003E74F7" w14:paraId="608D0750" w14:textId="77777777" w:rsidTr="008F7D98">
        <w:tc>
          <w:tcPr>
            <w:tcW w:w="8921" w:type="dxa"/>
            <w:tcBorders>
              <w:left w:val="single" w:sz="12" w:space="0" w:color="auto"/>
              <w:bottom w:val="single" w:sz="12" w:space="0" w:color="auto"/>
              <w:right w:val="single" w:sz="12" w:space="0" w:color="auto"/>
            </w:tcBorders>
            <w:vAlign w:val="center"/>
          </w:tcPr>
          <w:p w14:paraId="66AB9C03"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 xml:space="preserve">18/09732/PREAPP - Pre-Application enquiry Decision - Pre-App Response Date: 21/12/2018 – Alterations to existing fenestration and raising of </w:t>
            </w:r>
            <w:proofErr w:type="spellStart"/>
            <w:r w:rsidRPr="00D6500C">
              <w:rPr>
                <w:rFonts w:ascii="Arial" w:hAnsi="Arial" w:cs="Arial"/>
                <w:sz w:val="22"/>
                <w:szCs w:val="22"/>
              </w:rPr>
              <w:t>exsitng</w:t>
            </w:r>
            <w:proofErr w:type="spellEnd"/>
            <w:r w:rsidRPr="00D6500C">
              <w:rPr>
                <w:rFonts w:ascii="Arial" w:hAnsi="Arial" w:cs="Arial"/>
                <w:sz w:val="22"/>
                <w:szCs w:val="22"/>
              </w:rPr>
              <w:t xml:space="preserve"> roof</w:t>
            </w:r>
          </w:p>
        </w:tc>
      </w:tr>
      <w:tr w:rsidR="00B4036B" w:rsidRPr="003E74F7" w14:paraId="4CAD20BF" w14:textId="77777777" w:rsidTr="008F7D98">
        <w:tc>
          <w:tcPr>
            <w:tcW w:w="8921" w:type="dxa"/>
            <w:tcBorders>
              <w:left w:val="single" w:sz="12" w:space="0" w:color="auto"/>
              <w:bottom w:val="single" w:sz="12" w:space="0" w:color="auto"/>
              <w:right w:val="single" w:sz="12" w:space="0" w:color="auto"/>
            </w:tcBorders>
            <w:vAlign w:val="center"/>
          </w:tcPr>
          <w:p w14:paraId="1D5E7B4E"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19/01810/FUL - Full planning permission Decision - Approve with Conditions Date: 17/4/2019 – Alteration to front room of house to minimally raise roof locally. Alterations to elevational treatment.</w:t>
            </w:r>
          </w:p>
        </w:tc>
      </w:tr>
      <w:tr w:rsidR="00B4036B" w:rsidRPr="003E74F7" w14:paraId="08F4D1DA" w14:textId="77777777" w:rsidTr="008F7D98">
        <w:tc>
          <w:tcPr>
            <w:tcW w:w="8921" w:type="dxa"/>
            <w:tcBorders>
              <w:left w:val="single" w:sz="12" w:space="0" w:color="auto"/>
              <w:bottom w:val="single" w:sz="12" w:space="0" w:color="auto"/>
              <w:right w:val="single" w:sz="12" w:space="0" w:color="auto"/>
            </w:tcBorders>
            <w:vAlign w:val="center"/>
          </w:tcPr>
          <w:p w14:paraId="28CE2F2E"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19/10120/FUL - Full planning permission Decision - Approve with Conditions Date: 16/12/2019 – Extension, alteration and refurbishment to include partial over cladding, single and two storey front extension, single storey side extension and roof works over garage to form loft room.</w:t>
            </w:r>
          </w:p>
        </w:tc>
      </w:tr>
      <w:tr w:rsidR="00B4036B" w:rsidRPr="003E74F7" w14:paraId="6F0ED524" w14:textId="77777777" w:rsidTr="008F7D98">
        <w:tc>
          <w:tcPr>
            <w:tcW w:w="8921" w:type="dxa"/>
            <w:tcBorders>
              <w:left w:val="single" w:sz="12" w:space="0" w:color="auto"/>
              <w:bottom w:val="single" w:sz="12" w:space="0" w:color="auto"/>
              <w:right w:val="single" w:sz="12" w:space="0" w:color="auto"/>
            </w:tcBorders>
            <w:vAlign w:val="center"/>
          </w:tcPr>
          <w:p w14:paraId="33235F61"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PL/2021/06010 - Full planning permission Decision - Approve with Conditions Date: 5/11/2021 – Demolition of existing dwelling and construction of replacement dwelling and associated works</w:t>
            </w:r>
          </w:p>
        </w:tc>
      </w:tr>
      <w:tr w:rsidR="00B4036B" w:rsidRPr="003E74F7" w14:paraId="3B267B4A" w14:textId="77777777" w:rsidTr="008F7D98">
        <w:tc>
          <w:tcPr>
            <w:tcW w:w="8921" w:type="dxa"/>
            <w:tcBorders>
              <w:left w:val="single" w:sz="12" w:space="0" w:color="auto"/>
              <w:bottom w:val="single" w:sz="12" w:space="0" w:color="auto"/>
              <w:right w:val="single" w:sz="12" w:space="0" w:color="auto"/>
            </w:tcBorders>
            <w:vAlign w:val="center"/>
          </w:tcPr>
          <w:p w14:paraId="2713BC2B" w14:textId="1150C51E" w:rsidR="00B4036B" w:rsidRPr="00D6500C" w:rsidRDefault="00B4036B" w:rsidP="00B4036B">
            <w:pPr>
              <w:spacing w:after="0"/>
              <w:rPr>
                <w:rFonts w:ascii="Arial" w:hAnsi="Arial" w:cs="Arial"/>
                <w:sz w:val="22"/>
                <w:szCs w:val="22"/>
              </w:rPr>
            </w:pPr>
            <w:r w:rsidRPr="00D6500C">
              <w:rPr>
                <w:rFonts w:ascii="Arial" w:hAnsi="Arial" w:cs="Arial"/>
                <w:sz w:val="22"/>
                <w:szCs w:val="22"/>
              </w:rPr>
              <w:t xml:space="preserve">PL/2023/00356 - Full planning permission Decision - Approve with Conditions Date: 13/4/2023 – Revised scheme to PL/2021/06010 'Demolition of existing dwelling and construction of replacement dwelling and associated works’ to revise some window configurations/positionings and some materials in the approved dwelling and removal of </w:t>
            </w:r>
            <w:proofErr w:type="spellStart"/>
            <w:r w:rsidRPr="00D6500C">
              <w:rPr>
                <w:rFonts w:ascii="Arial" w:hAnsi="Arial" w:cs="Arial"/>
                <w:sz w:val="22"/>
                <w:szCs w:val="22"/>
              </w:rPr>
              <w:t>non native</w:t>
            </w:r>
            <w:proofErr w:type="spellEnd"/>
            <w:r w:rsidRPr="00D6500C">
              <w:rPr>
                <w:rFonts w:ascii="Arial" w:hAnsi="Arial" w:cs="Arial"/>
                <w:sz w:val="22"/>
                <w:szCs w:val="22"/>
              </w:rPr>
              <w:t xml:space="preserve"> boundar</w:t>
            </w:r>
            <w:r w:rsidR="006B77A3">
              <w:rPr>
                <w:rFonts w:ascii="Arial" w:hAnsi="Arial" w:cs="Arial"/>
                <w:sz w:val="22"/>
                <w:szCs w:val="22"/>
              </w:rPr>
              <w:t>y</w:t>
            </w:r>
          </w:p>
        </w:tc>
      </w:tr>
      <w:tr w:rsidR="00B4036B" w:rsidRPr="003E74F7" w14:paraId="1C920FA3" w14:textId="77777777" w:rsidTr="008F7D98">
        <w:tc>
          <w:tcPr>
            <w:tcW w:w="8921" w:type="dxa"/>
            <w:tcBorders>
              <w:left w:val="single" w:sz="12" w:space="0" w:color="auto"/>
              <w:bottom w:val="single" w:sz="12" w:space="0" w:color="auto"/>
              <w:right w:val="single" w:sz="12" w:space="0" w:color="auto"/>
            </w:tcBorders>
            <w:vAlign w:val="center"/>
          </w:tcPr>
          <w:p w14:paraId="4E548C2A"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PL/2025/09836 - Listed building consent (Alt/Ext) – Change of Window Specification from Previous Consent (PL/2024/05336)</w:t>
            </w:r>
          </w:p>
        </w:tc>
      </w:tr>
      <w:tr w:rsidR="00B4036B" w:rsidRPr="003E74F7" w14:paraId="6F4A1D4A" w14:textId="77777777" w:rsidTr="008F7D98">
        <w:tc>
          <w:tcPr>
            <w:tcW w:w="8921" w:type="dxa"/>
            <w:tcBorders>
              <w:left w:val="single" w:sz="12" w:space="0" w:color="auto"/>
              <w:bottom w:val="single" w:sz="12" w:space="0" w:color="auto"/>
              <w:right w:val="single" w:sz="12" w:space="0" w:color="auto"/>
            </w:tcBorders>
            <w:vAlign w:val="center"/>
          </w:tcPr>
          <w:p w14:paraId="2A6E94AB"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W/02/00696/FUL - Full planning permission Decision - Approve with Conditions Date: 12/6/2002 – Rebuilding of existing shed for workshop/storage</w:t>
            </w:r>
          </w:p>
        </w:tc>
      </w:tr>
      <w:tr w:rsidR="00B4036B" w:rsidRPr="003E74F7" w14:paraId="3F7B78D8" w14:textId="77777777" w:rsidTr="008F7D98">
        <w:tc>
          <w:tcPr>
            <w:tcW w:w="8921" w:type="dxa"/>
            <w:tcBorders>
              <w:left w:val="single" w:sz="12" w:space="0" w:color="auto"/>
              <w:bottom w:val="single" w:sz="12" w:space="0" w:color="auto"/>
              <w:right w:val="single" w:sz="12" w:space="0" w:color="auto"/>
            </w:tcBorders>
            <w:vAlign w:val="center"/>
          </w:tcPr>
          <w:p w14:paraId="0952906E"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W/06/01551/FUL - Full planning permission Decision - Approve with Conditions Date: 9/10/2006 – Extension</w:t>
            </w:r>
          </w:p>
        </w:tc>
      </w:tr>
      <w:tr w:rsidR="00B4036B" w:rsidRPr="003E74F7" w14:paraId="373CE56F" w14:textId="77777777" w:rsidTr="008F7D98">
        <w:tc>
          <w:tcPr>
            <w:tcW w:w="8921" w:type="dxa"/>
            <w:tcBorders>
              <w:left w:val="single" w:sz="12" w:space="0" w:color="auto"/>
              <w:bottom w:val="single" w:sz="12" w:space="0" w:color="auto"/>
              <w:right w:val="single" w:sz="12" w:space="0" w:color="auto"/>
            </w:tcBorders>
            <w:vAlign w:val="center"/>
          </w:tcPr>
          <w:p w14:paraId="7ED7C8BD"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W/11/00060/PREAPP - Pre-Application enquiry Decision - West Historic PD/PREAPP response Date: 8/2/2011 – Proposed change of use to residential</w:t>
            </w:r>
          </w:p>
        </w:tc>
      </w:tr>
      <w:tr w:rsidR="00B4036B" w:rsidRPr="003E74F7" w14:paraId="0326408A" w14:textId="77777777" w:rsidTr="008F7D98">
        <w:tc>
          <w:tcPr>
            <w:tcW w:w="8921" w:type="dxa"/>
            <w:tcBorders>
              <w:left w:val="single" w:sz="12" w:space="0" w:color="auto"/>
              <w:bottom w:val="single" w:sz="12" w:space="0" w:color="auto"/>
              <w:right w:val="single" w:sz="12" w:space="0" w:color="auto"/>
            </w:tcBorders>
            <w:vAlign w:val="center"/>
          </w:tcPr>
          <w:p w14:paraId="363AA705"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W/80/01359/HIS - Historic apps 1974 to 1983 Decision - Approved Date: 23/12/1980 – Replacement of flat roof with new pitched roof</w:t>
            </w:r>
          </w:p>
        </w:tc>
      </w:tr>
      <w:tr w:rsidR="00B4036B" w:rsidRPr="003E74F7" w14:paraId="5FC7BCCB" w14:textId="77777777" w:rsidTr="008F7D98">
        <w:tc>
          <w:tcPr>
            <w:tcW w:w="8921" w:type="dxa"/>
            <w:tcBorders>
              <w:left w:val="single" w:sz="12" w:space="0" w:color="auto"/>
              <w:bottom w:val="single" w:sz="12" w:space="0" w:color="auto"/>
              <w:right w:val="single" w:sz="12" w:space="0" w:color="auto"/>
            </w:tcBorders>
            <w:vAlign w:val="center"/>
          </w:tcPr>
          <w:p w14:paraId="6D8699D0"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W/96/00609/FUL - Full planning permission Decision - Approve with Conditions Date: 17/6/1996 – Extension</w:t>
            </w:r>
          </w:p>
        </w:tc>
      </w:tr>
      <w:tr w:rsidR="00B4036B" w:rsidRPr="003E74F7" w14:paraId="581906BA" w14:textId="77777777" w:rsidTr="008F7D98">
        <w:tc>
          <w:tcPr>
            <w:tcW w:w="8921" w:type="dxa"/>
            <w:tcBorders>
              <w:top w:val="single" w:sz="12" w:space="0" w:color="auto"/>
            </w:tcBorders>
            <w:vAlign w:val="center"/>
            <w:hideMark/>
          </w:tcPr>
          <w:p w14:paraId="0CA2AED0" w14:textId="77777777" w:rsidR="00B4036B" w:rsidRPr="003E74F7" w:rsidRDefault="00B4036B" w:rsidP="00B4036B">
            <w:pPr>
              <w:spacing w:after="0"/>
              <w:rPr>
                <w:rFonts w:cs="Arial"/>
                <w:szCs w:val="22"/>
              </w:rPr>
            </w:pPr>
          </w:p>
        </w:tc>
      </w:tr>
      <w:tr w:rsidR="00B4036B" w:rsidRPr="003E74F7" w14:paraId="23FB729C" w14:textId="77777777" w:rsidTr="008F7D98">
        <w:tc>
          <w:tcPr>
            <w:tcW w:w="8921" w:type="dxa"/>
            <w:vAlign w:val="center"/>
            <w:hideMark/>
          </w:tcPr>
          <w:p w14:paraId="5323EB01" w14:textId="77777777" w:rsidR="00B4036B" w:rsidRPr="003E74F7" w:rsidRDefault="00B4036B" w:rsidP="00B4036B">
            <w:pPr>
              <w:spacing w:after="0"/>
              <w:rPr>
                <w:rFonts w:cs="Arial"/>
                <w:szCs w:val="22"/>
              </w:rPr>
            </w:pPr>
          </w:p>
        </w:tc>
      </w:tr>
      <w:bookmarkEnd w:id="0"/>
    </w:tbl>
    <w:p w14:paraId="00689E12"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4884D262"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A87DC23" w14:textId="77777777" w:rsidR="00B4036B" w:rsidRDefault="00B4036B" w:rsidP="00683C17">
      <w:pPr>
        <w:spacing w:after="0" w:line="276" w:lineRule="auto"/>
        <w:jc w:val="both"/>
        <w:rPr>
          <w:rFonts w:ascii="Arial" w:eastAsia="Times New Roman" w:hAnsi="Arial" w:cs="Arial"/>
          <w:b/>
          <w:bCs/>
          <w:kern w:val="0"/>
          <w:sz w:val="22"/>
          <w:szCs w:val="22"/>
          <w:lang w:eastAsia="en-GB"/>
          <w14:ligatures w14:val="none"/>
        </w:rPr>
      </w:pPr>
    </w:p>
    <w:p w14:paraId="3914E71C" w14:textId="77777777" w:rsidR="00B4036B" w:rsidRDefault="00B4036B" w:rsidP="00683C17">
      <w:pPr>
        <w:spacing w:after="0" w:line="276" w:lineRule="auto"/>
        <w:jc w:val="both"/>
        <w:rPr>
          <w:rFonts w:ascii="Arial" w:eastAsia="Times New Roman" w:hAnsi="Arial" w:cs="Arial"/>
          <w:b/>
          <w:bCs/>
          <w:kern w:val="0"/>
          <w:sz w:val="22"/>
          <w:szCs w:val="22"/>
          <w:lang w:eastAsia="en-GB"/>
          <w14:ligatures w14:val="none"/>
        </w:rPr>
      </w:pPr>
    </w:p>
    <w:p w14:paraId="71F2E015" w14:textId="455B51D1"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0D8B6757" w14:textId="77777777" w:rsidR="00AB6CA9" w:rsidRPr="00AB6CA9" w:rsidRDefault="0029205E"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380822B0" w14:textId="77777777" w:rsidR="006B23D0" w:rsidRPr="006B23D0" w:rsidRDefault="006B23D0"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 xml:space="preserve">special </w:t>
      </w:r>
      <w:r w:rsidRPr="006B23D0">
        <w:rPr>
          <w:rFonts w:ascii="Arial" w:eastAsia="Times New Roman" w:hAnsi="Arial" w:cs="Arial"/>
          <w:b/>
          <w:bCs/>
          <w:color w:val="000000" w:themeColor="text1"/>
          <w:kern w:val="0"/>
          <w:sz w:val="22"/>
          <w:szCs w:val="22"/>
          <w:lang w:eastAsia="en-GB"/>
          <w14:ligatures w14:val="none"/>
        </w:rPr>
        <w:lastRenderedPageBreak/>
        <w:t>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2B27889D"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26B0BE3C"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657EDD69"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4F00E846" w14:textId="77777777" w:rsidR="0029205E" w:rsidRPr="00496BFD" w:rsidRDefault="0029205E" w:rsidP="008253FE">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70DBAB2E" w14:textId="77777777" w:rsidR="005C27FD" w:rsidRDefault="00507FCF" w:rsidP="008253FE">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w:t>
      </w:r>
      <w:r w:rsidR="005C27FD">
        <w:rPr>
          <w:rFonts w:ascii="Arial" w:hAnsi="Arial" w:cs="Arial"/>
          <w:sz w:val="22"/>
          <w:szCs w:val="22"/>
        </w:rPr>
        <w:t xml:space="preserve"> August 2026</w:t>
      </w:r>
      <w:r w:rsidRPr="00507FCF">
        <w:rPr>
          <w:rFonts w:ascii="Arial" w:hAnsi="Arial" w:cs="Arial"/>
          <w:sz w:val="22"/>
          <w:szCs w:val="22"/>
        </w:rPr>
        <w:t xml:space="preserve"> sets out government policy, including in respect of the historic environment.</w:t>
      </w:r>
      <w:r w:rsidR="005C27FD">
        <w:rPr>
          <w:rFonts w:ascii="Arial" w:hAnsi="Arial" w:cs="Arial"/>
          <w:sz w:val="22"/>
          <w:szCs w:val="22"/>
        </w:rPr>
        <w:t xml:space="preserve"> </w:t>
      </w:r>
    </w:p>
    <w:p w14:paraId="3642F72D" w14:textId="77777777" w:rsidR="005C27FD" w:rsidRDefault="005C27FD" w:rsidP="008253FE">
      <w:pPr>
        <w:autoSpaceDE w:val="0"/>
        <w:autoSpaceDN w:val="0"/>
        <w:spacing w:after="0" w:line="276" w:lineRule="auto"/>
        <w:jc w:val="both"/>
        <w:rPr>
          <w:rFonts w:ascii="Arial" w:hAnsi="Arial" w:cs="Arial"/>
          <w:sz w:val="22"/>
          <w:szCs w:val="22"/>
        </w:rPr>
      </w:pPr>
    </w:p>
    <w:p w14:paraId="42114FBD" w14:textId="77777777" w:rsidR="005C27FD" w:rsidRDefault="005C27FD" w:rsidP="008253FE">
      <w:pPr>
        <w:autoSpaceDE w:val="0"/>
        <w:autoSpaceDN w:val="0"/>
        <w:spacing w:after="0" w:line="276" w:lineRule="auto"/>
        <w:jc w:val="both"/>
        <w:rPr>
          <w:rFonts w:ascii="Arial" w:hAnsi="Arial" w:cs="Arial"/>
          <w:sz w:val="22"/>
          <w:szCs w:val="22"/>
        </w:rPr>
      </w:pPr>
      <w:r w:rsidRPr="005C27FD">
        <w:rPr>
          <w:rFonts w:ascii="Arial" w:hAnsi="Arial" w:cs="Arial"/>
          <w:sz w:val="22"/>
          <w:szCs w:val="22"/>
        </w:rPr>
        <w:t>Chapter 20</w:t>
      </w:r>
      <w:r>
        <w:rPr>
          <w:rFonts w:ascii="Arial" w:hAnsi="Arial" w:cs="Arial"/>
          <w:sz w:val="22"/>
          <w:szCs w:val="22"/>
        </w:rPr>
        <w:t xml:space="preserve"> -</w:t>
      </w:r>
      <w:r w:rsidRPr="005C27FD">
        <w:rPr>
          <w:rFonts w:ascii="Arial" w:hAnsi="Arial" w:cs="Arial"/>
          <w:sz w:val="22"/>
          <w:szCs w:val="22"/>
        </w:rPr>
        <w:t xml:space="preserve"> </w:t>
      </w:r>
      <w:r w:rsidRPr="005C27FD">
        <w:rPr>
          <w:rFonts w:ascii="Arial" w:hAnsi="Arial" w:cs="Arial"/>
          <w:i/>
          <w:iCs/>
          <w:sz w:val="22"/>
          <w:szCs w:val="22"/>
        </w:rPr>
        <w:t>Conserving and enhancing the historic environment</w:t>
      </w:r>
      <w:r w:rsidRPr="005C27FD">
        <w:rPr>
          <w:rFonts w:ascii="Arial" w:hAnsi="Arial" w:cs="Arial"/>
          <w:sz w:val="22"/>
          <w:szCs w:val="22"/>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2D2CF00F" w14:textId="77777777" w:rsidR="005C27FD" w:rsidRPr="005C27FD" w:rsidRDefault="005C27FD" w:rsidP="008253FE">
      <w:pPr>
        <w:autoSpaceDE w:val="0"/>
        <w:autoSpaceDN w:val="0"/>
        <w:spacing w:after="0" w:line="276" w:lineRule="auto"/>
        <w:jc w:val="both"/>
        <w:rPr>
          <w:rFonts w:ascii="Arial" w:hAnsi="Arial" w:cs="Arial"/>
          <w:sz w:val="22"/>
          <w:szCs w:val="22"/>
        </w:rPr>
      </w:pPr>
    </w:p>
    <w:p w14:paraId="30024698" w14:textId="77777777" w:rsidR="005C27FD" w:rsidRPr="005C27FD" w:rsidRDefault="005C27FD" w:rsidP="008253FE">
      <w:pPr>
        <w:autoSpaceDE w:val="0"/>
        <w:autoSpaceDN w:val="0"/>
        <w:adjustRightInd w:val="0"/>
        <w:spacing w:after="0" w:line="276" w:lineRule="auto"/>
        <w:jc w:val="both"/>
        <w:rPr>
          <w:rFonts w:ascii="Arial" w:hAnsi="Arial" w:cs="Arial"/>
          <w:sz w:val="22"/>
          <w:szCs w:val="22"/>
        </w:rPr>
      </w:pPr>
      <w:r w:rsidRPr="005C27FD">
        <w:rPr>
          <w:rFonts w:ascii="Arial" w:hAnsi="Arial" w:cs="Arial"/>
          <w:sz w:val="22"/>
          <w:szCs w:val="22"/>
        </w:rPr>
        <w:t xml:space="preserve">Chapter 5 of the NPPF sets out policies for </w:t>
      </w:r>
      <w:r w:rsidRPr="005C27FD">
        <w:rPr>
          <w:rFonts w:ascii="Arial" w:hAnsi="Arial" w:cs="Arial"/>
          <w:i/>
          <w:iCs/>
          <w:sz w:val="22"/>
          <w:szCs w:val="22"/>
        </w:rPr>
        <w:t>Meeting the challenge of climate change</w:t>
      </w:r>
      <w:r w:rsidRPr="005C27FD">
        <w:rPr>
          <w:rFonts w:ascii="Arial" w:hAnsi="Arial" w:cs="Arial"/>
          <w:sz w:val="22"/>
          <w:szCs w:val="22"/>
        </w:rPr>
        <w:t xml:space="preserve"> and gives substantial weight to the benefits of improving the energy efficiency of existing buildings and/or drawing energy from district heat networks, renewable and low carbon sources (including through the installation of heat pumps and solar panels where these do not already benefit from permitted development rights). </w:t>
      </w:r>
    </w:p>
    <w:p w14:paraId="625AF235" w14:textId="77777777" w:rsidR="00507FCF" w:rsidRPr="00507FCF" w:rsidRDefault="00507FCF" w:rsidP="008253FE">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560AD5E9" w14:textId="77777777" w:rsidR="00507FCF" w:rsidRPr="00507FCF" w:rsidRDefault="00507FCF" w:rsidP="008253FE">
      <w:pPr>
        <w:spacing w:after="0" w:line="276" w:lineRule="auto"/>
        <w:jc w:val="both"/>
        <w:rPr>
          <w:rFonts w:ascii="Arial" w:hAnsi="Arial" w:cs="Arial"/>
          <w:sz w:val="22"/>
          <w:szCs w:val="22"/>
          <w:lang w:eastAsia="en-GB"/>
        </w:rPr>
      </w:pPr>
    </w:p>
    <w:p w14:paraId="4F5B39D9"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79C70C66"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6433ABB3" w14:textId="77777777" w:rsidR="0062089F" w:rsidRDefault="0062089F" w:rsidP="00CD3444">
      <w:pPr>
        <w:spacing w:after="0" w:line="276" w:lineRule="auto"/>
        <w:jc w:val="both"/>
        <w:rPr>
          <w:rFonts w:ascii="Arial" w:hAnsi="Arial" w:cs="Arial"/>
          <w:bCs/>
          <w:color w:val="000000"/>
        </w:rPr>
      </w:pPr>
    </w:p>
    <w:p w14:paraId="2D4EDB9A"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454B7A29"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B9A6137"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6C907184"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C5FBC93" w14:textId="31CC0488" w:rsidR="00D902FA" w:rsidRPr="00ED5D47" w:rsidRDefault="00ED5D47" w:rsidP="00D902FA">
      <w:pPr>
        <w:spacing w:after="0" w:line="276" w:lineRule="auto"/>
        <w:jc w:val="both"/>
        <w:rPr>
          <w:rFonts w:ascii="Arial" w:eastAsia="Times New Roman" w:hAnsi="Arial" w:cs="Arial"/>
          <w:kern w:val="0"/>
          <w:sz w:val="22"/>
          <w:szCs w:val="22"/>
          <w:lang w:eastAsia="en-GB"/>
          <w14:ligatures w14:val="none"/>
        </w:rPr>
      </w:pPr>
      <w:r w:rsidRPr="00ED5D47">
        <w:rPr>
          <w:rFonts w:ascii="Arial" w:eastAsia="Times New Roman" w:hAnsi="Arial" w:cs="Arial"/>
          <w:kern w:val="0"/>
          <w:sz w:val="22"/>
          <w:szCs w:val="22"/>
          <w:lang w:eastAsia="en-GB"/>
          <w14:ligatures w14:val="none"/>
        </w:rPr>
        <w:t>The Parish Council are supportive of the revisions</w:t>
      </w:r>
    </w:p>
    <w:p w14:paraId="7FD25BB1"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4414A517" w14:textId="7AD699BD"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p>
    <w:p w14:paraId="670E2CB5"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4C95D4F4" w14:textId="77777777" w:rsidR="00B030C6" w:rsidRPr="00475AA8" w:rsidRDefault="00B030C6" w:rsidP="00E03DF5">
      <w:pPr>
        <w:spacing w:after="0" w:line="276" w:lineRule="auto"/>
        <w:jc w:val="both"/>
        <w:rPr>
          <w:rFonts w:ascii="Arial" w:eastAsia="Arial" w:hAnsi="Arial" w:cs="Arial"/>
          <w:color w:val="ED0000"/>
          <w:sz w:val="22"/>
          <w:szCs w:val="22"/>
        </w:rPr>
      </w:pPr>
    </w:p>
    <w:p w14:paraId="2B176005"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3ACB6F51" w14:textId="77777777" w:rsidR="00E03DF5" w:rsidRPr="00E03DF5" w:rsidRDefault="00E03DF5" w:rsidP="00E03DF5">
      <w:pPr>
        <w:spacing w:after="0" w:line="276" w:lineRule="auto"/>
        <w:jc w:val="both"/>
        <w:rPr>
          <w:rFonts w:ascii="Arial" w:eastAsia="Arial" w:hAnsi="Arial" w:cs="Arial"/>
          <w:sz w:val="22"/>
          <w:szCs w:val="22"/>
        </w:rPr>
      </w:pPr>
    </w:p>
    <w:p w14:paraId="297A458D"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52CB04DE"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51869FE6" w14:textId="77777777" w:rsidR="00E03DF5" w:rsidRDefault="00E03DF5" w:rsidP="00E03DF5">
      <w:pPr>
        <w:spacing w:after="0" w:line="276" w:lineRule="auto"/>
        <w:jc w:val="both"/>
        <w:rPr>
          <w:rFonts w:ascii="Arial" w:eastAsia="Arial" w:hAnsi="Arial" w:cs="Arial"/>
          <w:sz w:val="22"/>
          <w:szCs w:val="22"/>
        </w:rPr>
      </w:pPr>
    </w:p>
    <w:p w14:paraId="34B11FEF"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0A22E473" w14:textId="77777777" w:rsidR="00D902FA" w:rsidRDefault="00D902FA" w:rsidP="77C81A16">
      <w:pPr>
        <w:spacing w:after="0" w:line="276" w:lineRule="auto"/>
        <w:jc w:val="both"/>
      </w:pPr>
    </w:p>
    <w:p w14:paraId="77A2D455" w14:textId="77777777" w:rsidR="00475AA8" w:rsidRDefault="00513E22" w:rsidP="00D902FA">
      <w:pPr>
        <w:spacing w:after="0" w:line="276" w:lineRule="auto"/>
        <w:jc w:val="both"/>
        <w:rPr>
          <w:rFonts w:ascii="Arial" w:eastAsia="Arial" w:hAnsi="Arial" w:cs="Arial"/>
          <w:sz w:val="22"/>
          <w:szCs w:val="22"/>
        </w:rPr>
      </w:pPr>
      <w:r w:rsidRPr="00513E22">
        <w:rPr>
          <w:rFonts w:ascii="Arial" w:eastAsia="Arial" w:hAnsi="Arial" w:cs="Arial"/>
          <w:sz w:val="22"/>
          <w:szCs w:val="22"/>
        </w:rPr>
        <w:t xml:space="preserve">Below is a summary of the representations received during the consultation period. In accordance with the provisions of the </w:t>
      </w:r>
      <w:r w:rsidRPr="00513E22">
        <w:rPr>
          <w:rFonts w:ascii="Arial" w:eastAsia="Arial" w:hAnsi="Arial" w:cs="Arial"/>
          <w:i/>
          <w:iCs/>
          <w:sz w:val="22"/>
          <w:szCs w:val="22"/>
        </w:rPr>
        <w:t>Planning (Listed Buildings and Conservation Areas) Act 1990</w:t>
      </w:r>
      <w:r w:rsidRPr="00513E22">
        <w:rPr>
          <w:rFonts w:ascii="Arial" w:eastAsia="Arial" w:hAnsi="Arial" w:cs="Arial"/>
          <w:sz w:val="22"/>
          <w:szCs w:val="22"/>
        </w:rPr>
        <w:t xml:space="preserve">, only matters relevant to the consideration of the building’s special architectural or historic interest have been </w:t>
      </w:r>
      <w:proofErr w:type="gramStart"/>
      <w:r w:rsidRPr="00513E22">
        <w:rPr>
          <w:rFonts w:ascii="Arial" w:eastAsia="Arial" w:hAnsi="Arial" w:cs="Arial"/>
          <w:sz w:val="22"/>
          <w:szCs w:val="22"/>
        </w:rPr>
        <w:t>taken into account</w:t>
      </w:r>
      <w:proofErr w:type="gramEnd"/>
      <w:r w:rsidRPr="00513E22">
        <w:rPr>
          <w:rFonts w:ascii="Arial" w:eastAsia="Arial" w:hAnsi="Arial" w:cs="Arial"/>
          <w:sz w:val="22"/>
          <w:szCs w:val="22"/>
        </w:rPr>
        <w:t xml:space="preserve"> in the assessment of this Listed Building Consent application.</w:t>
      </w:r>
    </w:p>
    <w:p w14:paraId="21D5F1CC" w14:textId="77777777" w:rsidR="00ED5D47" w:rsidRDefault="00ED5D47" w:rsidP="00D902FA">
      <w:pPr>
        <w:spacing w:after="0" w:line="276" w:lineRule="auto"/>
        <w:jc w:val="both"/>
        <w:rPr>
          <w:rFonts w:ascii="Arial" w:eastAsia="Arial" w:hAnsi="Arial" w:cs="Arial"/>
          <w:sz w:val="22"/>
          <w:szCs w:val="22"/>
        </w:rPr>
      </w:pPr>
    </w:p>
    <w:p w14:paraId="3970B11F" w14:textId="1EE3CACE" w:rsidR="00ED5D47" w:rsidRDefault="00ED5D47" w:rsidP="00D902FA">
      <w:pPr>
        <w:spacing w:after="0" w:line="276" w:lineRule="auto"/>
        <w:jc w:val="both"/>
        <w:rPr>
          <w:rFonts w:ascii="Arial" w:eastAsia="Arial" w:hAnsi="Arial" w:cs="Arial"/>
          <w:sz w:val="22"/>
          <w:szCs w:val="22"/>
        </w:rPr>
      </w:pPr>
      <w:r>
        <w:rPr>
          <w:rFonts w:ascii="Arial" w:eastAsia="Arial" w:hAnsi="Arial" w:cs="Arial"/>
          <w:sz w:val="22"/>
          <w:szCs w:val="22"/>
        </w:rPr>
        <w:t>No comments have been received.</w:t>
      </w:r>
    </w:p>
    <w:p w14:paraId="3CB8C8CD"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17FC2722"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3F7601D8" w14:textId="77777777" w:rsidR="0007377C"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ASSESSMENT</w:t>
      </w:r>
    </w:p>
    <w:p w14:paraId="2D3181AE" w14:textId="77777777" w:rsidR="00044293" w:rsidRPr="008253FE" w:rsidRDefault="00044293"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w:t>
      </w:r>
      <w:r w:rsidR="005C27FD" w:rsidRPr="008253FE">
        <w:rPr>
          <w:rFonts w:ascii="Arial" w:eastAsia="Times New Roman" w:hAnsi="Arial" w:cs="Arial"/>
          <w:color w:val="000000" w:themeColor="text1"/>
          <w:kern w:val="0"/>
          <w:sz w:val="22"/>
          <w:szCs w:val="22"/>
          <w:lang w:eastAsia="en-GB"/>
          <w14:ligatures w14:val="none"/>
        </w:rPr>
        <w:t>20</w:t>
      </w:r>
      <w:r w:rsidRPr="008253FE">
        <w:rPr>
          <w:rFonts w:ascii="Arial" w:eastAsia="Times New Roman" w:hAnsi="Arial" w:cs="Arial"/>
          <w:color w:val="000000" w:themeColor="text1"/>
          <w:kern w:val="0"/>
          <w:sz w:val="22"/>
          <w:szCs w:val="22"/>
          <w:lang w:eastAsia="en-GB"/>
          <w14:ligatures w14:val="none"/>
        </w:rPr>
        <w:t xml:space="preserve">: </w:t>
      </w:r>
      <w:r w:rsidRPr="008253FE">
        <w:rPr>
          <w:rFonts w:ascii="Arial" w:eastAsia="Times New Roman" w:hAnsi="Arial" w:cs="Arial"/>
          <w:i/>
          <w:iCs/>
          <w:color w:val="000000" w:themeColor="text1"/>
          <w:kern w:val="0"/>
          <w:sz w:val="22"/>
          <w:szCs w:val="22"/>
          <w:lang w:eastAsia="en-GB"/>
          <w14:ligatures w14:val="none"/>
        </w:rPr>
        <w:t>Conserving and Enhancing the Historic Environment</w:t>
      </w:r>
      <w:r w:rsidRPr="008253FE">
        <w:rPr>
          <w:rFonts w:ascii="Arial" w:eastAsia="Times New Roman" w:hAnsi="Arial" w:cs="Arial"/>
          <w:color w:val="000000" w:themeColor="text1"/>
          <w:kern w:val="0"/>
          <w:sz w:val="22"/>
          <w:szCs w:val="22"/>
          <w:lang w:eastAsia="en-GB"/>
          <w14:ligatures w14:val="none"/>
        </w:rPr>
        <w:t xml:space="preserve">, have also been </w:t>
      </w:r>
      <w:proofErr w:type="gramStart"/>
      <w:r w:rsidRPr="008253FE">
        <w:rPr>
          <w:rFonts w:ascii="Arial" w:eastAsia="Times New Roman" w:hAnsi="Arial" w:cs="Arial"/>
          <w:color w:val="000000" w:themeColor="text1"/>
          <w:kern w:val="0"/>
          <w:sz w:val="22"/>
          <w:szCs w:val="22"/>
          <w:lang w:eastAsia="en-GB"/>
          <w14:ligatures w14:val="none"/>
        </w:rPr>
        <w:t>taken into account</w:t>
      </w:r>
      <w:proofErr w:type="gramEnd"/>
      <w:r w:rsidRPr="008253FE">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5F48AB41" w14:textId="77777777" w:rsidR="0007377C" w:rsidRPr="008253FE" w:rsidRDefault="0007377C" w:rsidP="008253FE">
      <w:pPr>
        <w:spacing w:after="0" w:line="276" w:lineRule="auto"/>
        <w:jc w:val="both"/>
        <w:rPr>
          <w:rFonts w:ascii="Arial" w:eastAsia="Times New Roman" w:hAnsi="Arial" w:cs="Arial"/>
          <w:b/>
          <w:bCs/>
          <w:color w:val="FF0000"/>
          <w:kern w:val="0"/>
          <w:sz w:val="22"/>
          <w:szCs w:val="22"/>
          <w:lang w:eastAsia="en-GB"/>
          <w14:ligatures w14:val="none"/>
        </w:rPr>
      </w:pPr>
    </w:p>
    <w:p w14:paraId="01DEBB8D" w14:textId="77777777" w:rsidR="00A96182" w:rsidRPr="008253FE" w:rsidRDefault="00A96182" w:rsidP="008253FE">
      <w:pPr>
        <w:spacing w:after="0" w:line="276" w:lineRule="auto"/>
        <w:jc w:val="both"/>
        <w:rPr>
          <w:rFonts w:ascii="Arial" w:eastAsia="Times New Roman" w:hAnsi="Arial" w:cs="Arial"/>
          <w:kern w:val="0"/>
          <w:sz w:val="22"/>
          <w:szCs w:val="22"/>
          <w:lang w:eastAsia="en-GB"/>
          <w14:ligatures w14:val="none"/>
        </w:rPr>
      </w:pPr>
      <w:proofErr w:type="gramStart"/>
      <w:r w:rsidRPr="008253FE">
        <w:rPr>
          <w:rFonts w:ascii="Arial" w:eastAsia="Times New Roman" w:hAnsi="Arial" w:cs="Arial"/>
          <w:color w:val="000000"/>
          <w:kern w:val="0"/>
          <w:sz w:val="22"/>
          <w:szCs w:val="22"/>
          <w:lang w:eastAsia="en-GB"/>
          <w14:ligatures w14:val="none"/>
        </w:rPr>
        <w:t>In order to</w:t>
      </w:r>
      <w:proofErr w:type="gramEnd"/>
      <w:r w:rsidRPr="008253FE">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58CDC904" w14:textId="77777777" w:rsidR="00E25A94" w:rsidRPr="008253FE" w:rsidRDefault="00E25A94"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69A59284" w14:textId="77777777" w:rsidR="00E25A94" w:rsidRPr="008253FE" w:rsidRDefault="00E25A94" w:rsidP="008253FE">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Information considered/submitted</w:t>
      </w:r>
    </w:p>
    <w:p w14:paraId="0FF2D0A9" w14:textId="77777777" w:rsidR="00E25A94" w:rsidRDefault="009C0005" w:rsidP="008253FE">
      <w:pPr>
        <w:autoSpaceDE w:val="0"/>
        <w:autoSpaceDN w:val="0"/>
        <w:adjustRightInd w:val="0"/>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Policy HE5 of the NPPF requires applicants to assess the significance of any heritage assets affected by a proposal, including the contribution made by their setting, and to identify the likely effects of the development on that significance. Sufficient information should be provided to enable a clear understanding of the significance of the heritage asset and its setting, and the impact of the proposal upon it.</w:t>
      </w:r>
    </w:p>
    <w:p w14:paraId="153B2B3D" w14:textId="77777777" w:rsidR="00ED5D47" w:rsidRPr="008253FE" w:rsidRDefault="00ED5D47" w:rsidP="008253FE">
      <w:pPr>
        <w:autoSpaceDE w:val="0"/>
        <w:autoSpaceDN w:val="0"/>
        <w:adjustRightInd w:val="0"/>
        <w:spacing w:after="0" w:line="276" w:lineRule="auto"/>
        <w:jc w:val="both"/>
        <w:rPr>
          <w:rFonts w:ascii="Arial" w:eastAsia="Times New Roman" w:hAnsi="Arial" w:cs="Arial"/>
          <w:b/>
          <w:bCs/>
          <w:color w:val="FF0000"/>
          <w:kern w:val="0"/>
          <w:sz w:val="22"/>
          <w:szCs w:val="22"/>
          <w:lang w:eastAsia="en-GB"/>
          <w14:ligatures w14:val="none"/>
        </w:rPr>
      </w:pPr>
    </w:p>
    <w:p w14:paraId="713B9CC9" w14:textId="2175B35D" w:rsidR="00E25A94" w:rsidRPr="008253FE" w:rsidRDefault="00870CF4" w:rsidP="008253FE">
      <w:pPr>
        <w:spacing w:after="0" w:line="276" w:lineRule="auto"/>
        <w:ind w:right="-23"/>
        <w:jc w:val="both"/>
        <w:rPr>
          <w:rFonts w:ascii="Arial" w:eastAsia="Times New Roman" w:hAnsi="Arial" w:cs="Arial"/>
          <w:i/>
          <w:iCs/>
          <w:color w:val="EE0000"/>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Decision-makers must be satisfied that assessments accurately reflect the effects on heritage assets caused by development proposals.</w:t>
      </w:r>
      <w:r w:rsidR="00F43E0B" w:rsidRPr="008253FE">
        <w:rPr>
          <w:rFonts w:ascii="Arial" w:eastAsia="Times New Roman" w:hAnsi="Arial" w:cs="Arial"/>
          <w:color w:val="000000" w:themeColor="text1"/>
          <w:kern w:val="0"/>
          <w:sz w:val="22"/>
          <w:szCs w:val="22"/>
          <w:lang w:eastAsia="en-GB"/>
          <w14:ligatures w14:val="none"/>
        </w:rPr>
        <w:t xml:space="preserve"> In this case</w:t>
      </w:r>
      <w:r w:rsidR="00ED5D47">
        <w:rPr>
          <w:rFonts w:ascii="Arial" w:eastAsia="Times New Roman" w:hAnsi="Arial" w:cs="Arial"/>
          <w:color w:val="000000" w:themeColor="text1"/>
          <w:kern w:val="0"/>
          <w:sz w:val="22"/>
          <w:szCs w:val="22"/>
          <w:lang w:eastAsia="en-GB"/>
          <w14:ligatures w14:val="none"/>
        </w:rPr>
        <w:t xml:space="preserve"> revised information has been submitted to justify the proposed change in materials to the works previously consented in the Design Access and Heritage Statement.</w:t>
      </w:r>
    </w:p>
    <w:p w14:paraId="16FAD078" w14:textId="77777777" w:rsidR="00E25A94" w:rsidRPr="008253FE" w:rsidRDefault="00E25A94"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691538EF" w14:textId="2FC350D0" w:rsidR="00B57A45" w:rsidRPr="00C072C3" w:rsidRDefault="00C072C3" w:rsidP="00ED5D47">
      <w:pPr>
        <w:pStyle w:val="Letterbody"/>
        <w:spacing w:line="276" w:lineRule="auto"/>
        <w:rPr>
          <w:rFonts w:cs="Arial"/>
          <w:sz w:val="22"/>
          <w:szCs w:val="22"/>
        </w:rPr>
      </w:pPr>
      <w:r w:rsidRPr="00C072C3">
        <w:rPr>
          <w:rFonts w:cs="Arial"/>
          <w:sz w:val="22"/>
          <w:szCs w:val="22"/>
        </w:rPr>
        <w:t>During the consideration of the previous application officers concluded:</w:t>
      </w:r>
    </w:p>
    <w:p w14:paraId="642B0EA2" w14:textId="77777777" w:rsidR="00C072C3" w:rsidRPr="00C072C3" w:rsidRDefault="00C072C3" w:rsidP="00ED5D47">
      <w:pPr>
        <w:pStyle w:val="Letterbody"/>
        <w:spacing w:line="276" w:lineRule="auto"/>
        <w:rPr>
          <w:rFonts w:cs="Arial"/>
          <w:sz w:val="22"/>
          <w:szCs w:val="22"/>
        </w:rPr>
      </w:pPr>
    </w:p>
    <w:p w14:paraId="69169BFE" w14:textId="77777777" w:rsidR="00C072C3" w:rsidRPr="00C072C3" w:rsidRDefault="00C072C3" w:rsidP="00C072C3">
      <w:pPr>
        <w:pStyle w:val="Letterbody"/>
        <w:spacing w:line="276" w:lineRule="auto"/>
        <w:rPr>
          <w:rFonts w:cs="Arial"/>
          <w:sz w:val="22"/>
          <w:szCs w:val="22"/>
        </w:rPr>
      </w:pPr>
      <w:r w:rsidRPr="00C072C3">
        <w:rPr>
          <w:rFonts w:cs="Arial"/>
          <w:sz w:val="22"/>
          <w:szCs w:val="22"/>
        </w:rPr>
        <w:t xml:space="preserve">In terms of the works to the building, the proposal is considered to preserve the character and </w:t>
      </w:r>
    </w:p>
    <w:p w14:paraId="66469F01" w14:textId="0BC0F93B" w:rsidR="00C072C3" w:rsidRPr="00C072C3" w:rsidRDefault="00C072C3" w:rsidP="00C072C3">
      <w:pPr>
        <w:pStyle w:val="Letterbody"/>
        <w:spacing w:line="276" w:lineRule="auto"/>
        <w:rPr>
          <w:rFonts w:cs="Arial"/>
          <w:sz w:val="22"/>
          <w:szCs w:val="22"/>
        </w:rPr>
      </w:pPr>
      <w:r w:rsidRPr="00C072C3">
        <w:rPr>
          <w:rFonts w:cs="Arial"/>
          <w:sz w:val="22"/>
          <w:szCs w:val="22"/>
        </w:rPr>
        <w:t xml:space="preserve">appearance of the listed building and the setting of the neighbouring listed properties, demonstrating compliance with the legal requirements of section 16(2) of the Planning (Listed </w:t>
      </w:r>
    </w:p>
    <w:p w14:paraId="0B6A1542" w14:textId="1DE5BEAC" w:rsidR="00C072C3" w:rsidRPr="00C072C3" w:rsidRDefault="00C072C3" w:rsidP="00C072C3">
      <w:pPr>
        <w:pStyle w:val="Letterbody"/>
        <w:spacing w:line="276" w:lineRule="auto"/>
        <w:rPr>
          <w:rFonts w:cs="Arial"/>
          <w:sz w:val="22"/>
          <w:szCs w:val="22"/>
        </w:rPr>
      </w:pPr>
      <w:r w:rsidRPr="00C072C3">
        <w:rPr>
          <w:rFonts w:cs="Arial"/>
          <w:sz w:val="22"/>
          <w:szCs w:val="22"/>
        </w:rPr>
        <w:t xml:space="preserve">Buildings and Conservation Areas) Act 1990.  The scope of the revised works will comply with para 208 of the NPPF and Guidance contained in BS7913. </w:t>
      </w:r>
    </w:p>
    <w:p w14:paraId="0961D42B" w14:textId="77777777" w:rsidR="00C072C3" w:rsidRPr="00C072C3" w:rsidRDefault="00C072C3" w:rsidP="00C072C3">
      <w:pPr>
        <w:pStyle w:val="Letterbody"/>
        <w:spacing w:line="276" w:lineRule="auto"/>
        <w:rPr>
          <w:rFonts w:cs="Arial"/>
          <w:sz w:val="22"/>
          <w:szCs w:val="22"/>
        </w:rPr>
      </w:pPr>
    </w:p>
    <w:p w14:paraId="7FBE348D" w14:textId="77777777" w:rsidR="00C072C3" w:rsidRPr="00C072C3" w:rsidRDefault="00C072C3" w:rsidP="00C072C3">
      <w:pPr>
        <w:pStyle w:val="Letterbody"/>
        <w:spacing w:line="276" w:lineRule="auto"/>
        <w:rPr>
          <w:rFonts w:cs="Arial"/>
          <w:sz w:val="22"/>
          <w:szCs w:val="22"/>
        </w:rPr>
      </w:pPr>
      <w:r w:rsidRPr="00C072C3">
        <w:rPr>
          <w:rFonts w:cs="Arial"/>
          <w:sz w:val="22"/>
          <w:szCs w:val="22"/>
        </w:rPr>
        <w:t xml:space="preserve">The applicant has demonstrated that the works are minor and confined to an area of the building </w:t>
      </w:r>
    </w:p>
    <w:p w14:paraId="3EF3128A" w14:textId="77777777" w:rsidR="00C072C3" w:rsidRPr="00C072C3" w:rsidRDefault="00C072C3" w:rsidP="00C072C3">
      <w:pPr>
        <w:pStyle w:val="Letterbody"/>
        <w:spacing w:line="276" w:lineRule="auto"/>
        <w:rPr>
          <w:rFonts w:cs="Arial"/>
          <w:sz w:val="22"/>
          <w:szCs w:val="22"/>
        </w:rPr>
      </w:pPr>
      <w:r w:rsidRPr="00C072C3">
        <w:rPr>
          <w:rFonts w:cs="Arial"/>
          <w:sz w:val="22"/>
          <w:szCs w:val="22"/>
        </w:rPr>
        <w:t xml:space="preserve">which is composed solely of modern fabric. The proposed works will therefore not impact on the </w:t>
      </w:r>
    </w:p>
    <w:p w14:paraId="0E1B01CA" w14:textId="77777777" w:rsidR="00C072C3" w:rsidRPr="00C072C3" w:rsidRDefault="00C072C3" w:rsidP="00C072C3">
      <w:pPr>
        <w:pStyle w:val="Letterbody"/>
        <w:spacing w:line="276" w:lineRule="auto"/>
        <w:rPr>
          <w:rFonts w:cs="Arial"/>
          <w:sz w:val="22"/>
          <w:szCs w:val="22"/>
        </w:rPr>
      </w:pPr>
      <w:r w:rsidRPr="00C072C3">
        <w:rPr>
          <w:rFonts w:cs="Arial"/>
          <w:sz w:val="22"/>
          <w:szCs w:val="22"/>
        </w:rPr>
        <w:t>historic values of the Heritage Asset.</w:t>
      </w:r>
    </w:p>
    <w:p w14:paraId="0CD64A3F" w14:textId="77777777" w:rsidR="00C072C3" w:rsidRPr="00C072C3" w:rsidRDefault="00C072C3" w:rsidP="00C072C3">
      <w:pPr>
        <w:pStyle w:val="Letterbody"/>
        <w:spacing w:line="276" w:lineRule="auto"/>
        <w:rPr>
          <w:rFonts w:cs="Arial"/>
          <w:sz w:val="22"/>
          <w:szCs w:val="22"/>
        </w:rPr>
      </w:pPr>
    </w:p>
    <w:p w14:paraId="3D206B10" w14:textId="77777777" w:rsidR="00C072C3" w:rsidRPr="00C072C3" w:rsidRDefault="00C072C3" w:rsidP="00C072C3">
      <w:pPr>
        <w:pStyle w:val="Letterbody"/>
        <w:spacing w:line="276" w:lineRule="auto"/>
        <w:rPr>
          <w:rFonts w:cs="Arial"/>
          <w:sz w:val="22"/>
          <w:szCs w:val="22"/>
        </w:rPr>
      </w:pPr>
      <w:r w:rsidRPr="00C072C3">
        <w:rPr>
          <w:rFonts w:cs="Arial"/>
          <w:sz w:val="22"/>
          <w:szCs w:val="22"/>
        </w:rPr>
        <w:t xml:space="preserve">The proposed works </w:t>
      </w:r>
      <w:proofErr w:type="gramStart"/>
      <w:r w:rsidRPr="00C072C3">
        <w:rPr>
          <w:rFonts w:cs="Arial"/>
          <w:sz w:val="22"/>
          <w:szCs w:val="22"/>
        </w:rPr>
        <w:t>are considered to be</w:t>
      </w:r>
      <w:proofErr w:type="gramEnd"/>
      <w:r w:rsidRPr="00C072C3">
        <w:rPr>
          <w:rFonts w:cs="Arial"/>
          <w:sz w:val="22"/>
          <w:szCs w:val="22"/>
        </w:rPr>
        <w:t xml:space="preserve"> well considered and allow a better connection between </w:t>
      </w:r>
    </w:p>
    <w:p w14:paraId="1FB825FF" w14:textId="77777777" w:rsidR="00C072C3" w:rsidRPr="00C072C3" w:rsidRDefault="00C072C3" w:rsidP="00C072C3">
      <w:pPr>
        <w:pStyle w:val="Letterbody"/>
        <w:spacing w:line="276" w:lineRule="auto"/>
        <w:rPr>
          <w:rFonts w:cs="Arial"/>
          <w:sz w:val="22"/>
          <w:szCs w:val="22"/>
        </w:rPr>
      </w:pPr>
      <w:r w:rsidRPr="00C072C3">
        <w:rPr>
          <w:rFonts w:cs="Arial"/>
          <w:sz w:val="22"/>
          <w:szCs w:val="22"/>
        </w:rPr>
        <w:t xml:space="preserve">the house the garden the works would also improve light levels within the building. Which allow </w:t>
      </w:r>
    </w:p>
    <w:p w14:paraId="769671AA" w14:textId="77777777" w:rsidR="00C072C3" w:rsidRPr="00C072C3" w:rsidRDefault="00C072C3" w:rsidP="00C072C3">
      <w:pPr>
        <w:pStyle w:val="Letterbody"/>
        <w:spacing w:line="276" w:lineRule="auto"/>
        <w:rPr>
          <w:rFonts w:cs="Arial"/>
          <w:sz w:val="22"/>
          <w:szCs w:val="22"/>
        </w:rPr>
      </w:pPr>
      <w:r w:rsidRPr="00C072C3">
        <w:rPr>
          <w:rFonts w:cs="Arial"/>
          <w:sz w:val="22"/>
          <w:szCs w:val="22"/>
        </w:rPr>
        <w:t>the building to better function in its optimum viable use as modern family home.</w:t>
      </w:r>
    </w:p>
    <w:p w14:paraId="04937249" w14:textId="77777777" w:rsidR="00C072C3" w:rsidRPr="00C072C3" w:rsidRDefault="00C072C3" w:rsidP="00C072C3">
      <w:pPr>
        <w:pStyle w:val="Letterbody"/>
        <w:spacing w:line="276" w:lineRule="auto"/>
        <w:rPr>
          <w:rFonts w:cs="Arial"/>
          <w:sz w:val="22"/>
          <w:szCs w:val="22"/>
        </w:rPr>
      </w:pPr>
      <w:r w:rsidRPr="00C072C3">
        <w:rPr>
          <w:rFonts w:cs="Arial"/>
          <w:sz w:val="22"/>
          <w:szCs w:val="22"/>
        </w:rPr>
        <w:lastRenderedPageBreak/>
        <w:t xml:space="preserve">The works will be undertaken with minor visual change to the envelop of the existing building, as </w:t>
      </w:r>
    </w:p>
    <w:p w14:paraId="279400CF" w14:textId="77777777" w:rsidR="00C072C3" w:rsidRPr="00C072C3" w:rsidRDefault="00C072C3" w:rsidP="00C072C3">
      <w:pPr>
        <w:pStyle w:val="Letterbody"/>
        <w:spacing w:line="276" w:lineRule="auto"/>
        <w:rPr>
          <w:rFonts w:cs="Arial"/>
          <w:sz w:val="22"/>
          <w:szCs w:val="22"/>
        </w:rPr>
      </w:pPr>
      <w:proofErr w:type="gramStart"/>
      <w:r w:rsidRPr="00C072C3">
        <w:rPr>
          <w:rFonts w:cs="Arial"/>
          <w:sz w:val="22"/>
          <w:szCs w:val="22"/>
        </w:rPr>
        <w:t>the such</w:t>
      </w:r>
      <w:proofErr w:type="gramEnd"/>
      <w:r w:rsidRPr="00C072C3">
        <w:rPr>
          <w:rFonts w:cs="Arial"/>
          <w:sz w:val="22"/>
          <w:szCs w:val="22"/>
        </w:rPr>
        <w:t xml:space="preserve"> there will be no significant impact of the setting of the adjacent listed buildings. </w:t>
      </w:r>
    </w:p>
    <w:p w14:paraId="3CD57323" w14:textId="77777777" w:rsidR="00C072C3" w:rsidRPr="00C072C3" w:rsidRDefault="00C072C3" w:rsidP="00C072C3">
      <w:pPr>
        <w:pStyle w:val="Letterbody"/>
        <w:spacing w:line="276" w:lineRule="auto"/>
        <w:rPr>
          <w:rFonts w:cs="Arial"/>
          <w:sz w:val="22"/>
          <w:szCs w:val="22"/>
        </w:rPr>
      </w:pPr>
    </w:p>
    <w:p w14:paraId="73EFD811" w14:textId="77777777" w:rsidR="00C072C3" w:rsidRPr="00C072C3" w:rsidRDefault="00C072C3" w:rsidP="00C072C3">
      <w:pPr>
        <w:pStyle w:val="Letterbody"/>
        <w:spacing w:line="276" w:lineRule="auto"/>
        <w:rPr>
          <w:rFonts w:cs="Arial"/>
          <w:sz w:val="22"/>
          <w:szCs w:val="22"/>
        </w:rPr>
      </w:pPr>
      <w:r w:rsidRPr="00C072C3">
        <w:rPr>
          <w:rFonts w:cs="Arial"/>
          <w:sz w:val="22"/>
          <w:szCs w:val="22"/>
        </w:rPr>
        <w:t xml:space="preserve">In </w:t>
      </w:r>
      <w:proofErr w:type="gramStart"/>
      <w:r w:rsidRPr="00C072C3">
        <w:rPr>
          <w:rFonts w:cs="Arial"/>
          <w:sz w:val="22"/>
          <w:szCs w:val="22"/>
        </w:rPr>
        <w:t>general</w:t>
      </w:r>
      <w:proofErr w:type="gramEnd"/>
      <w:r w:rsidRPr="00C072C3">
        <w:rPr>
          <w:rFonts w:cs="Arial"/>
          <w:sz w:val="22"/>
          <w:szCs w:val="22"/>
        </w:rPr>
        <w:t xml:space="preserve"> the works are well considered and justified in the content of the submitted Heritage </w:t>
      </w:r>
    </w:p>
    <w:p w14:paraId="53410055" w14:textId="77777777" w:rsidR="00C072C3" w:rsidRPr="00C072C3" w:rsidRDefault="00C072C3" w:rsidP="00C072C3">
      <w:pPr>
        <w:pStyle w:val="Letterbody"/>
        <w:spacing w:line="276" w:lineRule="auto"/>
        <w:rPr>
          <w:rFonts w:cs="Arial"/>
          <w:sz w:val="22"/>
          <w:szCs w:val="22"/>
        </w:rPr>
      </w:pPr>
      <w:r w:rsidRPr="00C072C3">
        <w:rPr>
          <w:rFonts w:cs="Arial"/>
          <w:sz w:val="22"/>
          <w:szCs w:val="22"/>
        </w:rPr>
        <w:t>Statement the works are therefore complaint with para 200 of the NPPF.</w:t>
      </w:r>
    </w:p>
    <w:p w14:paraId="43AC9FD3" w14:textId="77777777" w:rsidR="00C072C3" w:rsidRPr="00C072C3" w:rsidRDefault="00C072C3" w:rsidP="00C072C3">
      <w:pPr>
        <w:pStyle w:val="Letterbody"/>
        <w:spacing w:line="276" w:lineRule="auto"/>
        <w:rPr>
          <w:rFonts w:cs="Arial"/>
          <w:sz w:val="22"/>
          <w:szCs w:val="22"/>
        </w:rPr>
      </w:pPr>
    </w:p>
    <w:p w14:paraId="5DE39AD0" w14:textId="48039927" w:rsidR="00C072C3" w:rsidRPr="00C072C3" w:rsidRDefault="00C072C3" w:rsidP="00C072C3">
      <w:pPr>
        <w:pStyle w:val="Letterbody"/>
        <w:spacing w:line="276" w:lineRule="auto"/>
        <w:rPr>
          <w:rFonts w:cs="Arial"/>
          <w:sz w:val="22"/>
          <w:szCs w:val="22"/>
        </w:rPr>
      </w:pPr>
      <w:r w:rsidRPr="00C072C3">
        <w:rPr>
          <w:rFonts w:cs="Arial"/>
          <w:sz w:val="22"/>
          <w:szCs w:val="22"/>
        </w:rPr>
        <w:t xml:space="preserve">In conclusion the works to the building </w:t>
      </w:r>
      <w:proofErr w:type="gramStart"/>
      <w:r w:rsidRPr="00C072C3">
        <w:rPr>
          <w:rFonts w:cs="Arial"/>
          <w:sz w:val="22"/>
          <w:szCs w:val="22"/>
        </w:rPr>
        <w:t>are generally are</w:t>
      </w:r>
      <w:proofErr w:type="gramEnd"/>
      <w:r w:rsidRPr="00C072C3">
        <w:rPr>
          <w:rFonts w:cs="Arial"/>
          <w:sz w:val="22"/>
          <w:szCs w:val="22"/>
        </w:rPr>
        <w:t xml:space="preserve"> considered are considered on balance to preserve the special interest of the Listed Building as per the requirements Section 16(2) of the Planning (Listed Buildings &amp; Conservation Areas) Act 1990 and national guidance set out in the NPPF and BS7913.</w:t>
      </w:r>
    </w:p>
    <w:p w14:paraId="6E360AC1" w14:textId="77777777" w:rsidR="00B57A45" w:rsidRPr="00C072C3" w:rsidRDefault="00B57A45" w:rsidP="008253FE">
      <w:pPr>
        <w:tabs>
          <w:tab w:val="left" w:pos="1035"/>
        </w:tabs>
        <w:spacing w:after="0" w:line="276" w:lineRule="auto"/>
        <w:ind w:right="-23"/>
        <w:jc w:val="both"/>
        <w:rPr>
          <w:rFonts w:ascii="Arial" w:eastAsia="Times New Roman" w:hAnsi="Arial" w:cs="Arial"/>
          <w:i/>
          <w:iCs/>
          <w:kern w:val="0"/>
          <w:sz w:val="22"/>
          <w:szCs w:val="22"/>
          <w:lang w:eastAsia="en-GB"/>
          <w14:ligatures w14:val="none"/>
        </w:rPr>
      </w:pPr>
    </w:p>
    <w:p w14:paraId="10B653D1" w14:textId="77777777" w:rsidR="00B57A45" w:rsidRPr="008253FE" w:rsidRDefault="00B57A45" w:rsidP="008253FE">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3DBA2EE0" w14:textId="77777777" w:rsidR="00FA1351" w:rsidRPr="008253FE" w:rsidRDefault="00FA1351"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2AA518D3"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1AB61B24"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573BE84D"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8253FE">
        <w:rPr>
          <w:rFonts w:ascii="Arial" w:eastAsia="Times New Roman" w:hAnsi="Arial" w:cs="Arial"/>
          <w:color w:val="000000" w:themeColor="text1"/>
          <w:kern w:val="0"/>
          <w:sz w:val="22"/>
          <w:szCs w:val="22"/>
          <w:lang w:eastAsia="en-GB"/>
          <w14:ligatures w14:val="none"/>
        </w:rPr>
        <w:t>in light of</w:t>
      </w:r>
      <w:proofErr w:type="gramEnd"/>
      <w:r w:rsidRPr="008253FE">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304BC2F7" w14:textId="77777777" w:rsidR="008A78F9" w:rsidRPr="008253FE"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65835445" w14:textId="77777777" w:rsidR="008A78F9" w:rsidRPr="008253FE"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w:t>
      </w:r>
      <w:r w:rsidR="00A77475" w:rsidRPr="008253FE">
        <w:rPr>
          <w:rFonts w:ascii="Arial" w:eastAsia="Times New Roman" w:hAnsi="Arial" w:cs="Arial"/>
          <w:color w:val="000000" w:themeColor="text1"/>
          <w:kern w:val="0"/>
          <w:sz w:val="22"/>
          <w:szCs w:val="22"/>
          <w:lang w:eastAsia="en-GB"/>
          <w14:ligatures w14:val="none"/>
        </w:rPr>
        <w:t>policies HE4-9</w:t>
      </w:r>
      <w:r w:rsidRPr="008253FE">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7A44D366" w14:textId="77777777" w:rsidR="008253FE" w:rsidRDefault="008253FE" w:rsidP="008253FE">
      <w:pPr>
        <w:spacing w:after="0" w:line="276" w:lineRule="auto"/>
        <w:jc w:val="both"/>
        <w:rPr>
          <w:rFonts w:ascii="Arial" w:eastAsia="Times New Roman" w:hAnsi="Arial" w:cs="Arial"/>
          <w:color w:val="EE0000"/>
          <w:kern w:val="0"/>
          <w:sz w:val="22"/>
          <w:szCs w:val="22"/>
          <w:lang w:eastAsia="en-GB"/>
          <w14:ligatures w14:val="none"/>
        </w:rPr>
      </w:pPr>
    </w:p>
    <w:p w14:paraId="655E9744" w14:textId="77777777" w:rsidR="00C072C3" w:rsidRDefault="00C072C3" w:rsidP="008253FE">
      <w:pPr>
        <w:spacing w:after="0" w:line="276" w:lineRule="auto"/>
        <w:jc w:val="both"/>
        <w:rPr>
          <w:rFonts w:ascii="Arial" w:eastAsia="Times New Roman" w:hAnsi="Arial" w:cs="Arial"/>
          <w:kern w:val="0"/>
          <w:sz w:val="22"/>
          <w:szCs w:val="22"/>
          <w:lang w:eastAsia="en-GB"/>
          <w14:ligatures w14:val="none"/>
        </w:rPr>
      </w:pPr>
      <w:r w:rsidRPr="00C072C3">
        <w:rPr>
          <w:rFonts w:ascii="Arial" w:eastAsia="Times New Roman" w:hAnsi="Arial" w:cs="Arial"/>
          <w:kern w:val="0"/>
          <w:sz w:val="22"/>
          <w:szCs w:val="22"/>
          <w:lang w:eastAsia="en-GB"/>
          <w14:ligatures w14:val="none"/>
        </w:rPr>
        <w:t xml:space="preserve">Given the extant consent </w:t>
      </w:r>
      <w:r>
        <w:rPr>
          <w:rFonts w:ascii="Arial" w:eastAsia="Times New Roman" w:hAnsi="Arial" w:cs="Arial"/>
          <w:kern w:val="0"/>
          <w:sz w:val="22"/>
          <w:szCs w:val="22"/>
          <w:lang w:eastAsia="en-GB"/>
          <w14:ligatures w14:val="none"/>
        </w:rPr>
        <w:t>the proposed works are limited to amendments the materials of the windows previously permitted, as such the proposals will not impact on the significance of the listed building.</w:t>
      </w:r>
    </w:p>
    <w:p w14:paraId="7531865A" w14:textId="77777777" w:rsidR="00C072C3" w:rsidRDefault="00C072C3" w:rsidP="008253FE">
      <w:pPr>
        <w:spacing w:after="0" w:line="276" w:lineRule="auto"/>
        <w:jc w:val="both"/>
        <w:rPr>
          <w:rFonts w:ascii="Arial" w:eastAsia="Times New Roman" w:hAnsi="Arial" w:cs="Arial"/>
          <w:kern w:val="0"/>
          <w:sz w:val="22"/>
          <w:szCs w:val="22"/>
          <w:lang w:eastAsia="en-GB"/>
          <w14:ligatures w14:val="none"/>
        </w:rPr>
      </w:pPr>
    </w:p>
    <w:p w14:paraId="7613D196" w14:textId="46A8A988" w:rsidR="00A92438" w:rsidRPr="00C072C3" w:rsidRDefault="00C072C3" w:rsidP="008253F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works are thus compliant with the chapter 20 of the NPPF (2026). </w:t>
      </w:r>
    </w:p>
    <w:p w14:paraId="78D7BCAE" w14:textId="77777777" w:rsidR="00C072C3" w:rsidRDefault="00C072C3"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15C503D" w14:textId="4F7C911C" w:rsidR="00202DE0" w:rsidRPr="008253FE" w:rsidRDefault="00202DE0"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 xml:space="preserve">Impact on Ecology </w:t>
      </w:r>
    </w:p>
    <w:p w14:paraId="7D7F31F6" w14:textId="77777777" w:rsidR="009C3A14" w:rsidRPr="008253FE" w:rsidRDefault="007E2693"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While Sections 16 and </w:t>
      </w:r>
      <w:r w:rsidR="00C95D87" w:rsidRPr="008253FE">
        <w:rPr>
          <w:rFonts w:ascii="Arial" w:eastAsia="Times New Roman" w:hAnsi="Arial" w:cs="Arial"/>
          <w:color w:val="000000" w:themeColor="text1"/>
          <w:kern w:val="0"/>
          <w:sz w:val="22"/>
          <w:szCs w:val="22"/>
          <w:lang w:eastAsia="en-GB"/>
          <w14:ligatures w14:val="none"/>
        </w:rPr>
        <w:t>72</w:t>
      </w:r>
      <w:r w:rsidRPr="008253FE">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8253FE">
        <w:rPr>
          <w:rFonts w:ascii="Arial" w:eastAsia="Times New Roman" w:hAnsi="Arial" w:cs="Arial"/>
          <w:color w:val="000000" w:themeColor="text1"/>
          <w:kern w:val="0"/>
          <w:sz w:val="22"/>
          <w:szCs w:val="22"/>
          <w:lang w:eastAsia="en-GB"/>
          <w14:ligatures w14:val="none"/>
        </w:rPr>
        <w:t>policy, and</w:t>
      </w:r>
      <w:proofErr w:type="gramEnd"/>
      <w:r w:rsidRPr="008253FE">
        <w:rPr>
          <w:rFonts w:ascii="Arial" w:eastAsia="Times New Roman" w:hAnsi="Arial" w:cs="Arial"/>
          <w:color w:val="000000" w:themeColor="text1"/>
          <w:kern w:val="0"/>
          <w:sz w:val="22"/>
          <w:szCs w:val="22"/>
          <w:lang w:eastAsia="en-GB"/>
          <w14:ligatures w14:val="none"/>
        </w:rPr>
        <w:t xml:space="preserve"> must be </w:t>
      </w:r>
      <w:proofErr w:type="gramStart"/>
      <w:r w:rsidRPr="008253FE">
        <w:rPr>
          <w:rFonts w:ascii="Arial" w:eastAsia="Times New Roman" w:hAnsi="Arial" w:cs="Arial"/>
          <w:color w:val="000000" w:themeColor="text1"/>
          <w:kern w:val="0"/>
          <w:sz w:val="22"/>
          <w:szCs w:val="22"/>
          <w:lang w:eastAsia="en-GB"/>
          <w14:ligatures w14:val="none"/>
        </w:rPr>
        <w:t>taken into account</w:t>
      </w:r>
      <w:proofErr w:type="gramEnd"/>
      <w:r w:rsidRPr="008253FE">
        <w:rPr>
          <w:rFonts w:ascii="Arial" w:eastAsia="Times New Roman" w:hAnsi="Arial" w:cs="Arial"/>
          <w:color w:val="000000" w:themeColor="text1"/>
          <w:kern w:val="0"/>
          <w:sz w:val="22"/>
          <w:szCs w:val="22"/>
          <w:lang w:eastAsia="en-GB"/>
          <w14:ligatures w14:val="none"/>
        </w:rPr>
        <w:t xml:space="preserve"> where relevant.</w:t>
      </w:r>
    </w:p>
    <w:p w14:paraId="13ACA9AC" w14:textId="77777777" w:rsidR="00202DE0" w:rsidRPr="008253FE" w:rsidRDefault="00202DE0" w:rsidP="008253FE">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1733"/>
        <w:gridCol w:w="6583"/>
        <w:gridCol w:w="1040"/>
      </w:tblGrid>
      <w:tr w:rsidR="008914EE" w:rsidRPr="008253FE" w14:paraId="27EE85AB" w14:textId="77777777" w:rsidTr="004036FE">
        <w:trPr>
          <w:trHeight w:hRule="exact" w:val="20"/>
        </w:trPr>
        <w:tc>
          <w:tcPr>
            <w:tcW w:w="704" w:type="dxa"/>
            <w:tcBorders>
              <w:top w:val="nil"/>
              <w:left w:val="nil"/>
              <w:bottom w:val="nil"/>
              <w:right w:val="nil"/>
            </w:tcBorders>
          </w:tcPr>
          <w:p w14:paraId="61F5F656" w14:textId="77777777" w:rsidR="008914EE" w:rsidRPr="008253FE" w:rsidRDefault="008914EE" w:rsidP="008253FE">
            <w:pPr>
              <w:spacing w:line="276" w:lineRule="auto"/>
              <w:rPr>
                <w:rFonts w:ascii="Arial" w:hAnsi="Arial" w:cs="Arial"/>
                <w:color w:val="000000" w:themeColor="text1"/>
                <w:sz w:val="22"/>
                <w:szCs w:val="22"/>
              </w:rPr>
            </w:pPr>
            <w:bookmarkStart w:id="2" w:name="_eca03b1d_d44b_4219_86b2_4f942b1775ec"/>
            <w:bookmarkStart w:id="3" w:name="_3da55a7a_6ec5_447d_ba42_52c23e1884e6"/>
            <w:bookmarkEnd w:id="2"/>
            <w:r w:rsidRPr="008253FE">
              <w:rPr>
                <w:rFonts w:ascii="Arial" w:hAnsi="Arial" w:cs="Arial"/>
                <w:sz w:val="22"/>
                <w:szCs w:val="22"/>
              </w:rPr>
              <w:t>Does the site or proposed development possess/impact on any of the features where</w:t>
            </w:r>
            <w:r w:rsidRPr="008253FE">
              <w:rPr>
                <w:rFonts w:ascii="Arial" w:hAnsi="Arial" w:cs="Arial"/>
                <w:sz w:val="22"/>
                <w:szCs w:val="22"/>
              </w:rPr>
              <w:cr/>
              <w:t>protected species are likely to be present (assessed against Natural England’s standing</w:t>
            </w:r>
            <w:r w:rsidRPr="008253FE">
              <w:rPr>
                <w:rFonts w:ascii="Arial" w:hAnsi="Arial" w:cs="Arial"/>
                <w:sz w:val="22"/>
                <w:szCs w:val="22"/>
              </w:rPr>
              <w:cr/>
              <w:t>advice) and where species are likely to be found?</w:t>
            </w:r>
          </w:p>
        </w:tc>
        <w:tc>
          <w:tcPr>
            <w:tcW w:w="7513" w:type="dxa"/>
            <w:tcBorders>
              <w:top w:val="nil"/>
              <w:left w:val="nil"/>
              <w:bottom w:val="nil"/>
              <w:right w:val="nil"/>
            </w:tcBorders>
          </w:tcPr>
          <w:p w14:paraId="33F82CB1" w14:textId="77777777" w:rsidR="008914EE" w:rsidRPr="008253FE" w:rsidRDefault="008914EE" w:rsidP="008253FE">
            <w:pPr>
              <w:spacing w:line="276" w:lineRule="auto"/>
              <w:rPr>
                <w:rFonts w:ascii="Arial" w:hAnsi="Arial" w:cs="Arial"/>
                <w:sz w:val="22"/>
                <w:szCs w:val="22"/>
              </w:rPr>
            </w:pPr>
          </w:p>
        </w:tc>
        <w:tc>
          <w:tcPr>
            <w:tcW w:w="1139" w:type="dxa"/>
            <w:tcBorders>
              <w:top w:val="nil"/>
              <w:left w:val="nil"/>
              <w:bottom w:val="nil"/>
              <w:right w:val="nil"/>
            </w:tcBorders>
          </w:tcPr>
          <w:p w14:paraId="52D747E9" w14:textId="77777777" w:rsidR="008914EE" w:rsidRPr="008253FE" w:rsidRDefault="008914EE" w:rsidP="008253FE">
            <w:pPr>
              <w:spacing w:line="276" w:lineRule="auto"/>
              <w:rPr>
                <w:rFonts w:ascii="Arial" w:hAnsi="Arial" w:cs="Arial"/>
                <w:sz w:val="22"/>
                <w:szCs w:val="22"/>
              </w:rPr>
            </w:pPr>
          </w:p>
        </w:tc>
      </w:tr>
      <w:tr w:rsidR="00FC0D4D" w:rsidRPr="008253FE" w14:paraId="6115DE75" w14:textId="77777777" w:rsidTr="00FC0D4D">
        <w:tc>
          <w:tcPr>
            <w:tcW w:w="8217" w:type="dxa"/>
            <w:gridSpan w:val="2"/>
            <w:shd w:val="clear" w:color="auto" w:fill="D9D9D9" w:themeFill="background1" w:themeFillShade="D9"/>
          </w:tcPr>
          <w:p w14:paraId="048ACAAA" w14:textId="77777777" w:rsidR="00FC0D4D" w:rsidRPr="008253FE" w:rsidRDefault="00FC0D4D" w:rsidP="008253FE">
            <w:pPr>
              <w:spacing w:line="276" w:lineRule="auto"/>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5B8D918E" w14:textId="77777777" w:rsidR="00FC0D4D" w:rsidRPr="008253FE" w:rsidRDefault="00FC0D4D"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Y / N / NA</w:t>
            </w:r>
          </w:p>
        </w:tc>
      </w:tr>
      <w:tr w:rsidR="008914EE" w:rsidRPr="008253FE" w14:paraId="6FC3B9CC" w14:textId="77777777" w:rsidTr="004036FE">
        <w:tc>
          <w:tcPr>
            <w:tcW w:w="704" w:type="dxa"/>
          </w:tcPr>
          <w:p w14:paraId="1F042199"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(a)</w:t>
            </w:r>
          </w:p>
        </w:tc>
        <w:tc>
          <w:tcPr>
            <w:tcW w:w="7513" w:type="dxa"/>
          </w:tcPr>
          <w:p w14:paraId="7C899E0E" w14:textId="77777777" w:rsidR="008914EE" w:rsidRPr="008253FE" w:rsidRDefault="008914EE" w:rsidP="008253FE">
            <w:pPr>
              <w:spacing w:line="276" w:lineRule="auto"/>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Does the site or proposed development possess/impact on any of the features where protected species are likely to be present </w:t>
            </w:r>
            <w:r w:rsidRPr="008253FE">
              <w:rPr>
                <w:rFonts w:ascii="Arial" w:eastAsia="Times New Roman" w:hAnsi="Arial" w:cs="Arial"/>
                <w:color w:val="000000" w:themeColor="text1"/>
                <w:kern w:val="0"/>
                <w:sz w:val="22"/>
                <w:szCs w:val="22"/>
                <w:lang w:eastAsia="en-GB"/>
                <w14:ligatures w14:val="none"/>
              </w:rPr>
              <w:lastRenderedPageBreak/>
              <w:t>(assessed against Natural England’s standing advice) and where species are likely to be found?</w:t>
            </w:r>
          </w:p>
        </w:tc>
        <w:tc>
          <w:tcPr>
            <w:tcW w:w="1139" w:type="dxa"/>
          </w:tcPr>
          <w:p w14:paraId="4681771F" w14:textId="076E536E" w:rsidR="008914EE" w:rsidRPr="008253FE" w:rsidRDefault="00C072C3" w:rsidP="008253FE">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N</w:t>
            </w:r>
          </w:p>
        </w:tc>
      </w:tr>
      <w:tr w:rsidR="008914EE" w:rsidRPr="008253FE" w14:paraId="21492A3B" w14:textId="77777777" w:rsidTr="004036FE">
        <w:tc>
          <w:tcPr>
            <w:tcW w:w="704" w:type="dxa"/>
          </w:tcPr>
          <w:p w14:paraId="42BBC9A2"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(b)</w:t>
            </w:r>
          </w:p>
        </w:tc>
        <w:tc>
          <w:tcPr>
            <w:tcW w:w="7513" w:type="dxa"/>
          </w:tcPr>
          <w:p w14:paraId="393335E0" w14:textId="77777777" w:rsidR="008914EE" w:rsidRPr="008253FE" w:rsidRDefault="00A92438"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If yes, has a protected species survey been submitted?</w:t>
            </w:r>
          </w:p>
        </w:tc>
        <w:tc>
          <w:tcPr>
            <w:tcW w:w="1139" w:type="dxa"/>
          </w:tcPr>
          <w:p w14:paraId="7CA6AD09" w14:textId="7E056A76" w:rsidR="008914EE" w:rsidRPr="008253FE" w:rsidRDefault="00C072C3" w:rsidP="008253FE">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rsidRPr="008253FE" w14:paraId="4E34F818" w14:textId="77777777" w:rsidTr="004036FE">
        <w:tc>
          <w:tcPr>
            <w:tcW w:w="704" w:type="dxa"/>
          </w:tcPr>
          <w:p w14:paraId="0EE5EBEF"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(c)</w:t>
            </w:r>
          </w:p>
        </w:tc>
        <w:tc>
          <w:tcPr>
            <w:tcW w:w="7513" w:type="dxa"/>
          </w:tcPr>
          <w:p w14:paraId="2598E2C7" w14:textId="77777777" w:rsidR="008914EE" w:rsidRPr="008253FE" w:rsidRDefault="00A92438" w:rsidP="008253FE">
            <w:pPr>
              <w:spacing w:line="276" w:lineRule="auto"/>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If yes, </w:t>
            </w:r>
            <w:r w:rsidR="006C73D7" w:rsidRPr="008253FE">
              <w:rPr>
                <w:rFonts w:ascii="Arial" w:eastAsia="Times New Roman" w:hAnsi="Arial" w:cs="Arial"/>
                <w:color w:val="000000" w:themeColor="text1"/>
                <w:kern w:val="0"/>
                <w:sz w:val="22"/>
                <w:szCs w:val="22"/>
                <w:lang w:eastAsia="en-GB"/>
                <w14:ligatures w14:val="none"/>
              </w:rPr>
              <w:t>d</w:t>
            </w:r>
            <w:r w:rsidRPr="008253FE">
              <w:rPr>
                <w:rFonts w:ascii="Arial" w:eastAsia="Times New Roman" w:hAnsi="Arial" w:cs="Arial"/>
                <w:color w:val="000000" w:themeColor="text1"/>
                <w:kern w:val="0"/>
                <w:sz w:val="22"/>
                <w:szCs w:val="22"/>
                <w:lang w:eastAsia="en-GB"/>
                <w14:ligatures w14:val="none"/>
              </w:rPr>
              <w:t>oes the survey show a detailed consideration of ecological impacts, wildlife mitigation and the creation, restoration and enhancement of wildlife corridors to preserve and enhance biodiversity in accordance with the standing advice?</w:t>
            </w:r>
          </w:p>
        </w:tc>
        <w:tc>
          <w:tcPr>
            <w:tcW w:w="1139" w:type="dxa"/>
          </w:tcPr>
          <w:p w14:paraId="7540B38C" w14:textId="0AD98F7B" w:rsidR="008914EE" w:rsidRPr="008253FE" w:rsidRDefault="00C072C3" w:rsidP="008253FE">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bookmarkEnd w:id="3"/>
    </w:tbl>
    <w:p w14:paraId="611EA2D5" w14:textId="77777777" w:rsidR="007E2693" w:rsidRPr="008253FE" w:rsidRDefault="007E2693" w:rsidP="008253FE">
      <w:pPr>
        <w:spacing w:after="0" w:line="276" w:lineRule="auto"/>
        <w:jc w:val="both"/>
        <w:rPr>
          <w:rFonts w:ascii="Arial" w:eastAsia="Times New Roman" w:hAnsi="Arial" w:cs="Arial"/>
          <w:color w:val="FF0000"/>
          <w:kern w:val="0"/>
          <w:sz w:val="22"/>
          <w:szCs w:val="22"/>
          <w:lang w:eastAsia="en-GB"/>
          <w14:ligatures w14:val="none"/>
        </w:rPr>
      </w:pPr>
    </w:p>
    <w:p w14:paraId="6F59B7B8" w14:textId="77777777" w:rsidR="00202DE0" w:rsidRPr="008253FE" w:rsidRDefault="00A92438"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Comments (if any):</w:t>
      </w:r>
    </w:p>
    <w:p w14:paraId="5FE9EEB9" w14:textId="77777777" w:rsidR="00A92438" w:rsidRPr="008253FE" w:rsidRDefault="00A92438" w:rsidP="008253FE">
      <w:pPr>
        <w:spacing w:after="0" w:line="276" w:lineRule="auto"/>
        <w:jc w:val="both"/>
        <w:rPr>
          <w:rFonts w:ascii="Arial" w:eastAsia="Times New Roman" w:hAnsi="Arial" w:cs="Arial"/>
          <w:color w:val="FF0000"/>
          <w:kern w:val="0"/>
          <w:sz w:val="22"/>
          <w:szCs w:val="22"/>
          <w:lang w:eastAsia="en-GB"/>
          <w14:ligatures w14:val="none"/>
        </w:rPr>
      </w:pPr>
    </w:p>
    <w:p w14:paraId="2C782A2A" w14:textId="77777777" w:rsidR="00A92438" w:rsidRPr="008253FE" w:rsidRDefault="00A92438" w:rsidP="008253FE">
      <w:pPr>
        <w:spacing w:after="0" w:line="276" w:lineRule="auto"/>
        <w:jc w:val="both"/>
        <w:rPr>
          <w:rFonts w:ascii="Arial" w:eastAsia="Times New Roman" w:hAnsi="Arial" w:cs="Arial"/>
          <w:color w:val="FF0000"/>
          <w:kern w:val="0"/>
          <w:sz w:val="22"/>
          <w:szCs w:val="22"/>
          <w:lang w:eastAsia="en-GB"/>
          <w14:ligatures w14:val="none"/>
        </w:rPr>
      </w:pPr>
    </w:p>
    <w:p w14:paraId="18F669DF" w14:textId="77777777" w:rsidR="00F7609E"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CONCLUSION</w:t>
      </w:r>
    </w:p>
    <w:p w14:paraId="404856F8" w14:textId="77777777" w:rsidR="00F1263F" w:rsidRPr="008253FE" w:rsidRDefault="00F1263F" w:rsidP="008253FE">
      <w:pPr>
        <w:spacing w:after="0" w:line="276" w:lineRule="auto"/>
        <w:jc w:val="both"/>
        <w:rPr>
          <w:rFonts w:ascii="Arial" w:eastAsia="Times New Roman" w:hAnsi="Arial" w:cs="Arial"/>
          <w:i/>
          <w:iCs/>
          <w:color w:val="FF0000"/>
          <w:sz w:val="22"/>
          <w:szCs w:val="22"/>
          <w:lang w:eastAsia="en-GB"/>
        </w:rPr>
      </w:pPr>
    </w:p>
    <w:p w14:paraId="0FB7E594" w14:textId="77777777" w:rsidR="00D951CA" w:rsidRPr="00C072C3" w:rsidRDefault="00D951CA" w:rsidP="008253FE">
      <w:pPr>
        <w:spacing w:after="0" w:line="276" w:lineRule="auto"/>
        <w:jc w:val="both"/>
        <w:rPr>
          <w:rFonts w:ascii="Arial" w:eastAsia="Times New Roman" w:hAnsi="Arial" w:cs="Arial"/>
          <w:kern w:val="0"/>
          <w:sz w:val="22"/>
          <w:szCs w:val="22"/>
          <w:lang w:eastAsia="en-GB"/>
          <w14:ligatures w14:val="none"/>
        </w:rPr>
      </w:pPr>
    </w:p>
    <w:p w14:paraId="1CEF0BCD" w14:textId="22F8881E" w:rsidR="00D951CA" w:rsidRPr="00C072C3" w:rsidRDefault="00A77475" w:rsidP="008253FE">
      <w:pPr>
        <w:spacing w:after="0" w:line="276" w:lineRule="auto"/>
        <w:jc w:val="both"/>
        <w:rPr>
          <w:rFonts w:ascii="Arial" w:eastAsia="Times New Roman" w:hAnsi="Arial" w:cs="Arial"/>
          <w:kern w:val="0"/>
          <w:sz w:val="22"/>
          <w:szCs w:val="22"/>
          <w:lang w:eastAsia="en-GB"/>
          <w14:ligatures w14:val="none"/>
        </w:rPr>
      </w:pPr>
      <w:r w:rsidRPr="00C072C3">
        <w:rPr>
          <w:rFonts w:ascii="Arial" w:eastAsia="Times New Roman" w:hAnsi="Arial" w:cs="Arial"/>
          <w:kern w:val="0"/>
          <w:sz w:val="22"/>
          <w:szCs w:val="22"/>
          <w:lang w:eastAsia="en-GB"/>
          <w14:ligatures w14:val="none"/>
        </w:rPr>
        <w:t>In this case the proposals will have no effect on the significance of the heritage asset(s)</w:t>
      </w:r>
      <w:r w:rsidR="00084A00" w:rsidRPr="00C072C3">
        <w:rPr>
          <w:rFonts w:ascii="Arial" w:hAnsi="Arial" w:cs="Arial"/>
          <w:sz w:val="22"/>
          <w:szCs w:val="22"/>
        </w:rPr>
        <w:t>.</w:t>
      </w:r>
      <w:r w:rsidR="00D951CA" w:rsidRPr="00C072C3">
        <w:rPr>
          <w:rFonts w:ascii="Arial" w:eastAsia="Times New Roman" w:hAnsi="Arial" w:cs="Arial"/>
          <w:kern w:val="0"/>
          <w:sz w:val="22"/>
          <w:szCs w:val="22"/>
          <w:lang w:eastAsia="en-GB"/>
          <w14:ligatures w14:val="none"/>
        </w:rPr>
        <w:t xml:space="preserve"> On this basis no specific justification is required however it is considered the works will assist in securing the future use of a heritage asset in support of its long-term conservation. The requirements of current conservation legislation, policy or guidance </w:t>
      </w:r>
      <w:proofErr w:type="gramStart"/>
      <w:r w:rsidR="00D951CA" w:rsidRPr="00C072C3">
        <w:rPr>
          <w:rFonts w:ascii="Arial" w:eastAsia="Times New Roman" w:hAnsi="Arial" w:cs="Arial"/>
          <w:kern w:val="0"/>
          <w:sz w:val="22"/>
          <w:szCs w:val="22"/>
          <w:lang w:eastAsia="en-GB"/>
          <w14:ligatures w14:val="none"/>
        </w:rPr>
        <w:t>are considered to be</w:t>
      </w:r>
      <w:proofErr w:type="gramEnd"/>
      <w:r w:rsidR="00D951CA" w:rsidRPr="00C072C3">
        <w:rPr>
          <w:rFonts w:ascii="Arial" w:eastAsia="Times New Roman" w:hAnsi="Arial" w:cs="Arial"/>
          <w:kern w:val="0"/>
          <w:sz w:val="22"/>
          <w:szCs w:val="22"/>
          <w:lang w:eastAsia="en-GB"/>
          <w14:ligatures w14:val="none"/>
        </w:rPr>
        <w:t xml:space="preserve"> met.</w:t>
      </w:r>
      <w:r w:rsidR="00C072C3">
        <w:rPr>
          <w:rFonts w:ascii="Arial" w:eastAsia="Times New Roman" w:hAnsi="Arial" w:cs="Arial"/>
          <w:kern w:val="0"/>
          <w:sz w:val="22"/>
          <w:szCs w:val="22"/>
          <w:lang w:eastAsia="en-GB"/>
          <w14:ligatures w14:val="none"/>
        </w:rPr>
        <w:t xml:space="preserve"> Given the works is general are as per those previously approved </w:t>
      </w:r>
      <w:r w:rsidR="006B77A3">
        <w:rPr>
          <w:rFonts w:ascii="Arial" w:eastAsia="Times New Roman" w:hAnsi="Arial" w:cs="Arial"/>
          <w:kern w:val="0"/>
          <w:sz w:val="22"/>
          <w:szCs w:val="22"/>
          <w:lang w:eastAsia="en-GB"/>
          <w14:ligatures w14:val="none"/>
        </w:rPr>
        <w:t xml:space="preserve">under </w:t>
      </w:r>
      <w:r w:rsidR="006B77A3" w:rsidRPr="006B77A3">
        <w:rPr>
          <w:rFonts w:ascii="Arial" w:eastAsia="Times New Roman" w:hAnsi="Arial" w:cs="Arial"/>
          <w:kern w:val="0"/>
          <w:sz w:val="22"/>
          <w:szCs w:val="22"/>
          <w:lang w:eastAsia="en-GB"/>
          <w14:ligatures w14:val="none"/>
        </w:rPr>
        <w:t>PL/2024/05336</w:t>
      </w:r>
    </w:p>
    <w:p w14:paraId="19A47152" w14:textId="77777777" w:rsidR="00FA23C3" w:rsidRPr="00C072C3" w:rsidRDefault="00FA23C3" w:rsidP="008253FE">
      <w:pPr>
        <w:spacing w:after="0" w:line="276" w:lineRule="auto"/>
        <w:jc w:val="both"/>
        <w:rPr>
          <w:rFonts w:ascii="Arial" w:eastAsia="Times New Roman" w:hAnsi="Arial" w:cs="Arial"/>
          <w:kern w:val="0"/>
          <w:sz w:val="22"/>
          <w:szCs w:val="22"/>
          <w:lang w:eastAsia="en-GB"/>
          <w14:ligatures w14:val="none"/>
        </w:rPr>
      </w:pPr>
    </w:p>
    <w:p w14:paraId="549C12F5" w14:textId="77777777" w:rsidR="00FA23C3" w:rsidRPr="00C072C3" w:rsidRDefault="00FA23C3" w:rsidP="008253FE">
      <w:pPr>
        <w:spacing w:after="0" w:line="276" w:lineRule="auto"/>
        <w:jc w:val="both"/>
        <w:rPr>
          <w:rFonts w:ascii="Arial" w:eastAsia="Times New Roman" w:hAnsi="Arial" w:cs="Arial"/>
          <w:kern w:val="0"/>
          <w:sz w:val="22"/>
          <w:szCs w:val="22"/>
          <w:lang w:eastAsia="en-GB"/>
          <w14:ligatures w14:val="none"/>
        </w:rPr>
      </w:pPr>
      <w:r w:rsidRPr="00C072C3">
        <w:rPr>
          <w:rFonts w:ascii="Arial" w:eastAsia="Times New Roman" w:hAnsi="Arial" w:cs="Arial"/>
          <w:kern w:val="0"/>
          <w:sz w:val="22"/>
          <w:szCs w:val="22"/>
          <w:lang w:eastAsia="en-GB"/>
          <w14:ligatures w14:val="none"/>
        </w:rPr>
        <w:t xml:space="preserve">The requirements of current conservation legislation, policy or guidance </w:t>
      </w:r>
      <w:proofErr w:type="gramStart"/>
      <w:r w:rsidRPr="00C072C3">
        <w:rPr>
          <w:rFonts w:ascii="Arial" w:eastAsia="Times New Roman" w:hAnsi="Arial" w:cs="Arial"/>
          <w:kern w:val="0"/>
          <w:sz w:val="22"/>
          <w:szCs w:val="22"/>
          <w:lang w:eastAsia="en-GB"/>
          <w14:ligatures w14:val="none"/>
        </w:rPr>
        <w:t>are considered to be</w:t>
      </w:r>
      <w:proofErr w:type="gramEnd"/>
      <w:r w:rsidRPr="00C072C3">
        <w:rPr>
          <w:rFonts w:ascii="Arial" w:eastAsia="Times New Roman" w:hAnsi="Arial" w:cs="Arial"/>
          <w:kern w:val="0"/>
          <w:sz w:val="22"/>
          <w:szCs w:val="22"/>
          <w:lang w:eastAsia="en-GB"/>
          <w14:ligatures w14:val="none"/>
        </w:rPr>
        <w:t xml:space="preserve"> </w:t>
      </w:r>
      <w:proofErr w:type="gramStart"/>
      <w:r w:rsidRPr="00C072C3">
        <w:rPr>
          <w:rFonts w:ascii="Arial" w:eastAsia="Times New Roman" w:hAnsi="Arial" w:cs="Arial"/>
          <w:kern w:val="0"/>
          <w:sz w:val="22"/>
          <w:szCs w:val="22"/>
          <w:lang w:eastAsia="en-GB"/>
          <w14:ligatures w14:val="none"/>
        </w:rPr>
        <w:t>met</w:t>
      </w:r>
      <w:proofErr w:type="gramEnd"/>
      <w:r w:rsidRPr="00C072C3">
        <w:rPr>
          <w:rFonts w:ascii="Arial" w:eastAsia="Times New Roman" w:hAnsi="Arial" w:cs="Arial"/>
          <w:kern w:val="0"/>
          <w:sz w:val="22"/>
          <w:szCs w:val="22"/>
          <w:lang w:eastAsia="en-GB"/>
          <w14:ligatures w14:val="none"/>
        </w:rPr>
        <w:t xml:space="preserve"> and the application is recommended for approval. </w:t>
      </w:r>
    </w:p>
    <w:p w14:paraId="02901561" w14:textId="77777777" w:rsidR="00FA23C3" w:rsidRPr="008253FE" w:rsidRDefault="00FA23C3" w:rsidP="008253FE">
      <w:pPr>
        <w:spacing w:after="0" w:line="276" w:lineRule="auto"/>
        <w:jc w:val="both"/>
        <w:rPr>
          <w:rFonts w:ascii="Arial" w:eastAsia="Times New Roman" w:hAnsi="Arial" w:cs="Arial"/>
          <w:color w:val="EE0000"/>
          <w:kern w:val="0"/>
          <w:sz w:val="22"/>
          <w:szCs w:val="22"/>
          <w:lang w:eastAsia="en-GB"/>
          <w14:ligatures w14:val="none"/>
        </w:rPr>
      </w:pPr>
    </w:p>
    <w:p w14:paraId="6C90CB94" w14:textId="77777777" w:rsidR="00080B8E" w:rsidRPr="008253FE" w:rsidRDefault="00080B8E" w:rsidP="008253FE">
      <w:pPr>
        <w:spacing w:after="0" w:line="276" w:lineRule="auto"/>
        <w:jc w:val="both"/>
        <w:rPr>
          <w:rFonts w:ascii="Arial" w:eastAsia="Times New Roman" w:hAnsi="Arial" w:cs="Arial"/>
          <w:color w:val="EE0000"/>
          <w:kern w:val="0"/>
          <w:sz w:val="22"/>
          <w:szCs w:val="22"/>
          <w:u w:val="single"/>
          <w:lang w:eastAsia="en-GB"/>
          <w14:ligatures w14:val="none"/>
        </w:rPr>
      </w:pPr>
    </w:p>
    <w:p w14:paraId="3B0070E2" w14:textId="77777777" w:rsidR="00D3708F"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RECOMMENDATION:</w:t>
      </w:r>
    </w:p>
    <w:p w14:paraId="1AF76A31" w14:textId="77777777" w:rsidR="00EA5C93" w:rsidRPr="008253FE" w:rsidRDefault="00EA5C93"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That Listed Building Consent be GRANTED, subject to the following conditions:</w:t>
      </w:r>
    </w:p>
    <w:p w14:paraId="7ADBC69F" w14:textId="6C9B09A2" w:rsidR="00FA23C3" w:rsidRDefault="00FA23C3" w:rsidP="008253FE">
      <w:pPr>
        <w:spacing w:after="0" w:line="276" w:lineRule="auto"/>
        <w:jc w:val="both"/>
        <w:rPr>
          <w:rFonts w:ascii="Arial" w:eastAsia="Times New Roman" w:hAnsi="Arial" w:cs="Arial"/>
          <w:i/>
          <w:iCs/>
          <w:color w:val="ED0000"/>
          <w:kern w:val="0"/>
          <w:sz w:val="22"/>
          <w:szCs w:val="22"/>
          <w:lang w:eastAsia="en-GB"/>
          <w14:ligatures w14:val="none"/>
        </w:rPr>
      </w:pPr>
    </w:p>
    <w:p w14:paraId="6F04CEFA" w14:textId="4C9F2B66" w:rsidR="006B77A3" w:rsidRPr="006B77A3" w:rsidRDefault="006B77A3" w:rsidP="008253FE">
      <w:pPr>
        <w:spacing w:after="0" w:line="276" w:lineRule="auto"/>
        <w:jc w:val="both"/>
        <w:rPr>
          <w:rFonts w:ascii="Arial" w:eastAsia="Times New Roman" w:hAnsi="Arial" w:cs="Arial"/>
          <w:i/>
          <w:iCs/>
          <w:kern w:val="0"/>
          <w:sz w:val="22"/>
          <w:szCs w:val="22"/>
          <w:lang w:eastAsia="en-GB"/>
          <w14:ligatures w14:val="none"/>
        </w:rPr>
      </w:pPr>
      <w:r w:rsidRPr="006B77A3">
        <w:rPr>
          <w:rFonts w:ascii="Arial" w:eastAsia="Times New Roman" w:hAnsi="Arial" w:cs="Arial"/>
          <w:i/>
          <w:iCs/>
          <w:kern w:val="0"/>
          <w:sz w:val="22"/>
          <w:szCs w:val="22"/>
          <w:lang w:eastAsia="en-GB"/>
          <w14:ligatures w14:val="none"/>
        </w:rPr>
        <w:t>Standard Timescale and Approved Plan List</w:t>
      </w:r>
    </w:p>
    <w:sectPr w:rsidR="006B77A3" w:rsidRPr="006B77A3"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9"/>
  </w:num>
  <w:num w:numId="4" w16cid:durableId="1650787556">
    <w:abstractNumId w:val="12"/>
  </w:num>
  <w:num w:numId="5" w16cid:durableId="466094426">
    <w:abstractNumId w:val="21"/>
  </w:num>
  <w:num w:numId="6" w16cid:durableId="1542328013">
    <w:abstractNumId w:val="22"/>
  </w:num>
  <w:num w:numId="7" w16cid:durableId="1793137108">
    <w:abstractNumId w:val="11"/>
  </w:num>
  <w:num w:numId="8" w16cid:durableId="894196061">
    <w:abstractNumId w:val="23"/>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7"/>
  </w:num>
  <w:num w:numId="16" w16cid:durableId="1087536106">
    <w:abstractNumId w:val="0"/>
  </w:num>
  <w:num w:numId="17" w16cid:durableId="2005745548">
    <w:abstractNumId w:val="1"/>
  </w:num>
  <w:num w:numId="18" w16cid:durableId="650603492">
    <w:abstractNumId w:val="18"/>
  </w:num>
  <w:num w:numId="19" w16cid:durableId="654184100">
    <w:abstractNumId w:val="20"/>
  </w:num>
  <w:num w:numId="20" w16cid:durableId="591665408">
    <w:abstractNumId w:val="14"/>
  </w:num>
  <w:num w:numId="21" w16cid:durableId="1739472710">
    <w:abstractNumId w:val="6"/>
  </w:num>
  <w:num w:numId="22" w16cid:durableId="534393309">
    <w:abstractNumId w:val="15"/>
  </w:num>
  <w:num w:numId="23" w16cid:durableId="641421234">
    <w:abstractNumId w:val="3"/>
  </w:num>
  <w:num w:numId="24" w16cid:durableId="14480852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84A00"/>
    <w:rsid w:val="000904C8"/>
    <w:rsid w:val="0009569C"/>
    <w:rsid w:val="00097010"/>
    <w:rsid w:val="000B05B0"/>
    <w:rsid w:val="000B5BFA"/>
    <w:rsid w:val="000C0E31"/>
    <w:rsid w:val="000D0858"/>
    <w:rsid w:val="000E6B9B"/>
    <w:rsid w:val="000E7C90"/>
    <w:rsid w:val="001018D6"/>
    <w:rsid w:val="00114781"/>
    <w:rsid w:val="00150B21"/>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32D93"/>
    <w:rsid w:val="00283A5E"/>
    <w:rsid w:val="002860A6"/>
    <w:rsid w:val="00290898"/>
    <w:rsid w:val="0029205E"/>
    <w:rsid w:val="002941BD"/>
    <w:rsid w:val="00294834"/>
    <w:rsid w:val="002B5AD0"/>
    <w:rsid w:val="002B6649"/>
    <w:rsid w:val="002E16E5"/>
    <w:rsid w:val="002F7C6B"/>
    <w:rsid w:val="00312C7F"/>
    <w:rsid w:val="0034607F"/>
    <w:rsid w:val="00354D90"/>
    <w:rsid w:val="00384CE5"/>
    <w:rsid w:val="0038563A"/>
    <w:rsid w:val="00387A45"/>
    <w:rsid w:val="003B32DD"/>
    <w:rsid w:val="003C393F"/>
    <w:rsid w:val="003E2176"/>
    <w:rsid w:val="003E3806"/>
    <w:rsid w:val="003F0EB1"/>
    <w:rsid w:val="004036FE"/>
    <w:rsid w:val="00405341"/>
    <w:rsid w:val="00414164"/>
    <w:rsid w:val="00424DA4"/>
    <w:rsid w:val="004268CE"/>
    <w:rsid w:val="00465B83"/>
    <w:rsid w:val="00475AA8"/>
    <w:rsid w:val="00496BFD"/>
    <w:rsid w:val="004C35D8"/>
    <w:rsid w:val="004C5D5C"/>
    <w:rsid w:val="004D23ED"/>
    <w:rsid w:val="004E6EDB"/>
    <w:rsid w:val="004F6C1C"/>
    <w:rsid w:val="00501911"/>
    <w:rsid w:val="0050216E"/>
    <w:rsid w:val="00506262"/>
    <w:rsid w:val="00506A64"/>
    <w:rsid w:val="00507FCF"/>
    <w:rsid w:val="005100B4"/>
    <w:rsid w:val="00513E22"/>
    <w:rsid w:val="0052282C"/>
    <w:rsid w:val="0054068B"/>
    <w:rsid w:val="00554987"/>
    <w:rsid w:val="005607D8"/>
    <w:rsid w:val="0059577B"/>
    <w:rsid w:val="005A13E7"/>
    <w:rsid w:val="005A287E"/>
    <w:rsid w:val="005C27FD"/>
    <w:rsid w:val="005D148E"/>
    <w:rsid w:val="005E1B00"/>
    <w:rsid w:val="005F4DDB"/>
    <w:rsid w:val="006030C2"/>
    <w:rsid w:val="0062089F"/>
    <w:rsid w:val="00630588"/>
    <w:rsid w:val="00643C57"/>
    <w:rsid w:val="00646DA3"/>
    <w:rsid w:val="00652C05"/>
    <w:rsid w:val="00680DA9"/>
    <w:rsid w:val="00683266"/>
    <w:rsid w:val="00683C17"/>
    <w:rsid w:val="00686A50"/>
    <w:rsid w:val="0069695D"/>
    <w:rsid w:val="006B23D0"/>
    <w:rsid w:val="006B438E"/>
    <w:rsid w:val="006B77A3"/>
    <w:rsid w:val="006C4BFD"/>
    <w:rsid w:val="006C73D7"/>
    <w:rsid w:val="006F6395"/>
    <w:rsid w:val="00705E25"/>
    <w:rsid w:val="00707756"/>
    <w:rsid w:val="00732F3A"/>
    <w:rsid w:val="00793F8E"/>
    <w:rsid w:val="007A5F42"/>
    <w:rsid w:val="007D328F"/>
    <w:rsid w:val="007E2693"/>
    <w:rsid w:val="007E32BF"/>
    <w:rsid w:val="007F46D6"/>
    <w:rsid w:val="00800BC9"/>
    <w:rsid w:val="00802AEC"/>
    <w:rsid w:val="0080787A"/>
    <w:rsid w:val="008253FE"/>
    <w:rsid w:val="00832A35"/>
    <w:rsid w:val="00840A49"/>
    <w:rsid w:val="0086069A"/>
    <w:rsid w:val="00870CF4"/>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70A8A"/>
    <w:rsid w:val="00970D26"/>
    <w:rsid w:val="00970F6B"/>
    <w:rsid w:val="00987651"/>
    <w:rsid w:val="009A5EEC"/>
    <w:rsid w:val="009C0005"/>
    <w:rsid w:val="009C3071"/>
    <w:rsid w:val="009C3A14"/>
    <w:rsid w:val="009C3CE7"/>
    <w:rsid w:val="009D1ACE"/>
    <w:rsid w:val="009D2C79"/>
    <w:rsid w:val="009D4867"/>
    <w:rsid w:val="009E1642"/>
    <w:rsid w:val="00A03FD0"/>
    <w:rsid w:val="00A147C7"/>
    <w:rsid w:val="00A247B5"/>
    <w:rsid w:val="00A3747E"/>
    <w:rsid w:val="00A43311"/>
    <w:rsid w:val="00A47462"/>
    <w:rsid w:val="00A6406E"/>
    <w:rsid w:val="00A77475"/>
    <w:rsid w:val="00A91DB8"/>
    <w:rsid w:val="00A92438"/>
    <w:rsid w:val="00A96182"/>
    <w:rsid w:val="00AA7925"/>
    <w:rsid w:val="00AB535C"/>
    <w:rsid w:val="00AB6CA9"/>
    <w:rsid w:val="00AE1C41"/>
    <w:rsid w:val="00B030C6"/>
    <w:rsid w:val="00B034C2"/>
    <w:rsid w:val="00B04EAD"/>
    <w:rsid w:val="00B06969"/>
    <w:rsid w:val="00B107C5"/>
    <w:rsid w:val="00B24270"/>
    <w:rsid w:val="00B4036B"/>
    <w:rsid w:val="00B57A45"/>
    <w:rsid w:val="00B725C9"/>
    <w:rsid w:val="00B967BC"/>
    <w:rsid w:val="00BB1A61"/>
    <w:rsid w:val="00BD555F"/>
    <w:rsid w:val="00BE0D93"/>
    <w:rsid w:val="00BF6DBD"/>
    <w:rsid w:val="00C03935"/>
    <w:rsid w:val="00C072C3"/>
    <w:rsid w:val="00C5188C"/>
    <w:rsid w:val="00C760C4"/>
    <w:rsid w:val="00C84F43"/>
    <w:rsid w:val="00C87AF0"/>
    <w:rsid w:val="00C95D87"/>
    <w:rsid w:val="00CA0A0F"/>
    <w:rsid w:val="00CA5343"/>
    <w:rsid w:val="00CB7792"/>
    <w:rsid w:val="00CC6A63"/>
    <w:rsid w:val="00CD3444"/>
    <w:rsid w:val="00CE04E4"/>
    <w:rsid w:val="00CF161D"/>
    <w:rsid w:val="00D05A60"/>
    <w:rsid w:val="00D14841"/>
    <w:rsid w:val="00D31C28"/>
    <w:rsid w:val="00D3708F"/>
    <w:rsid w:val="00D56315"/>
    <w:rsid w:val="00D64502"/>
    <w:rsid w:val="00D767DF"/>
    <w:rsid w:val="00D82D3F"/>
    <w:rsid w:val="00D87765"/>
    <w:rsid w:val="00D902FA"/>
    <w:rsid w:val="00D951CA"/>
    <w:rsid w:val="00DC00C1"/>
    <w:rsid w:val="00DC365D"/>
    <w:rsid w:val="00DE6E92"/>
    <w:rsid w:val="00DF3F20"/>
    <w:rsid w:val="00E03DF5"/>
    <w:rsid w:val="00E25A94"/>
    <w:rsid w:val="00E26776"/>
    <w:rsid w:val="00E2785E"/>
    <w:rsid w:val="00E339FC"/>
    <w:rsid w:val="00E47FC6"/>
    <w:rsid w:val="00E638F1"/>
    <w:rsid w:val="00E70D98"/>
    <w:rsid w:val="00E74E27"/>
    <w:rsid w:val="00E77C72"/>
    <w:rsid w:val="00E85545"/>
    <w:rsid w:val="00E92EE6"/>
    <w:rsid w:val="00E933AC"/>
    <w:rsid w:val="00EA5C93"/>
    <w:rsid w:val="00EC156A"/>
    <w:rsid w:val="00EC1FE1"/>
    <w:rsid w:val="00EC2E4E"/>
    <w:rsid w:val="00ED5D47"/>
    <w:rsid w:val="00ED781A"/>
    <w:rsid w:val="00EE21A2"/>
    <w:rsid w:val="00EE5C03"/>
    <w:rsid w:val="00EF14E3"/>
    <w:rsid w:val="00EF6260"/>
    <w:rsid w:val="00F00562"/>
    <w:rsid w:val="00F005A4"/>
    <w:rsid w:val="00F1263F"/>
    <w:rsid w:val="00F2477F"/>
    <w:rsid w:val="00F43E0B"/>
    <w:rsid w:val="00F64398"/>
    <w:rsid w:val="00F7017C"/>
    <w:rsid w:val="00F7609E"/>
    <w:rsid w:val="00F82572"/>
    <w:rsid w:val="00F86303"/>
    <w:rsid w:val="00F87A22"/>
    <w:rsid w:val="00F9161E"/>
    <w:rsid w:val="00FA1351"/>
    <w:rsid w:val="00FA23C3"/>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DE204"/>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customStyle="1" w:styleId="Letterbody">
    <w:name w:val="Letter body"/>
    <w:basedOn w:val="Normal"/>
    <w:rsid w:val="005C27FD"/>
    <w:pPr>
      <w:tabs>
        <w:tab w:val="left" w:pos="1701"/>
      </w:tabs>
      <w:spacing w:after="0" w:line="240" w:lineRule="auto"/>
      <w:jc w:val="both"/>
    </w:pPr>
    <w:rPr>
      <w:rFonts w:ascii="Arial" w:eastAsia="Times New Roman" w:hAnsi="Arial" w:cs="Times New Roman"/>
      <w:kern w:val="0"/>
      <w:szCs w:val="20"/>
      <w:lang w:eastAsia="en-GB"/>
      <w14:ligatures w14:val="none"/>
    </w:rPr>
  </w:style>
  <w:style w:type="paragraph" w:customStyle="1" w:styleId="Default">
    <w:name w:val="Default"/>
    <w:rsid w:val="00FA23C3"/>
    <w:pPr>
      <w:autoSpaceDE w:val="0"/>
      <w:autoSpaceDN w:val="0"/>
      <w:adjustRightInd w:val="0"/>
      <w:spacing w:after="0" w:line="240" w:lineRule="auto"/>
    </w:pPr>
    <w:rPr>
      <w:rFonts w:ascii="Arial" w:eastAsia="Times New Roman" w:hAnsi="Arial" w:cs="Arial"/>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8C91C849-38AB-49CB-B859-D14A6BC18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2694</Words>
  <Characters>15357</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salesforceId:23b6c717-271a-4ac6-836b-2238aaa76ef4</dc:subject>
  <dc:creator>O'Donoghue, Ruaridh</dc:creator>
  <cp:keywords/>
  <dc:description/>
  <cp:lastModifiedBy>Bentham-Hill, Guy</cp:lastModifiedBy>
  <cp:revision>2</cp:revision>
  <dcterms:created xsi:type="dcterms:W3CDTF">2026-10-02T13:31:00Z</dcterms:created>
  <dcterms:modified xsi:type="dcterms:W3CDTF">2026-10-02T13:31:00Z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069Q300000UbnJtIAJ</vt:lpwstr>
  </property>
</Properties>
</file>