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D245" w14:textId="1444052C" w:rsidR="00AF3153" w:rsidRDefault="00AF3153" w:rsidP="00AF3153">
      <w:pPr>
        <w:jc w:val="left"/>
        <w:textAlignment w:val="baseline"/>
        <w:rPr>
          <w:rFonts w:ascii="Arial" w:hAnsi="Arial" w:cs="Arial"/>
          <w:b/>
          <w:bCs/>
          <w:sz w:val="32"/>
          <w:szCs w:val="32"/>
        </w:rPr>
      </w:pPr>
    </w:p>
    <w:p w14:paraId="0299615C" w14:textId="77777777" w:rsidR="00AF3153" w:rsidRDefault="00AF3153" w:rsidP="00AF3153">
      <w:pPr>
        <w:jc w:val="left"/>
        <w:textAlignment w:val="baseline"/>
        <w:rPr>
          <w:rFonts w:ascii="Arial" w:hAnsi="Arial" w:cs="Arial"/>
          <w:b/>
          <w:bCs/>
          <w:sz w:val="32"/>
          <w:szCs w:val="32"/>
        </w:rPr>
      </w:pPr>
    </w:p>
    <w:p w14:paraId="5138B40D" w14:textId="77777777" w:rsidR="00F337A8" w:rsidRDefault="00F337A8" w:rsidP="00AF3153">
      <w:pPr>
        <w:jc w:val="left"/>
        <w:textAlignment w:val="baseline"/>
        <w:rPr>
          <w:rFonts w:ascii="Arial" w:hAnsi="Arial" w:cs="Arial"/>
          <w:b/>
          <w:bCs/>
          <w:sz w:val="32"/>
          <w:szCs w:val="32"/>
        </w:rPr>
      </w:pPr>
    </w:p>
    <w:p w14:paraId="07604852"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b/>
          <w:bCs/>
          <w:sz w:val="32"/>
          <w:szCs w:val="32"/>
        </w:rPr>
        <w:t>Wiltshire Council Planning Consultation Response</w:t>
      </w:r>
      <w:r w:rsidRPr="00AF3153">
        <w:rPr>
          <w:rFonts w:ascii="Arial" w:hAnsi="Arial" w:cs="Arial"/>
          <w:sz w:val="32"/>
          <w:szCs w:val="32"/>
        </w:rPr>
        <w:t>  </w:t>
      </w:r>
    </w:p>
    <w:p w14:paraId="13C323FE"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b/>
          <w:bCs/>
          <w:szCs w:val="22"/>
        </w:rPr>
        <w:t> </w:t>
      </w:r>
      <w:r w:rsidRPr="00AF3153">
        <w:rPr>
          <w:rFonts w:ascii="Arial" w:hAnsi="Arial" w:cs="Arial"/>
          <w:szCs w:val="22"/>
        </w:rPr>
        <w:t>  </w:t>
      </w:r>
    </w:p>
    <w:p w14:paraId="40489593" w14:textId="77777777" w:rsidR="00AF3153" w:rsidRPr="00B66FA5" w:rsidRDefault="00AF3153" w:rsidP="00AF3153">
      <w:pPr>
        <w:jc w:val="left"/>
        <w:textAlignment w:val="baseline"/>
        <w:rPr>
          <w:rFonts w:ascii="Segoe UI" w:hAnsi="Segoe UI" w:cs="Segoe UI"/>
          <w:color w:val="000000"/>
          <w:sz w:val="18"/>
          <w:szCs w:val="18"/>
        </w:rPr>
      </w:pPr>
      <w:r w:rsidRPr="00B66FA5">
        <w:rPr>
          <w:rFonts w:ascii="Arial" w:hAnsi="Arial" w:cs="Arial"/>
          <w:b/>
          <w:bCs/>
          <w:sz w:val="24"/>
          <w:szCs w:val="24"/>
        </w:rPr>
        <w:t>ECOLOGY</w:t>
      </w:r>
      <w:r w:rsidRPr="00B66FA5">
        <w:rPr>
          <w:rFonts w:ascii="Arial" w:hAnsi="Arial" w:cs="Arial"/>
          <w:sz w:val="24"/>
          <w:szCs w:val="24"/>
        </w:rPr>
        <w:t>  </w:t>
      </w:r>
    </w:p>
    <w:p w14:paraId="3B9EFB20" w14:textId="2E9871D8" w:rsidR="00AF3153" w:rsidRPr="00B66FA5" w:rsidRDefault="00AF3153" w:rsidP="00AF3153">
      <w:pPr>
        <w:jc w:val="left"/>
        <w:textAlignment w:val="baseline"/>
        <w:rPr>
          <w:rFonts w:ascii="Segoe UI" w:hAnsi="Segoe UI" w:cs="Segoe UI"/>
          <w:color w:val="000000"/>
          <w:sz w:val="18"/>
          <w:szCs w:val="18"/>
        </w:rPr>
      </w:pPr>
      <w:r w:rsidRPr="00B66FA5">
        <w:rPr>
          <w:rFonts w:ascii="Arial" w:hAnsi="Arial" w:cs="Arial"/>
          <w:b/>
          <w:bCs/>
          <w:szCs w:val="22"/>
        </w:rPr>
        <w:t>Officer name:</w:t>
      </w:r>
      <w:r w:rsidR="00B66FA5" w:rsidRPr="00B66FA5">
        <w:t xml:space="preserve"> </w:t>
      </w:r>
      <w:r w:rsidR="00B66FA5" w:rsidRPr="00B66FA5">
        <w:rPr>
          <w:rFonts w:ascii="Arial" w:hAnsi="Arial" w:cs="Arial"/>
          <w:szCs w:val="22"/>
        </w:rPr>
        <w:t>  Patrick Olshansky, Wiltshire Council</w:t>
      </w:r>
    </w:p>
    <w:p w14:paraId="5D14C27B" w14:textId="295437BF" w:rsidR="00AF3153" w:rsidRPr="00B66FA5" w:rsidRDefault="00AF3153" w:rsidP="00AF3153">
      <w:pPr>
        <w:jc w:val="left"/>
        <w:textAlignment w:val="baseline"/>
        <w:rPr>
          <w:rFonts w:ascii="Segoe UI" w:hAnsi="Segoe UI" w:cs="Segoe UI"/>
          <w:color w:val="000000"/>
          <w:sz w:val="18"/>
          <w:szCs w:val="18"/>
        </w:rPr>
      </w:pPr>
      <w:r w:rsidRPr="00B66FA5">
        <w:rPr>
          <w:rFonts w:ascii="Arial" w:hAnsi="Arial" w:cs="Arial"/>
          <w:b/>
          <w:bCs/>
          <w:szCs w:val="22"/>
        </w:rPr>
        <w:t>Date:</w:t>
      </w:r>
      <w:r w:rsidR="00B66FA5" w:rsidRPr="00B66FA5">
        <w:rPr>
          <w:rFonts w:ascii="Arial" w:hAnsi="Arial" w:cs="Arial"/>
          <w:szCs w:val="22"/>
        </w:rPr>
        <w:t xml:space="preserve"> </w:t>
      </w:r>
      <w:r w:rsidR="00B66FA5" w:rsidRPr="00B66FA5">
        <w:rPr>
          <w:rFonts w:ascii="Arial" w:hAnsi="Arial" w:cs="Arial"/>
          <w:szCs w:val="22"/>
        </w:rPr>
        <w:t> 01/10/2026</w:t>
      </w:r>
    </w:p>
    <w:p w14:paraId="0075C9F2"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5"/>
        <w:gridCol w:w="7100"/>
      </w:tblGrid>
      <w:tr w:rsidR="00AF3153" w:rsidRPr="00AF3153" w14:paraId="17671DD8" w14:textId="77777777" w:rsidTr="00AF3153">
        <w:tc>
          <w:tcPr>
            <w:tcW w:w="2490" w:type="dxa"/>
            <w:tcBorders>
              <w:top w:val="single" w:sz="6" w:space="0" w:color="000000"/>
              <w:left w:val="single" w:sz="6" w:space="0" w:color="000000"/>
              <w:bottom w:val="single" w:sz="6" w:space="0" w:color="000000"/>
              <w:right w:val="single" w:sz="6" w:space="0" w:color="000000"/>
            </w:tcBorders>
            <w:hideMark/>
          </w:tcPr>
          <w:p w14:paraId="41D0F38C" w14:textId="77777777" w:rsidR="00AF3153" w:rsidRPr="001E29DA" w:rsidRDefault="00AF3153" w:rsidP="00AF3153">
            <w:pPr>
              <w:jc w:val="left"/>
              <w:textAlignment w:val="baseline"/>
              <w:rPr>
                <w:rFonts w:ascii="Arial" w:hAnsi="Arial" w:cs="Arial"/>
                <w:color w:val="000000"/>
                <w:szCs w:val="22"/>
              </w:rPr>
            </w:pPr>
            <w:r w:rsidRPr="001E29DA">
              <w:rPr>
                <w:rFonts w:ascii="Arial" w:hAnsi="Arial" w:cs="Arial"/>
                <w:szCs w:val="22"/>
              </w:rPr>
              <w:t>Application No:  </w:t>
            </w:r>
          </w:p>
        </w:tc>
        <w:tc>
          <w:tcPr>
            <w:tcW w:w="7125" w:type="dxa"/>
            <w:tcBorders>
              <w:top w:val="single" w:sz="6" w:space="0" w:color="auto"/>
              <w:left w:val="nil"/>
              <w:bottom w:val="single" w:sz="6" w:space="0" w:color="auto"/>
              <w:right w:val="single" w:sz="6" w:space="0" w:color="auto"/>
            </w:tcBorders>
            <w:hideMark/>
          </w:tcPr>
          <w:p w14:paraId="081C2944" w14:textId="4ABFE54D" w:rsidR="00AF3153" w:rsidRPr="001E29DA" w:rsidRDefault="00B66FA5" w:rsidP="00AF3153">
            <w:pPr>
              <w:shd w:val="clear" w:color="auto" w:fill="FFFFFF"/>
              <w:jc w:val="left"/>
              <w:textAlignment w:val="baseline"/>
              <w:rPr>
                <w:rFonts w:ascii="Arial" w:hAnsi="Arial" w:cs="Arial"/>
                <w:b/>
                <w:bCs/>
                <w:color w:val="000000"/>
                <w:szCs w:val="22"/>
              </w:rPr>
            </w:pPr>
            <w:r w:rsidRPr="001E29DA">
              <w:rPr>
                <w:rFonts w:ascii="Arial" w:hAnsi="Arial" w:cs="Arial"/>
                <w:color w:val="333333"/>
                <w:szCs w:val="22"/>
              </w:rPr>
              <w:t>PL/2026/05099</w:t>
            </w:r>
            <w:r w:rsidR="00AF3153" w:rsidRPr="001E29DA">
              <w:rPr>
                <w:rFonts w:ascii="Arial" w:hAnsi="Arial" w:cs="Arial"/>
                <w:b/>
                <w:bCs/>
                <w:color w:val="333333"/>
                <w:szCs w:val="22"/>
              </w:rPr>
              <w:t> </w:t>
            </w:r>
          </w:p>
          <w:p w14:paraId="3B67C7C1" w14:textId="77777777" w:rsidR="00AF3153" w:rsidRPr="001E29DA" w:rsidRDefault="00AF3153" w:rsidP="00AF3153">
            <w:pPr>
              <w:jc w:val="left"/>
              <w:textAlignment w:val="baseline"/>
              <w:rPr>
                <w:rFonts w:ascii="Arial" w:hAnsi="Arial" w:cs="Arial"/>
                <w:color w:val="000000"/>
                <w:szCs w:val="22"/>
              </w:rPr>
            </w:pPr>
            <w:r w:rsidRPr="001E29DA">
              <w:rPr>
                <w:rFonts w:ascii="Arial" w:hAnsi="Arial" w:cs="Arial"/>
                <w:szCs w:val="22"/>
              </w:rPr>
              <w:t> </w:t>
            </w:r>
          </w:p>
        </w:tc>
      </w:tr>
      <w:tr w:rsidR="00AF3153" w:rsidRPr="00AF3153" w14:paraId="1FDC055F" w14:textId="77777777" w:rsidTr="00AF3153">
        <w:tc>
          <w:tcPr>
            <w:tcW w:w="2490" w:type="dxa"/>
            <w:tcBorders>
              <w:top w:val="nil"/>
              <w:left w:val="single" w:sz="6" w:space="0" w:color="auto"/>
              <w:bottom w:val="single" w:sz="6" w:space="0" w:color="auto"/>
              <w:right w:val="single" w:sz="6" w:space="0" w:color="auto"/>
            </w:tcBorders>
            <w:hideMark/>
          </w:tcPr>
          <w:p w14:paraId="69F09C11" w14:textId="77777777" w:rsidR="00AF3153" w:rsidRPr="001E29DA" w:rsidRDefault="00AF3153" w:rsidP="00AF3153">
            <w:pPr>
              <w:jc w:val="left"/>
              <w:textAlignment w:val="baseline"/>
              <w:rPr>
                <w:rFonts w:ascii="Arial" w:hAnsi="Arial" w:cs="Arial"/>
                <w:color w:val="000000"/>
                <w:szCs w:val="22"/>
              </w:rPr>
            </w:pPr>
            <w:r w:rsidRPr="001E29DA">
              <w:rPr>
                <w:rFonts w:ascii="Arial" w:hAnsi="Arial" w:cs="Arial"/>
                <w:szCs w:val="22"/>
              </w:rPr>
              <w:t>Proposal:  </w:t>
            </w:r>
          </w:p>
        </w:tc>
        <w:tc>
          <w:tcPr>
            <w:tcW w:w="7125" w:type="dxa"/>
            <w:tcBorders>
              <w:top w:val="nil"/>
              <w:left w:val="nil"/>
              <w:bottom w:val="single" w:sz="6" w:space="0" w:color="auto"/>
              <w:right w:val="single" w:sz="6" w:space="0" w:color="auto"/>
            </w:tcBorders>
            <w:hideMark/>
          </w:tcPr>
          <w:p w14:paraId="4EA025A5" w14:textId="0A85359E" w:rsidR="00AF3153" w:rsidRPr="001E29DA" w:rsidRDefault="00B66FA5" w:rsidP="00AF3153">
            <w:pPr>
              <w:jc w:val="left"/>
              <w:textAlignment w:val="baseline"/>
              <w:rPr>
                <w:rFonts w:ascii="Arial" w:hAnsi="Arial" w:cs="Arial"/>
                <w:color w:val="000000"/>
                <w:szCs w:val="22"/>
              </w:rPr>
            </w:pPr>
            <w:r w:rsidRPr="001E29DA">
              <w:rPr>
                <w:rFonts w:ascii="Arial" w:hAnsi="Arial" w:cs="Arial"/>
                <w:color w:val="000000"/>
                <w:szCs w:val="22"/>
              </w:rPr>
              <w:t>Construction of 1 no. Detached Self Build (bungalow style) dwelling and new garage with alteration to existing vehicular access (amendment to PL/2022/09512).</w:t>
            </w:r>
          </w:p>
          <w:p w14:paraId="70D1133D" w14:textId="77777777" w:rsidR="00AF3153" w:rsidRPr="001E29DA" w:rsidRDefault="00AF3153" w:rsidP="00AF3153">
            <w:pPr>
              <w:jc w:val="left"/>
              <w:textAlignment w:val="baseline"/>
              <w:rPr>
                <w:rFonts w:ascii="Arial" w:hAnsi="Arial" w:cs="Arial"/>
                <w:color w:val="000000"/>
                <w:szCs w:val="22"/>
              </w:rPr>
            </w:pPr>
            <w:r w:rsidRPr="001E29DA">
              <w:rPr>
                <w:rFonts w:ascii="Arial" w:hAnsi="Arial" w:cs="Arial"/>
                <w:szCs w:val="22"/>
              </w:rPr>
              <w:t> </w:t>
            </w:r>
          </w:p>
        </w:tc>
      </w:tr>
      <w:tr w:rsidR="00AF3153" w:rsidRPr="00AF3153" w14:paraId="7E6E7615" w14:textId="77777777" w:rsidTr="00AF3153">
        <w:tc>
          <w:tcPr>
            <w:tcW w:w="2490" w:type="dxa"/>
            <w:tcBorders>
              <w:top w:val="nil"/>
              <w:left w:val="single" w:sz="6" w:space="0" w:color="auto"/>
              <w:bottom w:val="single" w:sz="6" w:space="0" w:color="auto"/>
              <w:right w:val="single" w:sz="6" w:space="0" w:color="auto"/>
            </w:tcBorders>
            <w:hideMark/>
          </w:tcPr>
          <w:p w14:paraId="56C6CAE0" w14:textId="77777777" w:rsidR="00AF3153" w:rsidRPr="001E29DA" w:rsidRDefault="00AF3153" w:rsidP="00AF3153">
            <w:pPr>
              <w:jc w:val="left"/>
              <w:textAlignment w:val="baseline"/>
              <w:rPr>
                <w:rFonts w:ascii="Arial" w:hAnsi="Arial" w:cs="Arial"/>
                <w:color w:val="000000"/>
                <w:szCs w:val="22"/>
              </w:rPr>
            </w:pPr>
            <w:r w:rsidRPr="001E29DA">
              <w:rPr>
                <w:rFonts w:ascii="Arial" w:hAnsi="Arial" w:cs="Arial"/>
                <w:szCs w:val="22"/>
              </w:rPr>
              <w:t>Site Address:  </w:t>
            </w:r>
          </w:p>
        </w:tc>
        <w:tc>
          <w:tcPr>
            <w:tcW w:w="7125" w:type="dxa"/>
            <w:tcBorders>
              <w:top w:val="nil"/>
              <w:left w:val="nil"/>
              <w:bottom w:val="single" w:sz="6" w:space="0" w:color="auto"/>
              <w:right w:val="single" w:sz="6" w:space="0" w:color="auto"/>
            </w:tcBorders>
            <w:hideMark/>
          </w:tcPr>
          <w:p w14:paraId="2361EA83" w14:textId="5DC50B3B" w:rsidR="00AF3153" w:rsidRPr="001E29DA" w:rsidRDefault="00B66FA5" w:rsidP="00AF3153">
            <w:pPr>
              <w:jc w:val="left"/>
              <w:textAlignment w:val="baseline"/>
              <w:rPr>
                <w:rFonts w:ascii="Arial" w:hAnsi="Arial" w:cs="Arial"/>
                <w:color w:val="000000"/>
                <w:szCs w:val="22"/>
              </w:rPr>
            </w:pPr>
            <w:r w:rsidRPr="001E29DA">
              <w:rPr>
                <w:rFonts w:ascii="Arial" w:hAnsi="Arial" w:cs="Arial"/>
                <w:color w:val="000000"/>
                <w:szCs w:val="22"/>
              </w:rPr>
              <w:t xml:space="preserve">Land adjacent The Orchids, </w:t>
            </w:r>
            <w:proofErr w:type="spellStart"/>
            <w:r w:rsidRPr="001E29DA">
              <w:rPr>
                <w:rFonts w:ascii="Arial" w:hAnsi="Arial" w:cs="Arial"/>
                <w:color w:val="000000"/>
                <w:szCs w:val="22"/>
              </w:rPr>
              <w:t>Tytherley</w:t>
            </w:r>
            <w:proofErr w:type="spellEnd"/>
            <w:r w:rsidRPr="001E29DA">
              <w:rPr>
                <w:rFonts w:ascii="Arial" w:hAnsi="Arial" w:cs="Arial"/>
                <w:color w:val="000000"/>
                <w:szCs w:val="22"/>
              </w:rPr>
              <w:t xml:space="preserve"> Road, </w:t>
            </w:r>
            <w:proofErr w:type="spellStart"/>
            <w:r w:rsidRPr="001E29DA">
              <w:rPr>
                <w:rFonts w:ascii="Arial" w:hAnsi="Arial" w:cs="Arial"/>
                <w:color w:val="000000"/>
                <w:szCs w:val="22"/>
              </w:rPr>
              <w:t>Winterslow</w:t>
            </w:r>
            <w:proofErr w:type="spellEnd"/>
            <w:r w:rsidRPr="001E29DA">
              <w:rPr>
                <w:rFonts w:ascii="Arial" w:hAnsi="Arial" w:cs="Arial"/>
                <w:color w:val="000000"/>
                <w:szCs w:val="22"/>
              </w:rPr>
              <w:t>, Salisbury, SP5 1PZ</w:t>
            </w:r>
          </w:p>
        </w:tc>
      </w:tr>
      <w:tr w:rsidR="00AF3153" w:rsidRPr="00AF3153" w14:paraId="66C6EAF3" w14:textId="77777777" w:rsidTr="00AF3153">
        <w:trPr>
          <w:trHeight w:val="135"/>
        </w:trPr>
        <w:tc>
          <w:tcPr>
            <w:tcW w:w="2490" w:type="dxa"/>
            <w:tcBorders>
              <w:top w:val="nil"/>
              <w:left w:val="single" w:sz="6" w:space="0" w:color="auto"/>
              <w:bottom w:val="single" w:sz="6" w:space="0" w:color="auto"/>
              <w:right w:val="single" w:sz="6" w:space="0" w:color="auto"/>
            </w:tcBorders>
            <w:hideMark/>
          </w:tcPr>
          <w:p w14:paraId="6EB5034E" w14:textId="77777777" w:rsidR="00AF3153" w:rsidRPr="001E29DA" w:rsidRDefault="00AF3153" w:rsidP="00AF3153">
            <w:pPr>
              <w:ind w:left="1695" w:hanging="1695"/>
              <w:jc w:val="left"/>
              <w:textAlignment w:val="baseline"/>
              <w:rPr>
                <w:rFonts w:ascii="Arial" w:hAnsi="Arial" w:cs="Arial"/>
                <w:color w:val="000000"/>
                <w:szCs w:val="22"/>
              </w:rPr>
            </w:pPr>
            <w:r w:rsidRPr="001E29DA">
              <w:rPr>
                <w:rFonts w:ascii="Arial" w:hAnsi="Arial" w:cs="Arial"/>
                <w:szCs w:val="22"/>
              </w:rPr>
              <w:t>Case Officer:  </w:t>
            </w:r>
          </w:p>
        </w:tc>
        <w:tc>
          <w:tcPr>
            <w:tcW w:w="7125" w:type="dxa"/>
            <w:tcBorders>
              <w:top w:val="nil"/>
              <w:left w:val="nil"/>
              <w:bottom w:val="single" w:sz="6" w:space="0" w:color="auto"/>
              <w:right w:val="single" w:sz="6" w:space="0" w:color="auto"/>
            </w:tcBorders>
            <w:hideMark/>
          </w:tcPr>
          <w:p w14:paraId="314CB4F5" w14:textId="3659B924" w:rsidR="00AF3153" w:rsidRPr="001E29DA" w:rsidRDefault="00B66FA5" w:rsidP="00AF3153">
            <w:pPr>
              <w:jc w:val="left"/>
              <w:textAlignment w:val="baseline"/>
              <w:rPr>
                <w:rFonts w:ascii="Arial" w:hAnsi="Arial" w:cs="Arial"/>
                <w:color w:val="000000"/>
                <w:szCs w:val="22"/>
              </w:rPr>
            </w:pPr>
            <w:r w:rsidRPr="001E29DA">
              <w:rPr>
                <w:rFonts w:ascii="Arial" w:hAnsi="Arial" w:cs="Arial"/>
                <w:color w:val="000000"/>
                <w:szCs w:val="22"/>
              </w:rPr>
              <w:t>Becky Jones</w:t>
            </w:r>
          </w:p>
        </w:tc>
      </w:tr>
    </w:tbl>
    <w:p w14:paraId="78306535"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szCs w:val="22"/>
        </w:rPr>
        <w:t>   </w:t>
      </w:r>
    </w:p>
    <w:p w14:paraId="73A7A8E6"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b/>
          <w:bCs/>
          <w:color w:val="000000"/>
          <w:szCs w:val="22"/>
        </w:rPr>
        <w:t>Recommendations:</w:t>
      </w:r>
      <w:r w:rsidRPr="00AF3153">
        <w:rPr>
          <w:rFonts w:ascii="Arial" w:hAnsi="Arial" w:cs="Arial"/>
          <w:color w:val="000000"/>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9130"/>
      </w:tblGrid>
      <w:tr w:rsidR="00AF3153" w:rsidRPr="00AF3153" w14:paraId="7BBA0B15"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02076922"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  </w:t>
            </w:r>
          </w:p>
        </w:tc>
        <w:tc>
          <w:tcPr>
            <w:tcW w:w="9135" w:type="dxa"/>
            <w:tcBorders>
              <w:top w:val="single" w:sz="6" w:space="0" w:color="auto"/>
              <w:left w:val="single" w:sz="6" w:space="0" w:color="auto"/>
              <w:bottom w:val="single" w:sz="6" w:space="0" w:color="auto"/>
              <w:right w:val="single" w:sz="6" w:space="0" w:color="auto"/>
            </w:tcBorders>
            <w:hideMark/>
          </w:tcPr>
          <w:p w14:paraId="7158EE47" w14:textId="77777777" w:rsidR="00AF3153" w:rsidRPr="00AF3153" w:rsidRDefault="00AF3153" w:rsidP="00AF3153">
            <w:pPr>
              <w:ind w:firstLine="165"/>
              <w:jc w:val="left"/>
              <w:textAlignment w:val="baseline"/>
              <w:rPr>
                <w:color w:val="000000"/>
                <w:sz w:val="24"/>
                <w:szCs w:val="24"/>
              </w:rPr>
            </w:pPr>
            <w:r w:rsidRPr="00AF3153">
              <w:rPr>
                <w:rFonts w:ascii="Arial" w:hAnsi="Arial" w:cs="Arial"/>
                <w:color w:val="000000"/>
                <w:szCs w:val="22"/>
              </w:rPr>
              <w:t>No Comment </w:t>
            </w:r>
          </w:p>
        </w:tc>
      </w:tr>
      <w:tr w:rsidR="00AF3153" w:rsidRPr="00AF3153" w14:paraId="22B3E36D"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2B482E20"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  </w:t>
            </w:r>
          </w:p>
        </w:tc>
        <w:tc>
          <w:tcPr>
            <w:tcW w:w="9135" w:type="dxa"/>
            <w:tcBorders>
              <w:top w:val="single" w:sz="6" w:space="0" w:color="auto"/>
              <w:left w:val="single" w:sz="6" w:space="0" w:color="auto"/>
              <w:bottom w:val="single" w:sz="6" w:space="0" w:color="auto"/>
              <w:right w:val="single" w:sz="6" w:space="0" w:color="auto"/>
            </w:tcBorders>
            <w:hideMark/>
          </w:tcPr>
          <w:p w14:paraId="0B1E4118" w14:textId="77777777" w:rsidR="00AF3153" w:rsidRPr="00AF3153" w:rsidRDefault="00AF3153" w:rsidP="00AF3153">
            <w:pPr>
              <w:ind w:firstLine="165"/>
              <w:jc w:val="left"/>
              <w:textAlignment w:val="baseline"/>
              <w:rPr>
                <w:color w:val="000000"/>
                <w:sz w:val="24"/>
                <w:szCs w:val="24"/>
              </w:rPr>
            </w:pPr>
            <w:r w:rsidRPr="00AF3153">
              <w:rPr>
                <w:rFonts w:ascii="Arial" w:hAnsi="Arial" w:cs="Arial"/>
                <w:color w:val="000000"/>
                <w:szCs w:val="22"/>
              </w:rPr>
              <w:t>Support </w:t>
            </w:r>
          </w:p>
        </w:tc>
      </w:tr>
      <w:tr w:rsidR="00AF3153" w:rsidRPr="00AF3153" w14:paraId="2021B9F7"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6A289ECB"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  </w:t>
            </w:r>
          </w:p>
        </w:tc>
        <w:tc>
          <w:tcPr>
            <w:tcW w:w="9135" w:type="dxa"/>
            <w:tcBorders>
              <w:top w:val="single" w:sz="6" w:space="0" w:color="auto"/>
              <w:left w:val="single" w:sz="6" w:space="0" w:color="auto"/>
              <w:bottom w:val="single" w:sz="6" w:space="0" w:color="auto"/>
              <w:right w:val="single" w:sz="6" w:space="0" w:color="auto"/>
            </w:tcBorders>
            <w:hideMark/>
          </w:tcPr>
          <w:p w14:paraId="3360B58D" w14:textId="77777777" w:rsidR="00AF3153" w:rsidRPr="00AF3153" w:rsidRDefault="00AF3153" w:rsidP="00AF3153">
            <w:pPr>
              <w:ind w:firstLine="165"/>
              <w:jc w:val="left"/>
              <w:textAlignment w:val="baseline"/>
              <w:rPr>
                <w:color w:val="000000"/>
                <w:sz w:val="24"/>
                <w:szCs w:val="24"/>
              </w:rPr>
            </w:pPr>
            <w:r w:rsidRPr="00AF3153">
              <w:rPr>
                <w:rFonts w:ascii="Arial" w:hAnsi="Arial" w:cs="Arial"/>
                <w:color w:val="000000"/>
                <w:szCs w:val="22"/>
              </w:rPr>
              <w:t>No objection  </w:t>
            </w:r>
          </w:p>
        </w:tc>
      </w:tr>
      <w:tr w:rsidR="00AF3153" w:rsidRPr="00AF3153" w14:paraId="3699A23C"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48E8071B"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 X </w:t>
            </w:r>
          </w:p>
        </w:tc>
        <w:tc>
          <w:tcPr>
            <w:tcW w:w="9135" w:type="dxa"/>
            <w:tcBorders>
              <w:top w:val="single" w:sz="6" w:space="0" w:color="auto"/>
              <w:left w:val="single" w:sz="6" w:space="0" w:color="auto"/>
              <w:bottom w:val="single" w:sz="6" w:space="0" w:color="auto"/>
              <w:right w:val="single" w:sz="6" w:space="0" w:color="auto"/>
            </w:tcBorders>
            <w:hideMark/>
          </w:tcPr>
          <w:p w14:paraId="08657080" w14:textId="77777777" w:rsidR="00AF3153" w:rsidRPr="00AF3153" w:rsidRDefault="00AF3153" w:rsidP="00AF3153">
            <w:pPr>
              <w:ind w:firstLine="165"/>
              <w:jc w:val="left"/>
              <w:textAlignment w:val="baseline"/>
              <w:rPr>
                <w:color w:val="000000"/>
                <w:sz w:val="24"/>
                <w:szCs w:val="24"/>
              </w:rPr>
            </w:pPr>
            <w:r w:rsidRPr="00AF3153">
              <w:rPr>
                <w:rFonts w:ascii="Arial" w:hAnsi="Arial" w:cs="Arial"/>
                <w:color w:val="000000"/>
                <w:szCs w:val="22"/>
              </w:rPr>
              <w:t>Condition (no objection subject to condition) </w:t>
            </w:r>
          </w:p>
        </w:tc>
      </w:tr>
      <w:tr w:rsidR="00AF3153" w:rsidRPr="00AF3153" w14:paraId="35F6617C"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3EF1B96E"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  </w:t>
            </w:r>
          </w:p>
        </w:tc>
        <w:tc>
          <w:tcPr>
            <w:tcW w:w="9135" w:type="dxa"/>
            <w:tcBorders>
              <w:top w:val="single" w:sz="6" w:space="0" w:color="auto"/>
              <w:left w:val="single" w:sz="6" w:space="0" w:color="auto"/>
              <w:bottom w:val="single" w:sz="6" w:space="0" w:color="auto"/>
              <w:right w:val="single" w:sz="6" w:space="0" w:color="auto"/>
            </w:tcBorders>
            <w:hideMark/>
          </w:tcPr>
          <w:p w14:paraId="5A637E6F" w14:textId="77777777" w:rsidR="00AF3153" w:rsidRPr="00AF3153" w:rsidRDefault="00AF3153" w:rsidP="00AF3153">
            <w:pPr>
              <w:ind w:firstLine="165"/>
              <w:jc w:val="left"/>
              <w:textAlignment w:val="baseline"/>
              <w:rPr>
                <w:color w:val="000000"/>
                <w:sz w:val="24"/>
                <w:szCs w:val="24"/>
              </w:rPr>
            </w:pPr>
            <w:r w:rsidRPr="00AF3153">
              <w:rPr>
                <w:rFonts w:ascii="Arial" w:hAnsi="Arial" w:cs="Arial"/>
                <w:color w:val="000000"/>
                <w:szCs w:val="22"/>
              </w:rPr>
              <w:t>Objection - further information required </w:t>
            </w:r>
          </w:p>
        </w:tc>
      </w:tr>
      <w:tr w:rsidR="00AF3153" w:rsidRPr="00AF3153" w14:paraId="2AE64B2E"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4806A0DF" w14:textId="77777777" w:rsidR="00AF3153" w:rsidRPr="00AF3153" w:rsidRDefault="00AF3153" w:rsidP="00AF3153">
            <w:pPr>
              <w:jc w:val="left"/>
              <w:textAlignment w:val="baseline"/>
              <w:rPr>
                <w:color w:val="000000"/>
                <w:sz w:val="24"/>
                <w:szCs w:val="24"/>
              </w:rPr>
            </w:pPr>
            <w:r w:rsidRPr="00AF3153">
              <w:rPr>
                <w:rFonts w:ascii="Arial" w:hAnsi="Arial" w:cs="Arial"/>
                <w:color w:val="000000"/>
                <w:sz w:val="24"/>
                <w:szCs w:val="24"/>
              </w:rPr>
              <w:t> </w:t>
            </w:r>
          </w:p>
        </w:tc>
        <w:tc>
          <w:tcPr>
            <w:tcW w:w="9135" w:type="dxa"/>
            <w:tcBorders>
              <w:top w:val="single" w:sz="6" w:space="0" w:color="auto"/>
              <w:left w:val="single" w:sz="6" w:space="0" w:color="auto"/>
              <w:bottom w:val="single" w:sz="6" w:space="0" w:color="auto"/>
              <w:right w:val="single" w:sz="6" w:space="0" w:color="auto"/>
            </w:tcBorders>
            <w:hideMark/>
          </w:tcPr>
          <w:p w14:paraId="41566826"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   Objection in principle </w:t>
            </w:r>
          </w:p>
        </w:tc>
      </w:tr>
      <w:tr w:rsidR="00AF3153" w:rsidRPr="00AF3153" w14:paraId="56555EE9" w14:textId="77777777" w:rsidTr="00AF3153">
        <w:tc>
          <w:tcPr>
            <w:tcW w:w="495" w:type="dxa"/>
            <w:tcBorders>
              <w:top w:val="single" w:sz="6" w:space="0" w:color="auto"/>
              <w:left w:val="single" w:sz="6" w:space="0" w:color="auto"/>
              <w:bottom w:val="single" w:sz="6" w:space="0" w:color="auto"/>
              <w:right w:val="single" w:sz="6" w:space="0" w:color="auto"/>
            </w:tcBorders>
            <w:hideMark/>
          </w:tcPr>
          <w:p w14:paraId="5FDEE13A" w14:textId="77777777" w:rsidR="00AF3153" w:rsidRPr="00AF3153" w:rsidRDefault="00AF3153" w:rsidP="00AF3153">
            <w:pPr>
              <w:jc w:val="left"/>
              <w:textAlignment w:val="baseline"/>
              <w:rPr>
                <w:color w:val="000000"/>
                <w:sz w:val="24"/>
                <w:szCs w:val="24"/>
              </w:rPr>
            </w:pPr>
            <w:r w:rsidRPr="00AF3153">
              <w:rPr>
                <w:rFonts w:ascii="Arial" w:hAnsi="Arial" w:cs="Arial"/>
                <w:color w:val="000000"/>
                <w:szCs w:val="22"/>
              </w:rPr>
              <w:t>X </w:t>
            </w:r>
          </w:p>
        </w:tc>
        <w:tc>
          <w:tcPr>
            <w:tcW w:w="9135" w:type="dxa"/>
            <w:tcBorders>
              <w:top w:val="single" w:sz="6" w:space="0" w:color="auto"/>
              <w:left w:val="single" w:sz="6" w:space="0" w:color="auto"/>
              <w:bottom w:val="single" w:sz="6" w:space="0" w:color="auto"/>
              <w:right w:val="single" w:sz="6" w:space="0" w:color="auto"/>
            </w:tcBorders>
            <w:hideMark/>
          </w:tcPr>
          <w:p w14:paraId="04734CC9" w14:textId="77777777" w:rsidR="00AF3153" w:rsidRPr="00AF3153" w:rsidRDefault="00AF3153" w:rsidP="00AF3153">
            <w:pPr>
              <w:jc w:val="left"/>
              <w:textAlignment w:val="baseline"/>
              <w:rPr>
                <w:color w:val="000000"/>
                <w:sz w:val="24"/>
                <w:szCs w:val="24"/>
              </w:rPr>
            </w:pPr>
            <w:r w:rsidRPr="00AF3153">
              <w:rPr>
                <w:rFonts w:ascii="Arial" w:hAnsi="Arial" w:cs="Arial"/>
                <w:color w:val="FF0000"/>
                <w:szCs w:val="22"/>
              </w:rPr>
              <w:t>   HRA required </w:t>
            </w:r>
          </w:p>
        </w:tc>
      </w:tr>
    </w:tbl>
    <w:p w14:paraId="2426EAB6" w14:textId="77777777" w:rsidR="00AF3153" w:rsidRDefault="00AF3153" w:rsidP="00AF3153">
      <w:pPr>
        <w:jc w:val="left"/>
        <w:textAlignment w:val="baseline"/>
        <w:rPr>
          <w:rFonts w:ascii="Arial" w:hAnsi="Arial" w:cs="Arial"/>
          <w:color w:val="000000"/>
          <w:szCs w:val="22"/>
        </w:rPr>
      </w:pPr>
    </w:p>
    <w:p w14:paraId="04070856" w14:textId="77777777" w:rsidR="00922B1F" w:rsidRPr="00FD7045" w:rsidRDefault="00922B1F" w:rsidP="00AF3153">
      <w:pPr>
        <w:jc w:val="left"/>
        <w:textAlignment w:val="baseline"/>
        <w:rPr>
          <w:rFonts w:ascii="Arial" w:hAnsi="Arial" w:cs="Arial"/>
          <w:color w:val="000000"/>
          <w:szCs w:val="22"/>
          <w:u w:val="single"/>
        </w:rPr>
      </w:pPr>
      <w:r w:rsidRPr="00FD7045">
        <w:rPr>
          <w:rFonts w:ascii="Arial" w:hAnsi="Arial" w:cs="Arial"/>
          <w:color w:val="000000"/>
          <w:szCs w:val="22"/>
          <w:u w:val="single"/>
        </w:rPr>
        <w:t xml:space="preserve">The following AA has been sent to NE for comment.  The application must not be determined until favourable comments have been received from NE. NE </w:t>
      </w:r>
      <w:r w:rsidRPr="00345197">
        <w:rPr>
          <w:rFonts w:ascii="Arial" w:hAnsi="Arial" w:cs="Arial"/>
          <w:color w:val="000000"/>
          <w:szCs w:val="22"/>
          <w:u w:val="single"/>
        </w:rPr>
        <w:t xml:space="preserve">have </w:t>
      </w:r>
      <w:r w:rsidR="00345197" w:rsidRPr="00345197">
        <w:rPr>
          <w:rFonts w:ascii="Arial" w:hAnsi="Arial" w:cs="Arial"/>
          <w:color w:val="000000"/>
          <w:szCs w:val="22"/>
          <w:u w:val="single"/>
        </w:rPr>
        <w:t>21</w:t>
      </w:r>
      <w:r w:rsidRPr="00345197">
        <w:rPr>
          <w:rFonts w:ascii="Arial" w:hAnsi="Arial" w:cs="Arial"/>
          <w:color w:val="000000"/>
          <w:szCs w:val="22"/>
          <w:u w:val="single"/>
        </w:rPr>
        <w:t xml:space="preserve"> days</w:t>
      </w:r>
      <w:r w:rsidRPr="00FD7045">
        <w:rPr>
          <w:rFonts w:ascii="Arial" w:hAnsi="Arial" w:cs="Arial"/>
          <w:color w:val="000000"/>
          <w:szCs w:val="22"/>
          <w:u w:val="single"/>
        </w:rPr>
        <w:t xml:space="preserve"> to respond.</w:t>
      </w:r>
    </w:p>
    <w:p w14:paraId="1CD771E8" w14:textId="77777777" w:rsidR="00922B1F" w:rsidRPr="00AF3153" w:rsidRDefault="00922B1F" w:rsidP="00AF3153">
      <w:pPr>
        <w:jc w:val="left"/>
        <w:textAlignment w:val="baseline"/>
        <w:rPr>
          <w:rFonts w:ascii="Segoe UI" w:hAnsi="Segoe UI" w:cs="Segoe UI"/>
          <w:color w:val="000000"/>
          <w:sz w:val="18"/>
          <w:szCs w:val="18"/>
        </w:rPr>
      </w:pPr>
    </w:p>
    <w:p w14:paraId="1039A0A2"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b/>
          <w:bCs/>
          <w:color w:val="000000"/>
          <w:szCs w:val="22"/>
        </w:rPr>
        <w:t>Matters Considered</w:t>
      </w:r>
      <w:r w:rsidRPr="00AF3153">
        <w:rPr>
          <w:rFonts w:ascii="Arial" w:hAnsi="Arial" w:cs="Arial"/>
          <w:color w:val="000000"/>
          <w:szCs w:val="22"/>
        </w:rPr>
        <w:t>: </w:t>
      </w:r>
    </w:p>
    <w:p w14:paraId="65CEEED1" w14:textId="77777777" w:rsidR="00922B1F" w:rsidRDefault="00922B1F" w:rsidP="00AF3153">
      <w:pPr>
        <w:jc w:val="left"/>
        <w:textAlignment w:val="baseline"/>
        <w:rPr>
          <w:rFonts w:ascii="Arial" w:hAnsi="Arial" w:cs="Arial"/>
          <w:color w:val="000000"/>
          <w:szCs w:val="22"/>
        </w:rPr>
      </w:pPr>
    </w:p>
    <w:p w14:paraId="279A0B04" w14:textId="152BFF2D" w:rsidR="00B66FA5" w:rsidRDefault="00B66FA5" w:rsidP="00A35730">
      <w:pPr>
        <w:textAlignment w:val="baseline"/>
        <w:rPr>
          <w:rFonts w:ascii="Arial" w:hAnsi="Arial" w:cs="Arial"/>
          <w:color w:val="000000"/>
          <w:szCs w:val="22"/>
        </w:rPr>
      </w:pPr>
      <w:r w:rsidRPr="00B66FA5">
        <w:rPr>
          <w:rFonts w:ascii="Arial" w:hAnsi="Arial" w:cs="Arial"/>
          <w:color w:val="000000"/>
          <w:szCs w:val="22"/>
        </w:rPr>
        <w:t>Construction of 1 no. Detached Self Build (bungalow style) dwelling and new garage with alteration to existing vehicular access (amendment to PL/2022/09512).</w:t>
      </w:r>
      <w:r w:rsidR="00A35730">
        <w:rPr>
          <w:rFonts w:ascii="Arial" w:hAnsi="Arial" w:cs="Arial"/>
          <w:color w:val="000000"/>
          <w:szCs w:val="22"/>
        </w:rPr>
        <w:t xml:space="preserve"> </w:t>
      </w:r>
      <w:r>
        <w:rPr>
          <w:rFonts w:ascii="Arial" w:hAnsi="Arial" w:cs="Arial"/>
          <w:color w:val="000000"/>
          <w:szCs w:val="22"/>
        </w:rPr>
        <w:t>It is proposed that a Graf s</w:t>
      </w:r>
      <w:r w:rsidRPr="00B66FA5">
        <w:rPr>
          <w:rFonts w:ascii="Arial" w:hAnsi="Arial" w:cs="Arial"/>
          <w:color w:val="000000"/>
          <w:szCs w:val="22"/>
        </w:rPr>
        <w:t>mall wastewater treatment system one2clean</w:t>
      </w:r>
      <w:r w:rsidRPr="00B66FA5">
        <w:t xml:space="preserve"> </w:t>
      </w:r>
      <w:r w:rsidRPr="00B66FA5">
        <w:rPr>
          <w:rFonts w:ascii="Arial" w:hAnsi="Arial" w:cs="Arial"/>
          <w:color w:val="000000"/>
          <w:szCs w:val="22"/>
        </w:rPr>
        <w:t>which has a confirmed performance for TN of 7.9 mg/L</w:t>
      </w:r>
      <w:r>
        <w:rPr>
          <w:rFonts w:ascii="Arial" w:hAnsi="Arial" w:cs="Arial"/>
          <w:color w:val="000000"/>
          <w:szCs w:val="22"/>
        </w:rPr>
        <w:t xml:space="preserve"> </w:t>
      </w:r>
      <w:r w:rsidR="001E29DA">
        <w:rPr>
          <w:rFonts w:ascii="Arial" w:hAnsi="Arial" w:cs="Arial"/>
          <w:color w:val="000000"/>
          <w:szCs w:val="22"/>
        </w:rPr>
        <w:t>and</w:t>
      </w:r>
      <w:r w:rsidR="001E29DA">
        <w:rPr>
          <w:rFonts w:ascii="Arial" w:hAnsi="Arial" w:cs="Arial"/>
          <w:color w:val="000000"/>
          <w:szCs w:val="22"/>
        </w:rPr>
        <w:t xml:space="preserve"> filtration bed </w:t>
      </w:r>
      <w:r w:rsidR="001E29DA">
        <w:rPr>
          <w:rFonts w:ascii="Arial" w:hAnsi="Arial" w:cs="Arial"/>
          <w:color w:val="000000"/>
          <w:szCs w:val="22"/>
        </w:rPr>
        <w:t xml:space="preserve">will be installed </w:t>
      </w:r>
      <w:r w:rsidR="001E29DA">
        <w:rPr>
          <w:rFonts w:ascii="Arial" w:hAnsi="Arial" w:cs="Arial"/>
          <w:color w:val="000000"/>
          <w:szCs w:val="22"/>
        </w:rPr>
        <w:t>onsite</w:t>
      </w:r>
      <w:r w:rsidR="001E29DA">
        <w:rPr>
          <w:rFonts w:ascii="Arial" w:hAnsi="Arial" w:cs="Arial"/>
          <w:color w:val="000000"/>
          <w:szCs w:val="22"/>
        </w:rPr>
        <w:t xml:space="preserve"> to manage the resulting </w:t>
      </w:r>
      <w:r w:rsidR="00A35730">
        <w:rPr>
          <w:rFonts w:ascii="Arial" w:hAnsi="Arial" w:cs="Arial"/>
          <w:color w:val="000000"/>
          <w:szCs w:val="22"/>
        </w:rPr>
        <w:t>wastewater load</w:t>
      </w:r>
      <w:r>
        <w:rPr>
          <w:rFonts w:ascii="Arial" w:hAnsi="Arial" w:cs="Arial"/>
          <w:color w:val="000000"/>
          <w:szCs w:val="22"/>
        </w:rPr>
        <w:t xml:space="preserve">. </w:t>
      </w:r>
      <w:r w:rsidR="00A35730">
        <w:rPr>
          <w:rFonts w:ascii="Arial" w:hAnsi="Arial" w:cs="Arial"/>
          <w:color w:val="000000"/>
          <w:szCs w:val="22"/>
        </w:rPr>
        <w:t>The</w:t>
      </w:r>
      <w:r>
        <w:rPr>
          <w:rFonts w:ascii="Arial" w:hAnsi="Arial" w:cs="Arial"/>
          <w:color w:val="000000"/>
          <w:szCs w:val="22"/>
        </w:rPr>
        <w:t xml:space="preserve"> resulting annual nitrogen budget is </w:t>
      </w:r>
      <w:r w:rsidRPr="00B66FA5">
        <w:rPr>
          <w:rFonts w:ascii="Arial" w:hAnsi="Arial" w:cs="Arial"/>
          <w:color w:val="000000"/>
          <w:szCs w:val="22"/>
        </w:rPr>
        <w:t>of 0.74kg/TN/yr</w:t>
      </w:r>
      <w:r>
        <w:rPr>
          <w:rFonts w:ascii="Arial" w:hAnsi="Arial" w:cs="Arial"/>
          <w:color w:val="000000"/>
          <w:szCs w:val="22"/>
        </w:rPr>
        <w:t>.</w:t>
      </w:r>
      <w:r>
        <w:rPr>
          <w:rFonts w:ascii="Arial" w:hAnsi="Arial" w:cs="Arial"/>
          <w:color w:val="000000"/>
          <w:szCs w:val="22"/>
        </w:rPr>
        <w:tab/>
      </w:r>
    </w:p>
    <w:p w14:paraId="528F8DCD" w14:textId="77777777" w:rsidR="00922B1F" w:rsidRPr="00AF3153" w:rsidRDefault="00922B1F" w:rsidP="00AF3153">
      <w:pPr>
        <w:jc w:val="left"/>
        <w:textAlignment w:val="baseline"/>
        <w:rPr>
          <w:rFonts w:ascii="Segoe UI" w:hAnsi="Segoe UI" w:cs="Segoe UI"/>
          <w:color w:val="000000"/>
          <w:sz w:val="18"/>
          <w:szCs w:val="18"/>
        </w:rPr>
      </w:pPr>
    </w:p>
    <w:p w14:paraId="683FD8A6"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b/>
          <w:bCs/>
          <w:color w:val="000000"/>
          <w:szCs w:val="22"/>
        </w:rPr>
        <w:t>Habitat Regulations Assessment - Likely Significant Effects Test</w:t>
      </w:r>
      <w:r w:rsidRPr="00AF3153">
        <w:rPr>
          <w:rFonts w:ascii="Arial" w:hAnsi="Arial" w:cs="Arial"/>
          <w:color w:val="000000"/>
          <w:szCs w:val="22"/>
        </w:rPr>
        <w:t> </w:t>
      </w:r>
    </w:p>
    <w:p w14:paraId="746736B6" w14:textId="77777777" w:rsidR="00AF3153" w:rsidRPr="00AF3153" w:rsidRDefault="00AF3153" w:rsidP="00AF3153">
      <w:pPr>
        <w:jc w:val="left"/>
        <w:textAlignment w:val="baseline"/>
        <w:rPr>
          <w:rFonts w:ascii="Segoe UI" w:hAnsi="Segoe UI" w:cs="Segoe UI"/>
          <w:color w:val="000000"/>
          <w:sz w:val="18"/>
          <w:szCs w:val="18"/>
        </w:rPr>
      </w:pPr>
      <w:r w:rsidRPr="00AF3153">
        <w:rPr>
          <w:rFonts w:ascii="Arial" w:hAnsi="Arial" w:cs="Arial"/>
          <w:color w:val="000000"/>
          <w:sz w:val="24"/>
          <w:szCs w:val="24"/>
        </w:rPr>
        <w:t> </w:t>
      </w:r>
    </w:p>
    <w:p w14:paraId="36AADF3A"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b/>
          <w:bCs/>
          <w:i/>
          <w:iCs/>
          <w:color w:val="000000"/>
          <w:szCs w:val="22"/>
        </w:rPr>
        <w:t>Solent Maritime Special Area of Conservation (SAC), Chichester and Langstone Harbours Special Protection Area (SPA), Portsmouth Harbour SPA, Solent and Southampton Water SPA</w:t>
      </w:r>
      <w:r w:rsidRPr="00AF3153">
        <w:rPr>
          <w:rFonts w:ascii="Arial" w:hAnsi="Arial" w:cs="Arial"/>
          <w:color w:val="000000"/>
          <w:szCs w:val="22"/>
        </w:rPr>
        <w:t> </w:t>
      </w:r>
    </w:p>
    <w:p w14:paraId="54427854"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 </w:t>
      </w:r>
    </w:p>
    <w:p w14:paraId="150F1A91"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WCS policy CP50 (Biodiversity and Geodiversity) and the NPPF requires the Local Planning Authority to ensure protection of important habitats and species in relation to development and seeks enhancement for the benefit of biodiversity through the planning system.  Whilst the application site is not adjacent to any rivers or in any respective flood zones, it is situated within the River Test catchment which drains into the Solent. This region is protected by a number of international designations including the Solent Maritime Special Area of Conservation (SAC), Chichester and Langstone Harbours Special Protection Area (SPA), Portsmouth Harbour SPA, Solent and Southampton Water SPA; as well as the nationally designated Sites of Special Scientific Interest (SSSIs) that underpin these international designations. </w:t>
      </w:r>
    </w:p>
    <w:p w14:paraId="7F7ADD4D"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lastRenderedPageBreak/>
        <w:t> </w:t>
      </w:r>
    </w:p>
    <w:p w14:paraId="2788CEC2"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The Solent water environment is one of the most important for wildlife in the United Kingdom. It is protected under the Water Environment Regulations and the Conservation of Habitats and Species Regulations 2017 (as amended) as well as through national legislation for many parts of the coastline and adjacent maritime areas.  Natural England has confirmed high levels of nitrogen and phosphorus are entering this water environment and that there is sound evidence that this eutrophication is causing excessive growth of plants and algae which reduces oxygen and light levels and is leading to negative effects on the special features for which the European sites are designated. These nutrient inputs mostly come either from agricultural sources or from wastewater from existing housing and other development. </w:t>
      </w:r>
    </w:p>
    <w:p w14:paraId="46709EA6"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 </w:t>
      </w:r>
    </w:p>
    <w:p w14:paraId="69832CA8"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 xml:space="preserve">Natural England currently advises that every permission for new dwellings in the </w:t>
      </w:r>
      <w:hyperlink r:id="rId12" w:tgtFrame="_blank" w:history="1">
        <w:r w:rsidRPr="00AF3153">
          <w:rPr>
            <w:rFonts w:ascii="Arial" w:hAnsi="Arial" w:cs="Arial"/>
            <w:color w:val="0000FF"/>
            <w:szCs w:val="22"/>
            <w:u w:val="single"/>
          </w:rPr>
          <w:t>River Test Catchment Area</w:t>
        </w:r>
      </w:hyperlink>
      <w:r w:rsidRPr="00AF3153">
        <w:rPr>
          <w:rFonts w:ascii="Arial" w:hAnsi="Arial" w:cs="Arial"/>
          <w:color w:val="000000"/>
          <w:szCs w:val="22"/>
        </w:rPr>
        <w:t xml:space="preserve"> could result in increased nutrients entering the Solent area </w:t>
      </w:r>
      <w:hyperlink r:id="rId13" w:tgtFrame="_blank" w:history="1">
        <w:r w:rsidRPr="00AF3153">
          <w:rPr>
            <w:rFonts w:ascii="Arial" w:hAnsi="Arial" w:cs="Arial"/>
            <w:color w:val="0000FF"/>
            <w:szCs w:val="22"/>
            <w:u w:val="single"/>
          </w:rPr>
          <w:t>(Guidance dated June 2020</w:t>
        </w:r>
      </w:hyperlink>
      <w:r w:rsidRPr="00AF3153">
        <w:rPr>
          <w:rFonts w:ascii="Arial" w:hAnsi="Arial" w:cs="Arial"/>
          <w:color w:val="000000"/>
          <w:szCs w:val="22"/>
        </w:rPr>
        <w:t>). Nutrients are generated by the new people in the housing (nutrients enter the water environment via wastewater discharges), and from their activities and pets. Nutrients can move to designated sites by streams, rivers or through the groundwater.  </w:t>
      </w:r>
    </w:p>
    <w:p w14:paraId="68550784"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 </w:t>
      </w:r>
    </w:p>
    <w:p w14:paraId="210E2EAB"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 xml:space="preserve">Accordingly, the Local Planning Authority considers this </w:t>
      </w:r>
      <w:r w:rsidRPr="00FD7045">
        <w:rPr>
          <w:rFonts w:ascii="Arial" w:hAnsi="Arial" w:cs="Arial"/>
          <w:color w:val="000000"/>
          <w:szCs w:val="22"/>
        </w:rPr>
        <w:t>proposal</w:t>
      </w:r>
      <w:r w:rsidR="002E2A41" w:rsidRPr="00FD7045">
        <w:rPr>
          <w:rFonts w:ascii="Arial" w:hAnsi="Arial" w:cs="Arial"/>
          <w:color w:val="000000"/>
          <w:szCs w:val="22"/>
        </w:rPr>
        <w:t>, in combination with other developments,</w:t>
      </w:r>
      <w:r w:rsidRPr="00AF3153">
        <w:rPr>
          <w:rFonts w:ascii="Arial" w:hAnsi="Arial" w:cs="Arial"/>
          <w:color w:val="000000"/>
          <w:szCs w:val="22"/>
        </w:rPr>
        <w:t xml:space="preserve"> is likely to lead to significant effects on the European Sites and this is considered within the Appropriate Assessment (AA).  </w:t>
      </w:r>
    </w:p>
    <w:p w14:paraId="38211630" w14:textId="77777777" w:rsidR="00AF3153" w:rsidRPr="00AF3153" w:rsidRDefault="00AF3153" w:rsidP="00AF3153">
      <w:pPr>
        <w:textAlignment w:val="baseline"/>
        <w:rPr>
          <w:rFonts w:ascii="Segoe UI" w:hAnsi="Segoe UI" w:cs="Segoe UI"/>
          <w:color w:val="000000"/>
          <w:sz w:val="18"/>
          <w:szCs w:val="18"/>
        </w:rPr>
      </w:pPr>
      <w:r w:rsidRPr="00AF3153">
        <w:rPr>
          <w:rFonts w:ascii="Arial" w:hAnsi="Arial" w:cs="Arial"/>
          <w:color w:val="000000"/>
          <w:szCs w:val="22"/>
        </w:rPr>
        <w:t> </w:t>
      </w:r>
    </w:p>
    <w:p w14:paraId="724A9EA4" w14:textId="77777777" w:rsidR="007655CC" w:rsidRPr="007655CC" w:rsidRDefault="007655CC" w:rsidP="007655CC">
      <w:pPr>
        <w:jc w:val="left"/>
        <w:textAlignment w:val="baseline"/>
        <w:rPr>
          <w:rFonts w:ascii="Arial" w:hAnsi="Arial" w:cs="Arial"/>
          <w:color w:val="000000"/>
          <w:sz w:val="18"/>
          <w:szCs w:val="18"/>
        </w:rPr>
      </w:pPr>
      <w:r w:rsidRPr="007655CC">
        <w:rPr>
          <w:rFonts w:ascii="Arial" w:hAnsi="Arial" w:cs="Arial"/>
          <w:b/>
          <w:bCs/>
          <w:color w:val="000000"/>
          <w:szCs w:val="22"/>
        </w:rPr>
        <w:t>Habitat Regulations Assessment - Appropriate Assessment</w:t>
      </w:r>
      <w:r w:rsidRPr="007655CC">
        <w:rPr>
          <w:rFonts w:ascii="Arial" w:hAnsi="Arial" w:cs="Arial"/>
          <w:color w:val="000000"/>
          <w:szCs w:val="22"/>
        </w:rPr>
        <w:t> </w:t>
      </w:r>
    </w:p>
    <w:p w14:paraId="33B4E4CD" w14:textId="77777777" w:rsidR="007655CC" w:rsidRPr="007655CC" w:rsidRDefault="007655CC" w:rsidP="007655CC">
      <w:pPr>
        <w:jc w:val="left"/>
        <w:textAlignment w:val="baseline"/>
        <w:rPr>
          <w:rFonts w:ascii="Arial" w:hAnsi="Arial" w:cs="Arial"/>
          <w:color w:val="000000"/>
          <w:sz w:val="18"/>
          <w:szCs w:val="18"/>
        </w:rPr>
      </w:pPr>
      <w:r w:rsidRPr="007655CC">
        <w:rPr>
          <w:rFonts w:ascii="Arial" w:hAnsi="Arial" w:cs="Arial"/>
          <w:color w:val="000000"/>
          <w:sz w:val="24"/>
          <w:szCs w:val="24"/>
        </w:rPr>
        <w:t> </w:t>
      </w:r>
    </w:p>
    <w:p w14:paraId="3DBA639D" w14:textId="77777777" w:rsidR="007655CC" w:rsidRPr="007655CC" w:rsidRDefault="007655CC" w:rsidP="007655CC">
      <w:pPr>
        <w:textAlignment w:val="baseline"/>
        <w:rPr>
          <w:rFonts w:ascii="Arial" w:hAnsi="Arial" w:cs="Arial"/>
          <w:color w:val="000000"/>
          <w:sz w:val="18"/>
          <w:szCs w:val="18"/>
        </w:rPr>
      </w:pPr>
      <w:r w:rsidRPr="007655CC">
        <w:rPr>
          <w:rFonts w:ascii="Arial" w:hAnsi="Arial" w:cs="Arial"/>
          <w:b/>
          <w:bCs/>
          <w:i/>
          <w:iCs/>
          <w:color w:val="000000"/>
          <w:szCs w:val="22"/>
        </w:rPr>
        <w:t>Nitrogen burden</w:t>
      </w:r>
      <w:r w:rsidRPr="007655CC">
        <w:rPr>
          <w:rFonts w:ascii="Arial" w:hAnsi="Arial" w:cs="Arial"/>
          <w:color w:val="000000"/>
          <w:szCs w:val="22"/>
        </w:rPr>
        <w:t> </w:t>
      </w:r>
    </w:p>
    <w:p w14:paraId="328C6164" w14:textId="77777777" w:rsidR="007655CC" w:rsidRPr="007655CC" w:rsidRDefault="007655CC" w:rsidP="007655CC">
      <w:pPr>
        <w:textAlignment w:val="baseline"/>
        <w:rPr>
          <w:rFonts w:ascii="Arial" w:hAnsi="Arial" w:cs="Arial"/>
          <w:color w:val="000000"/>
          <w:sz w:val="18"/>
          <w:szCs w:val="18"/>
        </w:rPr>
      </w:pPr>
      <w:r w:rsidRPr="007655CC">
        <w:rPr>
          <w:rFonts w:ascii="Arial" w:hAnsi="Arial" w:cs="Arial"/>
          <w:color w:val="000000"/>
          <w:szCs w:val="22"/>
        </w:rPr>
        <w:t> </w:t>
      </w:r>
    </w:p>
    <w:p w14:paraId="4E810D9F" w14:textId="77777777" w:rsidR="007655CC" w:rsidRPr="007655CC" w:rsidRDefault="007655CC" w:rsidP="007655CC">
      <w:pPr>
        <w:textAlignment w:val="baseline"/>
        <w:rPr>
          <w:rFonts w:ascii="Arial" w:hAnsi="Arial" w:cs="Arial"/>
          <w:color w:val="000000"/>
          <w:sz w:val="18"/>
          <w:szCs w:val="18"/>
        </w:rPr>
      </w:pPr>
      <w:r w:rsidRPr="007655CC">
        <w:rPr>
          <w:rFonts w:ascii="Arial" w:hAnsi="Arial" w:cs="Arial"/>
          <w:color w:val="000000"/>
          <w:szCs w:val="22"/>
        </w:rPr>
        <w:t>In line with Natural England’s Advice on Nutrient Neutrality a calculation of the nitrogen burdens has been completed by the applicant for the proposal and approved by Wiltshire Council (see Appendix A).  </w:t>
      </w:r>
    </w:p>
    <w:p w14:paraId="47F473DD" w14:textId="77777777" w:rsidR="007655CC" w:rsidRPr="007655CC" w:rsidRDefault="007655CC" w:rsidP="007655CC">
      <w:pPr>
        <w:textAlignment w:val="baseline"/>
        <w:rPr>
          <w:rFonts w:ascii="Arial" w:hAnsi="Arial" w:cs="Arial"/>
          <w:color w:val="000000"/>
          <w:sz w:val="18"/>
          <w:szCs w:val="18"/>
        </w:rPr>
      </w:pPr>
      <w:r w:rsidRPr="007655CC">
        <w:rPr>
          <w:rFonts w:ascii="Arial" w:hAnsi="Arial" w:cs="Arial"/>
          <w:color w:val="000000"/>
          <w:szCs w:val="22"/>
        </w:rPr>
        <w:t> </w:t>
      </w:r>
    </w:p>
    <w:p w14:paraId="080DBCBB" w14:textId="754DAA1D" w:rsidR="007655CC" w:rsidRPr="007655CC" w:rsidRDefault="007655CC" w:rsidP="007655CC">
      <w:pPr>
        <w:textAlignment w:val="baseline"/>
        <w:rPr>
          <w:rFonts w:ascii="Arial" w:hAnsi="Arial" w:cs="Arial"/>
          <w:color w:val="000000"/>
          <w:sz w:val="18"/>
          <w:szCs w:val="18"/>
        </w:rPr>
      </w:pPr>
      <w:r w:rsidRPr="007655CC">
        <w:rPr>
          <w:rFonts w:ascii="Arial" w:hAnsi="Arial" w:cs="Arial"/>
          <w:color w:val="000000"/>
          <w:szCs w:val="22"/>
        </w:rPr>
        <w:t xml:space="preserve">This has confirmed that a nitrogen burden of </w:t>
      </w:r>
      <w:r w:rsidR="00B66FA5">
        <w:rPr>
          <w:rFonts w:ascii="Arial" w:hAnsi="Arial" w:cs="Arial"/>
          <w:szCs w:val="22"/>
        </w:rPr>
        <w:t>0</w:t>
      </w:r>
      <w:r w:rsidR="00B66FA5" w:rsidRPr="00B66FA5">
        <w:rPr>
          <w:rFonts w:ascii="Arial" w:hAnsi="Arial" w:cs="Arial"/>
          <w:szCs w:val="22"/>
        </w:rPr>
        <w:t>.74</w:t>
      </w:r>
      <w:r w:rsidRPr="00B66FA5">
        <w:rPr>
          <w:rFonts w:ascii="Arial" w:hAnsi="Arial" w:cs="Arial"/>
          <w:szCs w:val="22"/>
        </w:rPr>
        <w:t>kg</w:t>
      </w:r>
      <w:r w:rsidR="00B66FA5" w:rsidRPr="00B66FA5">
        <w:rPr>
          <w:rFonts w:ascii="Arial" w:hAnsi="Arial" w:cs="Arial"/>
          <w:szCs w:val="22"/>
        </w:rPr>
        <w:t>/TN/yr</w:t>
      </w:r>
      <w:r w:rsidRPr="007655CC">
        <w:rPr>
          <w:rFonts w:ascii="Arial" w:hAnsi="Arial" w:cs="Arial"/>
          <w:color w:val="000000"/>
          <w:szCs w:val="22"/>
        </w:rPr>
        <w:t xml:space="preserve"> will </w:t>
      </w:r>
      <w:proofErr w:type="gramStart"/>
      <w:r w:rsidRPr="007655CC">
        <w:rPr>
          <w:rFonts w:ascii="Arial" w:hAnsi="Arial" w:cs="Arial"/>
          <w:color w:val="000000"/>
          <w:szCs w:val="22"/>
        </w:rPr>
        <w:t>result</w:t>
      </w:r>
      <w:proofErr w:type="gramEnd"/>
      <w:r w:rsidRPr="007655CC">
        <w:rPr>
          <w:rFonts w:ascii="Arial" w:hAnsi="Arial" w:cs="Arial"/>
          <w:color w:val="000000"/>
          <w:szCs w:val="22"/>
        </w:rPr>
        <w:t xml:space="preserve"> and mitigation is required to ensure there are no adverse effects on the integrity of the Solent protected sites.  </w:t>
      </w:r>
    </w:p>
    <w:p w14:paraId="120E0470" w14:textId="77777777" w:rsidR="007655CC" w:rsidRPr="007655CC" w:rsidRDefault="007655CC" w:rsidP="007655CC">
      <w:pPr>
        <w:textAlignment w:val="baseline"/>
        <w:rPr>
          <w:rFonts w:ascii="Arial" w:hAnsi="Arial" w:cs="Arial"/>
          <w:color w:val="000000"/>
          <w:sz w:val="18"/>
          <w:szCs w:val="18"/>
        </w:rPr>
      </w:pPr>
      <w:r w:rsidRPr="007655CC">
        <w:rPr>
          <w:rFonts w:ascii="Arial" w:hAnsi="Arial" w:cs="Arial"/>
          <w:color w:val="000000"/>
          <w:szCs w:val="22"/>
        </w:rPr>
        <w:t> </w:t>
      </w:r>
    </w:p>
    <w:p w14:paraId="3ECD007F"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b/>
          <w:bCs/>
          <w:i/>
          <w:iCs/>
          <w:color w:val="000000"/>
          <w:szCs w:val="22"/>
        </w:rPr>
        <w:t>Mitigation scheme</w:t>
      </w:r>
      <w:r w:rsidRPr="00AF3153">
        <w:rPr>
          <w:rFonts w:ascii="Arial" w:hAnsi="Arial" w:cs="Arial"/>
          <w:color w:val="000000"/>
          <w:szCs w:val="22"/>
        </w:rPr>
        <w:t> </w:t>
      </w:r>
    </w:p>
    <w:p w14:paraId="5998F0BC"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Cs w:val="22"/>
        </w:rPr>
        <w:t> </w:t>
      </w:r>
    </w:p>
    <w:p w14:paraId="5B584C03"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Cs w:val="22"/>
        </w:rPr>
        <w:t>Natural England has advised that permanent land use change by converting agricultural land with higher nitrogen loading to alternative uses with lower nitrogen loading, such as for local communities</w:t>
      </w:r>
      <w:r>
        <w:rPr>
          <w:rFonts w:ascii="Arial" w:hAnsi="Arial" w:cs="Arial"/>
          <w:color w:val="000000"/>
          <w:szCs w:val="22"/>
        </w:rPr>
        <w:t xml:space="preserve"> and </w:t>
      </w:r>
      <w:r w:rsidRPr="00AF3153">
        <w:rPr>
          <w:rFonts w:ascii="Arial" w:hAnsi="Arial" w:cs="Arial"/>
          <w:color w:val="000000"/>
          <w:szCs w:val="22"/>
        </w:rPr>
        <w:t>wildlife is one way of neutralising nutrient burdens from development.  </w:t>
      </w:r>
    </w:p>
    <w:p w14:paraId="6569089F"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 w:val="24"/>
          <w:szCs w:val="24"/>
        </w:rPr>
        <w:t> </w:t>
      </w:r>
    </w:p>
    <w:p w14:paraId="097CAD6E" w14:textId="77777777" w:rsidR="007655CC" w:rsidRDefault="007655CC" w:rsidP="007655CC">
      <w:pPr>
        <w:textAlignment w:val="baseline"/>
        <w:rPr>
          <w:rFonts w:cs="Arial"/>
          <w:szCs w:val="22"/>
        </w:rPr>
      </w:pPr>
      <w:r w:rsidRPr="00AF3153">
        <w:rPr>
          <w:rFonts w:ascii="Arial" w:hAnsi="Arial" w:cs="Arial"/>
          <w:color w:val="000000"/>
          <w:szCs w:val="22"/>
          <w:shd w:val="clear" w:color="auto" w:fill="FFFFFF"/>
        </w:rPr>
        <w:t>A Council led strategic mitigation scheme is available to help development in Wiltshire</w:t>
      </w:r>
      <w:r>
        <w:rPr>
          <w:rFonts w:ascii="Arial" w:hAnsi="Arial" w:cs="Arial"/>
          <w:color w:val="000000"/>
          <w:szCs w:val="22"/>
          <w:shd w:val="clear" w:color="auto" w:fill="FFFFFF"/>
        </w:rPr>
        <w:t xml:space="preserve"> </w:t>
      </w:r>
      <w:r w:rsidRPr="00AF3153">
        <w:rPr>
          <w:rFonts w:ascii="Arial" w:hAnsi="Arial" w:cs="Arial"/>
          <w:color w:val="000000"/>
          <w:szCs w:val="22"/>
          <w:shd w:val="clear" w:color="auto" w:fill="FFFFFF"/>
        </w:rPr>
        <w:t>achieve nitrogen neutrality</w:t>
      </w:r>
      <w:r w:rsidRPr="00FD7045">
        <w:rPr>
          <w:rFonts w:ascii="Arial" w:hAnsi="Arial" w:cs="Arial"/>
          <w:color w:val="000000"/>
          <w:szCs w:val="22"/>
          <w:shd w:val="clear" w:color="auto" w:fill="FFFFFF"/>
        </w:rPr>
        <w:t>. In 2021 t</w:t>
      </w:r>
      <w:r w:rsidRPr="00FD7045">
        <w:rPr>
          <w:rFonts w:ascii="Arial" w:hAnsi="Arial" w:cs="Arial"/>
          <w:color w:val="000000"/>
          <w:szCs w:val="22"/>
        </w:rPr>
        <w:t>he</w:t>
      </w:r>
      <w:r w:rsidRPr="00AF3153">
        <w:rPr>
          <w:rFonts w:ascii="Arial" w:hAnsi="Arial" w:cs="Arial"/>
          <w:color w:val="000000"/>
          <w:szCs w:val="22"/>
        </w:rPr>
        <w:t xml:space="preserve"> Council permanently </w:t>
      </w:r>
      <w:r w:rsidRPr="00FD7045">
        <w:rPr>
          <w:rFonts w:ascii="Arial" w:hAnsi="Arial" w:cs="Arial"/>
          <w:color w:val="000000"/>
          <w:szCs w:val="22"/>
        </w:rPr>
        <w:t>removed an intensively managed (~120 hectare) dairy farm (a high nitrogen input use) on C</w:t>
      </w:r>
      <w:r w:rsidRPr="00FD7045">
        <w:rPr>
          <w:rFonts w:ascii="Arial" w:hAnsi="Arial" w:cs="Arial"/>
          <w:color w:val="000000"/>
          <w:szCs w:val="22"/>
          <w:shd w:val="clear" w:color="auto" w:fill="FFFFFF"/>
        </w:rPr>
        <w:t>ouncil land located</w:t>
      </w:r>
      <w:r w:rsidRPr="00AF3153">
        <w:rPr>
          <w:rFonts w:ascii="Arial" w:hAnsi="Arial" w:cs="Arial"/>
          <w:color w:val="000000"/>
          <w:szCs w:val="22"/>
          <w:shd w:val="clear" w:color="auto" w:fill="FFFFFF"/>
        </w:rPr>
        <w:t xml:space="preserve"> at </w:t>
      </w:r>
      <w:proofErr w:type="spellStart"/>
      <w:r w:rsidRPr="00AF3153">
        <w:rPr>
          <w:rFonts w:ascii="Arial" w:hAnsi="Arial" w:cs="Arial"/>
          <w:color w:val="000000"/>
          <w:szCs w:val="22"/>
          <w:shd w:val="clear" w:color="auto" w:fill="FFFFFF"/>
        </w:rPr>
        <w:t>Roundbarrow</w:t>
      </w:r>
      <w:proofErr w:type="spellEnd"/>
      <w:r w:rsidRPr="00AF3153">
        <w:rPr>
          <w:rFonts w:ascii="Arial" w:hAnsi="Arial" w:cs="Arial"/>
          <w:color w:val="000000"/>
          <w:szCs w:val="22"/>
          <w:shd w:val="clear" w:color="auto" w:fill="FFFFFF"/>
        </w:rPr>
        <w:t xml:space="preserve"> Farm near Pitton, east of Salisbury </w:t>
      </w:r>
      <w:r w:rsidRPr="00AF3153">
        <w:rPr>
          <w:rFonts w:ascii="Arial" w:hAnsi="Arial" w:cs="Arial"/>
          <w:color w:val="000000"/>
          <w:szCs w:val="22"/>
        </w:rPr>
        <w:t>and will convert the land to a (low nitrogen input) nature reserve.</w:t>
      </w:r>
      <w:r w:rsidRPr="00AF3153">
        <w:rPr>
          <w:rFonts w:ascii="Arial" w:hAnsi="Arial" w:cs="Arial"/>
          <w:color w:val="000000"/>
          <w:szCs w:val="22"/>
          <w:shd w:val="clear" w:color="auto" w:fill="FFFFFF"/>
        </w:rPr>
        <w:t xml:space="preserve"> The proposal for the long</w:t>
      </w:r>
      <w:r>
        <w:rPr>
          <w:rFonts w:cs="Arial"/>
          <w:szCs w:val="22"/>
          <w:shd w:val="clear" w:color="auto" w:fill="FFFFFF"/>
        </w:rPr>
        <w:t>-</w:t>
      </w:r>
      <w:r w:rsidRPr="00AF3153">
        <w:rPr>
          <w:rFonts w:ascii="Arial" w:hAnsi="Arial" w:cs="Arial"/>
          <w:color w:val="000000"/>
          <w:szCs w:val="22"/>
          <w:shd w:val="clear" w:color="auto" w:fill="FFFFFF"/>
        </w:rPr>
        <w:t>term management of the land is to restore the land to chalk grassland, lowland meadow with some areas of natural regeneration and woodland planting for ecological connectivity.</w:t>
      </w:r>
      <w:r w:rsidRPr="00AF3153">
        <w:rPr>
          <w:rFonts w:ascii="Arial" w:hAnsi="Arial" w:cs="Arial"/>
          <w:color w:val="000000"/>
          <w:szCs w:val="22"/>
        </w:rPr>
        <w:t> </w:t>
      </w:r>
      <w:r w:rsidRPr="00AA5D8E">
        <w:rPr>
          <w:rFonts w:ascii="Arial" w:hAnsi="Arial" w:cs="Arial"/>
          <w:color w:val="000000"/>
          <w:szCs w:val="22"/>
        </w:rPr>
        <w:t xml:space="preserve">This approach has been discussed with Natural England. </w:t>
      </w:r>
    </w:p>
    <w:p w14:paraId="0F161D7F" w14:textId="77777777" w:rsidR="007655CC" w:rsidRDefault="007655CC" w:rsidP="007655CC">
      <w:pPr>
        <w:textAlignment w:val="baseline"/>
        <w:rPr>
          <w:rFonts w:cs="Arial"/>
          <w:szCs w:val="22"/>
        </w:rPr>
      </w:pPr>
    </w:p>
    <w:p w14:paraId="5E763E04" w14:textId="77777777" w:rsidR="007655CC" w:rsidRPr="00AF3153" w:rsidRDefault="007655CC" w:rsidP="007655CC">
      <w:pPr>
        <w:textAlignment w:val="baseline"/>
        <w:rPr>
          <w:rFonts w:ascii="Segoe UI" w:hAnsi="Segoe UI" w:cs="Segoe UI"/>
          <w:color w:val="000000"/>
          <w:sz w:val="18"/>
          <w:szCs w:val="18"/>
        </w:rPr>
      </w:pPr>
    </w:p>
    <w:p w14:paraId="79361816"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Cs w:val="22"/>
        </w:rPr>
        <w:lastRenderedPageBreak/>
        <w:t> </w:t>
      </w:r>
      <w:r w:rsidRPr="00AF3153">
        <w:rPr>
          <w:rFonts w:ascii="Arial" w:hAnsi="Arial" w:cs="Arial"/>
          <w:noProof/>
          <w:sz w:val="24"/>
          <w:szCs w:val="24"/>
        </w:rPr>
        <w:drawing>
          <wp:inline distT="0" distB="0" distL="0" distR="0" wp14:anchorId="5330C594" wp14:editId="1118A6D8">
            <wp:extent cx="4876800" cy="3476625"/>
            <wp:effectExtent l="0" t="0" r="0" b="0"/>
            <wp:docPr id="4"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Map&#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3476625"/>
                    </a:xfrm>
                    <a:prstGeom prst="rect">
                      <a:avLst/>
                    </a:prstGeom>
                    <a:noFill/>
                    <a:ln>
                      <a:noFill/>
                    </a:ln>
                  </pic:spPr>
                </pic:pic>
              </a:graphicData>
            </a:graphic>
          </wp:inline>
        </w:drawing>
      </w:r>
      <w:r w:rsidRPr="00AF3153">
        <w:rPr>
          <w:rFonts w:ascii="Arial" w:hAnsi="Arial" w:cs="Arial"/>
          <w:szCs w:val="22"/>
        </w:rPr>
        <w:t> </w:t>
      </w:r>
    </w:p>
    <w:p w14:paraId="2B46EEC4" w14:textId="77777777" w:rsidR="007655CC" w:rsidRPr="00AF3153" w:rsidRDefault="007655CC" w:rsidP="007655CC">
      <w:pPr>
        <w:jc w:val="left"/>
        <w:textAlignment w:val="baseline"/>
        <w:rPr>
          <w:rFonts w:ascii="Segoe UI" w:hAnsi="Segoe UI" w:cs="Segoe UI"/>
          <w:color w:val="000000"/>
          <w:sz w:val="18"/>
          <w:szCs w:val="18"/>
        </w:rPr>
      </w:pPr>
      <w:r w:rsidRPr="00AF3153">
        <w:rPr>
          <w:rFonts w:ascii="Arial" w:hAnsi="Arial" w:cs="Arial"/>
          <w:szCs w:val="22"/>
        </w:rPr>
        <w:t>Figure 1 Round Barrow Farm in Wiltshire Council ownership </w:t>
      </w:r>
    </w:p>
    <w:p w14:paraId="5B42A8E6" w14:textId="77777777" w:rsidR="007655CC" w:rsidRPr="00AF3153" w:rsidRDefault="007655CC" w:rsidP="007655CC">
      <w:pPr>
        <w:textAlignment w:val="baseline"/>
        <w:rPr>
          <w:rFonts w:ascii="Segoe UI" w:hAnsi="Segoe UI" w:cs="Segoe UI"/>
          <w:color w:val="000000"/>
          <w:sz w:val="18"/>
          <w:szCs w:val="18"/>
        </w:rPr>
      </w:pPr>
    </w:p>
    <w:p w14:paraId="27565546" w14:textId="77777777" w:rsidR="007655CC" w:rsidRPr="00AF3153" w:rsidRDefault="007655CC" w:rsidP="007655CC">
      <w:pPr>
        <w:jc w:val="left"/>
        <w:textAlignment w:val="baseline"/>
        <w:rPr>
          <w:rFonts w:ascii="Segoe UI" w:hAnsi="Segoe UI" w:cs="Segoe UI"/>
          <w:color w:val="000000"/>
          <w:sz w:val="18"/>
          <w:szCs w:val="18"/>
        </w:rPr>
      </w:pPr>
      <w:r w:rsidRPr="00AF3153">
        <w:rPr>
          <w:rFonts w:ascii="Arial" w:hAnsi="Arial" w:cs="Arial"/>
          <w:color w:val="000000"/>
          <w:szCs w:val="22"/>
        </w:rPr>
        <w:t>The farm is within the River Test catchment, near a tributary of the River Dunn which drains into the River Test (Figure 2).</w:t>
      </w:r>
      <w:r w:rsidRPr="00AF3153">
        <w:rPr>
          <w:rFonts w:ascii="Arial" w:hAnsi="Arial" w:cs="Arial"/>
          <w:color w:val="000000"/>
          <w:szCs w:val="22"/>
          <w:shd w:val="clear" w:color="auto" w:fill="FFFFFF"/>
        </w:rPr>
        <w:t xml:space="preserve"> A hydrogeological assessment</w:t>
      </w:r>
      <w:r>
        <w:rPr>
          <w:rStyle w:val="FootnoteReference"/>
          <w:rFonts w:ascii="Arial" w:hAnsi="Arial" w:cs="Arial"/>
          <w:color w:val="000000"/>
          <w:szCs w:val="22"/>
          <w:shd w:val="clear" w:color="auto" w:fill="FFFFFF"/>
        </w:rPr>
        <w:footnoteReference w:id="2"/>
      </w:r>
      <w:r w:rsidRPr="00AF3153">
        <w:rPr>
          <w:rFonts w:ascii="Arial" w:hAnsi="Arial" w:cs="Arial"/>
          <w:color w:val="000000"/>
          <w:szCs w:val="22"/>
          <w:shd w:val="clear" w:color="auto" w:fill="FFFFFF"/>
        </w:rPr>
        <w:t xml:space="preserve"> has been undertaken of the farmland to assess its suitability as mitigation for development in Wiltshire. Based on groundwater contribution, a</w:t>
      </w:r>
      <w:r w:rsidRPr="00AF3153">
        <w:rPr>
          <w:rFonts w:ascii="Arial" w:hAnsi="Arial" w:cs="Arial"/>
          <w:szCs w:val="22"/>
        </w:rPr>
        <w:t xml:space="preserve"> reduction in nutrient contributions could be realised in the River Test in less than a year following the cessation of the site as a dairy f</w:t>
      </w:r>
      <w:r w:rsidRPr="00A829E6">
        <w:rPr>
          <w:rFonts w:ascii="Arial" w:hAnsi="Arial" w:cs="Arial"/>
          <w:szCs w:val="22"/>
        </w:rPr>
        <w:t>arm.</w:t>
      </w:r>
      <w:r w:rsidRPr="00AF3153">
        <w:rPr>
          <w:rFonts w:ascii="Arial" w:hAnsi="Arial" w:cs="Arial"/>
          <w:szCs w:val="22"/>
        </w:rPr>
        <w:t> </w:t>
      </w:r>
    </w:p>
    <w:p w14:paraId="3612307A" w14:textId="77777777" w:rsidR="007655CC" w:rsidRPr="00AF3153" w:rsidRDefault="007655CC" w:rsidP="007655CC">
      <w:pPr>
        <w:jc w:val="left"/>
        <w:textAlignment w:val="baseline"/>
        <w:rPr>
          <w:rFonts w:ascii="Segoe UI" w:hAnsi="Segoe UI" w:cs="Segoe UI"/>
          <w:color w:val="000000"/>
          <w:sz w:val="18"/>
          <w:szCs w:val="18"/>
        </w:rPr>
      </w:pPr>
      <w:r w:rsidRPr="00AF3153">
        <w:rPr>
          <w:rFonts w:ascii="Arial" w:hAnsi="Arial" w:cs="Arial"/>
          <w:szCs w:val="22"/>
        </w:rPr>
        <w:t> </w:t>
      </w:r>
    </w:p>
    <w:p w14:paraId="72DA8E2F" w14:textId="77777777" w:rsidR="007655CC" w:rsidRPr="00AF3153" w:rsidRDefault="007655CC" w:rsidP="007655CC">
      <w:pPr>
        <w:jc w:val="left"/>
        <w:textAlignment w:val="baseline"/>
        <w:rPr>
          <w:rFonts w:ascii="Segoe UI" w:hAnsi="Segoe UI" w:cs="Segoe UI"/>
          <w:color w:val="000000"/>
          <w:sz w:val="18"/>
          <w:szCs w:val="18"/>
        </w:rPr>
      </w:pPr>
      <w:r>
        <w:rPr>
          <w:rFonts w:ascii="Arial" w:hAnsi="Arial" w:cs="Arial"/>
          <w:noProof/>
          <w:sz w:val="24"/>
          <w:szCs w:val="24"/>
        </w:rPr>
        <w:drawing>
          <wp:inline distT="0" distB="0" distL="0" distR="0" wp14:anchorId="79C56B68" wp14:editId="25B664CD">
            <wp:extent cx="5429250" cy="3200400"/>
            <wp:effectExtent l="0" t="0" r="0" b="0"/>
            <wp:docPr id="5"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p&#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50" cy="3200400"/>
                    </a:xfrm>
                    <a:prstGeom prst="rect">
                      <a:avLst/>
                    </a:prstGeom>
                    <a:noFill/>
                    <a:ln>
                      <a:noFill/>
                    </a:ln>
                  </pic:spPr>
                </pic:pic>
              </a:graphicData>
            </a:graphic>
          </wp:inline>
        </w:drawing>
      </w:r>
      <w:r w:rsidRPr="00AF3153">
        <w:rPr>
          <w:rFonts w:ascii="Arial" w:hAnsi="Arial" w:cs="Arial"/>
          <w:color w:val="000000"/>
          <w:szCs w:val="22"/>
        </w:rPr>
        <w:t> </w:t>
      </w:r>
    </w:p>
    <w:p w14:paraId="458DA76C" w14:textId="77777777" w:rsidR="007655CC" w:rsidRPr="00AF3153" w:rsidRDefault="007655CC" w:rsidP="007655CC">
      <w:pPr>
        <w:jc w:val="left"/>
        <w:textAlignment w:val="baseline"/>
        <w:rPr>
          <w:rFonts w:ascii="Segoe UI" w:hAnsi="Segoe UI" w:cs="Segoe UI"/>
          <w:color w:val="000000"/>
          <w:sz w:val="18"/>
          <w:szCs w:val="18"/>
        </w:rPr>
      </w:pPr>
      <w:r w:rsidRPr="00AF3153">
        <w:rPr>
          <w:rFonts w:ascii="Arial" w:hAnsi="Arial" w:cs="Arial"/>
          <w:color w:val="000000"/>
          <w:szCs w:val="22"/>
        </w:rPr>
        <w:t> </w:t>
      </w:r>
    </w:p>
    <w:p w14:paraId="665CA7EF" w14:textId="77777777" w:rsidR="007655CC" w:rsidRPr="00F56739" w:rsidRDefault="007655CC" w:rsidP="007655CC">
      <w:pPr>
        <w:jc w:val="left"/>
        <w:textAlignment w:val="baseline"/>
        <w:rPr>
          <w:rFonts w:ascii="Arial" w:hAnsi="Arial" w:cs="Arial"/>
          <w:szCs w:val="22"/>
        </w:rPr>
      </w:pPr>
      <w:r w:rsidRPr="00AF3153">
        <w:rPr>
          <w:rFonts w:ascii="Arial" w:hAnsi="Arial" w:cs="Arial"/>
          <w:szCs w:val="22"/>
        </w:rPr>
        <w:t xml:space="preserve">Figure 2 </w:t>
      </w:r>
      <w:r>
        <w:rPr>
          <w:rFonts w:ascii="Arial" w:hAnsi="Arial" w:cs="Arial"/>
          <w:szCs w:val="22"/>
        </w:rPr>
        <w:t xml:space="preserve">Location of Round Barrow Farm and </w:t>
      </w:r>
      <w:r w:rsidRPr="00AF3153">
        <w:rPr>
          <w:rFonts w:ascii="Arial" w:hAnsi="Arial" w:cs="Arial"/>
          <w:szCs w:val="22"/>
        </w:rPr>
        <w:t>Main River Designation (Environment Agency, 2021) </w:t>
      </w:r>
    </w:p>
    <w:p w14:paraId="0BA36387" w14:textId="77777777" w:rsidR="007655CC" w:rsidRPr="00AF3153" w:rsidRDefault="007655CC" w:rsidP="007655CC">
      <w:pPr>
        <w:jc w:val="left"/>
        <w:textAlignment w:val="baseline"/>
        <w:rPr>
          <w:rFonts w:ascii="Segoe UI" w:hAnsi="Segoe UI" w:cs="Segoe UI"/>
          <w:color w:val="000000"/>
          <w:sz w:val="18"/>
          <w:szCs w:val="18"/>
        </w:rPr>
      </w:pPr>
      <w:r w:rsidRPr="00AF3153">
        <w:rPr>
          <w:rFonts w:ascii="Arial" w:hAnsi="Arial" w:cs="Arial"/>
          <w:szCs w:val="22"/>
        </w:rPr>
        <w:t> </w:t>
      </w:r>
    </w:p>
    <w:p w14:paraId="162DF482" w14:textId="77777777" w:rsidR="007655CC" w:rsidRPr="00AF3153" w:rsidRDefault="007655CC" w:rsidP="007655CC">
      <w:pPr>
        <w:textAlignment w:val="baseline"/>
        <w:rPr>
          <w:rFonts w:ascii="Segoe UI" w:hAnsi="Segoe UI" w:cs="Segoe UI"/>
          <w:color w:val="000000"/>
          <w:sz w:val="18"/>
          <w:szCs w:val="18"/>
        </w:rPr>
      </w:pPr>
      <w:r w:rsidRPr="2CE483C8">
        <w:rPr>
          <w:rFonts w:ascii="Arial" w:eastAsia="Arial" w:hAnsi="Arial" w:cs="Arial"/>
          <w:color w:val="000000" w:themeColor="text1"/>
          <w:szCs w:val="22"/>
        </w:rPr>
        <w:lastRenderedPageBreak/>
        <w:t>Natural England’s Nitrogen Neutrality advice</w:t>
      </w:r>
      <w:r w:rsidRPr="2CE483C8">
        <w:rPr>
          <w:rFonts w:ascii="Arial" w:eastAsia="Arial" w:hAnsi="Arial" w:cs="Arial"/>
          <w:color w:val="000000" w:themeColor="text1"/>
          <w:sz w:val="13"/>
          <w:szCs w:val="13"/>
          <w:vertAlign w:val="superscript"/>
        </w:rPr>
        <w:t>1</w:t>
      </w:r>
      <w:r w:rsidRPr="2CE483C8">
        <w:rPr>
          <w:rFonts w:ascii="Arial" w:eastAsia="Arial" w:hAnsi="Arial" w:cs="Arial"/>
          <w:color w:val="000000" w:themeColor="text1"/>
          <w:szCs w:val="22"/>
        </w:rPr>
        <w:t xml:space="preserve"> includes evidence of nitrogen leaching rate for dairy farms within the Solent catchment. The leaching rate for </w:t>
      </w:r>
      <w:proofErr w:type="spellStart"/>
      <w:r w:rsidRPr="2CE483C8">
        <w:rPr>
          <w:rFonts w:ascii="Arial" w:eastAsia="Arial" w:hAnsi="Arial" w:cs="Arial"/>
          <w:color w:val="000000" w:themeColor="text1"/>
          <w:szCs w:val="22"/>
        </w:rPr>
        <w:t>Roundbarrow</w:t>
      </w:r>
      <w:proofErr w:type="spellEnd"/>
      <w:r w:rsidRPr="2CE483C8">
        <w:rPr>
          <w:rFonts w:ascii="Arial" w:eastAsia="Arial" w:hAnsi="Arial" w:cs="Arial"/>
          <w:color w:val="000000" w:themeColor="text1"/>
          <w:szCs w:val="22"/>
        </w:rPr>
        <w:t xml:space="preserve"> Farm is at 35.34 kg/TN/ha. Nature Reserves have a nitrogen leaching rate of 3 kg/N/yr. </w:t>
      </w:r>
      <w:r w:rsidRPr="2CE483C8">
        <w:rPr>
          <w:rFonts w:ascii="Arial" w:hAnsi="Arial" w:cs="Arial"/>
          <w:color w:val="000000"/>
          <w:shd w:val="clear" w:color="auto" w:fill="FFFFFF"/>
        </w:rPr>
        <w:t xml:space="preserve">The applicant has agreed to use the Council led scheme to achieve nitrogen neutrality. Figure 3 shows the area of mitigation land required for this proposal. </w:t>
      </w:r>
      <w:r w:rsidRPr="2CE483C8">
        <w:rPr>
          <w:rFonts w:ascii="Arial" w:hAnsi="Arial" w:cs="Arial"/>
          <w:color w:val="000000"/>
        </w:rPr>
        <w:t> </w:t>
      </w:r>
    </w:p>
    <w:p w14:paraId="7C09D71F"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5"/>
        <w:gridCol w:w="4810"/>
      </w:tblGrid>
      <w:tr w:rsidR="007655CC" w:rsidRPr="002142E5" w14:paraId="4BF054F3" w14:textId="77777777" w:rsidTr="00EF6CD2">
        <w:tc>
          <w:tcPr>
            <w:tcW w:w="5085" w:type="dxa"/>
            <w:tcBorders>
              <w:top w:val="single" w:sz="6" w:space="0" w:color="auto"/>
              <w:left w:val="single" w:sz="6" w:space="0" w:color="auto"/>
              <w:bottom w:val="single" w:sz="6" w:space="0" w:color="auto"/>
              <w:right w:val="single" w:sz="6" w:space="0" w:color="auto"/>
            </w:tcBorders>
            <w:hideMark/>
          </w:tcPr>
          <w:p w14:paraId="208EAD6F" w14:textId="77777777" w:rsidR="007655CC" w:rsidRPr="002142E5" w:rsidRDefault="007655CC" w:rsidP="00EF6CD2">
            <w:pPr>
              <w:textAlignment w:val="baseline"/>
              <w:rPr>
                <w:rFonts w:ascii="Arial" w:hAnsi="Arial" w:cs="Arial"/>
                <w:b/>
                <w:bCs/>
                <w:color w:val="000000"/>
                <w:szCs w:val="22"/>
              </w:rPr>
            </w:pPr>
            <w:r w:rsidRPr="002142E5">
              <w:rPr>
                <w:rFonts w:ascii="Arial" w:hAnsi="Arial" w:cs="Arial"/>
                <w:b/>
                <w:bCs/>
                <w:color w:val="000000"/>
                <w:szCs w:val="22"/>
                <w:shd w:val="clear" w:color="auto" w:fill="FFFFFF"/>
              </w:rPr>
              <w:t>Nitrogen budget</w:t>
            </w:r>
            <w:r w:rsidRPr="002142E5">
              <w:rPr>
                <w:rFonts w:ascii="Arial" w:hAnsi="Arial" w:cs="Arial"/>
                <w:b/>
                <w:bCs/>
                <w:color w:val="000000"/>
                <w:szCs w:val="22"/>
              </w:rPr>
              <w:t> </w:t>
            </w:r>
          </w:p>
        </w:tc>
        <w:tc>
          <w:tcPr>
            <w:tcW w:w="5085" w:type="dxa"/>
            <w:tcBorders>
              <w:top w:val="single" w:sz="6" w:space="0" w:color="auto"/>
              <w:left w:val="single" w:sz="6" w:space="0" w:color="auto"/>
              <w:bottom w:val="single" w:sz="6" w:space="0" w:color="auto"/>
              <w:right w:val="single" w:sz="6" w:space="0" w:color="auto"/>
            </w:tcBorders>
            <w:hideMark/>
          </w:tcPr>
          <w:p w14:paraId="1CA047D4" w14:textId="77777777" w:rsidR="007655CC" w:rsidRPr="002142E5" w:rsidRDefault="007655CC" w:rsidP="00EF6CD2">
            <w:pPr>
              <w:textAlignment w:val="baseline"/>
              <w:rPr>
                <w:rFonts w:ascii="Arial" w:hAnsi="Arial" w:cs="Arial"/>
                <w:b/>
                <w:bCs/>
                <w:color w:val="000000"/>
                <w:szCs w:val="22"/>
              </w:rPr>
            </w:pPr>
            <w:r w:rsidRPr="002142E5">
              <w:rPr>
                <w:rFonts w:ascii="Arial" w:hAnsi="Arial" w:cs="Arial"/>
                <w:b/>
                <w:bCs/>
                <w:color w:val="000000"/>
                <w:szCs w:val="22"/>
                <w:shd w:val="clear" w:color="auto" w:fill="FFFFFF"/>
              </w:rPr>
              <w:t>Area of mitigation land required</w:t>
            </w:r>
            <w:r w:rsidRPr="002142E5">
              <w:rPr>
                <w:rFonts w:ascii="Arial" w:hAnsi="Arial" w:cs="Arial"/>
                <w:b/>
                <w:bCs/>
                <w:color w:val="000000"/>
                <w:szCs w:val="22"/>
              </w:rPr>
              <w:t> </w:t>
            </w:r>
          </w:p>
        </w:tc>
      </w:tr>
      <w:tr w:rsidR="007655CC" w:rsidRPr="002142E5" w14:paraId="0FE7FC4F" w14:textId="77777777" w:rsidTr="00EF6CD2">
        <w:tc>
          <w:tcPr>
            <w:tcW w:w="5085" w:type="dxa"/>
            <w:tcBorders>
              <w:top w:val="single" w:sz="6" w:space="0" w:color="auto"/>
              <w:left w:val="single" w:sz="6" w:space="0" w:color="auto"/>
              <w:bottom w:val="single" w:sz="6" w:space="0" w:color="auto"/>
              <w:right w:val="single" w:sz="6" w:space="0" w:color="auto"/>
            </w:tcBorders>
            <w:hideMark/>
          </w:tcPr>
          <w:p w14:paraId="5DF7CC50" w14:textId="0304AC75" w:rsidR="007655CC" w:rsidRPr="002142E5" w:rsidRDefault="00295927" w:rsidP="00EF6CD2">
            <w:pPr>
              <w:textAlignment w:val="baseline"/>
              <w:rPr>
                <w:rFonts w:ascii="Arial" w:hAnsi="Arial" w:cs="Arial"/>
                <w:color w:val="000000"/>
                <w:szCs w:val="22"/>
              </w:rPr>
            </w:pPr>
            <w:r w:rsidRPr="002142E5">
              <w:rPr>
                <w:rFonts w:ascii="Arial" w:hAnsi="Arial" w:cs="Arial"/>
                <w:color w:val="000000"/>
                <w:szCs w:val="22"/>
              </w:rPr>
              <w:t>0.74kg/TN/yr</w:t>
            </w:r>
          </w:p>
        </w:tc>
        <w:tc>
          <w:tcPr>
            <w:tcW w:w="5085" w:type="dxa"/>
            <w:tcBorders>
              <w:top w:val="single" w:sz="6" w:space="0" w:color="auto"/>
              <w:left w:val="single" w:sz="6" w:space="0" w:color="auto"/>
              <w:bottom w:val="single" w:sz="6" w:space="0" w:color="auto"/>
              <w:right w:val="single" w:sz="6" w:space="0" w:color="auto"/>
            </w:tcBorders>
            <w:hideMark/>
          </w:tcPr>
          <w:p w14:paraId="0665F155" w14:textId="4F7E2697" w:rsidR="007655CC" w:rsidRPr="002142E5" w:rsidRDefault="00295927" w:rsidP="00295927">
            <w:pPr>
              <w:tabs>
                <w:tab w:val="left" w:pos="2940"/>
              </w:tabs>
              <w:textAlignment w:val="baseline"/>
              <w:rPr>
                <w:rFonts w:ascii="Arial" w:hAnsi="Arial" w:cs="Arial"/>
                <w:color w:val="000000"/>
                <w:szCs w:val="22"/>
              </w:rPr>
            </w:pPr>
            <w:r w:rsidRPr="002142E5">
              <w:rPr>
                <w:rFonts w:ascii="Arial" w:hAnsi="Arial" w:cs="Arial"/>
                <w:color w:val="000000"/>
                <w:szCs w:val="22"/>
              </w:rPr>
              <w:t>0.023 ha (0.74/32.34)</w:t>
            </w:r>
          </w:p>
        </w:tc>
      </w:tr>
    </w:tbl>
    <w:p w14:paraId="51C71F8A" w14:textId="77777777" w:rsidR="007655CC" w:rsidRPr="002142E5" w:rsidRDefault="007655CC" w:rsidP="007655CC">
      <w:pPr>
        <w:textAlignment w:val="baseline"/>
        <w:rPr>
          <w:rFonts w:ascii="Arial" w:hAnsi="Arial" w:cs="Arial"/>
          <w:color w:val="000000"/>
          <w:szCs w:val="22"/>
        </w:rPr>
      </w:pPr>
      <w:r w:rsidRPr="002142E5">
        <w:rPr>
          <w:rFonts w:ascii="Arial" w:hAnsi="Arial" w:cs="Arial"/>
          <w:color w:val="000000"/>
          <w:szCs w:val="22"/>
        </w:rPr>
        <w:t>Figure 3 – Mitigation area required</w:t>
      </w:r>
    </w:p>
    <w:p w14:paraId="5F11DDDA" w14:textId="77777777" w:rsidR="007655CC" w:rsidRDefault="007655CC" w:rsidP="007655CC">
      <w:pPr>
        <w:textAlignment w:val="baseline"/>
        <w:rPr>
          <w:rFonts w:ascii="Arial" w:hAnsi="Arial" w:cs="Arial"/>
          <w:color w:val="000000"/>
          <w:szCs w:val="22"/>
          <w:shd w:val="clear" w:color="auto" w:fill="FFFFFF"/>
        </w:rPr>
      </w:pPr>
    </w:p>
    <w:p w14:paraId="4B78E38A"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Cs w:val="22"/>
          <w:shd w:val="clear" w:color="auto" w:fill="FFFFFF"/>
        </w:rPr>
        <w:t>The mitigation site has capacity for both existing planned developments and anticipated local plan growth in the River Test catchment.  Wiltshire Council will maintain up-to-date records and tracking of the developments that are using the scheme</w:t>
      </w:r>
      <w:r>
        <w:rPr>
          <w:rFonts w:ascii="Arial" w:hAnsi="Arial" w:cs="Arial"/>
          <w:color w:val="000000"/>
          <w:szCs w:val="22"/>
          <w:shd w:val="clear" w:color="auto" w:fill="FFFFFF"/>
        </w:rPr>
        <w:t>.</w:t>
      </w:r>
    </w:p>
    <w:p w14:paraId="77BDFBD2"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 w:val="24"/>
          <w:szCs w:val="24"/>
        </w:rPr>
        <w:t> </w:t>
      </w:r>
    </w:p>
    <w:p w14:paraId="494CFE84" w14:textId="77777777" w:rsidR="008C0DD0" w:rsidRPr="000638C9" w:rsidRDefault="007655CC" w:rsidP="008C0DD0">
      <w:pPr>
        <w:spacing w:after="160" w:line="278" w:lineRule="auto"/>
        <w:rPr>
          <w:rFonts w:ascii="Arial" w:eastAsia="Aptos" w:hAnsi="Arial" w:cs="Arial"/>
          <w:kern w:val="2"/>
          <w:szCs w:val="22"/>
          <w:lang w:eastAsia="en-US"/>
          <w14:ligatures w14:val="standardContextual"/>
        </w:rPr>
      </w:pPr>
      <w:r w:rsidRPr="00AF3153">
        <w:rPr>
          <w:rFonts w:ascii="Arial" w:hAnsi="Arial" w:cs="Arial"/>
          <w:color w:val="000000"/>
          <w:szCs w:val="22"/>
          <w:shd w:val="clear" w:color="auto" w:fill="FFFFFF"/>
        </w:rPr>
        <w:t xml:space="preserve">Financial contributions to the mitigation scheme will be secured to cover the level of mitigation needed to achieve neutrality. This </w:t>
      </w:r>
      <w:r>
        <w:rPr>
          <w:rFonts w:ascii="Arial" w:hAnsi="Arial" w:cs="Arial"/>
          <w:color w:val="000000"/>
          <w:szCs w:val="22"/>
          <w:shd w:val="clear" w:color="auto" w:fill="FFFFFF"/>
        </w:rPr>
        <w:t>is</w:t>
      </w:r>
      <w:r w:rsidRPr="00AF3153">
        <w:rPr>
          <w:rFonts w:ascii="Arial" w:hAnsi="Arial" w:cs="Arial"/>
          <w:color w:val="000000"/>
          <w:szCs w:val="22"/>
          <w:shd w:val="clear" w:color="auto" w:fill="FFFFFF"/>
        </w:rPr>
        <w:t xml:space="preserve"> secured by Unilateral Undertakings or Section 106 agreements</w:t>
      </w:r>
      <w:r w:rsidR="00295927">
        <w:rPr>
          <w:rFonts w:ascii="Arial" w:hAnsi="Arial" w:cs="Arial"/>
          <w:color w:val="000000"/>
          <w:szCs w:val="22"/>
          <w:shd w:val="clear" w:color="auto" w:fill="FFFFFF"/>
        </w:rPr>
        <w:t xml:space="preserve"> </w:t>
      </w:r>
      <w:r w:rsidRPr="00AF3153">
        <w:rPr>
          <w:rFonts w:ascii="Arial" w:hAnsi="Arial" w:cs="Arial"/>
          <w:color w:val="000000"/>
          <w:szCs w:val="22"/>
          <w:shd w:val="clear" w:color="auto" w:fill="FFFFFF"/>
        </w:rPr>
        <w:t>at time of permission with contributions secured prior to commencement. S</w:t>
      </w:r>
      <w:r w:rsidRPr="00AF3153">
        <w:rPr>
          <w:rFonts w:ascii="Arial" w:hAnsi="Arial" w:cs="Arial"/>
          <w:color w:val="000000"/>
          <w:szCs w:val="22"/>
        </w:rPr>
        <w:t>ecuring contributions in this way enables the Council as local planning authority to comply with the requirements of Regulation 63 of the Conservation of Habitats and Species Regulations 2017 (“the Habitats Regulations”) (as amended) and Core Policy 50 (Biodiversity and Geodiversity) of the Wiltshire Core Strategy (“WCS”). </w:t>
      </w:r>
      <w:r w:rsidR="008C0DD0" w:rsidRPr="000638C9">
        <w:rPr>
          <w:rFonts w:ascii="Arial" w:eastAsia="Aptos" w:hAnsi="Arial" w:cs="Arial"/>
          <w:kern w:val="2"/>
          <w:szCs w:val="22"/>
          <w:lang w:eastAsia="en-US"/>
          <w14:ligatures w14:val="standardContextual"/>
        </w:rPr>
        <w:t>The cost of Nitrogen credits from the Council’s strategic scheme to mitigate the burden would be £2</w:t>
      </w:r>
      <w:r w:rsidR="008C0DD0">
        <w:rPr>
          <w:rFonts w:eastAsia="Aptos" w:cs="Arial"/>
          <w:kern w:val="2"/>
          <w:szCs w:val="22"/>
          <w:lang w:eastAsia="en-US"/>
          <w14:ligatures w14:val="standardContextual"/>
        </w:rPr>
        <w:t>220</w:t>
      </w:r>
      <w:r w:rsidR="008C0DD0" w:rsidRPr="000638C9">
        <w:rPr>
          <w:rFonts w:ascii="Arial" w:eastAsia="Aptos" w:hAnsi="Arial" w:cs="Arial"/>
          <w:kern w:val="2"/>
          <w:szCs w:val="22"/>
          <w:lang w:eastAsia="en-US"/>
          <w14:ligatures w14:val="standardContextual"/>
        </w:rPr>
        <w:t xml:space="preserve"> (£3000 per 1 kg/N) plus legal and admin fees.</w:t>
      </w:r>
    </w:p>
    <w:p w14:paraId="64CB95F2" w14:textId="77777777" w:rsidR="007655CC" w:rsidRPr="00AF3153" w:rsidRDefault="007655CC" w:rsidP="007655CC">
      <w:pPr>
        <w:textAlignment w:val="baseline"/>
        <w:rPr>
          <w:rFonts w:ascii="Segoe UI" w:hAnsi="Segoe UI" w:cs="Segoe UI"/>
          <w:color w:val="000000"/>
          <w:sz w:val="18"/>
          <w:szCs w:val="18"/>
        </w:rPr>
      </w:pPr>
      <w:r w:rsidRPr="00AF3153">
        <w:rPr>
          <w:rFonts w:ascii="Arial" w:hAnsi="Arial" w:cs="Arial"/>
          <w:color w:val="000000"/>
          <w:szCs w:val="22"/>
        </w:rPr>
        <w:t xml:space="preserve">It is considered that this approach delivers the required level of certainty to secure effective mitigation for the nitrogen burdens of this planning application. </w:t>
      </w:r>
      <w:r w:rsidRPr="00FD7045">
        <w:rPr>
          <w:rFonts w:ascii="Arial" w:hAnsi="Arial" w:cs="Arial"/>
          <w:color w:val="000000"/>
          <w:szCs w:val="22"/>
        </w:rPr>
        <w:t>There will be no in combination effects with other developments,</w:t>
      </w:r>
      <w:r w:rsidRPr="00AF3153">
        <w:rPr>
          <w:rFonts w:ascii="Arial" w:hAnsi="Arial" w:cs="Arial"/>
          <w:color w:val="000000"/>
          <w:szCs w:val="22"/>
        </w:rPr>
        <w:t xml:space="preserve"> therefore conclude that there would be no adverse effect on the integrity of the above European sites </w:t>
      </w:r>
      <w:proofErr w:type="gramStart"/>
      <w:r w:rsidRPr="00AF3153">
        <w:rPr>
          <w:rFonts w:ascii="Arial" w:hAnsi="Arial" w:cs="Arial"/>
          <w:color w:val="000000"/>
          <w:szCs w:val="22"/>
        </w:rPr>
        <w:t>as a result of</w:t>
      </w:r>
      <w:proofErr w:type="gramEnd"/>
      <w:r w:rsidRPr="00AF3153">
        <w:rPr>
          <w:rFonts w:ascii="Arial" w:hAnsi="Arial" w:cs="Arial"/>
          <w:color w:val="000000"/>
          <w:szCs w:val="22"/>
        </w:rPr>
        <w:t xml:space="preserve"> the development.  </w:t>
      </w:r>
    </w:p>
    <w:p w14:paraId="7144517C" w14:textId="77777777" w:rsidR="007655CC" w:rsidRDefault="007655CC" w:rsidP="007655CC">
      <w:pPr>
        <w:jc w:val="left"/>
        <w:textAlignment w:val="baseline"/>
        <w:rPr>
          <w:rFonts w:ascii="Arial" w:hAnsi="Arial" w:cs="Arial"/>
          <w:color w:val="000000"/>
          <w:szCs w:val="22"/>
        </w:rPr>
      </w:pPr>
      <w:r w:rsidRPr="00AF3153">
        <w:rPr>
          <w:rFonts w:ascii="Arial" w:hAnsi="Arial" w:cs="Arial"/>
          <w:color w:val="000000"/>
          <w:szCs w:val="22"/>
        </w:rPr>
        <w:t> </w:t>
      </w:r>
    </w:p>
    <w:p w14:paraId="64F6E374" w14:textId="77777777" w:rsidR="007655CC" w:rsidRPr="00AA5D8E" w:rsidRDefault="007655CC" w:rsidP="007655CC">
      <w:pPr>
        <w:jc w:val="left"/>
        <w:textAlignment w:val="baseline"/>
        <w:rPr>
          <w:rFonts w:ascii="Arial" w:hAnsi="Arial" w:cs="Arial"/>
          <w:color w:val="000000"/>
          <w:szCs w:val="22"/>
        </w:rPr>
      </w:pPr>
      <w:r w:rsidRPr="00AF3153">
        <w:rPr>
          <w:rFonts w:ascii="Arial" w:hAnsi="Arial" w:cs="Arial"/>
          <w:b/>
          <w:bCs/>
          <w:color w:val="000000"/>
          <w:szCs w:val="22"/>
        </w:rPr>
        <w:t>Conditions:</w:t>
      </w:r>
      <w:r w:rsidRPr="00AF3153">
        <w:rPr>
          <w:rFonts w:ascii="Arial" w:hAnsi="Arial" w:cs="Arial"/>
          <w:color w:val="000000"/>
          <w:szCs w:val="22"/>
        </w:rPr>
        <w:t> </w:t>
      </w:r>
    </w:p>
    <w:p w14:paraId="07879A0E" w14:textId="77777777" w:rsidR="008C0DD0" w:rsidRDefault="007655CC" w:rsidP="007655CC">
      <w:pPr>
        <w:jc w:val="left"/>
        <w:textAlignment w:val="baseline"/>
        <w:rPr>
          <w:rFonts w:ascii="Segoe UI" w:hAnsi="Segoe UI" w:cs="Segoe UI"/>
          <w:color w:val="000000"/>
          <w:sz w:val="18"/>
          <w:szCs w:val="18"/>
        </w:rPr>
      </w:pPr>
      <w:r w:rsidRPr="00AF3153">
        <w:rPr>
          <w:rFonts w:ascii="Arial" w:hAnsi="Arial" w:cs="Arial"/>
          <w:color w:val="000000"/>
          <w:szCs w:val="22"/>
        </w:rPr>
        <w:t> </w:t>
      </w:r>
    </w:p>
    <w:p w14:paraId="256F0F2A" w14:textId="77777777" w:rsidR="008C0DD0" w:rsidRPr="001869B8" w:rsidRDefault="008C0DD0" w:rsidP="008C0DD0">
      <w:pPr>
        <w:textAlignment w:val="baseline"/>
        <w:rPr>
          <w:rFonts w:ascii="Arial" w:hAnsi="Arial" w:cs="Arial"/>
          <w:szCs w:val="22"/>
          <w:bdr w:val="none" w:sz="0" w:space="0" w:color="auto" w:frame="1"/>
          <w:shd w:val="clear" w:color="auto" w:fill="C6C6C6"/>
        </w:rPr>
      </w:pPr>
      <w:r w:rsidRPr="001869B8">
        <w:rPr>
          <w:rFonts w:ascii="Arial" w:hAnsi="Arial" w:cs="Arial"/>
          <w:szCs w:val="22"/>
        </w:rPr>
        <w:t>Water Efficiency in River Test Catchment</w:t>
      </w:r>
    </w:p>
    <w:p w14:paraId="30A58C8F" w14:textId="77777777" w:rsidR="008C0DD0" w:rsidRPr="008C0DD0" w:rsidRDefault="008C0DD0" w:rsidP="008C0DD0">
      <w:pPr>
        <w:textAlignment w:val="baseline"/>
        <w:rPr>
          <w:rFonts w:ascii="Arial" w:hAnsi="Arial" w:cs="Arial"/>
          <w:szCs w:val="22"/>
        </w:rPr>
      </w:pPr>
    </w:p>
    <w:p w14:paraId="5A0E1CAB" w14:textId="77777777" w:rsidR="008C0DD0" w:rsidRPr="008C0DD0" w:rsidRDefault="008C0DD0" w:rsidP="008C0DD0">
      <w:pPr>
        <w:textAlignment w:val="baseline"/>
        <w:rPr>
          <w:rFonts w:ascii="Segoe UI" w:hAnsi="Segoe UI" w:cs="Segoe UI"/>
          <w:sz w:val="18"/>
          <w:szCs w:val="18"/>
        </w:rPr>
      </w:pPr>
      <w:r w:rsidRPr="008C0DD0">
        <w:rPr>
          <w:rFonts w:ascii="Arial" w:hAnsi="Arial" w:cs="Arial"/>
          <w:szCs w:val="22"/>
        </w:rPr>
        <w:t>The overnight development hereby approved shall be designed to ensure it does not exceed 110 litres per person per day water consumption levels (which includes external water usage) and a water efficiency assessment should be submitted. Before the development is brought into use, a water efficiency report certifying that this standard has been achieved shall be submitted to the local planning authority for its written approval. </w:t>
      </w:r>
    </w:p>
    <w:p w14:paraId="6A6EBA57" w14:textId="77777777" w:rsidR="008C0DD0" w:rsidRPr="008C0DD0" w:rsidRDefault="008C0DD0" w:rsidP="008C0DD0">
      <w:pPr>
        <w:textAlignment w:val="baseline"/>
        <w:rPr>
          <w:rFonts w:ascii="Segoe UI" w:hAnsi="Segoe UI" w:cs="Segoe UI"/>
          <w:sz w:val="18"/>
          <w:szCs w:val="18"/>
        </w:rPr>
      </w:pPr>
    </w:p>
    <w:p w14:paraId="34EF7CDD" w14:textId="77777777" w:rsidR="008C0DD0" w:rsidRPr="008C0DD0" w:rsidRDefault="008C0DD0" w:rsidP="008C0DD0">
      <w:pPr>
        <w:textAlignment w:val="baseline"/>
        <w:rPr>
          <w:rFonts w:ascii="Arial" w:hAnsi="Arial" w:cs="Arial"/>
          <w:szCs w:val="22"/>
        </w:rPr>
      </w:pPr>
      <w:r w:rsidRPr="008C0DD0">
        <w:rPr>
          <w:rFonts w:ascii="Arial" w:hAnsi="Arial" w:cs="Arial"/>
          <w:szCs w:val="22"/>
        </w:rPr>
        <w:t>REASON: To ensure compliance with the prevailing mitigation strategy for nutrient neutrality in the water catchment within which this development is located.</w:t>
      </w:r>
    </w:p>
    <w:p w14:paraId="6295FB48" w14:textId="77777777" w:rsidR="008C0DD0" w:rsidRPr="008C0DD0" w:rsidRDefault="008C0DD0" w:rsidP="008C0DD0">
      <w:pPr>
        <w:textAlignment w:val="baseline"/>
        <w:rPr>
          <w:rFonts w:ascii="Segoe UI" w:hAnsi="Segoe UI" w:cs="Segoe UI"/>
          <w:sz w:val="18"/>
          <w:szCs w:val="18"/>
        </w:rPr>
      </w:pPr>
    </w:p>
    <w:p w14:paraId="2ED5E08F" w14:textId="77777777" w:rsidR="008C0DD0" w:rsidRPr="008C0DD0" w:rsidRDefault="008C0DD0" w:rsidP="008C0DD0">
      <w:pPr>
        <w:textAlignment w:val="baseline"/>
        <w:rPr>
          <w:rFonts w:ascii="Segoe UI" w:hAnsi="Segoe UI" w:cs="Segoe UI"/>
          <w:sz w:val="18"/>
          <w:szCs w:val="18"/>
        </w:rPr>
      </w:pPr>
      <w:r w:rsidRPr="008C0DD0">
        <w:rPr>
          <w:rFonts w:ascii="Arial" w:hAnsi="Arial" w:cs="Arial"/>
          <w:szCs w:val="22"/>
        </w:rPr>
        <w:t xml:space="preserve">A water efficiency calculation will be needed to discharge this condition. For guidance on how to do this and what is required, please refer to the following document: </w:t>
      </w:r>
      <w:r w:rsidRPr="008C0DD0">
        <w:rPr>
          <w:rFonts w:ascii="Arial" w:hAnsi="Arial" w:cs="Arial"/>
          <w:i/>
          <w:iCs/>
          <w:szCs w:val="22"/>
        </w:rPr>
        <w:t>‘The Building Regulations 2010 – Sanitation, hot water safety and water efficiency’</w:t>
      </w:r>
      <w:r w:rsidRPr="008C0DD0">
        <w:rPr>
          <w:rFonts w:ascii="Arial" w:hAnsi="Arial" w:cs="Arial"/>
          <w:szCs w:val="22"/>
        </w:rPr>
        <w:t xml:space="preserve">, Appendix A (p36-44). </w:t>
      </w:r>
      <w:hyperlink r:id="rId16" w:tgtFrame="_blank" w:history="1">
        <w:r w:rsidRPr="008C0DD0">
          <w:rPr>
            <w:rFonts w:ascii="Arial" w:hAnsi="Arial" w:cs="Arial"/>
            <w:color w:val="0000FF"/>
            <w:szCs w:val="22"/>
            <w:u w:val="single"/>
          </w:rPr>
          <w:t>https://assets.publishing.service.gov.uk/government/uploads/system/uploads/attachment_data/file/504207/BR_PDF_AD_G_2015_with_2016_amendments.pdf</w:t>
        </w:r>
      </w:hyperlink>
    </w:p>
    <w:p w14:paraId="5E149AE6" w14:textId="77777777" w:rsidR="008C0DD0" w:rsidRPr="008C0DD0" w:rsidRDefault="008C0DD0" w:rsidP="008C0DD0">
      <w:pPr>
        <w:textAlignment w:val="baseline"/>
        <w:rPr>
          <w:rFonts w:ascii="Arial" w:hAnsi="Arial" w:cs="Arial"/>
          <w:szCs w:val="22"/>
          <w:bdr w:val="none" w:sz="0" w:space="0" w:color="auto" w:frame="1"/>
          <w:shd w:val="clear" w:color="auto" w:fill="C6C6C6"/>
        </w:rPr>
      </w:pPr>
    </w:p>
    <w:p w14:paraId="5787584C" w14:textId="77777777" w:rsidR="008C0DD0" w:rsidRPr="001869B8" w:rsidRDefault="008C0DD0" w:rsidP="008C0DD0">
      <w:pPr>
        <w:textAlignment w:val="baseline"/>
        <w:rPr>
          <w:rFonts w:ascii="Segoe UI" w:hAnsi="Segoe UI" w:cs="Segoe UI"/>
          <w:sz w:val="18"/>
          <w:szCs w:val="18"/>
        </w:rPr>
      </w:pPr>
      <w:r w:rsidRPr="001869B8">
        <w:rPr>
          <w:rFonts w:ascii="Arial" w:hAnsi="Arial" w:cs="Arial"/>
          <w:szCs w:val="22"/>
        </w:rPr>
        <w:t>New PTP</w:t>
      </w:r>
    </w:p>
    <w:p w14:paraId="7E534747" w14:textId="77777777" w:rsidR="008C0DD0" w:rsidRPr="008C0DD0" w:rsidRDefault="008C0DD0" w:rsidP="008C0DD0">
      <w:pPr>
        <w:textAlignment w:val="baseline"/>
        <w:rPr>
          <w:rFonts w:ascii="Segoe UI" w:hAnsi="Segoe UI" w:cs="Segoe UI"/>
          <w:sz w:val="18"/>
          <w:szCs w:val="18"/>
        </w:rPr>
      </w:pPr>
    </w:p>
    <w:p w14:paraId="5BE26FAB" w14:textId="77777777" w:rsidR="008C0DD0" w:rsidRPr="008C0DD0" w:rsidRDefault="008C0DD0" w:rsidP="008C0DD0">
      <w:pPr>
        <w:textAlignment w:val="baseline"/>
        <w:rPr>
          <w:rFonts w:ascii="Arial" w:hAnsi="Arial" w:cs="Arial"/>
          <w:szCs w:val="22"/>
        </w:rPr>
      </w:pPr>
      <w:r w:rsidRPr="008C0DD0">
        <w:rPr>
          <w:rFonts w:ascii="Arial" w:hAnsi="Arial" w:cs="Arial"/>
          <w:szCs w:val="22"/>
        </w:rPr>
        <w:t>The proposed package treatment plant and drainage field shall be installed, maintained and operated in accordance with the submitted specification and details hereby approved. Any subsequent replacements shall have an equivalent or improved performance specification. The package treatment plant and drainage field shall be installed, connected and available for use before the development is occupied and they shall be maintained and operated thereafter for the lifetime of the development.</w:t>
      </w:r>
    </w:p>
    <w:p w14:paraId="18E2DD26" w14:textId="77777777" w:rsidR="008C0DD0" w:rsidRPr="008C0DD0" w:rsidRDefault="008C0DD0" w:rsidP="008C0DD0">
      <w:pPr>
        <w:textAlignment w:val="baseline"/>
        <w:rPr>
          <w:rFonts w:ascii="Segoe UI" w:hAnsi="Segoe UI" w:cs="Segoe UI"/>
          <w:sz w:val="18"/>
          <w:szCs w:val="18"/>
        </w:rPr>
      </w:pPr>
    </w:p>
    <w:p w14:paraId="524AAF1B" w14:textId="77777777" w:rsidR="008C0DD0" w:rsidRPr="008C0DD0" w:rsidRDefault="008C0DD0" w:rsidP="008C0DD0">
      <w:pPr>
        <w:textAlignment w:val="baseline"/>
        <w:rPr>
          <w:rFonts w:ascii="Segoe UI" w:hAnsi="Segoe UI" w:cs="Segoe UI"/>
          <w:sz w:val="18"/>
          <w:szCs w:val="18"/>
        </w:rPr>
      </w:pPr>
      <w:r w:rsidRPr="008C0DD0">
        <w:rPr>
          <w:rFonts w:ascii="Arial" w:hAnsi="Arial" w:cs="Arial"/>
          <w:szCs w:val="22"/>
        </w:rPr>
        <w:lastRenderedPageBreak/>
        <w:t>REASON: To provide ongoing and adequate nutrient mitigation for the nutrient neutrality water catchment for the life of the development and to ensure that any future package treatment plant is of an equivalent or improved standard.</w:t>
      </w:r>
    </w:p>
    <w:p w14:paraId="06DBA5CE" w14:textId="77777777" w:rsidR="008C0DD0" w:rsidRPr="008C0DD0" w:rsidRDefault="008C0DD0" w:rsidP="008C0DD0">
      <w:pPr>
        <w:textAlignment w:val="baseline"/>
        <w:rPr>
          <w:rFonts w:ascii="Arial" w:hAnsi="Arial" w:cs="Arial"/>
          <w:szCs w:val="22"/>
        </w:rPr>
      </w:pPr>
    </w:p>
    <w:p w14:paraId="33747740" w14:textId="77777777" w:rsidR="008C0DD0" w:rsidRPr="001869B8" w:rsidRDefault="008C0DD0" w:rsidP="008C0DD0">
      <w:pPr>
        <w:textAlignment w:val="baseline"/>
        <w:rPr>
          <w:rFonts w:ascii="Arial" w:hAnsi="Arial" w:cs="Arial"/>
          <w:szCs w:val="22"/>
        </w:rPr>
      </w:pPr>
      <w:r w:rsidRPr="001869B8">
        <w:rPr>
          <w:rFonts w:ascii="Arial" w:hAnsi="Arial" w:cs="Arial"/>
          <w:szCs w:val="22"/>
        </w:rPr>
        <w:t>Compliance with submitted documents </w:t>
      </w:r>
    </w:p>
    <w:p w14:paraId="160F9A8F" w14:textId="77777777" w:rsidR="008C0DD0" w:rsidRPr="008C0DD0" w:rsidRDefault="008C0DD0" w:rsidP="008C0DD0">
      <w:pPr>
        <w:rPr>
          <w:rFonts w:ascii="Arial" w:hAnsi="Arial" w:cs="Arial"/>
          <w:color w:val="000000"/>
          <w:szCs w:val="22"/>
        </w:rPr>
      </w:pPr>
    </w:p>
    <w:p w14:paraId="6FA91E49" w14:textId="77777777" w:rsidR="008C0DD0" w:rsidRPr="008C0DD0" w:rsidRDefault="008C0DD0" w:rsidP="008C0DD0">
      <w:pPr>
        <w:rPr>
          <w:rFonts w:ascii="Arial" w:hAnsi="Arial" w:cs="Arial"/>
          <w:color w:val="000000"/>
          <w:szCs w:val="22"/>
        </w:rPr>
      </w:pPr>
      <w:r w:rsidRPr="008C0DD0">
        <w:rPr>
          <w:rFonts w:ascii="Arial" w:hAnsi="Arial" w:cs="Arial"/>
          <w:color w:val="000000"/>
          <w:szCs w:val="22"/>
        </w:rPr>
        <w:t>The development will be carried out in strict accordance with the following documents:</w:t>
      </w:r>
    </w:p>
    <w:p w14:paraId="45FBDB84" w14:textId="77777777" w:rsidR="008C0DD0" w:rsidRPr="008C0DD0" w:rsidRDefault="008C0DD0" w:rsidP="002142E5">
      <w:pPr>
        <w:rPr>
          <w:rFonts w:ascii="Arial" w:hAnsi="Arial" w:cs="Arial"/>
          <w:color w:val="000000"/>
          <w:szCs w:val="22"/>
        </w:rPr>
      </w:pPr>
    </w:p>
    <w:p w14:paraId="6A2140AD" w14:textId="77777777" w:rsidR="008C0DD0" w:rsidRPr="008C0DD0" w:rsidRDefault="008C0DD0" w:rsidP="002142E5">
      <w:pPr>
        <w:numPr>
          <w:ilvl w:val="0"/>
          <w:numId w:val="1"/>
        </w:numPr>
        <w:rPr>
          <w:rFonts w:ascii="Arial" w:eastAsia="Calibri" w:hAnsi="Arial" w:cs="Arial"/>
          <w:szCs w:val="22"/>
          <w:lang w:eastAsia="en-US"/>
        </w:rPr>
      </w:pPr>
      <w:r w:rsidRPr="008C0DD0">
        <w:rPr>
          <w:rFonts w:ascii="Arial" w:eastAsia="Calibri" w:hAnsi="Arial" w:cs="Arial"/>
          <w:szCs w:val="22"/>
          <w:lang w:eastAsia="en-US"/>
        </w:rPr>
        <w:t xml:space="preserve">Proposed site plan </w:t>
      </w:r>
      <w:proofErr w:type="spellStart"/>
      <w:r w:rsidRPr="008C0DD0">
        <w:rPr>
          <w:rFonts w:ascii="Arial" w:eastAsia="Calibri" w:hAnsi="Arial" w:cs="Arial"/>
          <w:szCs w:val="22"/>
          <w:lang w:eastAsia="en-US"/>
        </w:rPr>
        <w:t>jungo</w:t>
      </w:r>
      <w:proofErr w:type="spellEnd"/>
      <w:r w:rsidRPr="008C0DD0">
        <w:rPr>
          <w:rFonts w:ascii="Arial" w:eastAsia="Calibri" w:hAnsi="Arial" w:cs="Arial"/>
          <w:szCs w:val="22"/>
          <w:lang w:eastAsia="en-US"/>
        </w:rPr>
        <w:t xml:space="preserve"> - 451432 - sp02 rev c (</w:t>
      </w:r>
      <w:proofErr w:type="spellStart"/>
      <w:r w:rsidRPr="008C0DD0">
        <w:rPr>
          <w:rFonts w:ascii="Arial" w:eastAsia="Calibri" w:hAnsi="Arial" w:cs="Arial"/>
          <w:szCs w:val="22"/>
          <w:lang w:eastAsia="en-US"/>
        </w:rPr>
        <w:t>Scandiahus</w:t>
      </w:r>
      <w:proofErr w:type="spellEnd"/>
      <w:r w:rsidRPr="008C0DD0">
        <w:rPr>
          <w:rFonts w:ascii="Arial" w:eastAsia="Calibri" w:hAnsi="Arial" w:cs="Arial"/>
          <w:szCs w:val="22"/>
          <w:lang w:eastAsia="en-US"/>
        </w:rPr>
        <w:t>, 04/2026)</w:t>
      </w:r>
    </w:p>
    <w:p w14:paraId="18BB1201" w14:textId="77777777" w:rsidR="008C0DD0" w:rsidRPr="008C0DD0" w:rsidRDefault="008C0DD0" w:rsidP="002142E5">
      <w:pPr>
        <w:numPr>
          <w:ilvl w:val="0"/>
          <w:numId w:val="1"/>
        </w:numPr>
        <w:rPr>
          <w:rFonts w:ascii="Arial" w:eastAsia="Calibri" w:hAnsi="Arial" w:cs="Arial"/>
          <w:szCs w:val="22"/>
          <w:lang w:eastAsia="en-US"/>
        </w:rPr>
      </w:pPr>
      <w:r w:rsidRPr="008C0DD0">
        <w:rPr>
          <w:rFonts w:ascii="Arial" w:eastAsia="Calibri" w:hAnsi="Arial" w:cs="Arial"/>
          <w:szCs w:val="22"/>
          <w:lang w:eastAsia="en-US"/>
        </w:rPr>
        <w:t>Solent nutrient calculator v_03_01_3 23040- 11-05-2026 24-05-2024 (uploaded 12 Aug 2026)</w:t>
      </w:r>
    </w:p>
    <w:p w14:paraId="5BAE6C14" w14:textId="77777777" w:rsidR="008C0DD0" w:rsidRPr="008C0DD0" w:rsidRDefault="008C0DD0" w:rsidP="002142E5">
      <w:pPr>
        <w:numPr>
          <w:ilvl w:val="0"/>
          <w:numId w:val="1"/>
        </w:numPr>
        <w:rPr>
          <w:rFonts w:ascii="Arial" w:eastAsia="Calibri" w:hAnsi="Arial" w:cs="Arial"/>
          <w:szCs w:val="22"/>
          <w:lang w:eastAsia="en-US"/>
        </w:rPr>
      </w:pPr>
      <w:r w:rsidRPr="008C0DD0">
        <w:rPr>
          <w:rFonts w:ascii="Arial" w:eastAsia="Calibri" w:hAnsi="Arial" w:cs="Arial"/>
          <w:szCs w:val="22"/>
          <w:lang w:eastAsia="en-US"/>
        </w:rPr>
        <w:t>Nutrient Assessment &amp; Budget 23040 na3 (Aqua Callidus Consulting, 11/5/2026)</w:t>
      </w:r>
    </w:p>
    <w:p w14:paraId="4D75328D" w14:textId="77777777" w:rsidR="008C0DD0" w:rsidRPr="002142E5" w:rsidRDefault="008C0DD0" w:rsidP="002142E5">
      <w:pPr>
        <w:numPr>
          <w:ilvl w:val="0"/>
          <w:numId w:val="1"/>
        </w:numPr>
        <w:rPr>
          <w:rFonts w:ascii="Arial" w:eastAsia="Calibri" w:hAnsi="Arial" w:cs="Arial"/>
          <w:szCs w:val="22"/>
          <w:lang w:eastAsia="en-US"/>
        </w:rPr>
      </w:pPr>
      <w:r w:rsidRPr="008C0DD0">
        <w:rPr>
          <w:rFonts w:ascii="Arial" w:eastAsia="Calibri" w:hAnsi="Arial" w:cs="Arial"/>
          <w:szCs w:val="22"/>
          <w:lang w:eastAsia="en-US"/>
        </w:rPr>
        <w:t xml:space="preserve">PIA certificate for Graf Small wastewater treatment system one2clean provided in Nutrient Assessment </w:t>
      </w:r>
      <w:r w:rsidRPr="002142E5">
        <w:rPr>
          <w:rFonts w:ascii="Arial" w:eastAsia="Calibri" w:hAnsi="Arial" w:cs="Arial"/>
          <w:szCs w:val="22"/>
          <w:lang w:eastAsia="en-US"/>
        </w:rPr>
        <w:t>&amp; Budget 23040 na3 (Aqua Callidus Consulting, 11/5/2026)</w:t>
      </w:r>
    </w:p>
    <w:p w14:paraId="24212BA8" w14:textId="77777777" w:rsidR="008C0DD0" w:rsidRPr="002142E5" w:rsidRDefault="008C0DD0" w:rsidP="008C0DD0">
      <w:pPr>
        <w:rPr>
          <w:rFonts w:ascii="Arial" w:hAnsi="Arial" w:cs="Arial"/>
          <w:color w:val="000000"/>
          <w:szCs w:val="22"/>
        </w:rPr>
      </w:pPr>
    </w:p>
    <w:p w14:paraId="27949D1B" w14:textId="77777777" w:rsidR="008C0DD0" w:rsidRPr="002142E5" w:rsidRDefault="008C0DD0" w:rsidP="008C0DD0">
      <w:pPr>
        <w:rPr>
          <w:rFonts w:ascii="Arial" w:hAnsi="Arial" w:cs="Arial"/>
          <w:color w:val="000000"/>
          <w:szCs w:val="22"/>
        </w:rPr>
      </w:pPr>
      <w:r w:rsidRPr="002142E5">
        <w:rPr>
          <w:rFonts w:ascii="Arial" w:hAnsi="Arial" w:cs="Arial"/>
          <w:color w:val="000000"/>
          <w:szCs w:val="22"/>
        </w:rPr>
        <w:t>REASON: For the avoidance of doubt and for the protection, mitigation and enhancement of biodiversity.</w:t>
      </w:r>
    </w:p>
    <w:p w14:paraId="33B0E008" w14:textId="0446E283" w:rsidR="007655CC" w:rsidRPr="002142E5" w:rsidRDefault="007655CC" w:rsidP="007655CC">
      <w:pPr>
        <w:jc w:val="left"/>
        <w:textAlignment w:val="baseline"/>
        <w:rPr>
          <w:rFonts w:ascii="Arial" w:hAnsi="Arial" w:cs="Arial"/>
          <w:color w:val="000000"/>
          <w:szCs w:val="22"/>
        </w:rPr>
      </w:pPr>
      <w:r w:rsidRPr="002142E5">
        <w:rPr>
          <w:rFonts w:ascii="Arial" w:hAnsi="Arial" w:cs="Arial"/>
          <w:color w:val="000000"/>
          <w:szCs w:val="22"/>
        </w:rPr>
        <w:t> </w:t>
      </w:r>
    </w:p>
    <w:p w14:paraId="20487F5C" w14:textId="18EA3084" w:rsidR="00AF3153" w:rsidRPr="002142E5" w:rsidRDefault="001869B8" w:rsidP="001869B8">
      <w:pPr>
        <w:textAlignment w:val="baseline"/>
        <w:rPr>
          <w:rFonts w:ascii="Arial" w:hAnsi="Arial" w:cs="Arial"/>
          <w:color w:val="000000"/>
          <w:szCs w:val="22"/>
        </w:rPr>
      </w:pPr>
      <w:r>
        <w:rPr>
          <w:rFonts w:ascii="Arial" w:hAnsi="Arial" w:cs="Arial"/>
          <w:b/>
          <w:bCs/>
          <w:color w:val="000000"/>
          <w:szCs w:val="22"/>
          <w:u w:val="single"/>
        </w:rPr>
        <w:t xml:space="preserve">Credit mitigation payment will be secured prior to commencement by a </w:t>
      </w:r>
      <w:r w:rsidR="008C0DD0" w:rsidRPr="002142E5">
        <w:rPr>
          <w:rFonts w:ascii="Arial" w:hAnsi="Arial" w:cs="Arial"/>
          <w:b/>
          <w:bCs/>
          <w:color w:val="000000"/>
          <w:szCs w:val="22"/>
          <w:u w:val="single"/>
        </w:rPr>
        <w:t>U</w:t>
      </w:r>
      <w:r w:rsidR="007655CC" w:rsidRPr="002142E5">
        <w:rPr>
          <w:rFonts w:ascii="Arial" w:hAnsi="Arial" w:cs="Arial"/>
          <w:b/>
          <w:bCs/>
          <w:color w:val="000000"/>
          <w:szCs w:val="22"/>
          <w:u w:val="single"/>
        </w:rPr>
        <w:t>nilateral</w:t>
      </w:r>
      <w:r>
        <w:rPr>
          <w:rFonts w:ascii="Arial" w:hAnsi="Arial" w:cs="Arial"/>
          <w:b/>
          <w:bCs/>
          <w:color w:val="000000"/>
          <w:szCs w:val="22"/>
          <w:u w:val="single"/>
        </w:rPr>
        <w:t xml:space="preserve"> </w:t>
      </w:r>
      <w:r w:rsidR="007655CC" w:rsidRPr="002142E5">
        <w:rPr>
          <w:rFonts w:ascii="Arial" w:hAnsi="Arial" w:cs="Arial"/>
          <w:b/>
          <w:bCs/>
          <w:color w:val="000000"/>
          <w:szCs w:val="22"/>
          <w:u w:val="single"/>
        </w:rPr>
        <w:t>Undertaking</w:t>
      </w:r>
      <w:r>
        <w:rPr>
          <w:rFonts w:ascii="Arial" w:hAnsi="Arial" w:cs="Arial"/>
          <w:szCs w:val="22"/>
        </w:rPr>
        <w:t>.</w:t>
      </w:r>
    </w:p>
    <w:p w14:paraId="46E5DE70" w14:textId="77777777" w:rsidR="00C164DE" w:rsidRPr="002142E5" w:rsidRDefault="00C164DE" w:rsidP="00FC7CFE">
      <w:pPr>
        <w:jc w:val="left"/>
        <w:rPr>
          <w:rFonts w:ascii="Arial" w:hAnsi="Arial" w:cs="Arial"/>
          <w:szCs w:val="22"/>
        </w:rPr>
      </w:pPr>
    </w:p>
    <w:tbl>
      <w:tblPr>
        <w:tblStyle w:val="TableGrid"/>
        <w:tblW w:w="0" w:type="auto"/>
        <w:tblLook w:val="04A0" w:firstRow="1" w:lastRow="0" w:firstColumn="1" w:lastColumn="0" w:noHBand="0" w:noVBand="1"/>
      </w:tblPr>
      <w:tblGrid>
        <w:gridCol w:w="2972"/>
        <w:gridCol w:w="6659"/>
      </w:tblGrid>
      <w:tr w:rsidR="008C0DD0" w:rsidRPr="002142E5" w14:paraId="41DD91DC" w14:textId="77777777" w:rsidTr="003C271B">
        <w:tc>
          <w:tcPr>
            <w:tcW w:w="9631" w:type="dxa"/>
            <w:gridSpan w:val="2"/>
          </w:tcPr>
          <w:p w14:paraId="708BE503" w14:textId="3C7F2EB1" w:rsidR="008C0DD0" w:rsidRPr="002142E5" w:rsidRDefault="008C0DD0" w:rsidP="00FC7CFE">
            <w:pPr>
              <w:jc w:val="left"/>
              <w:rPr>
                <w:rFonts w:ascii="Arial" w:hAnsi="Arial" w:cs="Arial"/>
                <w:b/>
                <w:bCs/>
                <w:szCs w:val="22"/>
              </w:rPr>
            </w:pPr>
            <w:r w:rsidRPr="002142E5">
              <w:rPr>
                <w:rFonts w:ascii="Arial" w:hAnsi="Arial" w:cs="Arial"/>
                <w:b/>
                <w:bCs/>
                <w:szCs w:val="22"/>
              </w:rPr>
              <w:t>Recommendation:</w:t>
            </w:r>
          </w:p>
        </w:tc>
      </w:tr>
      <w:tr w:rsidR="008C0DD0" w:rsidRPr="002142E5" w14:paraId="789E6112" w14:textId="77777777" w:rsidTr="009757F2">
        <w:tc>
          <w:tcPr>
            <w:tcW w:w="9631" w:type="dxa"/>
            <w:gridSpan w:val="2"/>
          </w:tcPr>
          <w:p w14:paraId="42740987" w14:textId="5053F71D" w:rsidR="008C0DD0" w:rsidRPr="002142E5" w:rsidRDefault="008C0DD0" w:rsidP="008C0DD0">
            <w:pPr>
              <w:rPr>
                <w:rFonts w:ascii="Arial" w:hAnsi="Arial" w:cs="Arial"/>
                <w:szCs w:val="22"/>
              </w:rPr>
            </w:pPr>
            <w:r w:rsidRPr="002142E5">
              <w:rPr>
                <w:rFonts w:ascii="Arial" w:hAnsi="Arial" w:cs="Arial"/>
                <w:szCs w:val="22"/>
              </w:rPr>
              <w:t>The appropriate assessment concludes no adverse effects on the integrity of the European sites subject to suitable mitigation measures being secured by legal agreement/conditions and implemented. </w:t>
            </w:r>
          </w:p>
        </w:tc>
      </w:tr>
      <w:tr w:rsidR="008C0DD0" w:rsidRPr="002142E5" w14:paraId="5167604C" w14:textId="77777777" w:rsidTr="008C0DD0">
        <w:tc>
          <w:tcPr>
            <w:tcW w:w="2972" w:type="dxa"/>
          </w:tcPr>
          <w:p w14:paraId="6EFEF85B" w14:textId="16194AE6" w:rsidR="008C0DD0" w:rsidRPr="002142E5" w:rsidRDefault="008C0DD0" w:rsidP="00FC7CFE">
            <w:pPr>
              <w:jc w:val="left"/>
              <w:rPr>
                <w:rFonts w:ascii="Arial" w:hAnsi="Arial" w:cs="Arial"/>
                <w:b/>
                <w:bCs/>
                <w:szCs w:val="22"/>
              </w:rPr>
            </w:pPr>
            <w:r w:rsidRPr="002142E5">
              <w:rPr>
                <w:rFonts w:ascii="Arial" w:hAnsi="Arial" w:cs="Arial"/>
                <w:b/>
                <w:bCs/>
                <w:szCs w:val="22"/>
              </w:rPr>
              <w:t>Name of officer(s) making the assessment Date:</w:t>
            </w:r>
          </w:p>
        </w:tc>
        <w:tc>
          <w:tcPr>
            <w:tcW w:w="6659" w:type="dxa"/>
          </w:tcPr>
          <w:p w14:paraId="468AAEF9" w14:textId="757FDF19" w:rsidR="008C0DD0" w:rsidRPr="002142E5" w:rsidRDefault="002142E5" w:rsidP="00FC7CFE">
            <w:pPr>
              <w:jc w:val="left"/>
              <w:rPr>
                <w:rFonts w:ascii="Arial" w:hAnsi="Arial" w:cs="Arial"/>
                <w:szCs w:val="22"/>
              </w:rPr>
            </w:pPr>
            <w:r w:rsidRPr="002142E5">
              <w:rPr>
                <w:rFonts w:ascii="Arial" w:hAnsi="Arial" w:cs="Arial"/>
                <w:szCs w:val="22"/>
              </w:rPr>
              <w:t xml:space="preserve">Patrick Olshansky, Ecologist, </w:t>
            </w:r>
            <w:r w:rsidRPr="002142E5">
              <w:rPr>
                <w:rFonts w:ascii="Arial" w:hAnsi="Arial" w:cs="Arial"/>
                <w:szCs w:val="22"/>
              </w:rPr>
              <w:t>Ecology Team, Natural &amp; Historic Environment</w:t>
            </w:r>
            <w:r w:rsidRPr="002142E5">
              <w:rPr>
                <w:rFonts w:ascii="Arial" w:hAnsi="Arial" w:cs="Arial"/>
                <w:szCs w:val="22"/>
              </w:rPr>
              <w:t>, 01/10/2026</w:t>
            </w:r>
          </w:p>
        </w:tc>
      </w:tr>
      <w:tr w:rsidR="008C0DD0" w:rsidRPr="002142E5" w14:paraId="1F117D16" w14:textId="77777777" w:rsidTr="008C0DD0">
        <w:tc>
          <w:tcPr>
            <w:tcW w:w="2972" w:type="dxa"/>
          </w:tcPr>
          <w:p w14:paraId="05E61549" w14:textId="588DEEB6" w:rsidR="008C0DD0" w:rsidRPr="002142E5" w:rsidRDefault="008C0DD0" w:rsidP="00FC7CFE">
            <w:pPr>
              <w:jc w:val="left"/>
              <w:rPr>
                <w:rFonts w:ascii="Arial" w:hAnsi="Arial" w:cs="Arial"/>
                <w:b/>
                <w:bCs/>
                <w:szCs w:val="22"/>
              </w:rPr>
            </w:pPr>
            <w:r w:rsidRPr="002142E5">
              <w:rPr>
                <w:rFonts w:ascii="Arial" w:hAnsi="Arial" w:cs="Arial"/>
                <w:b/>
                <w:bCs/>
                <w:szCs w:val="22"/>
              </w:rPr>
              <w:t>Natural England Comments</w:t>
            </w:r>
          </w:p>
        </w:tc>
        <w:tc>
          <w:tcPr>
            <w:tcW w:w="6659" w:type="dxa"/>
          </w:tcPr>
          <w:p w14:paraId="66CB448B" w14:textId="77777777" w:rsidR="008C0DD0" w:rsidRPr="002142E5" w:rsidRDefault="008C0DD0" w:rsidP="00FC7CFE">
            <w:pPr>
              <w:jc w:val="left"/>
              <w:rPr>
                <w:rFonts w:ascii="Arial" w:hAnsi="Arial" w:cs="Arial"/>
                <w:szCs w:val="22"/>
              </w:rPr>
            </w:pPr>
          </w:p>
        </w:tc>
      </w:tr>
      <w:tr w:rsidR="008C0DD0" w:rsidRPr="002142E5" w14:paraId="34A52FD1" w14:textId="77777777" w:rsidTr="008C0DD0">
        <w:tc>
          <w:tcPr>
            <w:tcW w:w="2972" w:type="dxa"/>
          </w:tcPr>
          <w:p w14:paraId="7CF880BE" w14:textId="49D78A11" w:rsidR="008C0DD0" w:rsidRPr="002142E5" w:rsidRDefault="008C0DD0" w:rsidP="00FC7CFE">
            <w:pPr>
              <w:jc w:val="left"/>
              <w:rPr>
                <w:rFonts w:ascii="Arial" w:hAnsi="Arial" w:cs="Arial"/>
                <w:b/>
                <w:bCs/>
                <w:szCs w:val="22"/>
              </w:rPr>
            </w:pPr>
            <w:r w:rsidRPr="002142E5">
              <w:rPr>
                <w:rFonts w:ascii="Arial" w:hAnsi="Arial" w:cs="Arial"/>
                <w:b/>
                <w:bCs/>
                <w:szCs w:val="22"/>
              </w:rPr>
              <w:t>Name of Natural England officer Date:</w:t>
            </w:r>
          </w:p>
        </w:tc>
        <w:tc>
          <w:tcPr>
            <w:tcW w:w="6659" w:type="dxa"/>
          </w:tcPr>
          <w:p w14:paraId="646FEB5D" w14:textId="77777777" w:rsidR="008C0DD0" w:rsidRPr="002142E5" w:rsidRDefault="008C0DD0" w:rsidP="00FC7CFE">
            <w:pPr>
              <w:jc w:val="left"/>
              <w:rPr>
                <w:rFonts w:ascii="Arial" w:hAnsi="Arial" w:cs="Arial"/>
                <w:szCs w:val="22"/>
              </w:rPr>
            </w:pPr>
          </w:p>
        </w:tc>
      </w:tr>
    </w:tbl>
    <w:p w14:paraId="7B934F91" w14:textId="77777777" w:rsidR="00D15CFB" w:rsidRDefault="00D15CFB" w:rsidP="00FC7CFE">
      <w:pPr>
        <w:jc w:val="left"/>
        <w:rPr>
          <w:rFonts w:ascii="Arial" w:hAnsi="Arial" w:cs="Arial"/>
          <w:sz w:val="24"/>
          <w:szCs w:val="24"/>
        </w:rPr>
      </w:pPr>
    </w:p>
    <w:p w14:paraId="5D60688F" w14:textId="77777777" w:rsidR="00D15CFB" w:rsidRDefault="00D15CFB" w:rsidP="00FC7CFE">
      <w:pPr>
        <w:jc w:val="left"/>
        <w:rPr>
          <w:rFonts w:ascii="Arial" w:hAnsi="Arial" w:cs="Arial"/>
          <w:sz w:val="24"/>
          <w:szCs w:val="24"/>
        </w:rPr>
      </w:pPr>
    </w:p>
    <w:p w14:paraId="56980B97" w14:textId="77777777" w:rsidR="00D15CFB" w:rsidRPr="00D15CFB" w:rsidRDefault="00D15CFB" w:rsidP="00FC7CFE">
      <w:pPr>
        <w:jc w:val="left"/>
        <w:rPr>
          <w:rFonts w:ascii="Arial" w:hAnsi="Arial" w:cs="Arial"/>
          <w:sz w:val="24"/>
          <w:szCs w:val="24"/>
        </w:rPr>
      </w:pPr>
    </w:p>
    <w:p w14:paraId="2201914D" w14:textId="77777777" w:rsidR="00476135" w:rsidRPr="00D15CFB" w:rsidRDefault="00FF0255" w:rsidP="00FF0255">
      <w:pPr>
        <w:tabs>
          <w:tab w:val="left" w:pos="2311"/>
        </w:tabs>
        <w:jc w:val="left"/>
        <w:rPr>
          <w:rFonts w:ascii="Arial" w:hAnsi="Arial" w:cs="Arial"/>
          <w:sz w:val="24"/>
          <w:szCs w:val="24"/>
        </w:rPr>
      </w:pPr>
      <w:r>
        <w:rPr>
          <w:rFonts w:ascii="Arial" w:hAnsi="Arial" w:cs="Arial"/>
          <w:sz w:val="24"/>
          <w:szCs w:val="24"/>
        </w:rPr>
        <w:tab/>
      </w:r>
    </w:p>
    <w:p w14:paraId="312FEA99" w14:textId="77777777" w:rsidR="00FE129A" w:rsidRPr="00FE129A" w:rsidRDefault="00FE129A" w:rsidP="00FC7CFE">
      <w:pPr>
        <w:jc w:val="left"/>
        <w:rPr>
          <w:rFonts w:ascii="Arial" w:hAnsi="Arial" w:cs="Arial"/>
          <w:sz w:val="24"/>
        </w:rPr>
      </w:pPr>
    </w:p>
    <w:sectPr w:rsidR="00FE129A" w:rsidRPr="00FE129A" w:rsidSect="00F337A8">
      <w:headerReference w:type="first" r:id="rId17"/>
      <w:pgSz w:w="11909" w:h="16834" w:code="9"/>
      <w:pgMar w:top="1134" w:right="1134" w:bottom="1134" w:left="1134" w:header="680" w:footer="709" w:gutter="0"/>
      <w:paperSrc w:first="15" w:other="1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FFFD1" w14:textId="77777777" w:rsidR="00487E46" w:rsidRDefault="00487E46">
      <w:r>
        <w:separator/>
      </w:r>
    </w:p>
  </w:endnote>
  <w:endnote w:type="continuationSeparator" w:id="0">
    <w:p w14:paraId="5BE72D27" w14:textId="77777777" w:rsidR="00487E46" w:rsidRDefault="00487E46">
      <w:r>
        <w:continuationSeparator/>
      </w:r>
    </w:p>
  </w:endnote>
  <w:endnote w:type="continuationNotice" w:id="1">
    <w:p w14:paraId="2382A969" w14:textId="77777777" w:rsidR="00487E46" w:rsidRDefault="00487E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CB3DE" w14:textId="77777777" w:rsidR="00487E46" w:rsidRDefault="00487E46">
      <w:r>
        <w:separator/>
      </w:r>
    </w:p>
  </w:footnote>
  <w:footnote w:type="continuationSeparator" w:id="0">
    <w:p w14:paraId="5DE92CA3" w14:textId="77777777" w:rsidR="00487E46" w:rsidRDefault="00487E46">
      <w:r>
        <w:continuationSeparator/>
      </w:r>
    </w:p>
  </w:footnote>
  <w:footnote w:type="continuationNotice" w:id="1">
    <w:p w14:paraId="398495CA" w14:textId="77777777" w:rsidR="00487E46" w:rsidRDefault="00487E46"/>
  </w:footnote>
  <w:footnote w:id="2">
    <w:p w14:paraId="1536BF8D" w14:textId="77777777" w:rsidR="007655CC" w:rsidRDefault="007655CC" w:rsidP="007655CC">
      <w:pPr>
        <w:pStyle w:val="FootnoteText"/>
      </w:pPr>
      <w:r>
        <w:rPr>
          <w:rStyle w:val="FootnoteReference"/>
        </w:rPr>
        <w:footnoteRef/>
      </w:r>
      <w:r>
        <w:t xml:space="preserve"> Nutrient neutrality – Hydrological Appraisal for a site at Pitton in Wiltshire, H2Ogeo, Jan 2022 (20210615P1)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856B" w14:textId="0E820335" w:rsidR="00AF3153" w:rsidRDefault="00987C48">
    <w:pPr>
      <w:pStyle w:val="Header"/>
    </w:pPr>
    <w:r>
      <w:rPr>
        <w:noProof/>
      </w:rPr>
      <w:drawing>
        <wp:anchor distT="0" distB="0" distL="114300" distR="114300" simplePos="0" relativeHeight="251658240" behindDoc="1" locked="0" layoutInCell="1" allowOverlap="1" wp14:anchorId="683A92D2" wp14:editId="33ACFD66">
          <wp:simplePos x="0" y="0"/>
          <wp:positionH relativeFrom="page">
            <wp:posOffset>114300</wp:posOffset>
          </wp:positionH>
          <wp:positionV relativeFrom="paragraph">
            <wp:posOffset>-267335</wp:posOffset>
          </wp:positionV>
          <wp:extent cx="7293610" cy="10316845"/>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A1A51"/>
    <w:multiLevelType w:val="hybridMultilevel"/>
    <w:tmpl w:val="7CC65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2874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62C3"/>
    <w:rsid w:val="000117FE"/>
    <w:rsid w:val="00016DAD"/>
    <w:rsid w:val="000214CB"/>
    <w:rsid w:val="00033B78"/>
    <w:rsid w:val="00043ACD"/>
    <w:rsid w:val="00044C4F"/>
    <w:rsid w:val="0005045F"/>
    <w:rsid w:val="00060F9A"/>
    <w:rsid w:val="000660C8"/>
    <w:rsid w:val="00096EE6"/>
    <w:rsid w:val="000A296C"/>
    <w:rsid w:val="000D321B"/>
    <w:rsid w:val="000E2B70"/>
    <w:rsid w:val="000F176F"/>
    <w:rsid w:val="000F3520"/>
    <w:rsid w:val="00114915"/>
    <w:rsid w:val="00135ECA"/>
    <w:rsid w:val="00165AA9"/>
    <w:rsid w:val="00167ECB"/>
    <w:rsid w:val="00176E77"/>
    <w:rsid w:val="001869B8"/>
    <w:rsid w:val="001B39DA"/>
    <w:rsid w:val="001D34FD"/>
    <w:rsid w:val="001E29DA"/>
    <w:rsid w:val="001E2ADB"/>
    <w:rsid w:val="001E7BFA"/>
    <w:rsid w:val="001F3DBD"/>
    <w:rsid w:val="001F5E8C"/>
    <w:rsid w:val="002113B7"/>
    <w:rsid w:val="002142E5"/>
    <w:rsid w:val="002218EE"/>
    <w:rsid w:val="002347DE"/>
    <w:rsid w:val="0023614E"/>
    <w:rsid w:val="00273B16"/>
    <w:rsid w:val="002835BE"/>
    <w:rsid w:val="002916C7"/>
    <w:rsid w:val="00295927"/>
    <w:rsid w:val="002A085D"/>
    <w:rsid w:val="002B34FC"/>
    <w:rsid w:val="002B5E63"/>
    <w:rsid w:val="002C1B84"/>
    <w:rsid w:val="002C1ED1"/>
    <w:rsid w:val="002D327E"/>
    <w:rsid w:val="002E2A41"/>
    <w:rsid w:val="002F5514"/>
    <w:rsid w:val="00315E0C"/>
    <w:rsid w:val="00345197"/>
    <w:rsid w:val="003476A1"/>
    <w:rsid w:val="00352BAE"/>
    <w:rsid w:val="00354895"/>
    <w:rsid w:val="0036022A"/>
    <w:rsid w:val="00363E8D"/>
    <w:rsid w:val="0038690A"/>
    <w:rsid w:val="00387341"/>
    <w:rsid w:val="00390D6C"/>
    <w:rsid w:val="00392477"/>
    <w:rsid w:val="003D5362"/>
    <w:rsid w:val="003E172A"/>
    <w:rsid w:val="00401E27"/>
    <w:rsid w:val="00411C15"/>
    <w:rsid w:val="004260D9"/>
    <w:rsid w:val="004317A1"/>
    <w:rsid w:val="0043250C"/>
    <w:rsid w:val="00441BAB"/>
    <w:rsid w:val="0046032C"/>
    <w:rsid w:val="00462E82"/>
    <w:rsid w:val="004647CF"/>
    <w:rsid w:val="0047397C"/>
    <w:rsid w:val="00476135"/>
    <w:rsid w:val="004768AF"/>
    <w:rsid w:val="00480886"/>
    <w:rsid w:val="00480FAC"/>
    <w:rsid w:val="00484741"/>
    <w:rsid w:val="00485E4A"/>
    <w:rsid w:val="00487E46"/>
    <w:rsid w:val="00491576"/>
    <w:rsid w:val="00493D66"/>
    <w:rsid w:val="004941E4"/>
    <w:rsid w:val="004A39C0"/>
    <w:rsid w:val="004B1D47"/>
    <w:rsid w:val="004B6C04"/>
    <w:rsid w:val="004D0616"/>
    <w:rsid w:val="004D6D25"/>
    <w:rsid w:val="004E573B"/>
    <w:rsid w:val="004E7B5A"/>
    <w:rsid w:val="004F12A2"/>
    <w:rsid w:val="005107DB"/>
    <w:rsid w:val="00513F49"/>
    <w:rsid w:val="00515CA5"/>
    <w:rsid w:val="0052101A"/>
    <w:rsid w:val="00521401"/>
    <w:rsid w:val="00521F5A"/>
    <w:rsid w:val="00523C10"/>
    <w:rsid w:val="00525DE5"/>
    <w:rsid w:val="00533AAC"/>
    <w:rsid w:val="0054106A"/>
    <w:rsid w:val="00551E84"/>
    <w:rsid w:val="00555FAF"/>
    <w:rsid w:val="00563EA7"/>
    <w:rsid w:val="0057689F"/>
    <w:rsid w:val="00576B35"/>
    <w:rsid w:val="00592788"/>
    <w:rsid w:val="005956B9"/>
    <w:rsid w:val="005B3CA5"/>
    <w:rsid w:val="005C380D"/>
    <w:rsid w:val="005D03D8"/>
    <w:rsid w:val="005E46D7"/>
    <w:rsid w:val="00602268"/>
    <w:rsid w:val="00611468"/>
    <w:rsid w:val="00611F5B"/>
    <w:rsid w:val="00612975"/>
    <w:rsid w:val="006141C0"/>
    <w:rsid w:val="006236D7"/>
    <w:rsid w:val="006268A2"/>
    <w:rsid w:val="00635533"/>
    <w:rsid w:val="00653069"/>
    <w:rsid w:val="00664A7A"/>
    <w:rsid w:val="00666634"/>
    <w:rsid w:val="00673057"/>
    <w:rsid w:val="006978D9"/>
    <w:rsid w:val="006B16DC"/>
    <w:rsid w:val="006D0A54"/>
    <w:rsid w:val="006D112E"/>
    <w:rsid w:val="006D28F1"/>
    <w:rsid w:val="006D38F0"/>
    <w:rsid w:val="006D7A38"/>
    <w:rsid w:val="00716C51"/>
    <w:rsid w:val="00724B94"/>
    <w:rsid w:val="007278F5"/>
    <w:rsid w:val="00737C81"/>
    <w:rsid w:val="00744F1D"/>
    <w:rsid w:val="007631AB"/>
    <w:rsid w:val="007655CC"/>
    <w:rsid w:val="00773BC1"/>
    <w:rsid w:val="0077582A"/>
    <w:rsid w:val="007953EF"/>
    <w:rsid w:val="007A0E2E"/>
    <w:rsid w:val="007B4AF1"/>
    <w:rsid w:val="007B585C"/>
    <w:rsid w:val="007C0922"/>
    <w:rsid w:val="007D0F10"/>
    <w:rsid w:val="007D6E81"/>
    <w:rsid w:val="008079C2"/>
    <w:rsid w:val="00811B5E"/>
    <w:rsid w:val="0082036A"/>
    <w:rsid w:val="0082400E"/>
    <w:rsid w:val="00826114"/>
    <w:rsid w:val="00831E28"/>
    <w:rsid w:val="008512E1"/>
    <w:rsid w:val="00852106"/>
    <w:rsid w:val="008645C0"/>
    <w:rsid w:val="00895E11"/>
    <w:rsid w:val="00897FF3"/>
    <w:rsid w:val="008A5AE3"/>
    <w:rsid w:val="008B43F4"/>
    <w:rsid w:val="008C0DD0"/>
    <w:rsid w:val="008C5B38"/>
    <w:rsid w:val="008C6885"/>
    <w:rsid w:val="008D2E5C"/>
    <w:rsid w:val="008F7902"/>
    <w:rsid w:val="00910DEE"/>
    <w:rsid w:val="00922B1F"/>
    <w:rsid w:val="00935F03"/>
    <w:rsid w:val="00937326"/>
    <w:rsid w:val="00940452"/>
    <w:rsid w:val="00941161"/>
    <w:rsid w:val="00950149"/>
    <w:rsid w:val="00950638"/>
    <w:rsid w:val="00956B5F"/>
    <w:rsid w:val="009869EC"/>
    <w:rsid w:val="00987C48"/>
    <w:rsid w:val="0099747F"/>
    <w:rsid w:val="009A3803"/>
    <w:rsid w:val="009B2C10"/>
    <w:rsid w:val="009C36E5"/>
    <w:rsid w:val="009D11F6"/>
    <w:rsid w:val="009D2DED"/>
    <w:rsid w:val="009E1510"/>
    <w:rsid w:val="00A17F8D"/>
    <w:rsid w:val="00A23401"/>
    <w:rsid w:val="00A24201"/>
    <w:rsid w:val="00A35730"/>
    <w:rsid w:val="00A6639A"/>
    <w:rsid w:val="00A67023"/>
    <w:rsid w:val="00A6736C"/>
    <w:rsid w:val="00A754B6"/>
    <w:rsid w:val="00A77DF0"/>
    <w:rsid w:val="00A81232"/>
    <w:rsid w:val="00A81484"/>
    <w:rsid w:val="00A829E6"/>
    <w:rsid w:val="00A848E8"/>
    <w:rsid w:val="00A849BB"/>
    <w:rsid w:val="00A91902"/>
    <w:rsid w:val="00AA5D8E"/>
    <w:rsid w:val="00AB3ED0"/>
    <w:rsid w:val="00AD3C40"/>
    <w:rsid w:val="00AE3D2D"/>
    <w:rsid w:val="00AF3153"/>
    <w:rsid w:val="00AF631F"/>
    <w:rsid w:val="00B048E8"/>
    <w:rsid w:val="00B257BF"/>
    <w:rsid w:val="00B3656B"/>
    <w:rsid w:val="00B44814"/>
    <w:rsid w:val="00B46027"/>
    <w:rsid w:val="00B66FA5"/>
    <w:rsid w:val="00B734F5"/>
    <w:rsid w:val="00B916C2"/>
    <w:rsid w:val="00BA0396"/>
    <w:rsid w:val="00BA2611"/>
    <w:rsid w:val="00BB0253"/>
    <w:rsid w:val="00BB7B53"/>
    <w:rsid w:val="00BC17DB"/>
    <w:rsid w:val="00BC35B1"/>
    <w:rsid w:val="00BC4A1D"/>
    <w:rsid w:val="00BC6DB0"/>
    <w:rsid w:val="00BE18A4"/>
    <w:rsid w:val="00BF74DA"/>
    <w:rsid w:val="00C10BD4"/>
    <w:rsid w:val="00C12BF6"/>
    <w:rsid w:val="00C164DE"/>
    <w:rsid w:val="00C2060E"/>
    <w:rsid w:val="00C279C5"/>
    <w:rsid w:val="00C34621"/>
    <w:rsid w:val="00C53F13"/>
    <w:rsid w:val="00C62E2B"/>
    <w:rsid w:val="00C67D74"/>
    <w:rsid w:val="00C7431B"/>
    <w:rsid w:val="00C85721"/>
    <w:rsid w:val="00C932D6"/>
    <w:rsid w:val="00CD0357"/>
    <w:rsid w:val="00CD2ABC"/>
    <w:rsid w:val="00CD481F"/>
    <w:rsid w:val="00CD7978"/>
    <w:rsid w:val="00CE1636"/>
    <w:rsid w:val="00CF09FA"/>
    <w:rsid w:val="00D0790F"/>
    <w:rsid w:val="00D15618"/>
    <w:rsid w:val="00D15CFB"/>
    <w:rsid w:val="00D300F1"/>
    <w:rsid w:val="00D756EE"/>
    <w:rsid w:val="00D77D5E"/>
    <w:rsid w:val="00D80230"/>
    <w:rsid w:val="00D9438D"/>
    <w:rsid w:val="00DA2946"/>
    <w:rsid w:val="00DA2FC4"/>
    <w:rsid w:val="00DA60E5"/>
    <w:rsid w:val="00DC472C"/>
    <w:rsid w:val="00DE70F9"/>
    <w:rsid w:val="00DF2AE0"/>
    <w:rsid w:val="00E008C7"/>
    <w:rsid w:val="00E02AB4"/>
    <w:rsid w:val="00E123EB"/>
    <w:rsid w:val="00E96E5D"/>
    <w:rsid w:val="00EC0BCD"/>
    <w:rsid w:val="00EC58F5"/>
    <w:rsid w:val="00EF0C78"/>
    <w:rsid w:val="00F1617E"/>
    <w:rsid w:val="00F2576F"/>
    <w:rsid w:val="00F337A8"/>
    <w:rsid w:val="00F53168"/>
    <w:rsid w:val="00F53857"/>
    <w:rsid w:val="00F54843"/>
    <w:rsid w:val="00F56739"/>
    <w:rsid w:val="00F66972"/>
    <w:rsid w:val="00F81EBB"/>
    <w:rsid w:val="00F90305"/>
    <w:rsid w:val="00F9423F"/>
    <w:rsid w:val="00FA2069"/>
    <w:rsid w:val="00FA597F"/>
    <w:rsid w:val="00FA754A"/>
    <w:rsid w:val="00FB40E9"/>
    <w:rsid w:val="00FB7F35"/>
    <w:rsid w:val="00FC7CFE"/>
    <w:rsid w:val="00FD4C64"/>
    <w:rsid w:val="00FD7045"/>
    <w:rsid w:val="00FE07D7"/>
    <w:rsid w:val="00FE129A"/>
    <w:rsid w:val="00FE7B0F"/>
    <w:rsid w:val="00FF0255"/>
    <w:rsid w:val="2CE483C8"/>
    <w:rsid w:val="689195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2BF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link w:val="HeaderChar"/>
    <w:uiPriority w:val="99"/>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AF3153"/>
    <w:pPr>
      <w:spacing w:before="100" w:beforeAutospacing="1" w:after="100" w:afterAutospacing="1"/>
      <w:jc w:val="left"/>
    </w:pPr>
    <w:rPr>
      <w:sz w:val="24"/>
      <w:szCs w:val="24"/>
    </w:rPr>
  </w:style>
  <w:style w:type="character" w:customStyle="1" w:styleId="normaltextrun">
    <w:name w:val="normaltextrun"/>
    <w:basedOn w:val="DefaultParagraphFont"/>
    <w:rsid w:val="00AF3153"/>
  </w:style>
  <w:style w:type="character" w:customStyle="1" w:styleId="eop">
    <w:name w:val="eop"/>
    <w:basedOn w:val="DefaultParagraphFont"/>
    <w:rsid w:val="00AF3153"/>
  </w:style>
  <w:style w:type="character" w:customStyle="1" w:styleId="pagebreaktextspan">
    <w:name w:val="pagebreaktextspan"/>
    <w:basedOn w:val="DefaultParagraphFont"/>
    <w:rsid w:val="00AF3153"/>
  </w:style>
  <w:style w:type="character" w:customStyle="1" w:styleId="HeaderChar">
    <w:name w:val="Header Char"/>
    <w:link w:val="Header"/>
    <w:uiPriority w:val="99"/>
    <w:rsid w:val="00AF3153"/>
    <w:rPr>
      <w:sz w:val="22"/>
    </w:rPr>
  </w:style>
  <w:style w:type="character" w:styleId="CommentReference">
    <w:name w:val="annotation reference"/>
    <w:rsid w:val="0047397C"/>
    <w:rPr>
      <w:sz w:val="16"/>
      <w:szCs w:val="16"/>
    </w:rPr>
  </w:style>
  <w:style w:type="paragraph" w:styleId="CommentText">
    <w:name w:val="annotation text"/>
    <w:basedOn w:val="Normal"/>
    <w:link w:val="CommentTextChar"/>
    <w:rsid w:val="0047397C"/>
    <w:rPr>
      <w:sz w:val="20"/>
    </w:rPr>
  </w:style>
  <w:style w:type="character" w:customStyle="1" w:styleId="CommentTextChar">
    <w:name w:val="Comment Text Char"/>
    <w:basedOn w:val="DefaultParagraphFont"/>
    <w:link w:val="CommentText"/>
    <w:rsid w:val="0047397C"/>
  </w:style>
  <w:style w:type="paragraph" w:styleId="CommentSubject">
    <w:name w:val="annotation subject"/>
    <w:basedOn w:val="CommentText"/>
    <w:next w:val="CommentText"/>
    <w:link w:val="CommentSubjectChar"/>
    <w:rsid w:val="0047397C"/>
    <w:rPr>
      <w:b/>
      <w:bCs/>
    </w:rPr>
  </w:style>
  <w:style w:type="character" w:customStyle="1" w:styleId="CommentSubjectChar">
    <w:name w:val="Comment Subject Char"/>
    <w:link w:val="CommentSubject"/>
    <w:rsid w:val="0047397C"/>
    <w:rPr>
      <w:b/>
      <w:bCs/>
    </w:rPr>
  </w:style>
  <w:style w:type="paragraph" w:styleId="FootnoteText">
    <w:name w:val="footnote text"/>
    <w:basedOn w:val="Normal"/>
    <w:link w:val="FootnoteTextChar"/>
    <w:rsid w:val="00555FAF"/>
    <w:rPr>
      <w:sz w:val="20"/>
    </w:rPr>
  </w:style>
  <w:style w:type="character" w:customStyle="1" w:styleId="FootnoteTextChar">
    <w:name w:val="Footnote Text Char"/>
    <w:basedOn w:val="DefaultParagraphFont"/>
    <w:link w:val="FootnoteText"/>
    <w:rsid w:val="00555FAF"/>
  </w:style>
  <w:style w:type="character" w:styleId="FootnoteReference">
    <w:name w:val="footnote reference"/>
    <w:rsid w:val="00555FAF"/>
    <w:rPr>
      <w:vertAlign w:val="superscript"/>
    </w:rPr>
  </w:style>
  <w:style w:type="paragraph" w:styleId="Revision">
    <w:name w:val="Revision"/>
    <w:hidden/>
    <w:uiPriority w:val="99"/>
    <w:semiHidden/>
    <w:rsid w:val="00C2060E"/>
    <w:rPr>
      <w:sz w:val="22"/>
      <w:lang w:eastAsia="en-GB"/>
    </w:rPr>
  </w:style>
  <w:style w:type="character" w:styleId="Hyperlink">
    <w:name w:val="Hyperlink"/>
    <w:basedOn w:val="DefaultParagraphFont"/>
    <w:rsid w:val="00B66FA5"/>
    <w:rPr>
      <w:color w:val="0563C1" w:themeColor="hyperlink"/>
      <w:u w:val="single"/>
    </w:rPr>
  </w:style>
  <w:style w:type="character" w:styleId="UnresolvedMention">
    <w:name w:val="Unresolved Mention"/>
    <w:basedOn w:val="DefaultParagraphFont"/>
    <w:uiPriority w:val="99"/>
    <w:semiHidden/>
    <w:unhideWhenUsed/>
    <w:rsid w:val="00B66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480773247">
      <w:bodyDiv w:val="1"/>
      <w:marLeft w:val="0"/>
      <w:marRight w:val="0"/>
      <w:marTop w:val="0"/>
      <w:marBottom w:val="0"/>
      <w:divBdr>
        <w:top w:val="none" w:sz="0" w:space="0" w:color="auto"/>
        <w:left w:val="none" w:sz="0" w:space="0" w:color="auto"/>
        <w:bottom w:val="none" w:sz="0" w:space="0" w:color="auto"/>
        <w:right w:val="none" w:sz="0" w:space="0" w:color="auto"/>
      </w:divBdr>
      <w:divsChild>
        <w:div w:id="15036422">
          <w:marLeft w:val="0"/>
          <w:marRight w:val="0"/>
          <w:marTop w:val="0"/>
          <w:marBottom w:val="0"/>
          <w:divBdr>
            <w:top w:val="none" w:sz="0" w:space="0" w:color="auto"/>
            <w:left w:val="none" w:sz="0" w:space="0" w:color="auto"/>
            <w:bottom w:val="none" w:sz="0" w:space="0" w:color="auto"/>
            <w:right w:val="none" w:sz="0" w:space="0" w:color="auto"/>
          </w:divBdr>
        </w:div>
        <w:div w:id="36202695">
          <w:marLeft w:val="0"/>
          <w:marRight w:val="0"/>
          <w:marTop w:val="0"/>
          <w:marBottom w:val="0"/>
          <w:divBdr>
            <w:top w:val="none" w:sz="0" w:space="0" w:color="auto"/>
            <w:left w:val="none" w:sz="0" w:space="0" w:color="auto"/>
            <w:bottom w:val="none" w:sz="0" w:space="0" w:color="auto"/>
            <w:right w:val="none" w:sz="0" w:space="0" w:color="auto"/>
          </w:divBdr>
        </w:div>
        <w:div w:id="60443929">
          <w:marLeft w:val="0"/>
          <w:marRight w:val="0"/>
          <w:marTop w:val="0"/>
          <w:marBottom w:val="0"/>
          <w:divBdr>
            <w:top w:val="none" w:sz="0" w:space="0" w:color="auto"/>
            <w:left w:val="none" w:sz="0" w:space="0" w:color="auto"/>
            <w:bottom w:val="none" w:sz="0" w:space="0" w:color="auto"/>
            <w:right w:val="none" w:sz="0" w:space="0" w:color="auto"/>
          </w:divBdr>
        </w:div>
        <w:div w:id="62338013">
          <w:marLeft w:val="0"/>
          <w:marRight w:val="0"/>
          <w:marTop w:val="0"/>
          <w:marBottom w:val="0"/>
          <w:divBdr>
            <w:top w:val="none" w:sz="0" w:space="0" w:color="auto"/>
            <w:left w:val="none" w:sz="0" w:space="0" w:color="auto"/>
            <w:bottom w:val="none" w:sz="0" w:space="0" w:color="auto"/>
            <w:right w:val="none" w:sz="0" w:space="0" w:color="auto"/>
          </w:divBdr>
        </w:div>
        <w:div w:id="94057818">
          <w:marLeft w:val="0"/>
          <w:marRight w:val="0"/>
          <w:marTop w:val="0"/>
          <w:marBottom w:val="0"/>
          <w:divBdr>
            <w:top w:val="none" w:sz="0" w:space="0" w:color="auto"/>
            <w:left w:val="none" w:sz="0" w:space="0" w:color="auto"/>
            <w:bottom w:val="none" w:sz="0" w:space="0" w:color="auto"/>
            <w:right w:val="none" w:sz="0" w:space="0" w:color="auto"/>
          </w:divBdr>
        </w:div>
        <w:div w:id="110829152">
          <w:marLeft w:val="0"/>
          <w:marRight w:val="0"/>
          <w:marTop w:val="0"/>
          <w:marBottom w:val="0"/>
          <w:divBdr>
            <w:top w:val="none" w:sz="0" w:space="0" w:color="auto"/>
            <w:left w:val="none" w:sz="0" w:space="0" w:color="auto"/>
            <w:bottom w:val="none" w:sz="0" w:space="0" w:color="auto"/>
            <w:right w:val="none" w:sz="0" w:space="0" w:color="auto"/>
          </w:divBdr>
        </w:div>
        <w:div w:id="142233465">
          <w:marLeft w:val="0"/>
          <w:marRight w:val="0"/>
          <w:marTop w:val="0"/>
          <w:marBottom w:val="0"/>
          <w:divBdr>
            <w:top w:val="none" w:sz="0" w:space="0" w:color="auto"/>
            <w:left w:val="none" w:sz="0" w:space="0" w:color="auto"/>
            <w:bottom w:val="none" w:sz="0" w:space="0" w:color="auto"/>
            <w:right w:val="none" w:sz="0" w:space="0" w:color="auto"/>
          </w:divBdr>
        </w:div>
        <w:div w:id="162815854">
          <w:marLeft w:val="0"/>
          <w:marRight w:val="0"/>
          <w:marTop w:val="0"/>
          <w:marBottom w:val="0"/>
          <w:divBdr>
            <w:top w:val="none" w:sz="0" w:space="0" w:color="auto"/>
            <w:left w:val="none" w:sz="0" w:space="0" w:color="auto"/>
            <w:bottom w:val="none" w:sz="0" w:space="0" w:color="auto"/>
            <w:right w:val="none" w:sz="0" w:space="0" w:color="auto"/>
          </w:divBdr>
        </w:div>
        <w:div w:id="192229295">
          <w:marLeft w:val="0"/>
          <w:marRight w:val="0"/>
          <w:marTop w:val="0"/>
          <w:marBottom w:val="0"/>
          <w:divBdr>
            <w:top w:val="none" w:sz="0" w:space="0" w:color="auto"/>
            <w:left w:val="none" w:sz="0" w:space="0" w:color="auto"/>
            <w:bottom w:val="none" w:sz="0" w:space="0" w:color="auto"/>
            <w:right w:val="none" w:sz="0" w:space="0" w:color="auto"/>
          </w:divBdr>
        </w:div>
        <w:div w:id="284654914">
          <w:marLeft w:val="0"/>
          <w:marRight w:val="0"/>
          <w:marTop w:val="0"/>
          <w:marBottom w:val="0"/>
          <w:divBdr>
            <w:top w:val="none" w:sz="0" w:space="0" w:color="auto"/>
            <w:left w:val="none" w:sz="0" w:space="0" w:color="auto"/>
            <w:bottom w:val="none" w:sz="0" w:space="0" w:color="auto"/>
            <w:right w:val="none" w:sz="0" w:space="0" w:color="auto"/>
          </w:divBdr>
        </w:div>
        <w:div w:id="356735172">
          <w:marLeft w:val="0"/>
          <w:marRight w:val="0"/>
          <w:marTop w:val="0"/>
          <w:marBottom w:val="0"/>
          <w:divBdr>
            <w:top w:val="none" w:sz="0" w:space="0" w:color="auto"/>
            <w:left w:val="none" w:sz="0" w:space="0" w:color="auto"/>
            <w:bottom w:val="none" w:sz="0" w:space="0" w:color="auto"/>
            <w:right w:val="none" w:sz="0" w:space="0" w:color="auto"/>
          </w:divBdr>
        </w:div>
        <w:div w:id="360208917">
          <w:marLeft w:val="0"/>
          <w:marRight w:val="0"/>
          <w:marTop w:val="0"/>
          <w:marBottom w:val="0"/>
          <w:divBdr>
            <w:top w:val="none" w:sz="0" w:space="0" w:color="auto"/>
            <w:left w:val="none" w:sz="0" w:space="0" w:color="auto"/>
            <w:bottom w:val="none" w:sz="0" w:space="0" w:color="auto"/>
            <w:right w:val="none" w:sz="0" w:space="0" w:color="auto"/>
          </w:divBdr>
        </w:div>
        <w:div w:id="429854981">
          <w:marLeft w:val="0"/>
          <w:marRight w:val="0"/>
          <w:marTop w:val="0"/>
          <w:marBottom w:val="0"/>
          <w:divBdr>
            <w:top w:val="none" w:sz="0" w:space="0" w:color="auto"/>
            <w:left w:val="none" w:sz="0" w:space="0" w:color="auto"/>
            <w:bottom w:val="none" w:sz="0" w:space="0" w:color="auto"/>
            <w:right w:val="none" w:sz="0" w:space="0" w:color="auto"/>
          </w:divBdr>
        </w:div>
        <w:div w:id="476186410">
          <w:marLeft w:val="0"/>
          <w:marRight w:val="0"/>
          <w:marTop w:val="0"/>
          <w:marBottom w:val="0"/>
          <w:divBdr>
            <w:top w:val="none" w:sz="0" w:space="0" w:color="auto"/>
            <w:left w:val="none" w:sz="0" w:space="0" w:color="auto"/>
            <w:bottom w:val="none" w:sz="0" w:space="0" w:color="auto"/>
            <w:right w:val="none" w:sz="0" w:space="0" w:color="auto"/>
          </w:divBdr>
        </w:div>
        <w:div w:id="512963286">
          <w:marLeft w:val="0"/>
          <w:marRight w:val="0"/>
          <w:marTop w:val="0"/>
          <w:marBottom w:val="0"/>
          <w:divBdr>
            <w:top w:val="none" w:sz="0" w:space="0" w:color="auto"/>
            <w:left w:val="none" w:sz="0" w:space="0" w:color="auto"/>
            <w:bottom w:val="none" w:sz="0" w:space="0" w:color="auto"/>
            <w:right w:val="none" w:sz="0" w:space="0" w:color="auto"/>
          </w:divBdr>
        </w:div>
        <w:div w:id="585185957">
          <w:marLeft w:val="0"/>
          <w:marRight w:val="0"/>
          <w:marTop w:val="0"/>
          <w:marBottom w:val="0"/>
          <w:divBdr>
            <w:top w:val="none" w:sz="0" w:space="0" w:color="auto"/>
            <w:left w:val="none" w:sz="0" w:space="0" w:color="auto"/>
            <w:bottom w:val="none" w:sz="0" w:space="0" w:color="auto"/>
            <w:right w:val="none" w:sz="0" w:space="0" w:color="auto"/>
          </w:divBdr>
        </w:div>
        <w:div w:id="609162089">
          <w:marLeft w:val="0"/>
          <w:marRight w:val="0"/>
          <w:marTop w:val="0"/>
          <w:marBottom w:val="0"/>
          <w:divBdr>
            <w:top w:val="none" w:sz="0" w:space="0" w:color="auto"/>
            <w:left w:val="none" w:sz="0" w:space="0" w:color="auto"/>
            <w:bottom w:val="none" w:sz="0" w:space="0" w:color="auto"/>
            <w:right w:val="none" w:sz="0" w:space="0" w:color="auto"/>
          </w:divBdr>
        </w:div>
        <w:div w:id="631638420">
          <w:marLeft w:val="0"/>
          <w:marRight w:val="0"/>
          <w:marTop w:val="0"/>
          <w:marBottom w:val="0"/>
          <w:divBdr>
            <w:top w:val="none" w:sz="0" w:space="0" w:color="auto"/>
            <w:left w:val="none" w:sz="0" w:space="0" w:color="auto"/>
            <w:bottom w:val="none" w:sz="0" w:space="0" w:color="auto"/>
            <w:right w:val="none" w:sz="0" w:space="0" w:color="auto"/>
          </w:divBdr>
        </w:div>
        <w:div w:id="639502709">
          <w:marLeft w:val="0"/>
          <w:marRight w:val="0"/>
          <w:marTop w:val="0"/>
          <w:marBottom w:val="0"/>
          <w:divBdr>
            <w:top w:val="none" w:sz="0" w:space="0" w:color="auto"/>
            <w:left w:val="none" w:sz="0" w:space="0" w:color="auto"/>
            <w:bottom w:val="none" w:sz="0" w:space="0" w:color="auto"/>
            <w:right w:val="none" w:sz="0" w:space="0" w:color="auto"/>
          </w:divBdr>
        </w:div>
        <w:div w:id="661205127">
          <w:marLeft w:val="0"/>
          <w:marRight w:val="0"/>
          <w:marTop w:val="0"/>
          <w:marBottom w:val="0"/>
          <w:divBdr>
            <w:top w:val="none" w:sz="0" w:space="0" w:color="auto"/>
            <w:left w:val="none" w:sz="0" w:space="0" w:color="auto"/>
            <w:bottom w:val="none" w:sz="0" w:space="0" w:color="auto"/>
            <w:right w:val="none" w:sz="0" w:space="0" w:color="auto"/>
          </w:divBdr>
        </w:div>
        <w:div w:id="706108108">
          <w:marLeft w:val="0"/>
          <w:marRight w:val="0"/>
          <w:marTop w:val="0"/>
          <w:marBottom w:val="0"/>
          <w:divBdr>
            <w:top w:val="none" w:sz="0" w:space="0" w:color="auto"/>
            <w:left w:val="none" w:sz="0" w:space="0" w:color="auto"/>
            <w:bottom w:val="none" w:sz="0" w:space="0" w:color="auto"/>
            <w:right w:val="none" w:sz="0" w:space="0" w:color="auto"/>
          </w:divBdr>
        </w:div>
        <w:div w:id="738216399">
          <w:marLeft w:val="0"/>
          <w:marRight w:val="0"/>
          <w:marTop w:val="0"/>
          <w:marBottom w:val="0"/>
          <w:divBdr>
            <w:top w:val="none" w:sz="0" w:space="0" w:color="auto"/>
            <w:left w:val="none" w:sz="0" w:space="0" w:color="auto"/>
            <w:bottom w:val="none" w:sz="0" w:space="0" w:color="auto"/>
            <w:right w:val="none" w:sz="0" w:space="0" w:color="auto"/>
          </w:divBdr>
        </w:div>
        <w:div w:id="798912119">
          <w:marLeft w:val="0"/>
          <w:marRight w:val="0"/>
          <w:marTop w:val="0"/>
          <w:marBottom w:val="0"/>
          <w:divBdr>
            <w:top w:val="none" w:sz="0" w:space="0" w:color="auto"/>
            <w:left w:val="none" w:sz="0" w:space="0" w:color="auto"/>
            <w:bottom w:val="none" w:sz="0" w:space="0" w:color="auto"/>
            <w:right w:val="none" w:sz="0" w:space="0" w:color="auto"/>
          </w:divBdr>
        </w:div>
        <w:div w:id="828637630">
          <w:marLeft w:val="0"/>
          <w:marRight w:val="0"/>
          <w:marTop w:val="0"/>
          <w:marBottom w:val="0"/>
          <w:divBdr>
            <w:top w:val="none" w:sz="0" w:space="0" w:color="auto"/>
            <w:left w:val="none" w:sz="0" w:space="0" w:color="auto"/>
            <w:bottom w:val="none" w:sz="0" w:space="0" w:color="auto"/>
            <w:right w:val="none" w:sz="0" w:space="0" w:color="auto"/>
          </w:divBdr>
        </w:div>
        <w:div w:id="856846378">
          <w:marLeft w:val="0"/>
          <w:marRight w:val="0"/>
          <w:marTop w:val="0"/>
          <w:marBottom w:val="0"/>
          <w:divBdr>
            <w:top w:val="none" w:sz="0" w:space="0" w:color="auto"/>
            <w:left w:val="none" w:sz="0" w:space="0" w:color="auto"/>
            <w:bottom w:val="none" w:sz="0" w:space="0" w:color="auto"/>
            <w:right w:val="none" w:sz="0" w:space="0" w:color="auto"/>
          </w:divBdr>
        </w:div>
        <w:div w:id="869756279">
          <w:marLeft w:val="0"/>
          <w:marRight w:val="0"/>
          <w:marTop w:val="0"/>
          <w:marBottom w:val="0"/>
          <w:divBdr>
            <w:top w:val="none" w:sz="0" w:space="0" w:color="auto"/>
            <w:left w:val="none" w:sz="0" w:space="0" w:color="auto"/>
            <w:bottom w:val="none" w:sz="0" w:space="0" w:color="auto"/>
            <w:right w:val="none" w:sz="0" w:space="0" w:color="auto"/>
          </w:divBdr>
        </w:div>
        <w:div w:id="884951586">
          <w:marLeft w:val="0"/>
          <w:marRight w:val="0"/>
          <w:marTop w:val="0"/>
          <w:marBottom w:val="0"/>
          <w:divBdr>
            <w:top w:val="none" w:sz="0" w:space="0" w:color="auto"/>
            <w:left w:val="none" w:sz="0" w:space="0" w:color="auto"/>
            <w:bottom w:val="none" w:sz="0" w:space="0" w:color="auto"/>
            <w:right w:val="none" w:sz="0" w:space="0" w:color="auto"/>
          </w:divBdr>
        </w:div>
        <w:div w:id="974262250">
          <w:marLeft w:val="0"/>
          <w:marRight w:val="0"/>
          <w:marTop w:val="0"/>
          <w:marBottom w:val="0"/>
          <w:divBdr>
            <w:top w:val="none" w:sz="0" w:space="0" w:color="auto"/>
            <w:left w:val="none" w:sz="0" w:space="0" w:color="auto"/>
            <w:bottom w:val="none" w:sz="0" w:space="0" w:color="auto"/>
            <w:right w:val="none" w:sz="0" w:space="0" w:color="auto"/>
          </w:divBdr>
        </w:div>
        <w:div w:id="988050155">
          <w:marLeft w:val="0"/>
          <w:marRight w:val="0"/>
          <w:marTop w:val="0"/>
          <w:marBottom w:val="0"/>
          <w:divBdr>
            <w:top w:val="none" w:sz="0" w:space="0" w:color="auto"/>
            <w:left w:val="none" w:sz="0" w:space="0" w:color="auto"/>
            <w:bottom w:val="none" w:sz="0" w:space="0" w:color="auto"/>
            <w:right w:val="none" w:sz="0" w:space="0" w:color="auto"/>
          </w:divBdr>
        </w:div>
        <w:div w:id="989291749">
          <w:marLeft w:val="0"/>
          <w:marRight w:val="0"/>
          <w:marTop w:val="0"/>
          <w:marBottom w:val="0"/>
          <w:divBdr>
            <w:top w:val="none" w:sz="0" w:space="0" w:color="auto"/>
            <w:left w:val="none" w:sz="0" w:space="0" w:color="auto"/>
            <w:bottom w:val="none" w:sz="0" w:space="0" w:color="auto"/>
            <w:right w:val="none" w:sz="0" w:space="0" w:color="auto"/>
          </w:divBdr>
        </w:div>
        <w:div w:id="994531503">
          <w:marLeft w:val="0"/>
          <w:marRight w:val="0"/>
          <w:marTop w:val="0"/>
          <w:marBottom w:val="0"/>
          <w:divBdr>
            <w:top w:val="none" w:sz="0" w:space="0" w:color="auto"/>
            <w:left w:val="none" w:sz="0" w:space="0" w:color="auto"/>
            <w:bottom w:val="none" w:sz="0" w:space="0" w:color="auto"/>
            <w:right w:val="none" w:sz="0" w:space="0" w:color="auto"/>
          </w:divBdr>
          <w:divsChild>
            <w:div w:id="1711413388">
              <w:marLeft w:val="-75"/>
              <w:marRight w:val="0"/>
              <w:marTop w:val="30"/>
              <w:marBottom w:val="30"/>
              <w:divBdr>
                <w:top w:val="none" w:sz="0" w:space="0" w:color="auto"/>
                <w:left w:val="none" w:sz="0" w:space="0" w:color="auto"/>
                <w:bottom w:val="none" w:sz="0" w:space="0" w:color="auto"/>
                <w:right w:val="none" w:sz="0" w:space="0" w:color="auto"/>
              </w:divBdr>
              <w:divsChild>
                <w:div w:id="95056625">
                  <w:marLeft w:val="0"/>
                  <w:marRight w:val="0"/>
                  <w:marTop w:val="0"/>
                  <w:marBottom w:val="0"/>
                  <w:divBdr>
                    <w:top w:val="none" w:sz="0" w:space="0" w:color="auto"/>
                    <w:left w:val="none" w:sz="0" w:space="0" w:color="auto"/>
                    <w:bottom w:val="none" w:sz="0" w:space="0" w:color="auto"/>
                    <w:right w:val="none" w:sz="0" w:space="0" w:color="auto"/>
                  </w:divBdr>
                  <w:divsChild>
                    <w:div w:id="188564628">
                      <w:marLeft w:val="0"/>
                      <w:marRight w:val="0"/>
                      <w:marTop w:val="0"/>
                      <w:marBottom w:val="0"/>
                      <w:divBdr>
                        <w:top w:val="none" w:sz="0" w:space="0" w:color="auto"/>
                        <w:left w:val="none" w:sz="0" w:space="0" w:color="auto"/>
                        <w:bottom w:val="none" w:sz="0" w:space="0" w:color="auto"/>
                        <w:right w:val="none" w:sz="0" w:space="0" w:color="auto"/>
                      </w:divBdr>
                    </w:div>
                  </w:divsChild>
                </w:div>
                <w:div w:id="128402830">
                  <w:marLeft w:val="0"/>
                  <w:marRight w:val="0"/>
                  <w:marTop w:val="0"/>
                  <w:marBottom w:val="0"/>
                  <w:divBdr>
                    <w:top w:val="none" w:sz="0" w:space="0" w:color="auto"/>
                    <w:left w:val="none" w:sz="0" w:space="0" w:color="auto"/>
                    <w:bottom w:val="none" w:sz="0" w:space="0" w:color="auto"/>
                    <w:right w:val="none" w:sz="0" w:space="0" w:color="auto"/>
                  </w:divBdr>
                  <w:divsChild>
                    <w:div w:id="1207370816">
                      <w:marLeft w:val="0"/>
                      <w:marRight w:val="0"/>
                      <w:marTop w:val="0"/>
                      <w:marBottom w:val="0"/>
                      <w:divBdr>
                        <w:top w:val="none" w:sz="0" w:space="0" w:color="auto"/>
                        <w:left w:val="none" w:sz="0" w:space="0" w:color="auto"/>
                        <w:bottom w:val="none" w:sz="0" w:space="0" w:color="auto"/>
                        <w:right w:val="none" w:sz="0" w:space="0" w:color="auto"/>
                      </w:divBdr>
                    </w:div>
                  </w:divsChild>
                </w:div>
                <w:div w:id="405764183">
                  <w:marLeft w:val="0"/>
                  <w:marRight w:val="0"/>
                  <w:marTop w:val="0"/>
                  <w:marBottom w:val="0"/>
                  <w:divBdr>
                    <w:top w:val="none" w:sz="0" w:space="0" w:color="auto"/>
                    <w:left w:val="none" w:sz="0" w:space="0" w:color="auto"/>
                    <w:bottom w:val="none" w:sz="0" w:space="0" w:color="auto"/>
                    <w:right w:val="none" w:sz="0" w:space="0" w:color="auto"/>
                  </w:divBdr>
                  <w:divsChild>
                    <w:div w:id="1190610619">
                      <w:marLeft w:val="0"/>
                      <w:marRight w:val="0"/>
                      <w:marTop w:val="0"/>
                      <w:marBottom w:val="0"/>
                      <w:divBdr>
                        <w:top w:val="none" w:sz="0" w:space="0" w:color="auto"/>
                        <w:left w:val="none" w:sz="0" w:space="0" w:color="auto"/>
                        <w:bottom w:val="none" w:sz="0" w:space="0" w:color="auto"/>
                        <w:right w:val="none" w:sz="0" w:space="0" w:color="auto"/>
                      </w:divBdr>
                    </w:div>
                  </w:divsChild>
                </w:div>
                <w:div w:id="769669471">
                  <w:marLeft w:val="0"/>
                  <w:marRight w:val="0"/>
                  <w:marTop w:val="0"/>
                  <w:marBottom w:val="0"/>
                  <w:divBdr>
                    <w:top w:val="none" w:sz="0" w:space="0" w:color="auto"/>
                    <w:left w:val="none" w:sz="0" w:space="0" w:color="auto"/>
                    <w:bottom w:val="none" w:sz="0" w:space="0" w:color="auto"/>
                    <w:right w:val="none" w:sz="0" w:space="0" w:color="auto"/>
                  </w:divBdr>
                  <w:divsChild>
                    <w:div w:id="1074470275">
                      <w:marLeft w:val="0"/>
                      <w:marRight w:val="0"/>
                      <w:marTop w:val="0"/>
                      <w:marBottom w:val="0"/>
                      <w:divBdr>
                        <w:top w:val="none" w:sz="0" w:space="0" w:color="auto"/>
                        <w:left w:val="none" w:sz="0" w:space="0" w:color="auto"/>
                        <w:bottom w:val="none" w:sz="0" w:space="0" w:color="auto"/>
                        <w:right w:val="none" w:sz="0" w:space="0" w:color="auto"/>
                      </w:divBdr>
                    </w:div>
                  </w:divsChild>
                </w:div>
                <w:div w:id="1098404570">
                  <w:marLeft w:val="0"/>
                  <w:marRight w:val="0"/>
                  <w:marTop w:val="0"/>
                  <w:marBottom w:val="0"/>
                  <w:divBdr>
                    <w:top w:val="none" w:sz="0" w:space="0" w:color="auto"/>
                    <w:left w:val="none" w:sz="0" w:space="0" w:color="auto"/>
                    <w:bottom w:val="none" w:sz="0" w:space="0" w:color="auto"/>
                    <w:right w:val="none" w:sz="0" w:space="0" w:color="auto"/>
                  </w:divBdr>
                  <w:divsChild>
                    <w:div w:id="2019574754">
                      <w:marLeft w:val="0"/>
                      <w:marRight w:val="0"/>
                      <w:marTop w:val="0"/>
                      <w:marBottom w:val="0"/>
                      <w:divBdr>
                        <w:top w:val="none" w:sz="0" w:space="0" w:color="auto"/>
                        <w:left w:val="none" w:sz="0" w:space="0" w:color="auto"/>
                        <w:bottom w:val="none" w:sz="0" w:space="0" w:color="auto"/>
                        <w:right w:val="none" w:sz="0" w:space="0" w:color="auto"/>
                      </w:divBdr>
                    </w:div>
                  </w:divsChild>
                </w:div>
                <w:div w:id="1191646293">
                  <w:marLeft w:val="0"/>
                  <w:marRight w:val="0"/>
                  <w:marTop w:val="0"/>
                  <w:marBottom w:val="0"/>
                  <w:divBdr>
                    <w:top w:val="none" w:sz="0" w:space="0" w:color="auto"/>
                    <w:left w:val="none" w:sz="0" w:space="0" w:color="auto"/>
                    <w:bottom w:val="none" w:sz="0" w:space="0" w:color="auto"/>
                    <w:right w:val="none" w:sz="0" w:space="0" w:color="auto"/>
                  </w:divBdr>
                  <w:divsChild>
                    <w:div w:id="2120054597">
                      <w:marLeft w:val="0"/>
                      <w:marRight w:val="0"/>
                      <w:marTop w:val="0"/>
                      <w:marBottom w:val="0"/>
                      <w:divBdr>
                        <w:top w:val="none" w:sz="0" w:space="0" w:color="auto"/>
                        <w:left w:val="none" w:sz="0" w:space="0" w:color="auto"/>
                        <w:bottom w:val="none" w:sz="0" w:space="0" w:color="auto"/>
                        <w:right w:val="none" w:sz="0" w:space="0" w:color="auto"/>
                      </w:divBdr>
                    </w:div>
                  </w:divsChild>
                </w:div>
                <w:div w:id="1251623904">
                  <w:marLeft w:val="0"/>
                  <w:marRight w:val="0"/>
                  <w:marTop w:val="0"/>
                  <w:marBottom w:val="0"/>
                  <w:divBdr>
                    <w:top w:val="none" w:sz="0" w:space="0" w:color="auto"/>
                    <w:left w:val="none" w:sz="0" w:space="0" w:color="auto"/>
                    <w:bottom w:val="none" w:sz="0" w:space="0" w:color="auto"/>
                    <w:right w:val="none" w:sz="0" w:space="0" w:color="auto"/>
                  </w:divBdr>
                  <w:divsChild>
                    <w:div w:id="1576012539">
                      <w:marLeft w:val="0"/>
                      <w:marRight w:val="0"/>
                      <w:marTop w:val="0"/>
                      <w:marBottom w:val="0"/>
                      <w:divBdr>
                        <w:top w:val="none" w:sz="0" w:space="0" w:color="auto"/>
                        <w:left w:val="none" w:sz="0" w:space="0" w:color="auto"/>
                        <w:bottom w:val="none" w:sz="0" w:space="0" w:color="auto"/>
                        <w:right w:val="none" w:sz="0" w:space="0" w:color="auto"/>
                      </w:divBdr>
                    </w:div>
                  </w:divsChild>
                </w:div>
                <w:div w:id="1335185105">
                  <w:marLeft w:val="0"/>
                  <w:marRight w:val="0"/>
                  <w:marTop w:val="0"/>
                  <w:marBottom w:val="0"/>
                  <w:divBdr>
                    <w:top w:val="none" w:sz="0" w:space="0" w:color="auto"/>
                    <w:left w:val="none" w:sz="0" w:space="0" w:color="auto"/>
                    <w:bottom w:val="none" w:sz="0" w:space="0" w:color="auto"/>
                    <w:right w:val="none" w:sz="0" w:space="0" w:color="auto"/>
                  </w:divBdr>
                  <w:divsChild>
                    <w:div w:id="62025100">
                      <w:marLeft w:val="0"/>
                      <w:marRight w:val="0"/>
                      <w:marTop w:val="0"/>
                      <w:marBottom w:val="0"/>
                      <w:divBdr>
                        <w:top w:val="none" w:sz="0" w:space="0" w:color="auto"/>
                        <w:left w:val="none" w:sz="0" w:space="0" w:color="auto"/>
                        <w:bottom w:val="none" w:sz="0" w:space="0" w:color="auto"/>
                        <w:right w:val="none" w:sz="0" w:space="0" w:color="auto"/>
                      </w:divBdr>
                    </w:div>
                  </w:divsChild>
                </w:div>
                <w:div w:id="1585188775">
                  <w:marLeft w:val="0"/>
                  <w:marRight w:val="0"/>
                  <w:marTop w:val="0"/>
                  <w:marBottom w:val="0"/>
                  <w:divBdr>
                    <w:top w:val="none" w:sz="0" w:space="0" w:color="auto"/>
                    <w:left w:val="none" w:sz="0" w:space="0" w:color="auto"/>
                    <w:bottom w:val="none" w:sz="0" w:space="0" w:color="auto"/>
                    <w:right w:val="none" w:sz="0" w:space="0" w:color="auto"/>
                  </w:divBdr>
                  <w:divsChild>
                    <w:div w:id="2142577275">
                      <w:marLeft w:val="0"/>
                      <w:marRight w:val="0"/>
                      <w:marTop w:val="0"/>
                      <w:marBottom w:val="0"/>
                      <w:divBdr>
                        <w:top w:val="none" w:sz="0" w:space="0" w:color="auto"/>
                        <w:left w:val="none" w:sz="0" w:space="0" w:color="auto"/>
                        <w:bottom w:val="none" w:sz="0" w:space="0" w:color="auto"/>
                        <w:right w:val="none" w:sz="0" w:space="0" w:color="auto"/>
                      </w:divBdr>
                    </w:div>
                  </w:divsChild>
                </w:div>
                <w:div w:id="1651442851">
                  <w:marLeft w:val="0"/>
                  <w:marRight w:val="0"/>
                  <w:marTop w:val="0"/>
                  <w:marBottom w:val="0"/>
                  <w:divBdr>
                    <w:top w:val="none" w:sz="0" w:space="0" w:color="auto"/>
                    <w:left w:val="none" w:sz="0" w:space="0" w:color="auto"/>
                    <w:bottom w:val="none" w:sz="0" w:space="0" w:color="auto"/>
                    <w:right w:val="none" w:sz="0" w:space="0" w:color="auto"/>
                  </w:divBdr>
                  <w:divsChild>
                    <w:div w:id="1144276779">
                      <w:marLeft w:val="0"/>
                      <w:marRight w:val="0"/>
                      <w:marTop w:val="0"/>
                      <w:marBottom w:val="0"/>
                      <w:divBdr>
                        <w:top w:val="none" w:sz="0" w:space="0" w:color="auto"/>
                        <w:left w:val="none" w:sz="0" w:space="0" w:color="auto"/>
                        <w:bottom w:val="none" w:sz="0" w:space="0" w:color="auto"/>
                        <w:right w:val="none" w:sz="0" w:space="0" w:color="auto"/>
                      </w:divBdr>
                    </w:div>
                  </w:divsChild>
                </w:div>
                <w:div w:id="1786271168">
                  <w:marLeft w:val="0"/>
                  <w:marRight w:val="0"/>
                  <w:marTop w:val="0"/>
                  <w:marBottom w:val="0"/>
                  <w:divBdr>
                    <w:top w:val="none" w:sz="0" w:space="0" w:color="auto"/>
                    <w:left w:val="none" w:sz="0" w:space="0" w:color="auto"/>
                    <w:bottom w:val="none" w:sz="0" w:space="0" w:color="auto"/>
                    <w:right w:val="none" w:sz="0" w:space="0" w:color="auto"/>
                  </w:divBdr>
                  <w:divsChild>
                    <w:div w:id="1720132303">
                      <w:marLeft w:val="0"/>
                      <w:marRight w:val="0"/>
                      <w:marTop w:val="0"/>
                      <w:marBottom w:val="0"/>
                      <w:divBdr>
                        <w:top w:val="none" w:sz="0" w:space="0" w:color="auto"/>
                        <w:left w:val="none" w:sz="0" w:space="0" w:color="auto"/>
                        <w:bottom w:val="none" w:sz="0" w:space="0" w:color="auto"/>
                        <w:right w:val="none" w:sz="0" w:space="0" w:color="auto"/>
                      </w:divBdr>
                    </w:div>
                  </w:divsChild>
                </w:div>
                <w:div w:id="1971279811">
                  <w:marLeft w:val="0"/>
                  <w:marRight w:val="0"/>
                  <w:marTop w:val="0"/>
                  <w:marBottom w:val="0"/>
                  <w:divBdr>
                    <w:top w:val="none" w:sz="0" w:space="0" w:color="auto"/>
                    <w:left w:val="none" w:sz="0" w:space="0" w:color="auto"/>
                    <w:bottom w:val="none" w:sz="0" w:space="0" w:color="auto"/>
                    <w:right w:val="none" w:sz="0" w:space="0" w:color="auto"/>
                  </w:divBdr>
                  <w:divsChild>
                    <w:div w:id="118302015">
                      <w:marLeft w:val="0"/>
                      <w:marRight w:val="0"/>
                      <w:marTop w:val="0"/>
                      <w:marBottom w:val="0"/>
                      <w:divBdr>
                        <w:top w:val="none" w:sz="0" w:space="0" w:color="auto"/>
                        <w:left w:val="none" w:sz="0" w:space="0" w:color="auto"/>
                        <w:bottom w:val="none" w:sz="0" w:space="0" w:color="auto"/>
                        <w:right w:val="none" w:sz="0" w:space="0" w:color="auto"/>
                      </w:divBdr>
                    </w:div>
                  </w:divsChild>
                </w:div>
                <w:div w:id="2035113338">
                  <w:marLeft w:val="0"/>
                  <w:marRight w:val="0"/>
                  <w:marTop w:val="0"/>
                  <w:marBottom w:val="0"/>
                  <w:divBdr>
                    <w:top w:val="none" w:sz="0" w:space="0" w:color="auto"/>
                    <w:left w:val="none" w:sz="0" w:space="0" w:color="auto"/>
                    <w:bottom w:val="none" w:sz="0" w:space="0" w:color="auto"/>
                    <w:right w:val="none" w:sz="0" w:space="0" w:color="auto"/>
                  </w:divBdr>
                  <w:divsChild>
                    <w:div w:id="417485473">
                      <w:marLeft w:val="0"/>
                      <w:marRight w:val="0"/>
                      <w:marTop w:val="0"/>
                      <w:marBottom w:val="0"/>
                      <w:divBdr>
                        <w:top w:val="none" w:sz="0" w:space="0" w:color="auto"/>
                        <w:left w:val="none" w:sz="0" w:space="0" w:color="auto"/>
                        <w:bottom w:val="none" w:sz="0" w:space="0" w:color="auto"/>
                        <w:right w:val="none" w:sz="0" w:space="0" w:color="auto"/>
                      </w:divBdr>
                    </w:div>
                  </w:divsChild>
                </w:div>
                <w:div w:id="2080907719">
                  <w:marLeft w:val="0"/>
                  <w:marRight w:val="0"/>
                  <w:marTop w:val="0"/>
                  <w:marBottom w:val="0"/>
                  <w:divBdr>
                    <w:top w:val="none" w:sz="0" w:space="0" w:color="auto"/>
                    <w:left w:val="none" w:sz="0" w:space="0" w:color="auto"/>
                    <w:bottom w:val="none" w:sz="0" w:space="0" w:color="auto"/>
                    <w:right w:val="none" w:sz="0" w:space="0" w:color="auto"/>
                  </w:divBdr>
                  <w:divsChild>
                    <w:div w:id="19080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67588">
          <w:marLeft w:val="0"/>
          <w:marRight w:val="0"/>
          <w:marTop w:val="0"/>
          <w:marBottom w:val="0"/>
          <w:divBdr>
            <w:top w:val="none" w:sz="0" w:space="0" w:color="auto"/>
            <w:left w:val="none" w:sz="0" w:space="0" w:color="auto"/>
            <w:bottom w:val="none" w:sz="0" w:space="0" w:color="auto"/>
            <w:right w:val="none" w:sz="0" w:space="0" w:color="auto"/>
          </w:divBdr>
        </w:div>
        <w:div w:id="1049308527">
          <w:marLeft w:val="0"/>
          <w:marRight w:val="0"/>
          <w:marTop w:val="0"/>
          <w:marBottom w:val="0"/>
          <w:divBdr>
            <w:top w:val="none" w:sz="0" w:space="0" w:color="auto"/>
            <w:left w:val="none" w:sz="0" w:space="0" w:color="auto"/>
            <w:bottom w:val="none" w:sz="0" w:space="0" w:color="auto"/>
            <w:right w:val="none" w:sz="0" w:space="0" w:color="auto"/>
          </w:divBdr>
        </w:div>
        <w:div w:id="1070343463">
          <w:marLeft w:val="0"/>
          <w:marRight w:val="0"/>
          <w:marTop w:val="0"/>
          <w:marBottom w:val="0"/>
          <w:divBdr>
            <w:top w:val="none" w:sz="0" w:space="0" w:color="auto"/>
            <w:left w:val="none" w:sz="0" w:space="0" w:color="auto"/>
            <w:bottom w:val="none" w:sz="0" w:space="0" w:color="auto"/>
            <w:right w:val="none" w:sz="0" w:space="0" w:color="auto"/>
          </w:divBdr>
        </w:div>
        <w:div w:id="1136947764">
          <w:marLeft w:val="0"/>
          <w:marRight w:val="0"/>
          <w:marTop w:val="0"/>
          <w:marBottom w:val="0"/>
          <w:divBdr>
            <w:top w:val="none" w:sz="0" w:space="0" w:color="auto"/>
            <w:left w:val="none" w:sz="0" w:space="0" w:color="auto"/>
            <w:bottom w:val="none" w:sz="0" w:space="0" w:color="auto"/>
            <w:right w:val="none" w:sz="0" w:space="0" w:color="auto"/>
          </w:divBdr>
        </w:div>
        <w:div w:id="1150753071">
          <w:marLeft w:val="0"/>
          <w:marRight w:val="0"/>
          <w:marTop w:val="0"/>
          <w:marBottom w:val="0"/>
          <w:divBdr>
            <w:top w:val="none" w:sz="0" w:space="0" w:color="auto"/>
            <w:left w:val="none" w:sz="0" w:space="0" w:color="auto"/>
            <w:bottom w:val="none" w:sz="0" w:space="0" w:color="auto"/>
            <w:right w:val="none" w:sz="0" w:space="0" w:color="auto"/>
          </w:divBdr>
        </w:div>
        <w:div w:id="1167791424">
          <w:marLeft w:val="0"/>
          <w:marRight w:val="0"/>
          <w:marTop w:val="0"/>
          <w:marBottom w:val="0"/>
          <w:divBdr>
            <w:top w:val="none" w:sz="0" w:space="0" w:color="auto"/>
            <w:left w:val="none" w:sz="0" w:space="0" w:color="auto"/>
            <w:bottom w:val="none" w:sz="0" w:space="0" w:color="auto"/>
            <w:right w:val="none" w:sz="0" w:space="0" w:color="auto"/>
          </w:divBdr>
        </w:div>
        <w:div w:id="1223249124">
          <w:marLeft w:val="0"/>
          <w:marRight w:val="0"/>
          <w:marTop w:val="0"/>
          <w:marBottom w:val="0"/>
          <w:divBdr>
            <w:top w:val="none" w:sz="0" w:space="0" w:color="auto"/>
            <w:left w:val="none" w:sz="0" w:space="0" w:color="auto"/>
            <w:bottom w:val="none" w:sz="0" w:space="0" w:color="auto"/>
            <w:right w:val="none" w:sz="0" w:space="0" w:color="auto"/>
          </w:divBdr>
        </w:div>
        <w:div w:id="1234312302">
          <w:marLeft w:val="0"/>
          <w:marRight w:val="0"/>
          <w:marTop w:val="0"/>
          <w:marBottom w:val="0"/>
          <w:divBdr>
            <w:top w:val="none" w:sz="0" w:space="0" w:color="auto"/>
            <w:left w:val="none" w:sz="0" w:space="0" w:color="auto"/>
            <w:bottom w:val="none" w:sz="0" w:space="0" w:color="auto"/>
            <w:right w:val="none" w:sz="0" w:space="0" w:color="auto"/>
          </w:divBdr>
        </w:div>
        <w:div w:id="1244534495">
          <w:marLeft w:val="0"/>
          <w:marRight w:val="0"/>
          <w:marTop w:val="0"/>
          <w:marBottom w:val="0"/>
          <w:divBdr>
            <w:top w:val="none" w:sz="0" w:space="0" w:color="auto"/>
            <w:left w:val="none" w:sz="0" w:space="0" w:color="auto"/>
            <w:bottom w:val="none" w:sz="0" w:space="0" w:color="auto"/>
            <w:right w:val="none" w:sz="0" w:space="0" w:color="auto"/>
          </w:divBdr>
        </w:div>
        <w:div w:id="1254632017">
          <w:marLeft w:val="0"/>
          <w:marRight w:val="0"/>
          <w:marTop w:val="0"/>
          <w:marBottom w:val="0"/>
          <w:divBdr>
            <w:top w:val="none" w:sz="0" w:space="0" w:color="auto"/>
            <w:left w:val="none" w:sz="0" w:space="0" w:color="auto"/>
            <w:bottom w:val="none" w:sz="0" w:space="0" w:color="auto"/>
            <w:right w:val="none" w:sz="0" w:space="0" w:color="auto"/>
          </w:divBdr>
        </w:div>
        <w:div w:id="1257592879">
          <w:marLeft w:val="0"/>
          <w:marRight w:val="0"/>
          <w:marTop w:val="0"/>
          <w:marBottom w:val="0"/>
          <w:divBdr>
            <w:top w:val="none" w:sz="0" w:space="0" w:color="auto"/>
            <w:left w:val="none" w:sz="0" w:space="0" w:color="auto"/>
            <w:bottom w:val="none" w:sz="0" w:space="0" w:color="auto"/>
            <w:right w:val="none" w:sz="0" w:space="0" w:color="auto"/>
          </w:divBdr>
        </w:div>
        <w:div w:id="1258170991">
          <w:marLeft w:val="0"/>
          <w:marRight w:val="0"/>
          <w:marTop w:val="0"/>
          <w:marBottom w:val="0"/>
          <w:divBdr>
            <w:top w:val="none" w:sz="0" w:space="0" w:color="auto"/>
            <w:left w:val="none" w:sz="0" w:space="0" w:color="auto"/>
            <w:bottom w:val="none" w:sz="0" w:space="0" w:color="auto"/>
            <w:right w:val="none" w:sz="0" w:space="0" w:color="auto"/>
          </w:divBdr>
        </w:div>
        <w:div w:id="1290747598">
          <w:marLeft w:val="0"/>
          <w:marRight w:val="0"/>
          <w:marTop w:val="0"/>
          <w:marBottom w:val="0"/>
          <w:divBdr>
            <w:top w:val="none" w:sz="0" w:space="0" w:color="auto"/>
            <w:left w:val="none" w:sz="0" w:space="0" w:color="auto"/>
            <w:bottom w:val="none" w:sz="0" w:space="0" w:color="auto"/>
            <w:right w:val="none" w:sz="0" w:space="0" w:color="auto"/>
          </w:divBdr>
        </w:div>
        <w:div w:id="1322926963">
          <w:marLeft w:val="0"/>
          <w:marRight w:val="0"/>
          <w:marTop w:val="0"/>
          <w:marBottom w:val="0"/>
          <w:divBdr>
            <w:top w:val="none" w:sz="0" w:space="0" w:color="auto"/>
            <w:left w:val="none" w:sz="0" w:space="0" w:color="auto"/>
            <w:bottom w:val="none" w:sz="0" w:space="0" w:color="auto"/>
            <w:right w:val="none" w:sz="0" w:space="0" w:color="auto"/>
          </w:divBdr>
        </w:div>
        <w:div w:id="1380277453">
          <w:marLeft w:val="0"/>
          <w:marRight w:val="0"/>
          <w:marTop w:val="0"/>
          <w:marBottom w:val="0"/>
          <w:divBdr>
            <w:top w:val="none" w:sz="0" w:space="0" w:color="auto"/>
            <w:left w:val="none" w:sz="0" w:space="0" w:color="auto"/>
            <w:bottom w:val="none" w:sz="0" w:space="0" w:color="auto"/>
            <w:right w:val="none" w:sz="0" w:space="0" w:color="auto"/>
          </w:divBdr>
        </w:div>
        <w:div w:id="1416704442">
          <w:marLeft w:val="0"/>
          <w:marRight w:val="0"/>
          <w:marTop w:val="0"/>
          <w:marBottom w:val="0"/>
          <w:divBdr>
            <w:top w:val="none" w:sz="0" w:space="0" w:color="auto"/>
            <w:left w:val="none" w:sz="0" w:space="0" w:color="auto"/>
            <w:bottom w:val="none" w:sz="0" w:space="0" w:color="auto"/>
            <w:right w:val="none" w:sz="0" w:space="0" w:color="auto"/>
          </w:divBdr>
          <w:divsChild>
            <w:div w:id="395515954">
              <w:marLeft w:val="-75"/>
              <w:marRight w:val="0"/>
              <w:marTop w:val="30"/>
              <w:marBottom w:val="30"/>
              <w:divBdr>
                <w:top w:val="none" w:sz="0" w:space="0" w:color="auto"/>
                <w:left w:val="none" w:sz="0" w:space="0" w:color="auto"/>
                <w:bottom w:val="none" w:sz="0" w:space="0" w:color="auto"/>
                <w:right w:val="none" w:sz="0" w:space="0" w:color="auto"/>
              </w:divBdr>
              <w:divsChild>
                <w:div w:id="299384156">
                  <w:marLeft w:val="0"/>
                  <w:marRight w:val="0"/>
                  <w:marTop w:val="0"/>
                  <w:marBottom w:val="0"/>
                  <w:divBdr>
                    <w:top w:val="none" w:sz="0" w:space="0" w:color="auto"/>
                    <w:left w:val="none" w:sz="0" w:space="0" w:color="auto"/>
                    <w:bottom w:val="none" w:sz="0" w:space="0" w:color="auto"/>
                    <w:right w:val="none" w:sz="0" w:space="0" w:color="auto"/>
                  </w:divBdr>
                  <w:divsChild>
                    <w:div w:id="1300960214">
                      <w:marLeft w:val="0"/>
                      <w:marRight w:val="0"/>
                      <w:marTop w:val="0"/>
                      <w:marBottom w:val="0"/>
                      <w:divBdr>
                        <w:top w:val="none" w:sz="0" w:space="0" w:color="auto"/>
                        <w:left w:val="none" w:sz="0" w:space="0" w:color="auto"/>
                        <w:bottom w:val="none" w:sz="0" w:space="0" w:color="auto"/>
                        <w:right w:val="none" w:sz="0" w:space="0" w:color="auto"/>
                      </w:divBdr>
                    </w:div>
                  </w:divsChild>
                </w:div>
                <w:div w:id="672883003">
                  <w:marLeft w:val="0"/>
                  <w:marRight w:val="0"/>
                  <w:marTop w:val="0"/>
                  <w:marBottom w:val="0"/>
                  <w:divBdr>
                    <w:top w:val="none" w:sz="0" w:space="0" w:color="auto"/>
                    <w:left w:val="none" w:sz="0" w:space="0" w:color="auto"/>
                    <w:bottom w:val="none" w:sz="0" w:space="0" w:color="auto"/>
                    <w:right w:val="none" w:sz="0" w:space="0" w:color="auto"/>
                  </w:divBdr>
                  <w:divsChild>
                    <w:div w:id="455753223">
                      <w:marLeft w:val="0"/>
                      <w:marRight w:val="0"/>
                      <w:marTop w:val="0"/>
                      <w:marBottom w:val="0"/>
                      <w:divBdr>
                        <w:top w:val="none" w:sz="0" w:space="0" w:color="auto"/>
                        <w:left w:val="none" w:sz="0" w:space="0" w:color="auto"/>
                        <w:bottom w:val="none" w:sz="0" w:space="0" w:color="auto"/>
                        <w:right w:val="none" w:sz="0" w:space="0" w:color="auto"/>
                      </w:divBdr>
                    </w:div>
                  </w:divsChild>
                </w:div>
                <w:div w:id="1491020028">
                  <w:marLeft w:val="0"/>
                  <w:marRight w:val="0"/>
                  <w:marTop w:val="0"/>
                  <w:marBottom w:val="0"/>
                  <w:divBdr>
                    <w:top w:val="none" w:sz="0" w:space="0" w:color="auto"/>
                    <w:left w:val="none" w:sz="0" w:space="0" w:color="auto"/>
                    <w:bottom w:val="none" w:sz="0" w:space="0" w:color="auto"/>
                    <w:right w:val="none" w:sz="0" w:space="0" w:color="auto"/>
                  </w:divBdr>
                  <w:divsChild>
                    <w:div w:id="2003776698">
                      <w:marLeft w:val="0"/>
                      <w:marRight w:val="0"/>
                      <w:marTop w:val="0"/>
                      <w:marBottom w:val="0"/>
                      <w:divBdr>
                        <w:top w:val="none" w:sz="0" w:space="0" w:color="auto"/>
                        <w:left w:val="none" w:sz="0" w:space="0" w:color="auto"/>
                        <w:bottom w:val="none" w:sz="0" w:space="0" w:color="auto"/>
                        <w:right w:val="none" w:sz="0" w:space="0" w:color="auto"/>
                      </w:divBdr>
                    </w:div>
                  </w:divsChild>
                </w:div>
                <w:div w:id="1502818290">
                  <w:marLeft w:val="0"/>
                  <w:marRight w:val="0"/>
                  <w:marTop w:val="0"/>
                  <w:marBottom w:val="0"/>
                  <w:divBdr>
                    <w:top w:val="none" w:sz="0" w:space="0" w:color="auto"/>
                    <w:left w:val="none" w:sz="0" w:space="0" w:color="auto"/>
                    <w:bottom w:val="none" w:sz="0" w:space="0" w:color="auto"/>
                    <w:right w:val="none" w:sz="0" w:space="0" w:color="auto"/>
                  </w:divBdr>
                  <w:divsChild>
                    <w:div w:id="10347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69989">
          <w:marLeft w:val="0"/>
          <w:marRight w:val="0"/>
          <w:marTop w:val="0"/>
          <w:marBottom w:val="0"/>
          <w:divBdr>
            <w:top w:val="none" w:sz="0" w:space="0" w:color="auto"/>
            <w:left w:val="none" w:sz="0" w:space="0" w:color="auto"/>
            <w:bottom w:val="none" w:sz="0" w:space="0" w:color="auto"/>
            <w:right w:val="none" w:sz="0" w:space="0" w:color="auto"/>
          </w:divBdr>
        </w:div>
        <w:div w:id="1443651347">
          <w:marLeft w:val="0"/>
          <w:marRight w:val="0"/>
          <w:marTop w:val="0"/>
          <w:marBottom w:val="0"/>
          <w:divBdr>
            <w:top w:val="none" w:sz="0" w:space="0" w:color="auto"/>
            <w:left w:val="none" w:sz="0" w:space="0" w:color="auto"/>
            <w:bottom w:val="none" w:sz="0" w:space="0" w:color="auto"/>
            <w:right w:val="none" w:sz="0" w:space="0" w:color="auto"/>
          </w:divBdr>
        </w:div>
        <w:div w:id="1446384455">
          <w:marLeft w:val="0"/>
          <w:marRight w:val="0"/>
          <w:marTop w:val="0"/>
          <w:marBottom w:val="0"/>
          <w:divBdr>
            <w:top w:val="none" w:sz="0" w:space="0" w:color="auto"/>
            <w:left w:val="none" w:sz="0" w:space="0" w:color="auto"/>
            <w:bottom w:val="none" w:sz="0" w:space="0" w:color="auto"/>
            <w:right w:val="none" w:sz="0" w:space="0" w:color="auto"/>
          </w:divBdr>
        </w:div>
        <w:div w:id="1458838016">
          <w:marLeft w:val="0"/>
          <w:marRight w:val="0"/>
          <w:marTop w:val="0"/>
          <w:marBottom w:val="0"/>
          <w:divBdr>
            <w:top w:val="none" w:sz="0" w:space="0" w:color="auto"/>
            <w:left w:val="none" w:sz="0" w:space="0" w:color="auto"/>
            <w:bottom w:val="none" w:sz="0" w:space="0" w:color="auto"/>
            <w:right w:val="none" w:sz="0" w:space="0" w:color="auto"/>
          </w:divBdr>
        </w:div>
        <w:div w:id="1484739391">
          <w:marLeft w:val="0"/>
          <w:marRight w:val="0"/>
          <w:marTop w:val="0"/>
          <w:marBottom w:val="0"/>
          <w:divBdr>
            <w:top w:val="none" w:sz="0" w:space="0" w:color="auto"/>
            <w:left w:val="none" w:sz="0" w:space="0" w:color="auto"/>
            <w:bottom w:val="none" w:sz="0" w:space="0" w:color="auto"/>
            <w:right w:val="none" w:sz="0" w:space="0" w:color="auto"/>
          </w:divBdr>
        </w:div>
        <w:div w:id="1504514450">
          <w:marLeft w:val="0"/>
          <w:marRight w:val="0"/>
          <w:marTop w:val="0"/>
          <w:marBottom w:val="0"/>
          <w:divBdr>
            <w:top w:val="none" w:sz="0" w:space="0" w:color="auto"/>
            <w:left w:val="none" w:sz="0" w:space="0" w:color="auto"/>
            <w:bottom w:val="none" w:sz="0" w:space="0" w:color="auto"/>
            <w:right w:val="none" w:sz="0" w:space="0" w:color="auto"/>
          </w:divBdr>
        </w:div>
        <w:div w:id="1542522218">
          <w:marLeft w:val="0"/>
          <w:marRight w:val="0"/>
          <w:marTop w:val="0"/>
          <w:marBottom w:val="0"/>
          <w:divBdr>
            <w:top w:val="none" w:sz="0" w:space="0" w:color="auto"/>
            <w:left w:val="none" w:sz="0" w:space="0" w:color="auto"/>
            <w:bottom w:val="none" w:sz="0" w:space="0" w:color="auto"/>
            <w:right w:val="none" w:sz="0" w:space="0" w:color="auto"/>
          </w:divBdr>
        </w:div>
        <w:div w:id="1580165391">
          <w:marLeft w:val="0"/>
          <w:marRight w:val="0"/>
          <w:marTop w:val="0"/>
          <w:marBottom w:val="0"/>
          <w:divBdr>
            <w:top w:val="none" w:sz="0" w:space="0" w:color="auto"/>
            <w:left w:val="none" w:sz="0" w:space="0" w:color="auto"/>
            <w:bottom w:val="none" w:sz="0" w:space="0" w:color="auto"/>
            <w:right w:val="none" w:sz="0" w:space="0" w:color="auto"/>
          </w:divBdr>
        </w:div>
        <w:div w:id="1586986756">
          <w:marLeft w:val="0"/>
          <w:marRight w:val="0"/>
          <w:marTop w:val="0"/>
          <w:marBottom w:val="0"/>
          <w:divBdr>
            <w:top w:val="none" w:sz="0" w:space="0" w:color="auto"/>
            <w:left w:val="none" w:sz="0" w:space="0" w:color="auto"/>
            <w:bottom w:val="none" w:sz="0" w:space="0" w:color="auto"/>
            <w:right w:val="none" w:sz="0" w:space="0" w:color="auto"/>
          </w:divBdr>
        </w:div>
        <w:div w:id="1599025123">
          <w:marLeft w:val="0"/>
          <w:marRight w:val="0"/>
          <w:marTop w:val="0"/>
          <w:marBottom w:val="0"/>
          <w:divBdr>
            <w:top w:val="none" w:sz="0" w:space="0" w:color="auto"/>
            <w:left w:val="none" w:sz="0" w:space="0" w:color="auto"/>
            <w:bottom w:val="none" w:sz="0" w:space="0" w:color="auto"/>
            <w:right w:val="none" w:sz="0" w:space="0" w:color="auto"/>
          </w:divBdr>
        </w:div>
        <w:div w:id="1699698154">
          <w:marLeft w:val="0"/>
          <w:marRight w:val="0"/>
          <w:marTop w:val="0"/>
          <w:marBottom w:val="0"/>
          <w:divBdr>
            <w:top w:val="none" w:sz="0" w:space="0" w:color="auto"/>
            <w:left w:val="none" w:sz="0" w:space="0" w:color="auto"/>
            <w:bottom w:val="none" w:sz="0" w:space="0" w:color="auto"/>
            <w:right w:val="none" w:sz="0" w:space="0" w:color="auto"/>
          </w:divBdr>
        </w:div>
        <w:div w:id="1702970409">
          <w:marLeft w:val="0"/>
          <w:marRight w:val="0"/>
          <w:marTop w:val="0"/>
          <w:marBottom w:val="0"/>
          <w:divBdr>
            <w:top w:val="none" w:sz="0" w:space="0" w:color="auto"/>
            <w:left w:val="none" w:sz="0" w:space="0" w:color="auto"/>
            <w:bottom w:val="none" w:sz="0" w:space="0" w:color="auto"/>
            <w:right w:val="none" w:sz="0" w:space="0" w:color="auto"/>
          </w:divBdr>
        </w:div>
        <w:div w:id="1710446196">
          <w:marLeft w:val="0"/>
          <w:marRight w:val="0"/>
          <w:marTop w:val="0"/>
          <w:marBottom w:val="0"/>
          <w:divBdr>
            <w:top w:val="none" w:sz="0" w:space="0" w:color="auto"/>
            <w:left w:val="none" w:sz="0" w:space="0" w:color="auto"/>
            <w:bottom w:val="none" w:sz="0" w:space="0" w:color="auto"/>
            <w:right w:val="none" w:sz="0" w:space="0" w:color="auto"/>
          </w:divBdr>
        </w:div>
        <w:div w:id="1727215320">
          <w:marLeft w:val="0"/>
          <w:marRight w:val="0"/>
          <w:marTop w:val="0"/>
          <w:marBottom w:val="0"/>
          <w:divBdr>
            <w:top w:val="none" w:sz="0" w:space="0" w:color="auto"/>
            <w:left w:val="none" w:sz="0" w:space="0" w:color="auto"/>
            <w:bottom w:val="none" w:sz="0" w:space="0" w:color="auto"/>
            <w:right w:val="none" w:sz="0" w:space="0" w:color="auto"/>
          </w:divBdr>
        </w:div>
        <w:div w:id="1736539859">
          <w:marLeft w:val="0"/>
          <w:marRight w:val="0"/>
          <w:marTop w:val="0"/>
          <w:marBottom w:val="0"/>
          <w:divBdr>
            <w:top w:val="none" w:sz="0" w:space="0" w:color="auto"/>
            <w:left w:val="none" w:sz="0" w:space="0" w:color="auto"/>
            <w:bottom w:val="none" w:sz="0" w:space="0" w:color="auto"/>
            <w:right w:val="none" w:sz="0" w:space="0" w:color="auto"/>
          </w:divBdr>
        </w:div>
        <w:div w:id="1754743194">
          <w:marLeft w:val="0"/>
          <w:marRight w:val="0"/>
          <w:marTop w:val="0"/>
          <w:marBottom w:val="0"/>
          <w:divBdr>
            <w:top w:val="none" w:sz="0" w:space="0" w:color="auto"/>
            <w:left w:val="none" w:sz="0" w:space="0" w:color="auto"/>
            <w:bottom w:val="none" w:sz="0" w:space="0" w:color="auto"/>
            <w:right w:val="none" w:sz="0" w:space="0" w:color="auto"/>
          </w:divBdr>
        </w:div>
        <w:div w:id="1777868796">
          <w:marLeft w:val="0"/>
          <w:marRight w:val="0"/>
          <w:marTop w:val="0"/>
          <w:marBottom w:val="0"/>
          <w:divBdr>
            <w:top w:val="none" w:sz="0" w:space="0" w:color="auto"/>
            <w:left w:val="none" w:sz="0" w:space="0" w:color="auto"/>
            <w:bottom w:val="none" w:sz="0" w:space="0" w:color="auto"/>
            <w:right w:val="none" w:sz="0" w:space="0" w:color="auto"/>
          </w:divBdr>
        </w:div>
        <w:div w:id="1795754583">
          <w:marLeft w:val="0"/>
          <w:marRight w:val="0"/>
          <w:marTop w:val="0"/>
          <w:marBottom w:val="0"/>
          <w:divBdr>
            <w:top w:val="none" w:sz="0" w:space="0" w:color="auto"/>
            <w:left w:val="none" w:sz="0" w:space="0" w:color="auto"/>
            <w:bottom w:val="none" w:sz="0" w:space="0" w:color="auto"/>
            <w:right w:val="none" w:sz="0" w:space="0" w:color="auto"/>
          </w:divBdr>
        </w:div>
        <w:div w:id="1803423202">
          <w:marLeft w:val="0"/>
          <w:marRight w:val="0"/>
          <w:marTop w:val="0"/>
          <w:marBottom w:val="0"/>
          <w:divBdr>
            <w:top w:val="none" w:sz="0" w:space="0" w:color="auto"/>
            <w:left w:val="none" w:sz="0" w:space="0" w:color="auto"/>
            <w:bottom w:val="none" w:sz="0" w:space="0" w:color="auto"/>
            <w:right w:val="none" w:sz="0" w:space="0" w:color="auto"/>
          </w:divBdr>
        </w:div>
        <w:div w:id="1817409809">
          <w:marLeft w:val="0"/>
          <w:marRight w:val="0"/>
          <w:marTop w:val="0"/>
          <w:marBottom w:val="0"/>
          <w:divBdr>
            <w:top w:val="none" w:sz="0" w:space="0" w:color="auto"/>
            <w:left w:val="none" w:sz="0" w:space="0" w:color="auto"/>
            <w:bottom w:val="none" w:sz="0" w:space="0" w:color="auto"/>
            <w:right w:val="none" w:sz="0" w:space="0" w:color="auto"/>
          </w:divBdr>
        </w:div>
        <w:div w:id="1911302876">
          <w:marLeft w:val="0"/>
          <w:marRight w:val="0"/>
          <w:marTop w:val="0"/>
          <w:marBottom w:val="0"/>
          <w:divBdr>
            <w:top w:val="none" w:sz="0" w:space="0" w:color="auto"/>
            <w:left w:val="none" w:sz="0" w:space="0" w:color="auto"/>
            <w:bottom w:val="none" w:sz="0" w:space="0" w:color="auto"/>
            <w:right w:val="none" w:sz="0" w:space="0" w:color="auto"/>
          </w:divBdr>
          <w:divsChild>
            <w:div w:id="131409278">
              <w:marLeft w:val="-75"/>
              <w:marRight w:val="0"/>
              <w:marTop w:val="30"/>
              <w:marBottom w:val="30"/>
              <w:divBdr>
                <w:top w:val="none" w:sz="0" w:space="0" w:color="auto"/>
                <w:left w:val="none" w:sz="0" w:space="0" w:color="auto"/>
                <w:bottom w:val="none" w:sz="0" w:space="0" w:color="auto"/>
                <w:right w:val="none" w:sz="0" w:space="0" w:color="auto"/>
              </w:divBdr>
              <w:divsChild>
                <w:div w:id="984548880">
                  <w:marLeft w:val="0"/>
                  <w:marRight w:val="0"/>
                  <w:marTop w:val="0"/>
                  <w:marBottom w:val="0"/>
                  <w:divBdr>
                    <w:top w:val="none" w:sz="0" w:space="0" w:color="auto"/>
                    <w:left w:val="none" w:sz="0" w:space="0" w:color="auto"/>
                    <w:bottom w:val="none" w:sz="0" w:space="0" w:color="auto"/>
                    <w:right w:val="none" w:sz="0" w:space="0" w:color="auto"/>
                  </w:divBdr>
                  <w:divsChild>
                    <w:div w:id="1686859852">
                      <w:marLeft w:val="0"/>
                      <w:marRight w:val="0"/>
                      <w:marTop w:val="0"/>
                      <w:marBottom w:val="0"/>
                      <w:divBdr>
                        <w:top w:val="none" w:sz="0" w:space="0" w:color="auto"/>
                        <w:left w:val="none" w:sz="0" w:space="0" w:color="auto"/>
                        <w:bottom w:val="none" w:sz="0" w:space="0" w:color="auto"/>
                        <w:right w:val="none" w:sz="0" w:space="0" w:color="auto"/>
                      </w:divBdr>
                    </w:div>
                  </w:divsChild>
                </w:div>
                <w:div w:id="1027946773">
                  <w:marLeft w:val="0"/>
                  <w:marRight w:val="0"/>
                  <w:marTop w:val="0"/>
                  <w:marBottom w:val="0"/>
                  <w:divBdr>
                    <w:top w:val="none" w:sz="0" w:space="0" w:color="auto"/>
                    <w:left w:val="none" w:sz="0" w:space="0" w:color="auto"/>
                    <w:bottom w:val="none" w:sz="0" w:space="0" w:color="auto"/>
                    <w:right w:val="none" w:sz="0" w:space="0" w:color="auto"/>
                  </w:divBdr>
                  <w:divsChild>
                    <w:div w:id="1125272192">
                      <w:marLeft w:val="0"/>
                      <w:marRight w:val="0"/>
                      <w:marTop w:val="0"/>
                      <w:marBottom w:val="0"/>
                      <w:divBdr>
                        <w:top w:val="none" w:sz="0" w:space="0" w:color="auto"/>
                        <w:left w:val="none" w:sz="0" w:space="0" w:color="auto"/>
                        <w:bottom w:val="none" w:sz="0" w:space="0" w:color="auto"/>
                        <w:right w:val="none" w:sz="0" w:space="0" w:color="auto"/>
                      </w:divBdr>
                    </w:div>
                  </w:divsChild>
                </w:div>
                <w:div w:id="1542939566">
                  <w:marLeft w:val="0"/>
                  <w:marRight w:val="0"/>
                  <w:marTop w:val="0"/>
                  <w:marBottom w:val="0"/>
                  <w:divBdr>
                    <w:top w:val="none" w:sz="0" w:space="0" w:color="auto"/>
                    <w:left w:val="none" w:sz="0" w:space="0" w:color="auto"/>
                    <w:bottom w:val="none" w:sz="0" w:space="0" w:color="auto"/>
                    <w:right w:val="none" w:sz="0" w:space="0" w:color="auto"/>
                  </w:divBdr>
                  <w:divsChild>
                    <w:div w:id="325328173">
                      <w:marLeft w:val="0"/>
                      <w:marRight w:val="0"/>
                      <w:marTop w:val="0"/>
                      <w:marBottom w:val="0"/>
                      <w:divBdr>
                        <w:top w:val="none" w:sz="0" w:space="0" w:color="auto"/>
                        <w:left w:val="none" w:sz="0" w:space="0" w:color="auto"/>
                        <w:bottom w:val="none" w:sz="0" w:space="0" w:color="auto"/>
                        <w:right w:val="none" w:sz="0" w:space="0" w:color="auto"/>
                      </w:divBdr>
                    </w:div>
                    <w:div w:id="866677482">
                      <w:marLeft w:val="0"/>
                      <w:marRight w:val="0"/>
                      <w:marTop w:val="0"/>
                      <w:marBottom w:val="0"/>
                      <w:divBdr>
                        <w:top w:val="none" w:sz="0" w:space="0" w:color="auto"/>
                        <w:left w:val="none" w:sz="0" w:space="0" w:color="auto"/>
                        <w:bottom w:val="none" w:sz="0" w:space="0" w:color="auto"/>
                        <w:right w:val="none" w:sz="0" w:space="0" w:color="auto"/>
                      </w:divBdr>
                    </w:div>
                  </w:divsChild>
                </w:div>
                <w:div w:id="1564489600">
                  <w:marLeft w:val="0"/>
                  <w:marRight w:val="0"/>
                  <w:marTop w:val="0"/>
                  <w:marBottom w:val="0"/>
                  <w:divBdr>
                    <w:top w:val="none" w:sz="0" w:space="0" w:color="auto"/>
                    <w:left w:val="none" w:sz="0" w:space="0" w:color="auto"/>
                    <w:bottom w:val="none" w:sz="0" w:space="0" w:color="auto"/>
                    <w:right w:val="none" w:sz="0" w:space="0" w:color="auto"/>
                  </w:divBdr>
                  <w:divsChild>
                    <w:div w:id="921908277">
                      <w:marLeft w:val="0"/>
                      <w:marRight w:val="0"/>
                      <w:marTop w:val="0"/>
                      <w:marBottom w:val="0"/>
                      <w:divBdr>
                        <w:top w:val="none" w:sz="0" w:space="0" w:color="auto"/>
                        <w:left w:val="none" w:sz="0" w:space="0" w:color="auto"/>
                        <w:bottom w:val="none" w:sz="0" w:space="0" w:color="auto"/>
                        <w:right w:val="none" w:sz="0" w:space="0" w:color="auto"/>
                      </w:divBdr>
                    </w:div>
                  </w:divsChild>
                </w:div>
                <w:div w:id="1603682173">
                  <w:marLeft w:val="0"/>
                  <w:marRight w:val="0"/>
                  <w:marTop w:val="0"/>
                  <w:marBottom w:val="0"/>
                  <w:divBdr>
                    <w:top w:val="none" w:sz="0" w:space="0" w:color="auto"/>
                    <w:left w:val="none" w:sz="0" w:space="0" w:color="auto"/>
                    <w:bottom w:val="none" w:sz="0" w:space="0" w:color="auto"/>
                    <w:right w:val="none" w:sz="0" w:space="0" w:color="auto"/>
                  </w:divBdr>
                  <w:divsChild>
                    <w:div w:id="760443511">
                      <w:marLeft w:val="0"/>
                      <w:marRight w:val="0"/>
                      <w:marTop w:val="0"/>
                      <w:marBottom w:val="0"/>
                      <w:divBdr>
                        <w:top w:val="none" w:sz="0" w:space="0" w:color="auto"/>
                        <w:left w:val="none" w:sz="0" w:space="0" w:color="auto"/>
                        <w:bottom w:val="none" w:sz="0" w:space="0" w:color="auto"/>
                        <w:right w:val="none" w:sz="0" w:space="0" w:color="auto"/>
                      </w:divBdr>
                    </w:div>
                  </w:divsChild>
                </w:div>
                <w:div w:id="1653096849">
                  <w:marLeft w:val="0"/>
                  <w:marRight w:val="0"/>
                  <w:marTop w:val="0"/>
                  <w:marBottom w:val="0"/>
                  <w:divBdr>
                    <w:top w:val="none" w:sz="0" w:space="0" w:color="auto"/>
                    <w:left w:val="none" w:sz="0" w:space="0" w:color="auto"/>
                    <w:bottom w:val="none" w:sz="0" w:space="0" w:color="auto"/>
                    <w:right w:val="none" w:sz="0" w:space="0" w:color="auto"/>
                  </w:divBdr>
                  <w:divsChild>
                    <w:div w:id="1668626972">
                      <w:marLeft w:val="0"/>
                      <w:marRight w:val="0"/>
                      <w:marTop w:val="0"/>
                      <w:marBottom w:val="0"/>
                      <w:divBdr>
                        <w:top w:val="none" w:sz="0" w:space="0" w:color="auto"/>
                        <w:left w:val="none" w:sz="0" w:space="0" w:color="auto"/>
                        <w:bottom w:val="none" w:sz="0" w:space="0" w:color="auto"/>
                        <w:right w:val="none" w:sz="0" w:space="0" w:color="auto"/>
                      </w:divBdr>
                    </w:div>
                  </w:divsChild>
                </w:div>
                <w:div w:id="2084064423">
                  <w:marLeft w:val="0"/>
                  <w:marRight w:val="0"/>
                  <w:marTop w:val="0"/>
                  <w:marBottom w:val="0"/>
                  <w:divBdr>
                    <w:top w:val="none" w:sz="0" w:space="0" w:color="auto"/>
                    <w:left w:val="none" w:sz="0" w:space="0" w:color="auto"/>
                    <w:bottom w:val="none" w:sz="0" w:space="0" w:color="auto"/>
                    <w:right w:val="none" w:sz="0" w:space="0" w:color="auto"/>
                  </w:divBdr>
                  <w:divsChild>
                    <w:div w:id="1530216706">
                      <w:marLeft w:val="0"/>
                      <w:marRight w:val="0"/>
                      <w:marTop w:val="0"/>
                      <w:marBottom w:val="0"/>
                      <w:divBdr>
                        <w:top w:val="none" w:sz="0" w:space="0" w:color="auto"/>
                        <w:left w:val="none" w:sz="0" w:space="0" w:color="auto"/>
                        <w:bottom w:val="none" w:sz="0" w:space="0" w:color="auto"/>
                        <w:right w:val="none" w:sz="0" w:space="0" w:color="auto"/>
                      </w:divBdr>
                    </w:div>
                    <w:div w:id="1928229382">
                      <w:marLeft w:val="0"/>
                      <w:marRight w:val="0"/>
                      <w:marTop w:val="0"/>
                      <w:marBottom w:val="0"/>
                      <w:divBdr>
                        <w:top w:val="none" w:sz="0" w:space="0" w:color="auto"/>
                        <w:left w:val="none" w:sz="0" w:space="0" w:color="auto"/>
                        <w:bottom w:val="none" w:sz="0" w:space="0" w:color="auto"/>
                        <w:right w:val="none" w:sz="0" w:space="0" w:color="auto"/>
                      </w:divBdr>
                    </w:div>
                  </w:divsChild>
                </w:div>
                <w:div w:id="2131314051">
                  <w:marLeft w:val="0"/>
                  <w:marRight w:val="0"/>
                  <w:marTop w:val="0"/>
                  <w:marBottom w:val="0"/>
                  <w:divBdr>
                    <w:top w:val="none" w:sz="0" w:space="0" w:color="auto"/>
                    <w:left w:val="none" w:sz="0" w:space="0" w:color="auto"/>
                    <w:bottom w:val="none" w:sz="0" w:space="0" w:color="auto"/>
                    <w:right w:val="none" w:sz="0" w:space="0" w:color="auto"/>
                  </w:divBdr>
                  <w:divsChild>
                    <w:div w:id="122594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49440">
          <w:marLeft w:val="0"/>
          <w:marRight w:val="0"/>
          <w:marTop w:val="0"/>
          <w:marBottom w:val="0"/>
          <w:divBdr>
            <w:top w:val="none" w:sz="0" w:space="0" w:color="auto"/>
            <w:left w:val="none" w:sz="0" w:space="0" w:color="auto"/>
            <w:bottom w:val="none" w:sz="0" w:space="0" w:color="auto"/>
            <w:right w:val="none" w:sz="0" w:space="0" w:color="auto"/>
          </w:divBdr>
        </w:div>
        <w:div w:id="1934586510">
          <w:marLeft w:val="0"/>
          <w:marRight w:val="0"/>
          <w:marTop w:val="0"/>
          <w:marBottom w:val="0"/>
          <w:divBdr>
            <w:top w:val="none" w:sz="0" w:space="0" w:color="auto"/>
            <w:left w:val="none" w:sz="0" w:space="0" w:color="auto"/>
            <w:bottom w:val="none" w:sz="0" w:space="0" w:color="auto"/>
            <w:right w:val="none" w:sz="0" w:space="0" w:color="auto"/>
          </w:divBdr>
        </w:div>
        <w:div w:id="1947302369">
          <w:marLeft w:val="0"/>
          <w:marRight w:val="0"/>
          <w:marTop w:val="0"/>
          <w:marBottom w:val="0"/>
          <w:divBdr>
            <w:top w:val="none" w:sz="0" w:space="0" w:color="auto"/>
            <w:left w:val="none" w:sz="0" w:space="0" w:color="auto"/>
            <w:bottom w:val="none" w:sz="0" w:space="0" w:color="auto"/>
            <w:right w:val="none" w:sz="0" w:space="0" w:color="auto"/>
          </w:divBdr>
        </w:div>
        <w:div w:id="1959946044">
          <w:marLeft w:val="0"/>
          <w:marRight w:val="0"/>
          <w:marTop w:val="0"/>
          <w:marBottom w:val="0"/>
          <w:divBdr>
            <w:top w:val="none" w:sz="0" w:space="0" w:color="auto"/>
            <w:left w:val="none" w:sz="0" w:space="0" w:color="auto"/>
            <w:bottom w:val="none" w:sz="0" w:space="0" w:color="auto"/>
            <w:right w:val="none" w:sz="0" w:space="0" w:color="auto"/>
          </w:divBdr>
        </w:div>
        <w:div w:id="1962878970">
          <w:marLeft w:val="0"/>
          <w:marRight w:val="0"/>
          <w:marTop w:val="0"/>
          <w:marBottom w:val="0"/>
          <w:divBdr>
            <w:top w:val="none" w:sz="0" w:space="0" w:color="auto"/>
            <w:left w:val="none" w:sz="0" w:space="0" w:color="auto"/>
            <w:bottom w:val="none" w:sz="0" w:space="0" w:color="auto"/>
            <w:right w:val="none" w:sz="0" w:space="0" w:color="auto"/>
          </w:divBdr>
        </w:div>
        <w:div w:id="2032367833">
          <w:marLeft w:val="0"/>
          <w:marRight w:val="0"/>
          <w:marTop w:val="0"/>
          <w:marBottom w:val="0"/>
          <w:divBdr>
            <w:top w:val="none" w:sz="0" w:space="0" w:color="auto"/>
            <w:left w:val="none" w:sz="0" w:space="0" w:color="auto"/>
            <w:bottom w:val="none" w:sz="0" w:space="0" w:color="auto"/>
            <w:right w:val="none" w:sz="0" w:space="0" w:color="auto"/>
          </w:divBdr>
        </w:div>
        <w:div w:id="2135711448">
          <w:marLeft w:val="0"/>
          <w:marRight w:val="0"/>
          <w:marTop w:val="0"/>
          <w:marBottom w:val="0"/>
          <w:divBdr>
            <w:top w:val="none" w:sz="0" w:space="0" w:color="auto"/>
            <w:left w:val="none" w:sz="0" w:space="0" w:color="auto"/>
            <w:bottom w:val="none" w:sz="0" w:space="0" w:color="auto"/>
            <w:right w:val="none" w:sz="0" w:space="0" w:color="auto"/>
          </w:divBdr>
        </w:div>
        <w:div w:id="2139761504">
          <w:marLeft w:val="0"/>
          <w:marRight w:val="0"/>
          <w:marTop w:val="0"/>
          <w:marBottom w:val="0"/>
          <w:divBdr>
            <w:top w:val="none" w:sz="0" w:space="0" w:color="auto"/>
            <w:left w:val="none" w:sz="0" w:space="0" w:color="auto"/>
            <w:bottom w:val="none" w:sz="0" w:space="0" w:color="auto"/>
            <w:right w:val="none" w:sz="0" w:space="0" w:color="auto"/>
          </w:divBdr>
        </w:div>
        <w:div w:id="2147238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ush.gov.uk/2020/06/11/natural-england-published-nutrient-calculator-and-updated-guidance-on-achieving-nutrient-neutral-housing-develop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nvironment.data.gov.uk/catchment-planning/ManagementCatchment/309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504207/BR_PDF_AD_G_2015_with_2016_amendment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95BA102D66A4BA320083F62848126" ma:contentTypeVersion="16" ma:contentTypeDescription="Create a new document." ma:contentTypeScope="" ma:versionID="1bad21ee79c743e8993b6521ac2dafc9">
  <xsd:schema xmlns:xsd="http://www.w3.org/2001/XMLSchema" xmlns:xs="http://www.w3.org/2001/XMLSchema" xmlns:p="http://schemas.microsoft.com/office/2006/metadata/properties" xmlns:ns2="909d3d15-731b-43e1-b818-5f241e6c3690" xmlns:ns3="bb4cb485-c7ea-46da-a70b-5a10e58107b0" xmlns:ns4="e0f9e225-0762-47db-a700-d28ac4b3e40d" targetNamespace="http://schemas.microsoft.com/office/2006/metadata/properties" ma:root="true" ma:fieldsID="54e5521d0ec976ad6b5f018012f6a8d6" ns2:_="" ns3:_="" ns4:_="">
    <xsd:import namespace="909d3d15-731b-43e1-b818-5f241e6c3690"/>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d3d15-731b-43e1-b818-5f241e6c3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bb4cb485-c7ea-46da-a70b-5a10e58107b0">
      <UserInfo>
        <DisplayName>Burrows, Elizabeth</DisplayName>
        <AccountId>104</AccountId>
        <AccountType/>
      </UserInfo>
      <UserInfo>
        <DisplayName>Kilgallen, Louisa</DisplayName>
        <AccountId>29</AccountId>
        <AccountType/>
      </UserInfo>
      <UserInfo>
        <DisplayName>Elphick, Fiona</DisplayName>
        <AccountId>23</AccountId>
        <AccountType/>
      </UserInfo>
      <UserInfo>
        <DisplayName>Sanders, Abbey</DisplayName>
        <AccountId>109</AccountId>
        <AccountType/>
      </UserInfo>
      <UserInfo>
        <DisplayName>Harvey, Naomi</DisplayName>
        <AccountId>279</AccountId>
        <AccountType/>
      </UserInfo>
      <UserInfo>
        <DisplayName>Fisher, Emma L</DisplayName>
        <AccountId>111</AccountId>
        <AccountType/>
      </UserInfo>
      <UserInfo>
        <DisplayName>Holmes, Mary</DisplayName>
        <AccountId>105</AccountId>
        <AccountType/>
      </UserInfo>
      <UserInfo>
        <DisplayName>Glover, Emma</DisplayName>
        <AccountId>24</AccountId>
        <AccountType/>
      </UserInfo>
    </SharedWithUsers>
    <TaxCatchAll xmlns="e0f9e225-0762-47db-a700-d28ac4b3e40d" xsi:nil="true"/>
    <lcf76f155ced4ddcb4097134ff3c332f xmlns="909d3d15-731b-43e1-b818-5f241e6c3690">
      <Terms xmlns="http://schemas.microsoft.com/office/infopath/2007/PartnerControls"/>
    </lcf76f155ced4ddcb4097134ff3c332f>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FC4E5-9358-4632-9F10-AA23D8EBE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d3d15-731b-43e1-b818-5f241e6c3690"/>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F188F-8191-406F-8CC7-E278C45020B9}">
  <ds:schemaRefs>
    <ds:schemaRef ds:uri="http://schemas.microsoft.com/office/2006/metadata/longProperties"/>
  </ds:schemaRefs>
</ds:datastoreItem>
</file>

<file path=customXml/itemProps3.xml><?xml version="1.0" encoding="utf-8"?>
<ds:datastoreItem xmlns:ds="http://schemas.openxmlformats.org/officeDocument/2006/customXml" ds:itemID="{B13FA258-072B-4582-A6FD-F93A63EAA282}">
  <ds:schemaRefs>
    <ds:schemaRef ds:uri="http://schemas.microsoft.com/office/2006/metadata/properties"/>
    <ds:schemaRef ds:uri="http://schemas.microsoft.com/office/infopath/2007/PartnerControls"/>
    <ds:schemaRef ds:uri="bb4cb485-c7ea-46da-a70b-5a10e58107b0"/>
    <ds:schemaRef ds:uri="e0f9e225-0762-47db-a700-d28ac4b3e40d"/>
    <ds:schemaRef ds:uri="909d3d15-731b-43e1-b818-5f241e6c3690"/>
  </ds:schemaRefs>
</ds:datastoreItem>
</file>

<file path=customXml/itemProps4.xml><?xml version="1.0" encoding="utf-8"?>
<ds:datastoreItem xmlns:ds="http://schemas.openxmlformats.org/officeDocument/2006/customXml" ds:itemID="{70E9493A-4C73-4B5F-8E07-F68583ABF324}">
  <ds:schemaRefs>
    <ds:schemaRef ds:uri="http://schemas.microsoft.com/sharepoint/v3/contenttype/forms"/>
  </ds:schemaRefs>
</ds:datastoreItem>
</file>

<file path=customXml/itemProps5.xml><?xml version="1.0" encoding="utf-8"?>
<ds:datastoreItem xmlns:ds="http://schemas.openxmlformats.org/officeDocument/2006/customXml" ds:itemID="{29F03526-D95E-4BD3-AFA2-87A0AF5A3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2026-10-01T12:22:00Z</dcterms:created>
  <dcterms:modified xsi:type="dcterms:W3CDTF">2026-10-01T13:34:00Z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Burrows, Elizabeth;Kilgallen, Louisa;Elphick, Fiona;Sanders, Abbey;Harvey, Naomi;Fisher, Emma L;Holmes, Mary;Glover, Emma</vt:lpwstr>
  </property>
  <property fmtid="{D5CDD505-2E9C-101B-9397-08002B2CF9AE}" pid="3" name="SharedWithUsers">
    <vt:lpwstr>104;#Burrows, Elizabeth;#29;#Kilgallen, Louisa;#23;#Elphick, Fiona;#109;#Sanders, Abbey;#279;#Harvey, Naomi;#111;#Fisher, Emma L;#105;#Holmes, Mary;#24;#Glover, Emma</vt:lpwstr>
  </property>
  <property fmtid="{D5CDD505-2E9C-101B-9397-08002B2CF9AE}" pid="4" name="ContentTypeId">
    <vt:lpwstr>0x01010017395BA102D66A4BA320083F62848126</vt:lpwstr>
  </property>
  <property fmtid="{D5CDD505-2E9C-101B-9397-08002B2CF9AE}" pid="5" name="MediaServiceImageTags">
    <vt:lpwstr/>
  </property>
</Properties>
</file>