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59228"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2924DEDA"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6860E4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3A5DCCEA"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FDDFB9A"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20A25ED" w14:textId="77777777" w:rsidR="00B4036B" w:rsidRPr="004424DC" w:rsidRDefault="00B4036B" w:rsidP="008F7D98">
            <w:pPr>
              <w:spacing w:line="276" w:lineRule="auto"/>
            </w:pPr>
            <w:r w:rsidRPr="004424DC">
              <w:rPr>
                <w:rFonts w:ascii="Arial" w:eastAsia="Arial" w:hAnsi="Arial" w:cs="Arial"/>
                <w:sz w:val="22"/>
                <w:szCs w:val="22"/>
              </w:rPr>
              <w:t>PL/2026/04232</w:t>
            </w:r>
          </w:p>
        </w:tc>
      </w:tr>
      <w:tr w:rsidR="00B4036B" w14:paraId="3A7150D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B8B025A"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EE60C43"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5E9EF983"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83619AD"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83BAB8" w14:textId="77777777" w:rsidR="00B4036B" w:rsidRPr="004424DC" w:rsidRDefault="00B4036B" w:rsidP="008F7D98">
            <w:pPr>
              <w:spacing w:line="276" w:lineRule="auto"/>
            </w:pPr>
            <w:r w:rsidRPr="004424DC">
              <w:rPr>
                <w:rFonts w:ascii="Arial" w:eastAsia="Arial" w:hAnsi="Arial" w:cs="Arial"/>
                <w:sz w:val="22"/>
                <w:szCs w:val="22"/>
              </w:rPr>
              <w:t>Court Cottage, 59 Upper South Wraxall, Bradford On Avon, BA15 2SE</w:t>
            </w:r>
          </w:p>
        </w:tc>
      </w:tr>
      <w:tr w:rsidR="00B4036B" w14:paraId="20EC4F08"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3D6FA2C"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9482CD2" w14:textId="77777777" w:rsidR="00B4036B" w:rsidRPr="004424DC" w:rsidRDefault="00B4036B" w:rsidP="008F7D98">
            <w:pPr>
              <w:spacing w:line="276" w:lineRule="auto"/>
            </w:pPr>
            <w:r w:rsidRPr="004424DC">
              <w:rPr>
                <w:rFonts w:ascii="Arial" w:eastAsia="Arial" w:hAnsi="Arial" w:cs="Arial"/>
                <w:sz w:val="22"/>
                <w:szCs w:val="22"/>
              </w:rPr>
              <w:t>First floor layout alterations to remove internal modern masonry and timber partitions forming cupboards to facilitate bathroom, bedroom and landing enlargement.</w:t>
            </w:r>
          </w:p>
        </w:tc>
      </w:tr>
      <w:tr w:rsidR="00B4036B" w:rsidRPr="0060007D" w14:paraId="309B4CAE"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4A0981C" w14:textId="77777777" w:rsidR="00B4036B" w:rsidRPr="0060007D" w:rsidRDefault="00B4036B" w:rsidP="008F7D98">
            <w:pPr>
              <w:spacing w:line="276" w:lineRule="auto"/>
              <w:jc w:val="both"/>
            </w:pPr>
            <w:r w:rsidRPr="0060007D">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F83879" w14:textId="77777777" w:rsidR="00B4036B" w:rsidRPr="0060007D" w:rsidRDefault="00B4036B" w:rsidP="008F7D98">
            <w:pPr>
              <w:spacing w:line="276" w:lineRule="auto"/>
            </w:pPr>
            <w:r w:rsidRPr="0060007D">
              <w:rPr>
                <w:rFonts w:ascii="Arial" w:eastAsia="Arial" w:hAnsi="Arial" w:cs="Arial"/>
                <w:sz w:val="22"/>
                <w:szCs w:val="22"/>
              </w:rPr>
              <w:t>Approve with Conditions</w:t>
            </w:r>
          </w:p>
        </w:tc>
      </w:tr>
    </w:tbl>
    <w:p w14:paraId="50D97711" w14:textId="77777777" w:rsidR="00F7609E" w:rsidRPr="0060007D" w:rsidRDefault="00F7609E" w:rsidP="00F7609E">
      <w:pPr>
        <w:spacing w:after="0" w:line="276" w:lineRule="auto"/>
        <w:jc w:val="both"/>
        <w:rPr>
          <w:rFonts w:ascii="Arial" w:eastAsia="Times New Roman" w:hAnsi="Arial" w:cs="Arial"/>
          <w:kern w:val="0"/>
          <w:sz w:val="22"/>
          <w:szCs w:val="22"/>
          <w:lang w:eastAsia="en-GB"/>
          <w14:ligatures w14:val="none"/>
        </w:rPr>
      </w:pPr>
    </w:p>
    <w:p w14:paraId="41B9A86F" w14:textId="77777777" w:rsidR="00683C17" w:rsidRPr="0060007D"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60007D">
        <w:rPr>
          <w:rFonts w:ascii="Arial" w:eastAsia="Times New Roman" w:hAnsi="Arial" w:cs="Arial"/>
          <w:b/>
          <w:bCs/>
          <w:kern w:val="0"/>
          <w:sz w:val="22"/>
          <w:szCs w:val="22"/>
          <w:lang w:eastAsia="en-GB"/>
          <w14:ligatures w14:val="none"/>
        </w:rPr>
        <w:t>SITE DESCRIPTION</w:t>
      </w:r>
      <w:r w:rsidR="00F1263F" w:rsidRPr="0060007D">
        <w:rPr>
          <w:rFonts w:ascii="Arial" w:eastAsia="Times New Roman" w:hAnsi="Arial" w:cs="Arial"/>
          <w:b/>
          <w:bCs/>
          <w:kern w:val="0"/>
          <w:sz w:val="22"/>
          <w:szCs w:val="22"/>
          <w:lang w:eastAsia="en-GB"/>
          <w14:ligatures w14:val="none"/>
        </w:rPr>
        <w:t>/CONTEXT</w:t>
      </w:r>
    </w:p>
    <w:p w14:paraId="0A7F7B53" w14:textId="77777777" w:rsidR="00041F5B" w:rsidRPr="0060007D" w:rsidRDefault="00041F5B" w:rsidP="00970F6B">
      <w:pPr>
        <w:spacing w:after="0" w:line="276" w:lineRule="auto"/>
        <w:jc w:val="both"/>
        <w:rPr>
          <w:rFonts w:ascii="Arial" w:eastAsia="Times New Roman" w:hAnsi="Arial" w:cs="Arial"/>
          <w:kern w:val="0"/>
          <w:sz w:val="22"/>
          <w:szCs w:val="22"/>
          <w:lang w:eastAsia="en-GB"/>
          <w14:ligatures w14:val="none"/>
        </w:rPr>
      </w:pPr>
    </w:p>
    <w:p w14:paraId="0EC32DB4" w14:textId="69D9C1A2"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The subject property was originally three terraced cottages appearing on 1st epoch mapping, which has evolved to the existing GII single dwelling, with many internal alterations and encircling extensions. The site is surrounded by a rubble stone boundary wall and includes a detached double garage/store and a large garden. </w:t>
      </w:r>
    </w:p>
    <w:p w14:paraId="5623CDDF"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p>
    <w:p w14:paraId="5BD61E92" w14:textId="46E90290"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drawing>
          <wp:inline distT="0" distB="0" distL="0" distR="0" wp14:anchorId="74141711" wp14:editId="41C5CF54">
            <wp:extent cx="3524431" cy="1435174"/>
            <wp:effectExtent l="0" t="0" r="0" b="0"/>
            <wp:docPr id="1978022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22016" name=""/>
                    <pic:cNvPicPr/>
                  </pic:nvPicPr>
                  <pic:blipFill>
                    <a:blip r:embed="rId9"/>
                    <a:stretch>
                      <a:fillRect/>
                    </a:stretch>
                  </pic:blipFill>
                  <pic:spPr>
                    <a:xfrm>
                      <a:off x="0" y="0"/>
                      <a:ext cx="3524431" cy="1435174"/>
                    </a:xfrm>
                    <a:prstGeom prst="rect">
                      <a:avLst/>
                    </a:prstGeom>
                  </pic:spPr>
                </pic:pic>
              </a:graphicData>
            </a:graphic>
          </wp:inline>
        </w:drawing>
      </w:r>
    </w:p>
    <w:p w14:paraId="70BD08C9"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Location Plan and Site Photo (front garden towards garage) </w:t>
      </w:r>
    </w:p>
    <w:p w14:paraId="5E88CED8"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p>
    <w:p w14:paraId="144ACEDF" w14:textId="215204F4"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The site is within the historic settlement of Upper South </w:t>
      </w:r>
      <w:proofErr w:type="spellStart"/>
      <w:r w:rsidRPr="0060007D">
        <w:rPr>
          <w:rFonts w:ascii="Arial" w:eastAsia="Times New Roman" w:hAnsi="Arial" w:cs="Arial"/>
          <w:kern w:val="0"/>
          <w:sz w:val="22"/>
          <w:szCs w:val="22"/>
          <w:lang w:eastAsia="en-GB"/>
          <w14:ligatures w14:val="none"/>
        </w:rPr>
        <w:t>Wraxall</w:t>
      </w:r>
      <w:proofErr w:type="spellEnd"/>
      <w:r w:rsidRPr="0060007D">
        <w:rPr>
          <w:rFonts w:ascii="Arial" w:eastAsia="Times New Roman" w:hAnsi="Arial" w:cs="Arial"/>
          <w:kern w:val="0"/>
          <w:sz w:val="22"/>
          <w:szCs w:val="22"/>
          <w:lang w:eastAsia="en-GB"/>
          <w14:ligatures w14:val="none"/>
        </w:rPr>
        <w:t xml:space="preserve">, a small village in policy terms. The village retains its historic form, character and legibility as a rural settlement dominated by farms and scattered dwellings. </w:t>
      </w:r>
    </w:p>
    <w:p w14:paraId="1A2B4E08"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p>
    <w:p w14:paraId="2D853853" w14:textId="6294C35B"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The site is within the South/Lower South </w:t>
      </w:r>
      <w:proofErr w:type="spellStart"/>
      <w:r w:rsidRPr="0060007D">
        <w:rPr>
          <w:rFonts w:ascii="Arial" w:eastAsia="Times New Roman" w:hAnsi="Arial" w:cs="Arial"/>
          <w:kern w:val="0"/>
          <w:sz w:val="22"/>
          <w:szCs w:val="22"/>
          <w:lang w:eastAsia="en-GB"/>
          <w14:ligatures w14:val="none"/>
        </w:rPr>
        <w:t>Wraxall</w:t>
      </w:r>
      <w:proofErr w:type="spellEnd"/>
      <w:r w:rsidRPr="0060007D">
        <w:rPr>
          <w:rFonts w:ascii="Arial" w:eastAsia="Times New Roman" w:hAnsi="Arial" w:cs="Arial"/>
          <w:kern w:val="0"/>
          <w:sz w:val="22"/>
          <w:szCs w:val="22"/>
          <w:lang w:eastAsia="en-GB"/>
          <w14:ligatures w14:val="none"/>
        </w:rPr>
        <w:t xml:space="preserve"> Conservation Area which stretches from Lower </w:t>
      </w:r>
      <w:proofErr w:type="spellStart"/>
      <w:r w:rsidRPr="0060007D">
        <w:rPr>
          <w:rFonts w:ascii="Arial" w:eastAsia="Times New Roman" w:hAnsi="Arial" w:cs="Arial"/>
          <w:kern w:val="0"/>
          <w:sz w:val="22"/>
          <w:szCs w:val="22"/>
          <w:lang w:eastAsia="en-GB"/>
          <w14:ligatures w14:val="none"/>
        </w:rPr>
        <w:t>Wraxall</w:t>
      </w:r>
      <w:proofErr w:type="spellEnd"/>
      <w:r w:rsidRPr="0060007D">
        <w:rPr>
          <w:rFonts w:ascii="Arial" w:eastAsia="Times New Roman" w:hAnsi="Arial" w:cs="Arial"/>
          <w:kern w:val="0"/>
          <w:sz w:val="22"/>
          <w:szCs w:val="22"/>
          <w:lang w:eastAsia="en-GB"/>
          <w14:ligatures w14:val="none"/>
        </w:rPr>
        <w:t xml:space="preserve"> in the south, through South </w:t>
      </w:r>
      <w:proofErr w:type="spellStart"/>
      <w:r w:rsidRPr="0060007D">
        <w:rPr>
          <w:rFonts w:ascii="Arial" w:eastAsia="Times New Roman" w:hAnsi="Arial" w:cs="Arial"/>
          <w:kern w:val="0"/>
          <w:sz w:val="22"/>
          <w:szCs w:val="22"/>
          <w:lang w:eastAsia="en-GB"/>
          <w14:ligatures w14:val="none"/>
        </w:rPr>
        <w:t>Wraxall</w:t>
      </w:r>
      <w:proofErr w:type="spellEnd"/>
      <w:r w:rsidRPr="0060007D">
        <w:rPr>
          <w:rFonts w:ascii="Arial" w:eastAsia="Times New Roman" w:hAnsi="Arial" w:cs="Arial"/>
          <w:kern w:val="0"/>
          <w:sz w:val="22"/>
          <w:szCs w:val="22"/>
          <w:lang w:eastAsia="en-GB"/>
          <w14:ligatures w14:val="none"/>
        </w:rPr>
        <w:t xml:space="preserve"> to Upper South </w:t>
      </w:r>
      <w:proofErr w:type="spellStart"/>
      <w:r w:rsidRPr="0060007D">
        <w:rPr>
          <w:rFonts w:ascii="Arial" w:eastAsia="Times New Roman" w:hAnsi="Arial" w:cs="Arial"/>
          <w:kern w:val="0"/>
          <w:sz w:val="22"/>
          <w:szCs w:val="22"/>
          <w:lang w:eastAsia="en-GB"/>
          <w14:ligatures w14:val="none"/>
        </w:rPr>
        <w:t>Wraxall</w:t>
      </w:r>
      <w:proofErr w:type="spellEnd"/>
      <w:r w:rsidRPr="0060007D">
        <w:rPr>
          <w:rFonts w:ascii="Arial" w:eastAsia="Times New Roman" w:hAnsi="Arial" w:cs="Arial"/>
          <w:kern w:val="0"/>
          <w:sz w:val="22"/>
          <w:szCs w:val="22"/>
          <w:lang w:eastAsia="en-GB"/>
          <w14:ligatures w14:val="none"/>
        </w:rPr>
        <w:t xml:space="preserve"> in the north. </w:t>
      </w:r>
    </w:p>
    <w:p w14:paraId="36D0F032"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p>
    <w:p w14:paraId="5150DCE6" w14:textId="24D6519D"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noProof/>
          <w:kern w:val="0"/>
          <w:sz w:val="22"/>
          <w:szCs w:val="22"/>
          <w:lang w:eastAsia="en-GB"/>
          <w14:ligatures w14:val="none"/>
        </w:rPr>
        <w:drawing>
          <wp:inline distT="0" distB="0" distL="0" distR="0" wp14:anchorId="1D916515" wp14:editId="7CA0186F">
            <wp:extent cx="2095500" cy="1454150"/>
            <wp:effectExtent l="0" t="0" r="0" b="0"/>
            <wp:docPr id="998169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1454150"/>
                    </a:xfrm>
                    <a:prstGeom prst="rect">
                      <a:avLst/>
                    </a:prstGeom>
                    <a:noFill/>
                  </pic:spPr>
                </pic:pic>
              </a:graphicData>
            </a:graphic>
          </wp:inline>
        </w:drawing>
      </w:r>
    </w:p>
    <w:p w14:paraId="6ACEA224"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1st epoch mapping, subject property circled. </w:t>
      </w:r>
    </w:p>
    <w:p w14:paraId="12356FF5" w14:textId="7CE23333"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lastRenderedPageBreak/>
        <w:t xml:space="preserve">The hamlet is surrounded by historic structures - C15, GI listed South </w:t>
      </w:r>
      <w:proofErr w:type="spellStart"/>
      <w:r w:rsidRPr="0060007D">
        <w:rPr>
          <w:rFonts w:ascii="Arial" w:eastAsia="Times New Roman" w:hAnsi="Arial" w:cs="Arial"/>
          <w:kern w:val="0"/>
          <w:sz w:val="22"/>
          <w:szCs w:val="22"/>
          <w:lang w:eastAsia="en-GB"/>
          <w14:ligatures w14:val="none"/>
        </w:rPr>
        <w:t>Wraxall</w:t>
      </w:r>
      <w:proofErr w:type="spellEnd"/>
      <w:r w:rsidRPr="0060007D">
        <w:rPr>
          <w:rFonts w:ascii="Arial" w:eastAsia="Times New Roman" w:hAnsi="Arial" w:cs="Arial"/>
          <w:kern w:val="0"/>
          <w:sz w:val="22"/>
          <w:szCs w:val="22"/>
          <w:lang w:eastAsia="en-GB"/>
          <w14:ligatures w14:val="none"/>
        </w:rPr>
        <w:t xml:space="preserve"> Manor lying approx. 450m to the north, and four historic farmsteads; Little Court Farmstead to the immediate northwest, GII C17 Court Farmhouse 150m to the southwest and the late C17 GII Church Farmhouse rebuild further southwest and Furlong Farm to the south south-west. </w:t>
      </w:r>
    </w:p>
    <w:p w14:paraId="1902BC22" w14:textId="77777777" w:rsidR="0060007D" w:rsidRDefault="0060007D" w:rsidP="0060007D">
      <w:pPr>
        <w:spacing w:after="0" w:line="276" w:lineRule="auto"/>
        <w:jc w:val="both"/>
        <w:rPr>
          <w:rFonts w:ascii="Arial" w:eastAsia="Times New Roman" w:hAnsi="Arial" w:cs="Arial"/>
          <w:color w:val="ED0000"/>
          <w:kern w:val="0"/>
          <w:sz w:val="22"/>
          <w:szCs w:val="22"/>
          <w:lang w:eastAsia="en-GB"/>
          <w14:ligatures w14:val="none"/>
        </w:rPr>
      </w:pPr>
    </w:p>
    <w:p w14:paraId="02FE7770" w14:textId="27D9E7FC" w:rsidR="0060007D" w:rsidRPr="0060007D" w:rsidRDefault="0060007D" w:rsidP="0060007D">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noProof/>
          <w:color w:val="ED0000"/>
          <w:kern w:val="0"/>
          <w:sz w:val="22"/>
          <w:szCs w:val="22"/>
          <w:lang w:eastAsia="en-GB"/>
          <w14:ligatures w14:val="none"/>
        </w:rPr>
        <w:drawing>
          <wp:inline distT="0" distB="0" distL="0" distR="0" wp14:anchorId="0F0BB4DB" wp14:editId="1598F41E">
            <wp:extent cx="3187700" cy="1492250"/>
            <wp:effectExtent l="0" t="0" r="0" b="0"/>
            <wp:docPr id="209223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7700" cy="1492250"/>
                    </a:xfrm>
                    <a:prstGeom prst="rect">
                      <a:avLst/>
                    </a:prstGeom>
                    <a:noFill/>
                  </pic:spPr>
                </pic:pic>
              </a:graphicData>
            </a:graphic>
          </wp:inline>
        </w:drawing>
      </w:r>
    </w:p>
    <w:p w14:paraId="614B8E24" w14:textId="7F65F28D" w:rsid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WCC mapping, highlighting listed building and later additions. The site within the Conservation Area (shaded green), listed buildings (hatched) and </w:t>
      </w:r>
      <w:proofErr w:type="spellStart"/>
      <w:r w:rsidRPr="0060007D">
        <w:rPr>
          <w:rFonts w:ascii="Arial" w:eastAsia="Times New Roman" w:hAnsi="Arial" w:cs="Arial"/>
          <w:kern w:val="0"/>
          <w:sz w:val="22"/>
          <w:szCs w:val="22"/>
          <w:lang w:eastAsia="en-GB"/>
          <w14:ligatures w14:val="none"/>
        </w:rPr>
        <w:t>PRoW</w:t>
      </w:r>
      <w:proofErr w:type="spellEnd"/>
      <w:r w:rsidRPr="0060007D">
        <w:rPr>
          <w:rFonts w:ascii="Arial" w:eastAsia="Times New Roman" w:hAnsi="Arial" w:cs="Arial"/>
          <w:kern w:val="0"/>
          <w:sz w:val="22"/>
          <w:szCs w:val="22"/>
          <w:lang w:eastAsia="en-GB"/>
          <w14:ligatures w14:val="none"/>
        </w:rPr>
        <w:t xml:space="preserve"> (purple). </w:t>
      </w:r>
    </w:p>
    <w:p w14:paraId="6012A6DC"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p>
    <w:p w14:paraId="60205C76" w14:textId="5879C5CF" w:rsid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The property is listed as </w:t>
      </w:r>
      <w:proofErr w:type="gramStart"/>
      <w:r w:rsidRPr="0060007D">
        <w:rPr>
          <w:rFonts w:ascii="Arial" w:eastAsia="Times New Roman" w:hAnsi="Arial" w:cs="Arial"/>
          <w:kern w:val="0"/>
          <w:sz w:val="22"/>
          <w:szCs w:val="22"/>
          <w:lang w:eastAsia="en-GB"/>
          <w14:ligatures w14:val="none"/>
        </w:rPr>
        <w:t>Court Cottage, but</w:t>
      </w:r>
      <w:proofErr w:type="gramEnd"/>
      <w:r w:rsidRPr="0060007D">
        <w:rPr>
          <w:rFonts w:ascii="Arial" w:eastAsia="Times New Roman" w:hAnsi="Arial" w:cs="Arial"/>
          <w:kern w:val="0"/>
          <w:sz w:val="22"/>
          <w:szCs w:val="22"/>
          <w:lang w:eastAsia="en-GB"/>
          <w14:ligatures w14:val="none"/>
        </w:rPr>
        <w:t xml:space="preserve"> was also previously known as Dial House and the Historic England listing identifies it as Lower Court Farmhouse and states it is ‘probably early C17.’ Also details that the left return has a restored external stack and there is a later gabled wing to the rear. </w:t>
      </w:r>
    </w:p>
    <w:p w14:paraId="563360A8" w14:textId="77777777"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p>
    <w:p w14:paraId="01B4B38C" w14:textId="0C0FF82F" w:rsidR="0060007D" w:rsidRPr="0060007D" w:rsidRDefault="0060007D" w:rsidP="0060007D">
      <w:pPr>
        <w:spacing w:after="0" w:line="276" w:lineRule="auto"/>
        <w:jc w:val="both"/>
        <w:rPr>
          <w:rFonts w:ascii="Arial" w:eastAsia="Times New Roman" w:hAnsi="Arial" w:cs="Arial"/>
          <w:kern w:val="0"/>
          <w:sz w:val="22"/>
          <w:szCs w:val="22"/>
          <w:lang w:eastAsia="en-GB"/>
          <w14:ligatures w14:val="none"/>
        </w:rPr>
      </w:pPr>
      <w:r w:rsidRPr="0060007D">
        <w:rPr>
          <w:rFonts w:ascii="Arial" w:eastAsia="Times New Roman" w:hAnsi="Arial" w:cs="Arial"/>
          <w:kern w:val="0"/>
          <w:sz w:val="22"/>
          <w:szCs w:val="22"/>
          <w:lang w:eastAsia="en-GB"/>
          <w14:ligatures w14:val="none"/>
        </w:rPr>
        <w:t xml:space="preserve">The village includes numerous C17 properties, demonstrating this was a period of substantial development including the many manor houses and farmsteads. </w:t>
      </w:r>
    </w:p>
    <w:p w14:paraId="28AE01B5" w14:textId="77777777" w:rsidR="0060007D" w:rsidRDefault="0060007D" w:rsidP="00683C17">
      <w:pPr>
        <w:spacing w:after="0" w:line="276" w:lineRule="auto"/>
        <w:jc w:val="both"/>
        <w:outlineLvl w:val="2"/>
        <w:rPr>
          <w:rFonts w:ascii="Arial" w:eastAsia="Times New Roman" w:hAnsi="Arial" w:cs="Arial"/>
          <w:b/>
          <w:bCs/>
          <w:kern w:val="0"/>
          <w:sz w:val="22"/>
          <w:szCs w:val="22"/>
          <w:lang w:eastAsia="en-GB"/>
          <w14:ligatures w14:val="none"/>
        </w:rPr>
      </w:pPr>
    </w:p>
    <w:p w14:paraId="3152297C" w14:textId="5BB0CCCF"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80E4CB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7F84B9A" w14:textId="5307C391" w:rsidR="00683C17" w:rsidRDefault="0060007D"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According to the application form - </w:t>
      </w:r>
      <w:r w:rsidRPr="0060007D">
        <w:rPr>
          <w:rFonts w:ascii="Arial" w:eastAsia="Times New Roman" w:hAnsi="Arial" w:cs="Arial"/>
          <w:kern w:val="0"/>
          <w:sz w:val="22"/>
          <w:szCs w:val="22"/>
          <w:lang w:eastAsia="en-GB"/>
          <w14:ligatures w14:val="none"/>
        </w:rPr>
        <w:t>First floor layout alterations to remove internal modern masonry and timber partitions forming cupboards to facilitate bathroom, bedroom and landing enlargement.</w:t>
      </w:r>
    </w:p>
    <w:p w14:paraId="3237C7C6" w14:textId="77777777" w:rsidR="0060007D" w:rsidRDefault="0060007D" w:rsidP="00683C17">
      <w:pPr>
        <w:spacing w:after="0" w:line="276" w:lineRule="auto"/>
        <w:jc w:val="both"/>
        <w:outlineLvl w:val="2"/>
        <w:rPr>
          <w:rFonts w:ascii="Arial" w:eastAsia="Times New Roman" w:hAnsi="Arial" w:cs="Arial"/>
          <w:kern w:val="0"/>
          <w:sz w:val="22"/>
          <w:szCs w:val="22"/>
          <w:lang w:eastAsia="en-GB"/>
          <w14:ligatures w14:val="none"/>
        </w:rPr>
      </w:pPr>
    </w:p>
    <w:p w14:paraId="5EA94062" w14:textId="7FA4A721" w:rsidR="0060007D" w:rsidRDefault="0060007D"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works subject to the application are limited to the first floor of the building, and affect modern fabric as previously discuss at pre-application stage </w:t>
      </w:r>
      <w:r w:rsidR="00E8641A">
        <w:rPr>
          <w:rFonts w:ascii="Arial" w:eastAsia="Times New Roman" w:hAnsi="Arial" w:cs="Arial"/>
          <w:kern w:val="0"/>
          <w:sz w:val="22"/>
          <w:szCs w:val="22"/>
          <w:lang w:eastAsia="en-GB"/>
          <w14:ligatures w14:val="none"/>
        </w:rPr>
        <w:t>under ENQ/2024/01533</w:t>
      </w:r>
      <w:r w:rsidR="00FD12C7">
        <w:rPr>
          <w:rFonts w:ascii="Arial" w:eastAsia="Times New Roman" w:hAnsi="Arial" w:cs="Arial"/>
          <w:kern w:val="0"/>
          <w:sz w:val="22"/>
          <w:szCs w:val="22"/>
          <w:lang w:eastAsia="en-GB"/>
          <w14:ligatures w14:val="none"/>
        </w:rPr>
        <w:t>.</w:t>
      </w:r>
    </w:p>
    <w:p w14:paraId="7A707A0C" w14:textId="77777777" w:rsidR="00FD12C7" w:rsidRPr="0060007D" w:rsidRDefault="00FD12C7" w:rsidP="00683C17">
      <w:pPr>
        <w:spacing w:after="0" w:line="276" w:lineRule="auto"/>
        <w:jc w:val="both"/>
        <w:outlineLvl w:val="2"/>
        <w:rPr>
          <w:rFonts w:ascii="Arial" w:eastAsia="Times New Roman" w:hAnsi="Arial" w:cs="Arial"/>
          <w:kern w:val="0"/>
          <w:sz w:val="22"/>
          <w:szCs w:val="22"/>
          <w:lang w:eastAsia="en-GB"/>
          <w14:ligatures w14:val="none"/>
        </w:rPr>
      </w:pPr>
    </w:p>
    <w:p w14:paraId="2B792392"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61565C9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1A889A97" w14:textId="77777777" w:rsidTr="008F7D98">
        <w:trPr>
          <w:trHeight w:hRule="exact" w:val="20"/>
        </w:trPr>
        <w:tc>
          <w:tcPr>
            <w:tcW w:w="8921" w:type="dxa"/>
            <w:tcBorders>
              <w:bottom w:val="single" w:sz="6" w:space="0" w:color="auto"/>
            </w:tcBorders>
            <w:vAlign w:val="center"/>
            <w:hideMark/>
          </w:tcPr>
          <w:p w14:paraId="492B3B23"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49E9E198"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59F436A" w14:textId="77777777" w:rsidR="00B4036B" w:rsidRPr="00D6500C" w:rsidRDefault="00B4036B" w:rsidP="00B4036B">
            <w:pPr>
              <w:spacing w:after="0"/>
              <w:rPr>
                <w:rFonts w:ascii="Arial" w:hAnsi="Arial" w:cs="Arial"/>
                <w:b/>
                <w:bCs/>
                <w:sz w:val="22"/>
                <w:szCs w:val="22"/>
              </w:rPr>
            </w:pPr>
            <w:r w:rsidRPr="00D6500C">
              <w:rPr>
                <w:rFonts w:ascii="Arial" w:hAnsi="Arial" w:cs="Arial"/>
                <w:b/>
                <w:bCs/>
                <w:sz w:val="22"/>
                <w:szCs w:val="22"/>
              </w:rPr>
              <w:t>Proposal / Summary</w:t>
            </w:r>
          </w:p>
        </w:tc>
      </w:tr>
      <w:tr w:rsidR="00B4036B" w:rsidRPr="003E74F7" w14:paraId="54AACB5A" w14:textId="77777777" w:rsidTr="008F7D98">
        <w:tc>
          <w:tcPr>
            <w:tcW w:w="8921" w:type="dxa"/>
            <w:tcBorders>
              <w:left w:val="single" w:sz="12" w:space="0" w:color="auto"/>
              <w:bottom w:val="single" w:sz="12" w:space="0" w:color="auto"/>
              <w:right w:val="single" w:sz="12" w:space="0" w:color="auto"/>
            </w:tcBorders>
            <w:vAlign w:val="center"/>
          </w:tcPr>
          <w:p w14:paraId="2C8064E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W/03/02102/TCA - Work to Trees in a Cons Area Decision - Approved Date: 6/1/2004 – Fell two Portugal Laurels and Silver Birch trees, crown reduction and crown raising of three Hornbeam trees</w:t>
            </w:r>
          </w:p>
        </w:tc>
      </w:tr>
      <w:tr w:rsidR="00B4036B" w:rsidRPr="003E74F7" w14:paraId="64A84C58" w14:textId="77777777" w:rsidTr="008F7D98">
        <w:tc>
          <w:tcPr>
            <w:tcW w:w="8921" w:type="dxa"/>
            <w:tcBorders>
              <w:left w:val="single" w:sz="12" w:space="0" w:color="auto"/>
              <w:bottom w:val="single" w:sz="12" w:space="0" w:color="auto"/>
              <w:right w:val="single" w:sz="12" w:space="0" w:color="auto"/>
            </w:tcBorders>
            <w:vAlign w:val="center"/>
          </w:tcPr>
          <w:p w14:paraId="37481DB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W/02/00994/FUL - Full planning permission Decision - Approve with Conditions Date: 13/9/2002 – Single storey utility room extension</w:t>
            </w:r>
          </w:p>
        </w:tc>
      </w:tr>
      <w:tr w:rsidR="00B4036B" w:rsidRPr="003E74F7" w14:paraId="4ED1D560" w14:textId="77777777" w:rsidTr="008F7D98">
        <w:tc>
          <w:tcPr>
            <w:tcW w:w="8921" w:type="dxa"/>
            <w:tcBorders>
              <w:left w:val="single" w:sz="12" w:space="0" w:color="auto"/>
              <w:bottom w:val="single" w:sz="12" w:space="0" w:color="auto"/>
              <w:right w:val="single" w:sz="12" w:space="0" w:color="auto"/>
            </w:tcBorders>
            <w:vAlign w:val="center"/>
          </w:tcPr>
          <w:p w14:paraId="2785B086"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W/02/00995/LBC - Listed building consent Decision - Approve with Conditions Date: 13/9/2002 – Single storey extension for utility room</w:t>
            </w:r>
          </w:p>
        </w:tc>
      </w:tr>
      <w:tr w:rsidR="00B4036B" w:rsidRPr="003E74F7" w14:paraId="3A90FDA4" w14:textId="77777777" w:rsidTr="008F7D98">
        <w:tc>
          <w:tcPr>
            <w:tcW w:w="8921" w:type="dxa"/>
            <w:tcBorders>
              <w:left w:val="single" w:sz="12" w:space="0" w:color="auto"/>
              <w:bottom w:val="single" w:sz="12" w:space="0" w:color="auto"/>
              <w:right w:val="single" w:sz="12" w:space="0" w:color="auto"/>
            </w:tcBorders>
            <w:vAlign w:val="center"/>
          </w:tcPr>
          <w:p w14:paraId="62F3B5C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W/00/00588/LBC - Listed building consent Decision - Approve with Conditions Date: 21/6/2000 – New garage</w:t>
            </w:r>
          </w:p>
        </w:tc>
      </w:tr>
      <w:tr w:rsidR="00B4036B" w:rsidRPr="003E74F7" w14:paraId="4CABD943" w14:textId="77777777" w:rsidTr="008F7D98">
        <w:tc>
          <w:tcPr>
            <w:tcW w:w="8921" w:type="dxa"/>
            <w:tcBorders>
              <w:left w:val="single" w:sz="12" w:space="0" w:color="auto"/>
              <w:bottom w:val="single" w:sz="12" w:space="0" w:color="auto"/>
              <w:right w:val="single" w:sz="12" w:space="0" w:color="auto"/>
            </w:tcBorders>
            <w:vAlign w:val="center"/>
          </w:tcPr>
          <w:p w14:paraId="675F437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lastRenderedPageBreak/>
              <w:t>W/00/00587/FUL - Full planning permission Decision - Approve with Conditions Date: 21/6/2000 – New garage</w:t>
            </w:r>
          </w:p>
        </w:tc>
      </w:tr>
      <w:tr w:rsidR="00B4036B" w:rsidRPr="003E74F7" w14:paraId="52534064" w14:textId="77777777" w:rsidTr="008F7D98">
        <w:tc>
          <w:tcPr>
            <w:tcW w:w="8921" w:type="dxa"/>
            <w:tcBorders>
              <w:left w:val="single" w:sz="12" w:space="0" w:color="auto"/>
              <w:bottom w:val="single" w:sz="12" w:space="0" w:color="auto"/>
              <w:right w:val="single" w:sz="12" w:space="0" w:color="auto"/>
            </w:tcBorders>
            <w:vAlign w:val="center"/>
          </w:tcPr>
          <w:p w14:paraId="77BABF8B"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W/04/01800/TCA - Work to Trees in a Cons Area Decision - Approved Date: 29/10/2004 – Felling of Robinia </w:t>
            </w:r>
            <w:proofErr w:type="spellStart"/>
            <w:r w:rsidRPr="00D6500C">
              <w:rPr>
                <w:rFonts w:ascii="Arial" w:hAnsi="Arial" w:cs="Arial"/>
                <w:sz w:val="22"/>
                <w:szCs w:val="22"/>
              </w:rPr>
              <w:t>Pseudoacacia</w:t>
            </w:r>
            <w:proofErr w:type="spellEnd"/>
          </w:p>
        </w:tc>
      </w:tr>
      <w:tr w:rsidR="00B4036B" w:rsidRPr="003E74F7" w14:paraId="6EC24A9A" w14:textId="77777777" w:rsidTr="008F7D98">
        <w:tc>
          <w:tcPr>
            <w:tcW w:w="8921" w:type="dxa"/>
            <w:tcBorders>
              <w:left w:val="single" w:sz="12" w:space="0" w:color="auto"/>
              <w:bottom w:val="single" w:sz="12" w:space="0" w:color="auto"/>
              <w:right w:val="single" w:sz="12" w:space="0" w:color="auto"/>
            </w:tcBorders>
            <w:vAlign w:val="center"/>
          </w:tcPr>
          <w:p w14:paraId="5EDA10C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W/00/01150/LBC - Listed building consent Decision - Approve with Conditions Date: 21/8/2000 – Removal of ground floor window, installation of new French doors, replacement of first floor window with surround and frames</w:t>
            </w:r>
          </w:p>
        </w:tc>
      </w:tr>
      <w:tr w:rsidR="00B4036B" w:rsidRPr="003E74F7" w14:paraId="6DBBB3EA" w14:textId="77777777" w:rsidTr="008F7D98">
        <w:tc>
          <w:tcPr>
            <w:tcW w:w="8921" w:type="dxa"/>
            <w:tcBorders>
              <w:left w:val="single" w:sz="12" w:space="0" w:color="auto"/>
              <w:bottom w:val="single" w:sz="12" w:space="0" w:color="auto"/>
              <w:right w:val="single" w:sz="12" w:space="0" w:color="auto"/>
            </w:tcBorders>
            <w:vAlign w:val="center"/>
          </w:tcPr>
          <w:p w14:paraId="2EB4EB8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13/03750/TCA - Work to Trees in a Cons Area Decision - NOOBJECT Date: 1/10/2013 – Reduce height of Yew hedge to approx 2.1 m and hard trim inside</w:t>
            </w:r>
          </w:p>
        </w:tc>
      </w:tr>
      <w:tr w:rsidR="00B4036B" w:rsidRPr="003E74F7" w14:paraId="6347A770" w14:textId="77777777" w:rsidTr="008F7D98">
        <w:tc>
          <w:tcPr>
            <w:tcW w:w="8921" w:type="dxa"/>
            <w:tcBorders>
              <w:left w:val="single" w:sz="12" w:space="0" w:color="auto"/>
              <w:bottom w:val="single" w:sz="12" w:space="0" w:color="auto"/>
              <w:right w:val="single" w:sz="12" w:space="0" w:color="auto"/>
            </w:tcBorders>
            <w:vAlign w:val="center"/>
          </w:tcPr>
          <w:p w14:paraId="54F2021B"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14/10633/TCA - Work to Trees in a Cons Area Decision - NOOBJECT Date: 17/12/2014 – Fell 2 Hornbeams</w:t>
            </w:r>
          </w:p>
        </w:tc>
      </w:tr>
      <w:tr w:rsidR="00B4036B" w:rsidRPr="003E74F7" w14:paraId="516378D7" w14:textId="77777777" w:rsidTr="008F7D98">
        <w:tc>
          <w:tcPr>
            <w:tcW w:w="8921" w:type="dxa"/>
            <w:tcBorders>
              <w:left w:val="single" w:sz="12" w:space="0" w:color="auto"/>
              <w:bottom w:val="single" w:sz="12" w:space="0" w:color="auto"/>
              <w:right w:val="single" w:sz="12" w:space="0" w:color="auto"/>
            </w:tcBorders>
            <w:vAlign w:val="center"/>
          </w:tcPr>
          <w:p w14:paraId="4EEF678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W/01/01724/FUL - Full planning permission Decision - Approve with Conditions Date: 13/12/2001 – Erection of a single storey conservatory</w:t>
            </w:r>
          </w:p>
        </w:tc>
      </w:tr>
      <w:tr w:rsidR="00B4036B" w:rsidRPr="003E74F7" w14:paraId="0820ED9A" w14:textId="77777777" w:rsidTr="008F7D98">
        <w:tc>
          <w:tcPr>
            <w:tcW w:w="8921" w:type="dxa"/>
            <w:tcBorders>
              <w:left w:val="single" w:sz="12" w:space="0" w:color="auto"/>
              <w:bottom w:val="single" w:sz="12" w:space="0" w:color="auto"/>
              <w:right w:val="single" w:sz="12" w:space="0" w:color="auto"/>
            </w:tcBorders>
            <w:vAlign w:val="center"/>
          </w:tcPr>
          <w:p w14:paraId="701F9EED"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W/01/01725/LBC - Listed building consent Decision - Approve with Conditions Date: 13/12/2001 – Erection of a single storey conservatory</w:t>
            </w:r>
          </w:p>
        </w:tc>
      </w:tr>
      <w:tr w:rsidR="00B4036B" w:rsidRPr="003E74F7" w14:paraId="49376F64" w14:textId="77777777" w:rsidTr="008F7D98">
        <w:tc>
          <w:tcPr>
            <w:tcW w:w="8921" w:type="dxa"/>
            <w:tcBorders>
              <w:left w:val="single" w:sz="12" w:space="0" w:color="auto"/>
              <w:bottom w:val="single" w:sz="12" w:space="0" w:color="auto"/>
              <w:right w:val="single" w:sz="12" w:space="0" w:color="auto"/>
            </w:tcBorders>
            <w:vAlign w:val="center"/>
          </w:tcPr>
          <w:p w14:paraId="7247D80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W/04/01904/FUL - Full planning permission Decision - Approve with Conditions Date: 22/11/2004 – Conservatory</w:t>
            </w:r>
          </w:p>
        </w:tc>
      </w:tr>
      <w:tr w:rsidR="00B4036B" w:rsidRPr="003E74F7" w14:paraId="508FA6BE" w14:textId="77777777" w:rsidTr="008F7D98">
        <w:tc>
          <w:tcPr>
            <w:tcW w:w="8921" w:type="dxa"/>
            <w:tcBorders>
              <w:left w:val="single" w:sz="12" w:space="0" w:color="auto"/>
              <w:bottom w:val="single" w:sz="12" w:space="0" w:color="auto"/>
              <w:right w:val="single" w:sz="12" w:space="0" w:color="auto"/>
            </w:tcBorders>
            <w:vAlign w:val="center"/>
          </w:tcPr>
          <w:p w14:paraId="6EB92A1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W/04/01907/LBC - Listed building consent Decision - Approve with Conditions Date: 22/11/2004 – Conservatory</w:t>
            </w:r>
          </w:p>
        </w:tc>
      </w:tr>
      <w:tr w:rsidR="00B4036B" w:rsidRPr="003E74F7" w14:paraId="41FF239D" w14:textId="77777777" w:rsidTr="008F7D98">
        <w:tc>
          <w:tcPr>
            <w:tcW w:w="8921" w:type="dxa"/>
            <w:tcBorders>
              <w:left w:val="single" w:sz="12" w:space="0" w:color="auto"/>
              <w:bottom w:val="single" w:sz="12" w:space="0" w:color="auto"/>
              <w:right w:val="single" w:sz="12" w:space="0" w:color="auto"/>
            </w:tcBorders>
            <w:vAlign w:val="center"/>
          </w:tcPr>
          <w:p w14:paraId="31FC957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13/01675/TCA - Work to Trees in a Cons Area Decision - Approved Date: 9/8/2013 – Crown clean and remove dead wood from Robinia (T1) and reduce height of Yew hedge (T2) by 500mil</w:t>
            </w:r>
          </w:p>
        </w:tc>
      </w:tr>
      <w:tr w:rsidR="00B4036B" w:rsidRPr="003E74F7" w14:paraId="2AA06919" w14:textId="77777777" w:rsidTr="008F7D98">
        <w:tc>
          <w:tcPr>
            <w:tcW w:w="8921" w:type="dxa"/>
            <w:tcBorders>
              <w:left w:val="single" w:sz="12" w:space="0" w:color="auto"/>
              <w:bottom w:val="single" w:sz="12" w:space="0" w:color="auto"/>
              <w:right w:val="single" w:sz="12" w:space="0" w:color="auto"/>
            </w:tcBorders>
            <w:vAlign w:val="center"/>
          </w:tcPr>
          <w:p w14:paraId="74062402"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W/94/00187/LBC - Listed building consent Decision - Approve with Conditions Date: 23/5/1994 – Opening up of old </w:t>
            </w:r>
            <w:proofErr w:type="gramStart"/>
            <w:r w:rsidRPr="00D6500C">
              <w:rPr>
                <w:rFonts w:ascii="Arial" w:hAnsi="Arial" w:cs="Arial"/>
                <w:sz w:val="22"/>
                <w:szCs w:val="22"/>
              </w:rPr>
              <w:t>built up</w:t>
            </w:r>
            <w:proofErr w:type="gramEnd"/>
            <w:r w:rsidRPr="00D6500C">
              <w:rPr>
                <w:rFonts w:ascii="Arial" w:hAnsi="Arial" w:cs="Arial"/>
                <w:sz w:val="22"/>
                <w:szCs w:val="22"/>
              </w:rPr>
              <w:t xml:space="preserve"> window and forming new window to match existing</w:t>
            </w:r>
          </w:p>
        </w:tc>
      </w:tr>
      <w:tr w:rsidR="00B4036B" w:rsidRPr="003E74F7" w14:paraId="20DD73D3" w14:textId="77777777" w:rsidTr="008F7D98">
        <w:tc>
          <w:tcPr>
            <w:tcW w:w="8921" w:type="dxa"/>
            <w:tcBorders>
              <w:left w:val="single" w:sz="12" w:space="0" w:color="auto"/>
              <w:bottom w:val="single" w:sz="12" w:space="0" w:color="auto"/>
              <w:right w:val="single" w:sz="12" w:space="0" w:color="auto"/>
            </w:tcBorders>
            <w:vAlign w:val="center"/>
          </w:tcPr>
          <w:p w14:paraId="66ECAE0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W/08/00133/TCA - Work to Trees in a Cons Area Decision - Approved Date: 11/2/2008 – To fell one Hornbeam tree and a Eucalyptus tree</w:t>
            </w:r>
          </w:p>
        </w:tc>
      </w:tr>
      <w:tr w:rsidR="00B4036B" w:rsidRPr="003E74F7" w14:paraId="2B7EE63A" w14:textId="77777777" w:rsidTr="008F7D98">
        <w:tc>
          <w:tcPr>
            <w:tcW w:w="8921" w:type="dxa"/>
            <w:tcBorders>
              <w:left w:val="single" w:sz="12" w:space="0" w:color="auto"/>
              <w:bottom w:val="single" w:sz="12" w:space="0" w:color="auto"/>
              <w:right w:val="single" w:sz="12" w:space="0" w:color="auto"/>
            </w:tcBorders>
            <w:vAlign w:val="center"/>
          </w:tcPr>
          <w:p w14:paraId="6AB1365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W/06/03783/TCA - Work to Trees in a Cons Area Decision - Approved Date: 24/1/2007 – Reduction of overgrown hedge</w:t>
            </w:r>
          </w:p>
        </w:tc>
      </w:tr>
      <w:tr w:rsidR="00B4036B" w:rsidRPr="003E74F7" w14:paraId="0FB9B054" w14:textId="77777777" w:rsidTr="008F7D98">
        <w:tc>
          <w:tcPr>
            <w:tcW w:w="8921" w:type="dxa"/>
            <w:tcBorders>
              <w:left w:val="single" w:sz="12" w:space="0" w:color="auto"/>
              <w:bottom w:val="single" w:sz="12" w:space="0" w:color="auto"/>
              <w:right w:val="single" w:sz="12" w:space="0" w:color="auto"/>
            </w:tcBorders>
            <w:vAlign w:val="center"/>
          </w:tcPr>
          <w:p w14:paraId="3E52F62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W/87/00596/FUL - Full planning permission Decision - Approve with Conditions Date: 23/6/1987 – Extension</w:t>
            </w:r>
          </w:p>
        </w:tc>
      </w:tr>
      <w:tr w:rsidR="00B4036B" w:rsidRPr="003E74F7" w14:paraId="72FC6211" w14:textId="77777777" w:rsidTr="008F7D98">
        <w:tc>
          <w:tcPr>
            <w:tcW w:w="8921" w:type="dxa"/>
            <w:tcBorders>
              <w:left w:val="single" w:sz="12" w:space="0" w:color="auto"/>
              <w:bottom w:val="single" w:sz="12" w:space="0" w:color="auto"/>
              <w:right w:val="single" w:sz="12" w:space="0" w:color="auto"/>
            </w:tcBorders>
            <w:vAlign w:val="center"/>
          </w:tcPr>
          <w:p w14:paraId="61AE338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W/87/00597/LBC - Listed building consent Decision - Approve with Conditions Date: 23/6/1987 – Extension at side and rear to form utility with bathroom over and garden room</w:t>
            </w:r>
          </w:p>
        </w:tc>
      </w:tr>
      <w:tr w:rsidR="00B4036B" w:rsidRPr="003E74F7" w14:paraId="7499DC32" w14:textId="77777777" w:rsidTr="008F7D98">
        <w:tc>
          <w:tcPr>
            <w:tcW w:w="8921" w:type="dxa"/>
            <w:tcBorders>
              <w:left w:val="single" w:sz="12" w:space="0" w:color="auto"/>
              <w:bottom w:val="single" w:sz="12" w:space="0" w:color="auto"/>
              <w:right w:val="single" w:sz="12" w:space="0" w:color="auto"/>
            </w:tcBorders>
            <w:vAlign w:val="center"/>
          </w:tcPr>
          <w:p w14:paraId="574B08B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15/12007/TCA - Work to Trees in a Cons Area Decision - NOOBJECT Date: 4/1/2016 – T1 - Mulberry - Fell to ground level.</w:t>
            </w:r>
          </w:p>
        </w:tc>
      </w:tr>
      <w:tr w:rsidR="00B4036B" w:rsidRPr="003E74F7" w14:paraId="42CE1D3D" w14:textId="77777777" w:rsidTr="008F7D98">
        <w:tc>
          <w:tcPr>
            <w:tcW w:w="8921" w:type="dxa"/>
            <w:tcBorders>
              <w:left w:val="single" w:sz="12" w:space="0" w:color="auto"/>
              <w:bottom w:val="single" w:sz="12" w:space="0" w:color="auto"/>
              <w:right w:val="single" w:sz="12" w:space="0" w:color="auto"/>
            </w:tcBorders>
            <w:vAlign w:val="center"/>
          </w:tcPr>
          <w:p w14:paraId="4DA15F3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18/01024/TCA - Work to Trees in a Cons Area Decision - NOOBJECT Date: 1/3/2018 – (T1) - Robinia tree - fell</w:t>
            </w:r>
          </w:p>
        </w:tc>
      </w:tr>
      <w:tr w:rsidR="00B4036B" w:rsidRPr="003E74F7" w14:paraId="7A09E501" w14:textId="77777777" w:rsidTr="008F7D98">
        <w:tc>
          <w:tcPr>
            <w:tcW w:w="8921" w:type="dxa"/>
            <w:tcBorders>
              <w:left w:val="single" w:sz="12" w:space="0" w:color="auto"/>
              <w:bottom w:val="single" w:sz="12" w:space="0" w:color="auto"/>
              <w:right w:val="single" w:sz="12" w:space="0" w:color="auto"/>
            </w:tcBorders>
            <w:vAlign w:val="center"/>
          </w:tcPr>
          <w:p w14:paraId="784494B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ENQ/2024/01533 - </w:t>
            </w:r>
            <w:proofErr w:type="gramStart"/>
            <w:r w:rsidRPr="00D6500C">
              <w:rPr>
                <w:rFonts w:ascii="Arial" w:hAnsi="Arial" w:cs="Arial"/>
                <w:sz w:val="22"/>
                <w:szCs w:val="22"/>
              </w:rPr>
              <w:t>Pre-Application</w:t>
            </w:r>
            <w:proofErr w:type="gramEnd"/>
            <w:r w:rsidRPr="00D6500C">
              <w:rPr>
                <w:rFonts w:ascii="Arial" w:hAnsi="Arial" w:cs="Arial"/>
                <w:sz w:val="22"/>
                <w:szCs w:val="22"/>
              </w:rPr>
              <w:t xml:space="preserve"> enquiry Decision - Pre-App Response Date: 19/12/2024 – Replace rear and side extensions to existing properties, together with internal layout and external landscaping alterations</w:t>
            </w:r>
          </w:p>
        </w:tc>
      </w:tr>
      <w:tr w:rsidR="00B4036B" w:rsidRPr="003E74F7" w14:paraId="598C13A7" w14:textId="77777777" w:rsidTr="008F7D98">
        <w:tc>
          <w:tcPr>
            <w:tcW w:w="8921" w:type="dxa"/>
            <w:tcBorders>
              <w:left w:val="single" w:sz="12" w:space="0" w:color="auto"/>
              <w:bottom w:val="single" w:sz="12" w:space="0" w:color="auto"/>
              <w:right w:val="single" w:sz="12" w:space="0" w:color="auto"/>
            </w:tcBorders>
            <w:vAlign w:val="center"/>
          </w:tcPr>
          <w:p w14:paraId="68A33DF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PL/2024/08794 - Full planning permission Decision - Approve with Conditions Date: 27/11/2024 – Erection of a Replacement Storage Barn (Retrospective)</w:t>
            </w:r>
          </w:p>
        </w:tc>
      </w:tr>
      <w:tr w:rsidR="00B4036B" w:rsidRPr="003E74F7" w14:paraId="7C9D7DF9" w14:textId="77777777" w:rsidTr="008F7D98">
        <w:tc>
          <w:tcPr>
            <w:tcW w:w="8921" w:type="dxa"/>
            <w:tcBorders>
              <w:left w:val="single" w:sz="12" w:space="0" w:color="auto"/>
              <w:bottom w:val="single" w:sz="12" w:space="0" w:color="auto"/>
              <w:right w:val="single" w:sz="12" w:space="0" w:color="auto"/>
            </w:tcBorders>
            <w:vAlign w:val="center"/>
          </w:tcPr>
          <w:p w14:paraId="6DDAC3F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lastRenderedPageBreak/>
              <w:t>PL/2026/04232 - Listed building consent (Alt/Ext) – First floor layout alterations to remove internal modern masonry and timber partitions forming cupboards to facilitate bathroom, bedroom and landing enlargement.</w:t>
            </w:r>
          </w:p>
        </w:tc>
      </w:tr>
      <w:tr w:rsidR="00B4036B" w:rsidRPr="003E74F7" w14:paraId="5476D78E" w14:textId="77777777" w:rsidTr="008F7D98">
        <w:tc>
          <w:tcPr>
            <w:tcW w:w="8921" w:type="dxa"/>
            <w:tcBorders>
              <w:top w:val="single" w:sz="12" w:space="0" w:color="auto"/>
            </w:tcBorders>
            <w:vAlign w:val="center"/>
            <w:hideMark/>
          </w:tcPr>
          <w:p w14:paraId="40F6BB28" w14:textId="77777777" w:rsidR="00B4036B" w:rsidRPr="003E74F7" w:rsidRDefault="00B4036B" w:rsidP="00B4036B">
            <w:pPr>
              <w:spacing w:after="0"/>
              <w:rPr>
                <w:rFonts w:cs="Arial"/>
                <w:szCs w:val="22"/>
              </w:rPr>
            </w:pPr>
          </w:p>
        </w:tc>
      </w:tr>
      <w:tr w:rsidR="00B4036B" w:rsidRPr="003E74F7" w14:paraId="7E9291D8" w14:textId="77777777" w:rsidTr="008F7D98">
        <w:tc>
          <w:tcPr>
            <w:tcW w:w="8921" w:type="dxa"/>
            <w:vAlign w:val="center"/>
            <w:hideMark/>
          </w:tcPr>
          <w:p w14:paraId="6E383D3F" w14:textId="77777777" w:rsidR="00B4036B" w:rsidRPr="003E74F7" w:rsidRDefault="00B4036B" w:rsidP="00B4036B">
            <w:pPr>
              <w:spacing w:after="0"/>
              <w:rPr>
                <w:rFonts w:cs="Arial"/>
                <w:szCs w:val="22"/>
              </w:rPr>
            </w:pPr>
          </w:p>
        </w:tc>
      </w:tr>
      <w:bookmarkEnd w:id="0"/>
    </w:tbl>
    <w:p w14:paraId="57F20454"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A9CE3E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FE00981"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00D98BFC"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34DBE83D" w14:textId="4807078F"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03FADF82" w14:textId="77777777" w:rsidR="00FD12C7" w:rsidRDefault="00FD12C7" w:rsidP="00683C17">
      <w:pPr>
        <w:spacing w:after="0" w:line="276" w:lineRule="auto"/>
        <w:jc w:val="both"/>
        <w:rPr>
          <w:rFonts w:ascii="Arial" w:eastAsia="Times New Roman" w:hAnsi="Arial" w:cs="Arial"/>
          <w:color w:val="FF0000"/>
          <w:kern w:val="0"/>
          <w:sz w:val="22"/>
          <w:szCs w:val="22"/>
          <w:lang w:eastAsia="en-GB"/>
          <w14:ligatures w14:val="none"/>
        </w:rPr>
      </w:pPr>
    </w:p>
    <w:p w14:paraId="73692DA5" w14:textId="77777777"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25091535"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9EABFBC"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6DCA6DEE"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09E82D1D"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2B176982" w14:textId="77777777" w:rsidR="005C27FD" w:rsidRDefault="005C27FD" w:rsidP="008253FE">
      <w:pPr>
        <w:autoSpaceDE w:val="0"/>
        <w:autoSpaceDN w:val="0"/>
        <w:spacing w:after="0" w:line="276" w:lineRule="auto"/>
        <w:jc w:val="both"/>
        <w:rPr>
          <w:rFonts w:ascii="Arial" w:hAnsi="Arial" w:cs="Arial"/>
          <w:sz w:val="22"/>
          <w:szCs w:val="22"/>
        </w:rPr>
      </w:pPr>
    </w:p>
    <w:p w14:paraId="3C376E01" w14:textId="77777777"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3583E4AC" w14:textId="77777777" w:rsidR="005C27FD" w:rsidRPr="005C27FD" w:rsidRDefault="005C27FD" w:rsidP="008253FE">
      <w:pPr>
        <w:autoSpaceDE w:val="0"/>
        <w:autoSpaceDN w:val="0"/>
        <w:spacing w:after="0" w:line="276" w:lineRule="auto"/>
        <w:jc w:val="both"/>
        <w:rPr>
          <w:rFonts w:ascii="Arial" w:hAnsi="Arial" w:cs="Arial"/>
          <w:sz w:val="22"/>
          <w:szCs w:val="22"/>
        </w:rPr>
      </w:pPr>
    </w:p>
    <w:p w14:paraId="1A9A5ECF"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2F33EB0A"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75CCAF2E"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48695BAA"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0CEE6E97"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32154490" w14:textId="77777777" w:rsidR="005C27FD" w:rsidRPr="00B128F9" w:rsidRDefault="005C27FD" w:rsidP="008253FE">
      <w:pPr>
        <w:pStyle w:val="Letterbody"/>
        <w:numPr>
          <w:ilvl w:val="0"/>
          <w:numId w:val="24"/>
        </w:numPr>
        <w:spacing w:line="276" w:lineRule="auto"/>
        <w:rPr>
          <w:rFonts w:cs="Arial"/>
          <w:b/>
          <w:sz w:val="22"/>
          <w:szCs w:val="22"/>
        </w:rPr>
      </w:pPr>
      <w:r w:rsidRPr="005C27FD">
        <w:rPr>
          <w:rFonts w:cs="Arial"/>
          <w:i/>
          <w:iCs/>
          <w:sz w:val="22"/>
          <w:szCs w:val="22"/>
        </w:rPr>
        <w:t>Traditional Windows: their care, repair and upgrading</w:t>
      </w:r>
      <w:r>
        <w:rPr>
          <w:rFonts w:cs="Arial"/>
          <w:sz w:val="22"/>
          <w:szCs w:val="22"/>
        </w:rPr>
        <w:t xml:space="preserve"> (2017)</w:t>
      </w:r>
    </w:p>
    <w:p w14:paraId="74F41A82" w14:textId="77777777" w:rsidR="005C27FD" w:rsidRDefault="005C27FD" w:rsidP="008253FE">
      <w:pPr>
        <w:autoSpaceDE w:val="0"/>
        <w:autoSpaceDN w:val="0"/>
        <w:adjustRightInd w:val="0"/>
        <w:spacing w:after="0" w:line="276" w:lineRule="auto"/>
        <w:jc w:val="both"/>
        <w:rPr>
          <w:rFonts w:cs="Arial"/>
          <w:sz w:val="22"/>
          <w:szCs w:val="22"/>
        </w:rPr>
      </w:pPr>
    </w:p>
    <w:p w14:paraId="37F3B13A"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1AE2DB35"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0C0051A1" w14:textId="77777777" w:rsidR="00384CE5" w:rsidRPr="00C84F43" w:rsidRDefault="00384CE5" w:rsidP="00465B83">
      <w:pPr>
        <w:spacing w:after="0" w:line="276" w:lineRule="auto"/>
        <w:jc w:val="both"/>
        <w:rPr>
          <w:rFonts w:ascii="Arial" w:hAnsi="Arial" w:cs="Arial"/>
          <w:iCs/>
          <w:sz w:val="22"/>
          <w:szCs w:val="22"/>
        </w:rPr>
      </w:pPr>
    </w:p>
    <w:p w14:paraId="03484B02"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w:t>
      </w:r>
      <w:proofErr w:type="gramStart"/>
      <w:r w:rsidR="00465B83" w:rsidRPr="00FC44D1">
        <w:rPr>
          <w:rFonts w:ascii="Arial" w:hAnsi="Arial" w:cs="Arial"/>
          <w:bCs/>
          <w:iCs/>
          <w:sz w:val="22"/>
          <w:szCs w:val="22"/>
        </w:rPr>
        <w:t>high quality</w:t>
      </w:r>
      <w:proofErr w:type="gramEnd"/>
      <w:r w:rsidR="00465B83" w:rsidRPr="00FC44D1">
        <w:rPr>
          <w:rFonts w:ascii="Arial" w:hAnsi="Arial" w:cs="Arial"/>
          <w:bCs/>
          <w:iCs/>
          <w:sz w:val="22"/>
          <w:szCs w:val="22"/>
        </w:rPr>
        <w:t xml:space="preserve">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7724414" w14:textId="77777777" w:rsidR="00465B83" w:rsidRPr="00465B83" w:rsidRDefault="00465B83" w:rsidP="00FC44D1">
      <w:pPr>
        <w:spacing w:after="0" w:line="276" w:lineRule="auto"/>
        <w:jc w:val="both"/>
        <w:rPr>
          <w:rFonts w:ascii="Arial" w:hAnsi="Arial" w:cs="Arial"/>
          <w:iCs/>
          <w:sz w:val="22"/>
          <w:szCs w:val="22"/>
        </w:rPr>
      </w:pPr>
    </w:p>
    <w:p w14:paraId="45AA572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lastRenderedPageBreak/>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2DE8A97"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1E779115"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C059E61" w14:textId="77777777" w:rsidR="0062089F" w:rsidRDefault="0062089F" w:rsidP="00CD3444">
      <w:pPr>
        <w:spacing w:after="0" w:line="276" w:lineRule="auto"/>
        <w:jc w:val="both"/>
        <w:rPr>
          <w:rFonts w:ascii="Arial" w:hAnsi="Arial" w:cs="Arial"/>
          <w:bCs/>
          <w:color w:val="000000"/>
        </w:rPr>
      </w:pPr>
    </w:p>
    <w:p w14:paraId="2E99E195"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06FCBCC"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BEA3391"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6543E19" w14:textId="47B05473" w:rsidR="00D902FA" w:rsidRDefault="00D902FA" w:rsidP="00D902FA">
      <w:pPr>
        <w:spacing w:after="0" w:line="276" w:lineRule="auto"/>
        <w:jc w:val="both"/>
        <w:rPr>
          <w:rFonts w:ascii="Arial" w:eastAsia="Times New Roman" w:hAnsi="Arial" w:cs="Arial"/>
          <w:kern w:val="0"/>
          <w:sz w:val="22"/>
          <w:szCs w:val="22"/>
          <w:lang w:eastAsia="en-GB"/>
          <w14:ligatures w14:val="none"/>
        </w:rPr>
      </w:pPr>
    </w:p>
    <w:p w14:paraId="6B124A9C" w14:textId="6F2999CB" w:rsidR="00372852" w:rsidRPr="00372852" w:rsidRDefault="00372852" w:rsidP="00D902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Parish Council have not objected to the proposal.</w:t>
      </w:r>
    </w:p>
    <w:p w14:paraId="38DEF1A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BE9E385" w14:textId="1A24D47B"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36CA3A36"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3F15E80" w14:textId="77777777" w:rsidR="008B44B6" w:rsidRDefault="00E74E27"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00E03DF5" w:rsidRPr="00E03DF5">
        <w:rPr>
          <w:rFonts w:ascii="Arial" w:eastAsia="Arial" w:hAnsi="Arial" w:cs="Arial"/>
          <w:sz w:val="22"/>
          <w:szCs w:val="22"/>
        </w:rPr>
        <w:t xml:space="preserve">n accordance with the requirements of </w:t>
      </w:r>
      <w:r w:rsidR="005A287E" w:rsidRPr="005A287E">
        <w:rPr>
          <w:rFonts w:ascii="Arial" w:eastAsia="Arial" w:hAnsi="Arial" w:cs="Arial"/>
          <w:sz w:val="22"/>
          <w:szCs w:val="22"/>
        </w:rPr>
        <w:t>Section 5</w:t>
      </w:r>
      <w:r>
        <w:rPr>
          <w:rFonts w:ascii="Arial" w:eastAsia="Arial" w:hAnsi="Arial" w:cs="Arial"/>
          <w:sz w:val="22"/>
          <w:szCs w:val="22"/>
        </w:rPr>
        <w:t>(3)</w:t>
      </w:r>
      <w:r w:rsidR="00CA5343">
        <w:rPr>
          <w:rFonts w:ascii="Arial" w:eastAsia="Arial" w:hAnsi="Arial" w:cs="Arial"/>
          <w:sz w:val="22"/>
          <w:szCs w:val="22"/>
        </w:rPr>
        <w:t>(a)</w:t>
      </w:r>
      <w:r w:rsidR="005A287E" w:rsidRPr="005A287E">
        <w:rPr>
          <w:rFonts w:ascii="Arial" w:eastAsia="Arial" w:hAnsi="Arial" w:cs="Arial"/>
          <w:sz w:val="22"/>
          <w:szCs w:val="22"/>
        </w:rPr>
        <w:t xml:space="preserve"> of the</w:t>
      </w:r>
      <w:r w:rsidR="00E03DF5" w:rsidRPr="00E03DF5">
        <w:rPr>
          <w:rFonts w:ascii="Arial" w:eastAsia="Arial" w:hAnsi="Arial" w:cs="Arial"/>
          <w:sz w:val="22"/>
          <w:szCs w:val="22"/>
        </w:rPr>
        <w:t xml:space="preserve"> Planning (Listed Buildings and Conservation Areas) Regulations 1990 (as amended</w:t>
      </w:r>
      <w:r w:rsidR="00BD555F">
        <w:rPr>
          <w:rFonts w:ascii="Arial" w:eastAsia="Arial" w:hAnsi="Arial" w:cs="Arial"/>
          <w:sz w:val="22"/>
          <w:szCs w:val="22"/>
        </w:rPr>
        <w:t>)</w:t>
      </w:r>
      <w:r w:rsidR="00CA5343">
        <w:rPr>
          <w:rFonts w:ascii="Arial" w:eastAsia="Arial" w:hAnsi="Arial" w:cs="Arial"/>
          <w:sz w:val="22"/>
          <w:szCs w:val="22"/>
        </w:rPr>
        <w:t xml:space="preserve"> publicity is not required for </w:t>
      </w:r>
      <w:r w:rsidR="0001669C" w:rsidRPr="0001669C">
        <w:rPr>
          <w:rFonts w:ascii="Arial" w:eastAsia="Arial" w:hAnsi="Arial" w:cs="Arial"/>
          <w:sz w:val="22"/>
          <w:szCs w:val="22"/>
        </w:rPr>
        <w:t>listed building consent to carry out works affecting only the interior of a</w:t>
      </w:r>
      <w:r w:rsidR="00683266">
        <w:rPr>
          <w:rFonts w:ascii="Arial" w:eastAsia="Arial" w:hAnsi="Arial" w:cs="Arial"/>
          <w:sz w:val="22"/>
          <w:szCs w:val="22"/>
        </w:rPr>
        <w:t xml:space="preserve"> G</w:t>
      </w:r>
      <w:r w:rsidR="00EA5C93">
        <w:rPr>
          <w:rFonts w:ascii="Arial" w:eastAsia="Arial" w:hAnsi="Arial" w:cs="Arial"/>
          <w:sz w:val="22"/>
          <w:szCs w:val="22"/>
        </w:rPr>
        <w:t>rade II (unstarred) listed building.</w:t>
      </w:r>
    </w:p>
    <w:p w14:paraId="7DC309FF" w14:textId="77777777" w:rsidR="00BD555F" w:rsidRDefault="00BD555F" w:rsidP="00E03DF5">
      <w:pPr>
        <w:spacing w:after="0" w:line="276" w:lineRule="auto"/>
        <w:jc w:val="both"/>
        <w:rPr>
          <w:rFonts w:ascii="Arial" w:eastAsia="Arial" w:hAnsi="Arial" w:cs="Arial"/>
          <w:sz w:val="22"/>
          <w:szCs w:val="22"/>
        </w:rPr>
      </w:pPr>
    </w:p>
    <w:p w14:paraId="253CCAE9" w14:textId="77777777"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28412403" w14:textId="77777777"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xml:space="preserve">, have also been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660F58FC"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75D5A9D7"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proofErr w:type="gramStart"/>
      <w:r w:rsidRPr="008253FE">
        <w:rPr>
          <w:rFonts w:ascii="Arial" w:eastAsia="Times New Roman" w:hAnsi="Arial" w:cs="Arial"/>
          <w:color w:val="000000"/>
          <w:kern w:val="0"/>
          <w:sz w:val="22"/>
          <w:szCs w:val="22"/>
          <w:lang w:eastAsia="en-GB"/>
          <w14:ligatures w14:val="none"/>
        </w:rPr>
        <w:t>In order to</w:t>
      </w:r>
      <w:proofErr w:type="gramEnd"/>
      <w:r w:rsidRPr="008253FE">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20E18555"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06C4DAD6" w14:textId="77777777" w:rsidR="00E25A94" w:rsidRDefault="00E25A94"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782A2045" w14:textId="77777777" w:rsidR="007D4821" w:rsidRPr="008253FE" w:rsidRDefault="007D4821"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p>
    <w:p w14:paraId="490BE5C2" w14:textId="77777777" w:rsidR="00E25A94"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3A34FA93" w14:textId="77777777" w:rsidR="007D4821" w:rsidRPr="008253FE" w:rsidRDefault="007D4821"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687A2F25" w14:textId="2F26FACC" w:rsidR="00E25A94" w:rsidRPr="008253FE" w:rsidRDefault="00870CF4" w:rsidP="008253FE">
      <w:pPr>
        <w:spacing w:after="0" w:line="276" w:lineRule="auto"/>
        <w:ind w:right="-23"/>
        <w:jc w:val="both"/>
        <w:rPr>
          <w:rFonts w:ascii="Arial" w:eastAsia="Times New Roman" w:hAnsi="Arial" w:cs="Arial"/>
          <w:i/>
          <w:iCs/>
          <w:color w:val="EE0000"/>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r w:rsidR="00F43E0B" w:rsidRPr="008253FE">
        <w:rPr>
          <w:rFonts w:ascii="Arial" w:eastAsia="Times New Roman" w:hAnsi="Arial" w:cs="Arial"/>
          <w:color w:val="000000" w:themeColor="text1"/>
          <w:kern w:val="0"/>
          <w:sz w:val="22"/>
          <w:szCs w:val="22"/>
          <w:lang w:eastAsia="en-GB"/>
          <w14:ligatures w14:val="none"/>
        </w:rPr>
        <w:t xml:space="preserve"> In this case</w:t>
      </w:r>
      <w:r w:rsidR="008F3E8A">
        <w:rPr>
          <w:rFonts w:ascii="Arial" w:eastAsia="Times New Roman" w:hAnsi="Arial" w:cs="Arial"/>
          <w:color w:val="000000" w:themeColor="text1"/>
          <w:kern w:val="0"/>
          <w:sz w:val="22"/>
          <w:szCs w:val="22"/>
          <w:lang w:eastAsia="en-GB"/>
          <w14:ligatures w14:val="none"/>
        </w:rPr>
        <w:t xml:space="preserve"> a detailed Heritage Statement has been </w:t>
      </w:r>
      <w:r w:rsidR="007D4821">
        <w:rPr>
          <w:rFonts w:ascii="Arial" w:eastAsia="Times New Roman" w:hAnsi="Arial" w:cs="Arial"/>
          <w:color w:val="000000" w:themeColor="text1"/>
          <w:kern w:val="0"/>
          <w:sz w:val="22"/>
          <w:szCs w:val="22"/>
          <w:lang w:eastAsia="en-GB"/>
          <w14:ligatures w14:val="none"/>
        </w:rPr>
        <w:t xml:space="preserve">summitted by the applicant which clearly demonstrates that the fabric affected is modern and thus of limited architectural and historic </w:t>
      </w:r>
      <w:r w:rsidR="00C261F6">
        <w:rPr>
          <w:rFonts w:ascii="Arial" w:eastAsia="Times New Roman" w:hAnsi="Arial" w:cs="Arial"/>
          <w:color w:val="000000" w:themeColor="text1"/>
          <w:kern w:val="0"/>
          <w:sz w:val="22"/>
          <w:szCs w:val="22"/>
          <w:lang w:eastAsia="en-GB"/>
          <w14:ligatures w14:val="none"/>
        </w:rPr>
        <w:t>merit</w:t>
      </w:r>
      <w:r w:rsidR="007D4821">
        <w:rPr>
          <w:rFonts w:ascii="Arial" w:eastAsia="Times New Roman" w:hAnsi="Arial" w:cs="Arial"/>
          <w:color w:val="000000" w:themeColor="text1"/>
          <w:kern w:val="0"/>
          <w:sz w:val="22"/>
          <w:szCs w:val="22"/>
          <w:lang w:eastAsia="en-GB"/>
          <w14:ligatures w14:val="none"/>
        </w:rPr>
        <w:t>.</w:t>
      </w:r>
      <w:r w:rsidR="00C261F6">
        <w:rPr>
          <w:rFonts w:ascii="Arial" w:eastAsia="Times New Roman" w:hAnsi="Arial" w:cs="Arial"/>
          <w:color w:val="000000" w:themeColor="text1"/>
          <w:kern w:val="0"/>
          <w:sz w:val="22"/>
          <w:szCs w:val="22"/>
          <w:lang w:eastAsia="en-GB"/>
          <w14:ligatures w14:val="none"/>
        </w:rPr>
        <w:t xml:space="preserve"> This has been affirmed by our previous site inspection.</w:t>
      </w:r>
    </w:p>
    <w:p w14:paraId="326F9F52"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7F3FD072" w14:textId="29FC53BD" w:rsidR="00A77475" w:rsidRPr="008253FE" w:rsidRDefault="00A77475" w:rsidP="008253FE">
      <w:pPr>
        <w:pStyle w:val="Letterbody"/>
        <w:spacing w:line="276" w:lineRule="auto"/>
        <w:rPr>
          <w:rFonts w:cs="Arial"/>
          <w:sz w:val="22"/>
          <w:szCs w:val="22"/>
        </w:rPr>
      </w:pPr>
    </w:p>
    <w:p w14:paraId="4E2CA671" w14:textId="77777777"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21FA0ECD"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11168878"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87E2DB3" w14:textId="77777777"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lastRenderedPageBreak/>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0BABF828"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F5BDEFC" w14:textId="77777777"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62865C2F"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78B73D4"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1BE7766B"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19B697A7"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0CE49EA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39A78DB1"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C94A82A" w14:textId="6D8ABA31" w:rsidR="00B57A45" w:rsidRDefault="00E339FC" w:rsidP="007D4821">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this case the significance of the building </w:t>
      </w:r>
      <w:r w:rsidR="007D4821">
        <w:rPr>
          <w:rFonts w:ascii="Arial" w:eastAsia="Times New Roman" w:hAnsi="Arial" w:cs="Arial"/>
          <w:color w:val="000000" w:themeColor="text1"/>
          <w:kern w:val="0"/>
          <w:sz w:val="22"/>
          <w:szCs w:val="22"/>
          <w:lang w:eastAsia="en-GB"/>
          <w14:ligatures w14:val="none"/>
        </w:rPr>
        <w:t>is outlined in the submitted Heritage Statement and agreed to be as follows</w:t>
      </w:r>
      <w:r w:rsidR="00153FC4">
        <w:rPr>
          <w:rFonts w:ascii="Arial" w:eastAsia="Times New Roman" w:hAnsi="Arial" w:cs="Arial"/>
          <w:color w:val="000000" w:themeColor="text1"/>
          <w:kern w:val="0"/>
          <w:sz w:val="22"/>
          <w:szCs w:val="22"/>
          <w:lang w:eastAsia="en-GB"/>
          <w14:ligatures w14:val="none"/>
        </w:rPr>
        <w:t xml:space="preserve"> which has been inspected and discussed during the consideration of ENQ/2024/01533.</w:t>
      </w:r>
    </w:p>
    <w:p w14:paraId="2094431A" w14:textId="77777777" w:rsidR="007D4821" w:rsidRDefault="007D4821" w:rsidP="007D4821">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2AB7B04" w14:textId="77777777" w:rsidR="007D4821" w:rsidRPr="00153FC4" w:rsidRDefault="007D4821" w:rsidP="007D4821">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Evidential Value: </w:t>
      </w:r>
    </w:p>
    <w:p w14:paraId="48631EAF" w14:textId="3D419B44" w:rsidR="007D4821" w:rsidRPr="00153FC4" w:rsidRDefault="007D4821" w:rsidP="007D4821">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Evidential value derives from the potential of a place to yield evidence about past human activity. It is dependent on the inherited fabric of the place. </w:t>
      </w:r>
    </w:p>
    <w:p w14:paraId="700E60E6" w14:textId="27DC0927" w:rsidR="007D4821" w:rsidRPr="00153FC4" w:rsidRDefault="007D4821" w:rsidP="007D4821">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There is little left of Court Cottage to show how past generations resided there. The outline of the building with a rear projecting gable, the </w:t>
      </w:r>
      <w:proofErr w:type="gramStart"/>
      <w:r w:rsidRPr="00153FC4">
        <w:rPr>
          <w:rFonts w:ascii="Arial" w:eastAsia="Times New Roman" w:hAnsi="Arial" w:cs="Arial"/>
          <w:i/>
          <w:iCs/>
          <w:kern w:val="0"/>
          <w:sz w:val="22"/>
          <w:szCs w:val="22"/>
          <w:lang w:eastAsia="en-GB"/>
          <w14:ligatures w14:val="none"/>
        </w:rPr>
        <w:t>blocked in</w:t>
      </w:r>
      <w:proofErr w:type="gramEnd"/>
      <w:r w:rsidRPr="00153FC4">
        <w:rPr>
          <w:rFonts w:ascii="Arial" w:eastAsia="Times New Roman" w:hAnsi="Arial" w:cs="Arial"/>
          <w:i/>
          <w:iCs/>
          <w:kern w:val="0"/>
          <w:sz w:val="22"/>
          <w:szCs w:val="22"/>
          <w:lang w:eastAsia="en-GB"/>
          <w14:ligatures w14:val="none"/>
        </w:rPr>
        <w:t xml:space="preserve"> doorway of one dwelling, and the two fireplaces, show that there were two attached dwellings within which families lived. However, </w:t>
      </w:r>
    </w:p>
    <w:p w14:paraId="1E04532A" w14:textId="7A857973" w:rsidR="00B57A45" w:rsidRPr="00153FC4" w:rsidRDefault="007D4821"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this is not particularly revealing of past life here. The step-back to the side of the large fireplace is indicative of a former staircase in this location, with a likely sequence of anteroom and bedroom above, but this is based on our knowledge of other buildings of this age and not Court Cottage itself. The bread oven in the living room’s fireplace is the only remaining feature of evidential note.</w:t>
      </w:r>
    </w:p>
    <w:p w14:paraId="73FD16EE" w14:textId="77777777" w:rsidR="00153FC4" w:rsidRDefault="00153FC4" w:rsidP="00153FC4">
      <w:pPr>
        <w:spacing w:after="0" w:line="276" w:lineRule="auto"/>
        <w:ind w:right="-23"/>
        <w:jc w:val="both"/>
        <w:rPr>
          <w:rFonts w:ascii="Arial" w:eastAsia="Times New Roman" w:hAnsi="Arial" w:cs="Arial"/>
          <w:i/>
          <w:iCs/>
          <w:color w:val="FF0000"/>
          <w:kern w:val="0"/>
          <w:sz w:val="22"/>
          <w:szCs w:val="22"/>
          <w:lang w:eastAsia="en-GB"/>
          <w14:ligatures w14:val="none"/>
        </w:rPr>
      </w:pPr>
    </w:p>
    <w:p w14:paraId="66E3CF21" w14:textId="77777777"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Historical Value: </w:t>
      </w:r>
    </w:p>
    <w:p w14:paraId="70EDA7A4" w14:textId="30FE2DFA"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Historical value can be thought of as narratives that buildings tell, connecting people and their everyday lives though the past present and future. This value can be associative or illustrative.  </w:t>
      </w:r>
    </w:p>
    <w:p w14:paraId="21D33B36" w14:textId="77777777"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p>
    <w:p w14:paraId="059206B9" w14:textId="70A1D203" w:rsid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Court Cottage has value as historic former agricultural worker’s accommodation; due to its age alone it would be considered as worthy of listing. It is part of the wider C17th development of South </w:t>
      </w:r>
      <w:proofErr w:type="spellStart"/>
      <w:r w:rsidRPr="00153FC4">
        <w:rPr>
          <w:rFonts w:ascii="Arial" w:eastAsia="Times New Roman" w:hAnsi="Arial" w:cs="Arial"/>
          <w:i/>
          <w:iCs/>
          <w:kern w:val="0"/>
          <w:sz w:val="22"/>
          <w:szCs w:val="22"/>
          <w:lang w:eastAsia="en-GB"/>
          <w14:ligatures w14:val="none"/>
        </w:rPr>
        <w:t>Wraxall</w:t>
      </w:r>
      <w:proofErr w:type="spellEnd"/>
      <w:r w:rsidRPr="00153FC4">
        <w:rPr>
          <w:rFonts w:ascii="Arial" w:eastAsia="Times New Roman" w:hAnsi="Arial" w:cs="Arial"/>
          <w:i/>
          <w:iCs/>
          <w:kern w:val="0"/>
          <w:sz w:val="22"/>
          <w:szCs w:val="22"/>
          <w:lang w:eastAsia="en-GB"/>
          <w14:ligatures w14:val="none"/>
        </w:rPr>
        <w:t>, with links to the prosperity and development of farming, in this area, and at that time.</w:t>
      </w:r>
    </w:p>
    <w:p w14:paraId="3591696F" w14:textId="77777777" w:rsid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p>
    <w:p w14:paraId="3E4C7184" w14:textId="77777777"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Aesthetic Value: </w:t>
      </w:r>
    </w:p>
    <w:p w14:paraId="31546CC3" w14:textId="72BF32BA" w:rsid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Aesthetic Value derives from the ways in which people draw sensory and intellectual stimulation from a place, through conscious design or the way a place has fortuitously evolved over time.  </w:t>
      </w:r>
    </w:p>
    <w:p w14:paraId="13EFD31A" w14:textId="77777777"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p>
    <w:p w14:paraId="0052469D" w14:textId="4EFC3321"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The aesthetic value of Court Cottage is primarily derived from its </w:t>
      </w:r>
      <w:proofErr w:type="gramStart"/>
      <w:r w:rsidRPr="00153FC4">
        <w:rPr>
          <w:rFonts w:ascii="Arial" w:eastAsia="Times New Roman" w:hAnsi="Arial" w:cs="Arial"/>
          <w:i/>
          <w:iCs/>
          <w:kern w:val="0"/>
          <w:sz w:val="22"/>
          <w:szCs w:val="22"/>
          <w:lang w:eastAsia="en-GB"/>
          <w14:ligatures w14:val="none"/>
        </w:rPr>
        <w:t>pre</w:t>
      </w:r>
      <w:r>
        <w:rPr>
          <w:rFonts w:ascii="Arial" w:eastAsia="Times New Roman" w:hAnsi="Arial" w:cs="Arial"/>
          <w:i/>
          <w:iCs/>
          <w:kern w:val="0"/>
          <w:sz w:val="22"/>
          <w:szCs w:val="22"/>
          <w:lang w:eastAsia="en-GB"/>
          <w14:ligatures w14:val="none"/>
        </w:rPr>
        <w:t xml:space="preserve"> </w:t>
      </w:r>
      <w:r w:rsidRPr="00153FC4">
        <w:rPr>
          <w:rFonts w:ascii="Arial" w:eastAsia="Times New Roman" w:hAnsi="Arial" w:cs="Arial"/>
          <w:i/>
          <w:iCs/>
          <w:kern w:val="0"/>
          <w:sz w:val="22"/>
          <w:szCs w:val="22"/>
          <w:lang w:eastAsia="en-GB"/>
          <w14:ligatures w14:val="none"/>
        </w:rPr>
        <w:t>Georgian</w:t>
      </w:r>
      <w:proofErr w:type="gramEnd"/>
      <w:r w:rsidRPr="00153FC4">
        <w:rPr>
          <w:rFonts w:ascii="Arial" w:eastAsia="Times New Roman" w:hAnsi="Arial" w:cs="Arial"/>
          <w:i/>
          <w:iCs/>
          <w:kern w:val="0"/>
          <w:sz w:val="22"/>
          <w:szCs w:val="22"/>
          <w:lang w:eastAsia="en-GB"/>
          <w14:ligatures w14:val="none"/>
        </w:rPr>
        <w:t xml:space="preserve"> style, and particularly from the front elevation. This is furthered building an authenticity. However, this is tempered by late C20th work when cementitious mortar was used ubiquitously on the outside of the building, and the stonework of the extensions was not as well-considered as it could have been. Internally, any truly historic aesthetic value is derived from only the living room fireplace. </w:t>
      </w:r>
    </w:p>
    <w:p w14:paraId="05A041D6" w14:textId="001AC04A"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The core historic part of the building is stylistically typical of its age, but</w:t>
      </w:r>
      <w:r>
        <w:rPr>
          <w:rFonts w:ascii="Arial" w:eastAsia="Times New Roman" w:hAnsi="Arial" w:cs="Arial"/>
          <w:i/>
          <w:iCs/>
          <w:kern w:val="0"/>
          <w:sz w:val="22"/>
          <w:szCs w:val="22"/>
          <w:lang w:eastAsia="en-GB"/>
          <w14:ligatures w14:val="none"/>
        </w:rPr>
        <w:t xml:space="preserve"> </w:t>
      </w:r>
      <w:r w:rsidRPr="00153FC4">
        <w:rPr>
          <w:rFonts w:ascii="Arial" w:eastAsia="Times New Roman" w:hAnsi="Arial" w:cs="Arial"/>
          <w:i/>
          <w:iCs/>
          <w:kern w:val="0"/>
          <w:sz w:val="22"/>
          <w:szCs w:val="22"/>
          <w:lang w:eastAsia="en-GB"/>
          <w14:ligatures w14:val="none"/>
        </w:rPr>
        <w:t xml:space="preserve">the accumulated collection of modern interventions </w:t>
      </w:r>
      <w:proofErr w:type="gramStart"/>
      <w:r w:rsidRPr="00153FC4">
        <w:rPr>
          <w:rFonts w:ascii="Arial" w:eastAsia="Times New Roman" w:hAnsi="Arial" w:cs="Arial"/>
          <w:i/>
          <w:iCs/>
          <w:kern w:val="0"/>
          <w:sz w:val="22"/>
          <w:szCs w:val="22"/>
          <w:lang w:eastAsia="en-GB"/>
          <w14:ligatures w14:val="none"/>
        </w:rPr>
        <w:t>do</w:t>
      </w:r>
      <w:proofErr w:type="gramEnd"/>
      <w:r w:rsidRPr="00153FC4">
        <w:rPr>
          <w:rFonts w:ascii="Arial" w:eastAsia="Times New Roman" w:hAnsi="Arial" w:cs="Arial"/>
          <w:i/>
          <w:iCs/>
          <w:kern w:val="0"/>
          <w:sz w:val="22"/>
          <w:szCs w:val="22"/>
          <w:lang w:eastAsia="en-GB"/>
          <w14:ligatures w14:val="none"/>
        </w:rPr>
        <w:t xml:space="preserve"> nothing to reveal, display, or better explain the historic core. </w:t>
      </w:r>
    </w:p>
    <w:p w14:paraId="0D73C540" w14:textId="0F2580FA"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lastRenderedPageBreak/>
        <w:t xml:space="preserve">It is notable that the cottage has a good relationship with its setting; it is situated at the end of a narrow lane from where it has always been accessed, and it is located between the village on one side and the wider </w:t>
      </w:r>
    </w:p>
    <w:p w14:paraId="2D62D5F5" w14:textId="77777777"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landscape on the other. </w:t>
      </w:r>
    </w:p>
    <w:p w14:paraId="05DD507D" w14:textId="77777777" w:rsid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p>
    <w:p w14:paraId="5B438A55" w14:textId="2CD1C0C7"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Communal Value: </w:t>
      </w:r>
    </w:p>
    <w:p w14:paraId="46E7D867" w14:textId="4D62EBEA" w:rsid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Communal value derives from the meanings of a place for the people who relate to it, or for whom it figures in their collective experience or memory.  </w:t>
      </w:r>
    </w:p>
    <w:p w14:paraId="3804D54C" w14:textId="77777777" w:rsidR="00153FC4" w:rsidRPr="00153FC4" w:rsidRDefault="00153FC4" w:rsidP="00153FC4">
      <w:pPr>
        <w:spacing w:after="0" w:line="276" w:lineRule="auto"/>
        <w:ind w:right="-23"/>
        <w:jc w:val="both"/>
        <w:rPr>
          <w:rFonts w:ascii="Arial" w:eastAsia="Times New Roman" w:hAnsi="Arial" w:cs="Arial"/>
          <w:i/>
          <w:iCs/>
          <w:kern w:val="0"/>
          <w:sz w:val="22"/>
          <w:szCs w:val="22"/>
          <w:lang w:eastAsia="en-GB"/>
          <w14:ligatures w14:val="none"/>
        </w:rPr>
      </w:pPr>
    </w:p>
    <w:p w14:paraId="125542CD" w14:textId="7AE04991" w:rsidR="00153FC4" w:rsidRDefault="00153FC4" w:rsidP="00153FC4">
      <w:pPr>
        <w:spacing w:after="0" w:line="276" w:lineRule="auto"/>
        <w:ind w:right="-23"/>
        <w:jc w:val="both"/>
        <w:rPr>
          <w:rFonts w:ascii="Arial" w:eastAsia="Times New Roman" w:hAnsi="Arial" w:cs="Arial"/>
          <w:kern w:val="0"/>
          <w:sz w:val="22"/>
          <w:szCs w:val="22"/>
          <w:lang w:eastAsia="en-GB"/>
          <w14:ligatures w14:val="none"/>
        </w:rPr>
      </w:pPr>
      <w:r w:rsidRPr="00153FC4">
        <w:rPr>
          <w:rFonts w:ascii="Arial" w:eastAsia="Times New Roman" w:hAnsi="Arial" w:cs="Arial"/>
          <w:i/>
          <w:iCs/>
          <w:kern w:val="0"/>
          <w:sz w:val="22"/>
          <w:szCs w:val="22"/>
          <w:lang w:eastAsia="en-GB"/>
          <w14:ligatures w14:val="none"/>
        </w:rPr>
        <w:t xml:space="preserve">As a private dwelling house, Court Cottage has no communal value. It will feature in the memory of some </w:t>
      </w:r>
      <w:proofErr w:type="gramStart"/>
      <w:r w:rsidRPr="00153FC4">
        <w:rPr>
          <w:rFonts w:ascii="Arial" w:eastAsia="Times New Roman" w:hAnsi="Arial" w:cs="Arial"/>
          <w:i/>
          <w:iCs/>
          <w:kern w:val="0"/>
          <w:sz w:val="22"/>
          <w:szCs w:val="22"/>
          <w:lang w:eastAsia="en-GB"/>
          <w14:ligatures w14:val="none"/>
        </w:rPr>
        <w:t>local residents</w:t>
      </w:r>
      <w:proofErr w:type="gramEnd"/>
      <w:r w:rsidRPr="00153FC4">
        <w:rPr>
          <w:rFonts w:ascii="Arial" w:eastAsia="Times New Roman" w:hAnsi="Arial" w:cs="Arial"/>
          <w:i/>
          <w:iCs/>
          <w:kern w:val="0"/>
          <w:sz w:val="22"/>
          <w:szCs w:val="22"/>
          <w:lang w:eastAsia="en-GB"/>
          <w14:ligatures w14:val="none"/>
        </w:rPr>
        <w:t>, but it is not a place of congregation for the community.</w:t>
      </w:r>
      <w:r>
        <w:rPr>
          <w:rFonts w:ascii="Arial" w:eastAsia="Times New Roman" w:hAnsi="Arial" w:cs="Arial"/>
          <w:i/>
          <w:iCs/>
          <w:kern w:val="0"/>
          <w:sz w:val="22"/>
          <w:szCs w:val="22"/>
          <w:lang w:eastAsia="en-GB"/>
          <w14:ligatures w14:val="none"/>
        </w:rPr>
        <w:t xml:space="preserve"> </w:t>
      </w:r>
    </w:p>
    <w:p w14:paraId="2A18162D" w14:textId="77777777" w:rsidR="00153FC4" w:rsidRDefault="00153FC4" w:rsidP="00153FC4">
      <w:pPr>
        <w:spacing w:after="0" w:line="276" w:lineRule="auto"/>
        <w:ind w:right="-23"/>
        <w:jc w:val="both"/>
        <w:rPr>
          <w:rFonts w:ascii="Arial" w:eastAsia="Times New Roman" w:hAnsi="Arial" w:cs="Arial"/>
          <w:kern w:val="0"/>
          <w:sz w:val="22"/>
          <w:szCs w:val="22"/>
          <w:lang w:eastAsia="en-GB"/>
          <w14:ligatures w14:val="none"/>
        </w:rPr>
      </w:pPr>
    </w:p>
    <w:p w14:paraId="190BFF8F" w14:textId="0938C1B5" w:rsidR="00153FC4" w:rsidRPr="00153FC4" w:rsidRDefault="00153FC4" w:rsidP="00153FC4">
      <w:pPr>
        <w:spacing w:after="0" w:line="276" w:lineRule="auto"/>
        <w:ind w:right="-23"/>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Officers considered that external appearance of the building is considered contribute to the Communal Values of the building and note that this is linked to the Aesthetic values of the building.</w:t>
      </w:r>
    </w:p>
    <w:p w14:paraId="01029092" w14:textId="77777777" w:rsidR="00153FC4" w:rsidRPr="008253FE" w:rsidRDefault="00153FC4" w:rsidP="00153FC4">
      <w:pPr>
        <w:spacing w:after="0" w:line="276" w:lineRule="auto"/>
        <w:ind w:right="-23"/>
        <w:jc w:val="both"/>
        <w:rPr>
          <w:rFonts w:ascii="Arial" w:eastAsia="Times New Roman" w:hAnsi="Arial" w:cs="Arial"/>
          <w:b/>
          <w:bCs/>
          <w:color w:val="FF0000"/>
          <w:kern w:val="0"/>
          <w:sz w:val="22"/>
          <w:szCs w:val="22"/>
          <w:lang w:eastAsia="en-GB"/>
          <w14:ligatures w14:val="none"/>
        </w:rPr>
      </w:pPr>
    </w:p>
    <w:p w14:paraId="26F72822"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72CB6AD4"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0CE35FD"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01F9DED7"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8253FE">
        <w:rPr>
          <w:rFonts w:ascii="Arial" w:eastAsia="Times New Roman" w:hAnsi="Arial" w:cs="Arial"/>
          <w:color w:val="000000" w:themeColor="text1"/>
          <w:kern w:val="0"/>
          <w:sz w:val="22"/>
          <w:szCs w:val="22"/>
          <w:lang w:eastAsia="en-GB"/>
          <w14:ligatures w14:val="none"/>
        </w:rPr>
        <w:t>in light of</w:t>
      </w:r>
      <w:proofErr w:type="gramEnd"/>
      <w:r w:rsidRPr="008253FE">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69E68CDC"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CB6C672" w14:textId="77777777" w:rsidR="008A78F9"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07EE3673" w14:textId="77777777" w:rsidR="00153FC4" w:rsidRDefault="00153FC4"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97BFB18" w14:textId="48ED7DDD" w:rsidR="00153FC4" w:rsidRDefault="00153FC4" w:rsidP="008253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consideration of the impacts of the </w:t>
      </w:r>
      <w:proofErr w:type="gramStart"/>
      <w:r>
        <w:rPr>
          <w:rFonts w:ascii="Arial" w:eastAsia="Times New Roman" w:hAnsi="Arial" w:cs="Arial"/>
          <w:color w:val="000000" w:themeColor="text1"/>
          <w:kern w:val="0"/>
          <w:sz w:val="22"/>
          <w:szCs w:val="22"/>
          <w:lang w:eastAsia="en-GB"/>
          <w14:ligatures w14:val="none"/>
        </w:rPr>
        <w:t>scheme</w:t>
      </w:r>
      <w:proofErr w:type="gramEnd"/>
      <w:r>
        <w:rPr>
          <w:rFonts w:ascii="Arial" w:eastAsia="Times New Roman" w:hAnsi="Arial" w:cs="Arial"/>
          <w:color w:val="000000" w:themeColor="text1"/>
          <w:kern w:val="0"/>
          <w:sz w:val="22"/>
          <w:szCs w:val="22"/>
          <w:lang w:eastAsia="en-GB"/>
          <w14:ligatures w14:val="none"/>
        </w:rPr>
        <w:t xml:space="preserve"> </w:t>
      </w:r>
      <w:proofErr w:type="gramStart"/>
      <w:r>
        <w:rPr>
          <w:rFonts w:ascii="Arial" w:eastAsia="Times New Roman" w:hAnsi="Arial" w:cs="Arial"/>
          <w:color w:val="000000" w:themeColor="text1"/>
          <w:kern w:val="0"/>
          <w:sz w:val="22"/>
          <w:szCs w:val="22"/>
          <w:lang w:eastAsia="en-GB"/>
          <w14:ligatures w14:val="none"/>
        </w:rPr>
        <w:t>it is clear that the</w:t>
      </w:r>
      <w:proofErr w:type="gramEnd"/>
      <w:r>
        <w:rPr>
          <w:rFonts w:ascii="Arial" w:eastAsia="Times New Roman" w:hAnsi="Arial" w:cs="Arial"/>
          <w:color w:val="000000" w:themeColor="text1"/>
          <w:kern w:val="0"/>
          <w:sz w:val="22"/>
          <w:szCs w:val="22"/>
          <w:lang w:eastAsia="en-GB"/>
          <w14:ligatures w14:val="none"/>
        </w:rPr>
        <w:t xml:space="preserve"> proposal works will not impact on the significance of the listed building the works being limited to modern fabric which is considered to have no intrinsic value to the wider significance of the listed building</w:t>
      </w:r>
      <w:r w:rsidR="00152A15">
        <w:rPr>
          <w:rFonts w:ascii="Arial" w:eastAsia="Times New Roman" w:hAnsi="Arial" w:cs="Arial"/>
          <w:color w:val="000000" w:themeColor="text1"/>
          <w:kern w:val="0"/>
          <w:sz w:val="22"/>
          <w:szCs w:val="22"/>
          <w:lang w:eastAsia="en-GB"/>
          <w14:ligatures w14:val="none"/>
        </w:rPr>
        <w:t>.</w:t>
      </w:r>
    </w:p>
    <w:p w14:paraId="61C9ADED" w14:textId="77777777" w:rsidR="00152A15" w:rsidRDefault="00152A1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6CCCD6E1" w14:textId="71ECD9FE" w:rsidR="00152A15" w:rsidRDefault="00152A15" w:rsidP="008253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impact of the works in this case on the significance of the listed building is considered to neutral in terms of Policy HE6 of the NPPF, we are unable to identify any elements of the would be harmed by the scope of the works. Policy HE6 of the NPPF states the proposals that have a positive </w:t>
      </w:r>
      <w:proofErr w:type="spellStart"/>
      <w:proofErr w:type="gramStart"/>
      <w:r>
        <w:rPr>
          <w:rFonts w:ascii="Arial" w:eastAsia="Times New Roman" w:hAnsi="Arial" w:cs="Arial"/>
          <w:color w:val="000000" w:themeColor="text1"/>
          <w:kern w:val="0"/>
          <w:sz w:val="22"/>
          <w:szCs w:val="22"/>
          <w:lang w:eastAsia="en-GB"/>
          <w14:ligatures w14:val="none"/>
        </w:rPr>
        <w:t>affect</w:t>
      </w:r>
      <w:proofErr w:type="spellEnd"/>
      <w:proofErr w:type="gramEnd"/>
      <w:r>
        <w:rPr>
          <w:rFonts w:ascii="Arial" w:eastAsia="Times New Roman" w:hAnsi="Arial" w:cs="Arial"/>
          <w:color w:val="000000" w:themeColor="text1"/>
          <w:kern w:val="0"/>
          <w:sz w:val="22"/>
          <w:szCs w:val="22"/>
          <w:lang w:eastAsia="en-GB"/>
          <w14:ligatures w14:val="none"/>
        </w:rPr>
        <w:t xml:space="preserve"> on heritage assets should be supported and advises that where harm is caused it must be exceptional and justified. Given the neutral impact of the proposals and lack of harm, one most conclude the works to be acceptable on this occasion.</w:t>
      </w:r>
    </w:p>
    <w:p w14:paraId="47D56407" w14:textId="77777777" w:rsidR="00152A15" w:rsidRDefault="00152A1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0F3815EB" w14:textId="7ED3A8C5" w:rsidR="00152A15" w:rsidRDefault="00152A15" w:rsidP="008253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Given the works are </w:t>
      </w:r>
      <w:proofErr w:type="spellStart"/>
      <w:r>
        <w:rPr>
          <w:rFonts w:ascii="Arial" w:eastAsia="Times New Roman" w:hAnsi="Arial" w:cs="Arial"/>
          <w:color w:val="000000" w:themeColor="text1"/>
          <w:kern w:val="0"/>
          <w:sz w:val="22"/>
          <w:szCs w:val="22"/>
          <w:lang w:eastAsia="en-GB"/>
          <w14:ligatures w14:val="none"/>
        </w:rPr>
        <w:t>soley</w:t>
      </w:r>
      <w:proofErr w:type="spellEnd"/>
      <w:r>
        <w:rPr>
          <w:rFonts w:ascii="Arial" w:eastAsia="Times New Roman" w:hAnsi="Arial" w:cs="Arial"/>
          <w:color w:val="000000" w:themeColor="text1"/>
          <w:kern w:val="0"/>
          <w:sz w:val="22"/>
          <w:szCs w:val="22"/>
          <w:lang w:eastAsia="en-GB"/>
          <w14:ligatures w14:val="none"/>
        </w:rPr>
        <w:t xml:space="preserve"> internal in nature Policy </w:t>
      </w:r>
      <w:r w:rsidR="00C261F6">
        <w:rPr>
          <w:rFonts w:ascii="Arial" w:eastAsia="Times New Roman" w:hAnsi="Arial" w:cs="Arial"/>
          <w:color w:val="000000" w:themeColor="text1"/>
          <w:kern w:val="0"/>
          <w:sz w:val="22"/>
          <w:szCs w:val="22"/>
          <w:lang w:eastAsia="en-GB"/>
          <w14:ligatures w14:val="none"/>
        </w:rPr>
        <w:t>HE9 relating to Conservation Areas does not require consideration given the lack of external changes to the structure.</w:t>
      </w:r>
    </w:p>
    <w:p w14:paraId="29602E45" w14:textId="77777777" w:rsidR="00152A15" w:rsidRDefault="00152A1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4334415" w14:textId="77777777" w:rsidR="00152A15" w:rsidRPr="008253FE" w:rsidRDefault="00152A1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A34B7CE" w14:textId="77777777" w:rsidR="00D82D3F" w:rsidRPr="008253FE" w:rsidRDefault="00D82D3F" w:rsidP="008253FE">
      <w:pPr>
        <w:spacing w:after="0" w:line="276" w:lineRule="auto"/>
        <w:jc w:val="both"/>
        <w:rPr>
          <w:rFonts w:ascii="Arial" w:eastAsia="Times New Roman" w:hAnsi="Arial" w:cs="Arial"/>
          <w:i/>
          <w:iCs/>
          <w:color w:val="EE0000"/>
          <w:kern w:val="0"/>
          <w:sz w:val="22"/>
          <w:szCs w:val="22"/>
          <w:lang w:eastAsia="en-GB"/>
          <w14:ligatures w14:val="none"/>
        </w:rPr>
      </w:pPr>
    </w:p>
    <w:p w14:paraId="09904DCF"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0005AC36" w14:textId="77777777" w:rsidR="00202DE0" w:rsidRPr="008253FE"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74AC34F5" w14:textId="77777777"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8253FE">
        <w:rPr>
          <w:rFonts w:ascii="Arial" w:eastAsia="Times New Roman" w:hAnsi="Arial" w:cs="Arial"/>
          <w:color w:val="000000" w:themeColor="text1"/>
          <w:kern w:val="0"/>
          <w:sz w:val="22"/>
          <w:szCs w:val="22"/>
          <w:lang w:eastAsia="en-GB"/>
          <w14:ligatures w14:val="none"/>
        </w:rPr>
        <w:t>policy, and</w:t>
      </w:r>
      <w:proofErr w:type="gramEnd"/>
      <w:r w:rsidRPr="008253FE">
        <w:rPr>
          <w:rFonts w:ascii="Arial" w:eastAsia="Times New Roman" w:hAnsi="Arial" w:cs="Arial"/>
          <w:color w:val="000000" w:themeColor="text1"/>
          <w:kern w:val="0"/>
          <w:sz w:val="22"/>
          <w:szCs w:val="22"/>
          <w:lang w:eastAsia="en-GB"/>
          <w14:ligatures w14:val="none"/>
        </w:rPr>
        <w:t xml:space="preserve"> must be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xml:space="preserve"> where relevant.</w:t>
      </w:r>
    </w:p>
    <w:p w14:paraId="0D7894B1"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83"/>
        <w:gridCol w:w="1040"/>
      </w:tblGrid>
      <w:tr w:rsidR="008914EE" w:rsidRPr="008253FE" w14:paraId="44266C94" w14:textId="77777777" w:rsidTr="004036FE">
        <w:trPr>
          <w:trHeight w:hRule="exact" w:val="20"/>
        </w:trPr>
        <w:tc>
          <w:tcPr>
            <w:tcW w:w="704" w:type="dxa"/>
            <w:tcBorders>
              <w:top w:val="nil"/>
              <w:left w:val="nil"/>
              <w:bottom w:val="nil"/>
              <w:right w:val="nil"/>
            </w:tcBorders>
          </w:tcPr>
          <w:p w14:paraId="65ED0B1D" w14:textId="77777777" w:rsidR="008914EE" w:rsidRPr="008253FE" w:rsidRDefault="008914EE" w:rsidP="008253FE">
            <w:pPr>
              <w:spacing w:line="276" w:lineRule="auto"/>
              <w:rPr>
                <w:rFonts w:ascii="Arial" w:hAnsi="Arial" w:cs="Arial"/>
                <w:color w:val="000000" w:themeColor="text1"/>
                <w:sz w:val="22"/>
                <w:szCs w:val="22"/>
              </w:rPr>
            </w:pPr>
            <w:bookmarkStart w:id="2" w:name="_eca03b1d_d44b_4219_86b2_4f942b1775ec"/>
            <w:bookmarkStart w:id="3" w:name="_3da55a7a_6ec5_447d_ba42_52c23e1884e6"/>
            <w:bookmarkEnd w:id="2"/>
            <w:r w:rsidRPr="008253FE">
              <w:rPr>
                <w:rFonts w:ascii="Arial" w:hAnsi="Arial" w:cs="Arial"/>
                <w:sz w:val="22"/>
                <w:szCs w:val="22"/>
              </w:rPr>
              <w:t>Does the site or proposed development possess/impact on any of the features where</w:t>
            </w:r>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51D035F2"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3BB259A9" w14:textId="77777777" w:rsidR="008914EE" w:rsidRPr="008253FE" w:rsidRDefault="008914EE" w:rsidP="008253FE">
            <w:pPr>
              <w:spacing w:line="276" w:lineRule="auto"/>
              <w:rPr>
                <w:rFonts w:ascii="Arial" w:hAnsi="Arial" w:cs="Arial"/>
                <w:sz w:val="22"/>
                <w:szCs w:val="22"/>
              </w:rPr>
            </w:pPr>
          </w:p>
        </w:tc>
      </w:tr>
      <w:tr w:rsidR="00FC0D4D" w:rsidRPr="008253FE" w14:paraId="2EFA1C2D" w14:textId="77777777" w:rsidTr="00FC0D4D">
        <w:tc>
          <w:tcPr>
            <w:tcW w:w="8217" w:type="dxa"/>
            <w:gridSpan w:val="2"/>
            <w:shd w:val="clear" w:color="auto" w:fill="D9D9D9" w:themeFill="background1" w:themeFillShade="D9"/>
          </w:tcPr>
          <w:p w14:paraId="11204ED9"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1F7D8F95" w14:textId="77777777"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5097298D" w14:textId="77777777" w:rsidTr="004036FE">
        <w:tc>
          <w:tcPr>
            <w:tcW w:w="704" w:type="dxa"/>
          </w:tcPr>
          <w:p w14:paraId="4C17A40B"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41FD0E97" w14:textId="77777777"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24259378" w14:textId="0570265A" w:rsidR="008914EE" w:rsidRPr="008253FE" w:rsidRDefault="00C261F6"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rsidRPr="008253FE" w14:paraId="6C294D54" w14:textId="77777777" w:rsidTr="004036FE">
        <w:tc>
          <w:tcPr>
            <w:tcW w:w="704" w:type="dxa"/>
          </w:tcPr>
          <w:p w14:paraId="5221E096"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78B1B693" w14:textId="77777777"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54B62EAC" w14:textId="3F5A4C1C" w:rsidR="008914EE" w:rsidRPr="008253FE" w:rsidRDefault="00C261F6" w:rsidP="008253FE">
            <w:pPr>
              <w:spacing w:line="276" w:lineRule="auto"/>
              <w:jc w:val="both"/>
              <w:rPr>
                <w:rFonts w:ascii="Arial" w:eastAsia="Times New Roman" w:hAnsi="Arial" w:cs="Arial"/>
                <w:color w:val="000000" w:themeColor="text1"/>
                <w:kern w:val="0"/>
                <w:sz w:val="22"/>
                <w:szCs w:val="22"/>
                <w:lang w:eastAsia="en-GB"/>
                <w14:ligatures w14:val="none"/>
              </w:rPr>
            </w:pPr>
            <w:proofErr w:type="spellStart"/>
            <w:r>
              <w:rPr>
                <w:rFonts w:ascii="Arial" w:eastAsia="Times New Roman" w:hAnsi="Arial" w:cs="Arial"/>
                <w:color w:val="000000" w:themeColor="text1"/>
                <w:kern w:val="0"/>
                <w:sz w:val="22"/>
                <w:szCs w:val="22"/>
                <w:lang w:eastAsia="en-GB"/>
                <w14:ligatures w14:val="none"/>
              </w:rPr>
              <w:t>na</w:t>
            </w:r>
            <w:proofErr w:type="spellEnd"/>
          </w:p>
        </w:tc>
      </w:tr>
      <w:tr w:rsidR="008914EE" w:rsidRPr="008253FE" w14:paraId="0CD70CF7" w14:textId="77777777" w:rsidTr="004036FE">
        <w:tc>
          <w:tcPr>
            <w:tcW w:w="704" w:type="dxa"/>
          </w:tcPr>
          <w:p w14:paraId="07888F59"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1CEFF851" w14:textId="77777777"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3D15EAA2" w14:textId="11DAA5DB" w:rsidR="008914EE" w:rsidRPr="008253FE" w:rsidRDefault="00C261F6" w:rsidP="008253FE">
            <w:pPr>
              <w:spacing w:line="276" w:lineRule="auto"/>
              <w:jc w:val="both"/>
              <w:rPr>
                <w:rFonts w:ascii="Arial" w:eastAsia="Times New Roman" w:hAnsi="Arial" w:cs="Arial"/>
                <w:color w:val="000000" w:themeColor="text1"/>
                <w:kern w:val="0"/>
                <w:sz w:val="22"/>
                <w:szCs w:val="22"/>
                <w:lang w:eastAsia="en-GB"/>
                <w14:ligatures w14:val="none"/>
              </w:rPr>
            </w:pPr>
            <w:proofErr w:type="spellStart"/>
            <w:r>
              <w:rPr>
                <w:rFonts w:ascii="Arial" w:eastAsia="Times New Roman" w:hAnsi="Arial" w:cs="Arial"/>
                <w:color w:val="000000" w:themeColor="text1"/>
                <w:kern w:val="0"/>
                <w:sz w:val="22"/>
                <w:szCs w:val="22"/>
                <w:lang w:eastAsia="en-GB"/>
                <w14:ligatures w14:val="none"/>
              </w:rPr>
              <w:t>na</w:t>
            </w:r>
            <w:proofErr w:type="spellEnd"/>
          </w:p>
        </w:tc>
      </w:tr>
      <w:bookmarkEnd w:id="3"/>
    </w:tbl>
    <w:p w14:paraId="3119177A" w14:textId="77777777" w:rsidR="007E2693" w:rsidRPr="008253FE" w:rsidRDefault="007E2693" w:rsidP="008253FE">
      <w:pPr>
        <w:spacing w:after="0" w:line="276" w:lineRule="auto"/>
        <w:jc w:val="both"/>
        <w:rPr>
          <w:rFonts w:ascii="Arial" w:eastAsia="Times New Roman" w:hAnsi="Arial" w:cs="Arial"/>
          <w:color w:val="FF0000"/>
          <w:kern w:val="0"/>
          <w:sz w:val="22"/>
          <w:szCs w:val="22"/>
          <w:lang w:eastAsia="en-GB"/>
          <w14:ligatures w14:val="none"/>
        </w:rPr>
      </w:pPr>
    </w:p>
    <w:p w14:paraId="2AA6828E" w14:textId="12F44731" w:rsidR="00202DE0" w:rsidRPr="008253FE" w:rsidRDefault="00A92438"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Comments (if any):</w:t>
      </w:r>
      <w:r w:rsidR="00C261F6">
        <w:rPr>
          <w:rFonts w:ascii="Arial" w:eastAsia="Times New Roman" w:hAnsi="Arial" w:cs="Arial"/>
          <w:color w:val="000000" w:themeColor="text1"/>
          <w:kern w:val="0"/>
          <w:sz w:val="22"/>
          <w:szCs w:val="22"/>
          <w:lang w:eastAsia="en-GB"/>
          <w14:ligatures w14:val="none"/>
        </w:rPr>
        <w:t xml:space="preserve"> No changes are proposed to the exterior of the building.</w:t>
      </w:r>
    </w:p>
    <w:p w14:paraId="50EB5641"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6F58DF31"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3F774400" w14:textId="77777777" w:rsidR="00F7609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7779788F" w14:textId="77777777" w:rsidR="00C261F6" w:rsidRPr="008253FE" w:rsidRDefault="00C261F6" w:rsidP="008253FE">
      <w:pPr>
        <w:spacing w:after="0" w:line="276" w:lineRule="auto"/>
        <w:jc w:val="both"/>
        <w:rPr>
          <w:rFonts w:ascii="Arial" w:eastAsia="Times New Roman" w:hAnsi="Arial" w:cs="Arial"/>
          <w:b/>
          <w:bCs/>
          <w:kern w:val="0"/>
          <w:sz w:val="22"/>
          <w:szCs w:val="22"/>
          <w:lang w:eastAsia="en-GB"/>
          <w14:ligatures w14:val="none"/>
        </w:rPr>
      </w:pPr>
    </w:p>
    <w:p w14:paraId="5D99D2F8" w14:textId="60054900" w:rsidR="00D951CA" w:rsidRPr="00E11B43" w:rsidRDefault="00C261F6" w:rsidP="008253FE">
      <w:pPr>
        <w:spacing w:after="0" w:line="276" w:lineRule="auto"/>
        <w:jc w:val="both"/>
        <w:rPr>
          <w:rFonts w:ascii="Arial" w:eastAsia="Times New Roman" w:hAnsi="Arial" w:cs="Arial"/>
          <w:kern w:val="0"/>
          <w:sz w:val="22"/>
          <w:szCs w:val="22"/>
          <w:lang w:eastAsia="en-GB"/>
          <w14:ligatures w14:val="none"/>
        </w:rPr>
      </w:pPr>
      <w:r w:rsidRPr="00E11B43">
        <w:rPr>
          <w:rFonts w:ascii="Arial" w:eastAsia="Times New Roman" w:hAnsi="Arial" w:cs="Arial"/>
          <w:kern w:val="0"/>
          <w:sz w:val="22"/>
          <w:szCs w:val="22"/>
          <w:lang w:eastAsia="en-GB"/>
          <w14:ligatures w14:val="none"/>
        </w:rPr>
        <w:t>Given the works are confi</w:t>
      </w:r>
      <w:r w:rsidR="00E11B43" w:rsidRPr="00E11B43">
        <w:rPr>
          <w:rFonts w:ascii="Arial" w:eastAsia="Times New Roman" w:hAnsi="Arial" w:cs="Arial"/>
          <w:kern w:val="0"/>
          <w:sz w:val="22"/>
          <w:szCs w:val="22"/>
          <w:lang w:eastAsia="en-GB"/>
          <w14:ligatures w14:val="none"/>
        </w:rPr>
        <w:t>n</w:t>
      </w:r>
      <w:r w:rsidRPr="00E11B43">
        <w:rPr>
          <w:rFonts w:ascii="Arial" w:eastAsia="Times New Roman" w:hAnsi="Arial" w:cs="Arial"/>
          <w:kern w:val="0"/>
          <w:sz w:val="22"/>
          <w:szCs w:val="22"/>
          <w:lang w:eastAsia="en-GB"/>
          <w14:ligatures w14:val="none"/>
        </w:rPr>
        <w:t>ed to the amendment of modern partitions and feature at first floor level in the building. The works are considered not impact on either the architectural of historic special interests of the application site.</w:t>
      </w:r>
    </w:p>
    <w:p w14:paraId="1AD6BBBC" w14:textId="77777777" w:rsidR="00E11B43" w:rsidRPr="00E11B43" w:rsidRDefault="00E11B43" w:rsidP="008253FE">
      <w:pPr>
        <w:spacing w:after="0" w:line="276" w:lineRule="auto"/>
        <w:jc w:val="both"/>
        <w:rPr>
          <w:rFonts w:ascii="Arial" w:eastAsia="Times New Roman" w:hAnsi="Arial" w:cs="Arial"/>
          <w:kern w:val="0"/>
          <w:sz w:val="22"/>
          <w:szCs w:val="22"/>
          <w:lang w:eastAsia="en-GB"/>
          <w14:ligatures w14:val="none"/>
        </w:rPr>
      </w:pPr>
    </w:p>
    <w:p w14:paraId="713F4B4F" w14:textId="10200120" w:rsidR="00D951CA" w:rsidRDefault="00A77475" w:rsidP="008253FE">
      <w:pPr>
        <w:spacing w:after="0" w:line="276" w:lineRule="auto"/>
        <w:jc w:val="both"/>
        <w:rPr>
          <w:rFonts w:ascii="Arial" w:eastAsia="Times New Roman" w:hAnsi="Arial" w:cs="Arial"/>
          <w:kern w:val="0"/>
          <w:sz w:val="22"/>
          <w:szCs w:val="22"/>
          <w:lang w:eastAsia="en-GB"/>
          <w14:ligatures w14:val="none"/>
        </w:rPr>
      </w:pPr>
      <w:r w:rsidRPr="00C261F6">
        <w:rPr>
          <w:rFonts w:ascii="Arial" w:eastAsia="Times New Roman" w:hAnsi="Arial" w:cs="Arial"/>
          <w:kern w:val="0"/>
          <w:sz w:val="22"/>
          <w:szCs w:val="22"/>
          <w:lang w:eastAsia="en-GB"/>
          <w14:ligatures w14:val="none"/>
        </w:rPr>
        <w:t>In this case the proposals will have no effect on the significance of the heritage asset</w:t>
      </w:r>
      <w:r w:rsidR="00084A00" w:rsidRPr="00C261F6">
        <w:rPr>
          <w:rFonts w:ascii="Arial" w:hAnsi="Arial" w:cs="Arial"/>
          <w:sz w:val="22"/>
          <w:szCs w:val="22"/>
        </w:rPr>
        <w:t>.</w:t>
      </w:r>
      <w:r w:rsidR="00D951CA" w:rsidRPr="00C261F6">
        <w:rPr>
          <w:rFonts w:ascii="Arial" w:eastAsia="Times New Roman" w:hAnsi="Arial" w:cs="Arial"/>
          <w:kern w:val="0"/>
          <w:sz w:val="22"/>
          <w:szCs w:val="22"/>
          <w:lang w:eastAsia="en-GB"/>
          <w14:ligatures w14:val="none"/>
        </w:rPr>
        <w:t xml:space="preserve">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00D951CA" w:rsidRPr="00C261F6">
        <w:rPr>
          <w:rFonts w:ascii="Arial" w:eastAsia="Times New Roman" w:hAnsi="Arial" w:cs="Arial"/>
          <w:kern w:val="0"/>
          <w:sz w:val="22"/>
          <w:szCs w:val="22"/>
          <w:lang w:eastAsia="en-GB"/>
          <w14:ligatures w14:val="none"/>
        </w:rPr>
        <w:t>are considered to be</w:t>
      </w:r>
      <w:proofErr w:type="gramEnd"/>
      <w:r w:rsidR="00D951CA" w:rsidRPr="00C261F6">
        <w:rPr>
          <w:rFonts w:ascii="Arial" w:eastAsia="Times New Roman" w:hAnsi="Arial" w:cs="Arial"/>
          <w:kern w:val="0"/>
          <w:sz w:val="22"/>
          <w:szCs w:val="22"/>
          <w:lang w:eastAsia="en-GB"/>
          <w14:ligatures w14:val="none"/>
        </w:rPr>
        <w:t xml:space="preserve"> met.</w:t>
      </w:r>
    </w:p>
    <w:p w14:paraId="15C41959" w14:textId="77777777" w:rsidR="00E11B43" w:rsidRDefault="00E11B43" w:rsidP="008253FE">
      <w:pPr>
        <w:spacing w:after="0" w:line="276" w:lineRule="auto"/>
        <w:jc w:val="both"/>
        <w:rPr>
          <w:rFonts w:ascii="Arial" w:eastAsia="Times New Roman" w:hAnsi="Arial" w:cs="Arial"/>
          <w:kern w:val="0"/>
          <w:sz w:val="22"/>
          <w:szCs w:val="22"/>
          <w:lang w:eastAsia="en-GB"/>
          <w14:ligatures w14:val="none"/>
        </w:rPr>
      </w:pPr>
    </w:p>
    <w:p w14:paraId="5710099A" w14:textId="0C1D0618" w:rsidR="00E11B43" w:rsidRPr="00C261F6" w:rsidRDefault="00E11B43" w:rsidP="008253FE">
      <w:pPr>
        <w:spacing w:after="0" w:line="276" w:lineRule="auto"/>
        <w:jc w:val="both"/>
        <w:rPr>
          <w:rFonts w:ascii="Arial" w:eastAsia="Times New Roman" w:hAnsi="Arial" w:cs="Arial"/>
          <w:kern w:val="0"/>
          <w:sz w:val="22"/>
          <w:szCs w:val="22"/>
          <w:lang w:eastAsia="en-GB"/>
          <w14:ligatures w14:val="none"/>
        </w:rPr>
      </w:pPr>
      <w:proofErr w:type="gramStart"/>
      <w:r>
        <w:rPr>
          <w:rFonts w:ascii="Arial" w:eastAsia="Times New Roman" w:hAnsi="Arial" w:cs="Arial"/>
          <w:kern w:val="0"/>
          <w:sz w:val="22"/>
          <w:szCs w:val="22"/>
          <w:lang w:eastAsia="en-GB"/>
          <w14:ligatures w14:val="none"/>
        </w:rPr>
        <w:t>According</w:t>
      </w:r>
      <w:proofErr w:type="gramEnd"/>
      <w:r>
        <w:rPr>
          <w:rFonts w:ascii="Arial" w:eastAsia="Times New Roman" w:hAnsi="Arial" w:cs="Arial"/>
          <w:kern w:val="0"/>
          <w:sz w:val="22"/>
          <w:szCs w:val="22"/>
          <w:lang w:eastAsia="en-GB"/>
          <w14:ligatures w14:val="none"/>
        </w:rPr>
        <w:t xml:space="preserve"> we recommend approval subject to conditions.</w:t>
      </w:r>
    </w:p>
    <w:p w14:paraId="24390006" w14:textId="77777777" w:rsidR="00FA23C3" w:rsidRPr="00C261F6" w:rsidRDefault="00FA23C3" w:rsidP="008253FE">
      <w:pPr>
        <w:spacing w:after="0" w:line="276" w:lineRule="auto"/>
        <w:jc w:val="both"/>
        <w:rPr>
          <w:rFonts w:ascii="Arial" w:eastAsia="Times New Roman" w:hAnsi="Arial" w:cs="Arial"/>
          <w:kern w:val="0"/>
          <w:sz w:val="22"/>
          <w:szCs w:val="22"/>
          <w:lang w:eastAsia="en-GB"/>
          <w14:ligatures w14:val="none"/>
        </w:rPr>
      </w:pPr>
    </w:p>
    <w:p w14:paraId="7DDD620A" w14:textId="77777777" w:rsidR="00FA23C3" w:rsidRPr="008253FE" w:rsidRDefault="00FA23C3" w:rsidP="008253FE">
      <w:pPr>
        <w:spacing w:after="0" w:line="276" w:lineRule="auto"/>
        <w:jc w:val="both"/>
        <w:rPr>
          <w:rFonts w:ascii="Arial" w:eastAsia="Times New Roman" w:hAnsi="Arial" w:cs="Arial"/>
          <w:color w:val="EE0000"/>
          <w:kern w:val="0"/>
          <w:sz w:val="22"/>
          <w:szCs w:val="22"/>
          <w:lang w:eastAsia="en-GB"/>
          <w14:ligatures w14:val="none"/>
        </w:rPr>
      </w:pPr>
    </w:p>
    <w:p w14:paraId="3B971AF4" w14:textId="3852F6E4" w:rsidR="00FA23C3" w:rsidRPr="008253FE" w:rsidRDefault="00FA23C3" w:rsidP="008253FE">
      <w:pPr>
        <w:spacing w:after="0" w:line="276" w:lineRule="auto"/>
        <w:jc w:val="both"/>
        <w:rPr>
          <w:rFonts w:ascii="Arial" w:eastAsia="Times New Roman" w:hAnsi="Arial" w:cs="Arial"/>
          <w:i/>
          <w:iCs/>
          <w:color w:val="ED0000"/>
          <w:kern w:val="0"/>
          <w:sz w:val="22"/>
          <w:szCs w:val="22"/>
          <w:lang w:eastAsia="en-GB"/>
          <w14:ligatures w14:val="none"/>
        </w:rPr>
      </w:pPr>
    </w:p>
    <w:sectPr w:rsidR="00FA23C3" w:rsidRPr="008253F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84A00"/>
    <w:rsid w:val="000904C8"/>
    <w:rsid w:val="0009569C"/>
    <w:rsid w:val="00097010"/>
    <w:rsid w:val="000B05B0"/>
    <w:rsid w:val="000B5BFA"/>
    <w:rsid w:val="000C0E31"/>
    <w:rsid w:val="000D0858"/>
    <w:rsid w:val="000E6B9B"/>
    <w:rsid w:val="000E7C90"/>
    <w:rsid w:val="001018D6"/>
    <w:rsid w:val="00114781"/>
    <w:rsid w:val="00150B21"/>
    <w:rsid w:val="00152A15"/>
    <w:rsid w:val="00153FC4"/>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94834"/>
    <w:rsid w:val="002B5AD0"/>
    <w:rsid w:val="002B6649"/>
    <w:rsid w:val="002E16E5"/>
    <w:rsid w:val="002F7C6B"/>
    <w:rsid w:val="00312C7F"/>
    <w:rsid w:val="0034607F"/>
    <w:rsid w:val="00354D90"/>
    <w:rsid w:val="00372852"/>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C5D5C"/>
    <w:rsid w:val="004D23ED"/>
    <w:rsid w:val="004E6EDB"/>
    <w:rsid w:val="004F6C1C"/>
    <w:rsid w:val="00501911"/>
    <w:rsid w:val="0050216E"/>
    <w:rsid w:val="00506262"/>
    <w:rsid w:val="00506A64"/>
    <w:rsid w:val="00507FCF"/>
    <w:rsid w:val="005100B4"/>
    <w:rsid w:val="00513E22"/>
    <w:rsid w:val="00513EE7"/>
    <w:rsid w:val="0052282C"/>
    <w:rsid w:val="0054068B"/>
    <w:rsid w:val="00554987"/>
    <w:rsid w:val="005607D8"/>
    <w:rsid w:val="0059577B"/>
    <w:rsid w:val="005A13E7"/>
    <w:rsid w:val="005A287E"/>
    <w:rsid w:val="005C27FD"/>
    <w:rsid w:val="005D148E"/>
    <w:rsid w:val="005E1B00"/>
    <w:rsid w:val="005F4DDB"/>
    <w:rsid w:val="0060007D"/>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6F6395"/>
    <w:rsid w:val="00705E25"/>
    <w:rsid w:val="00707756"/>
    <w:rsid w:val="00732F3A"/>
    <w:rsid w:val="00793F8E"/>
    <w:rsid w:val="007A5F42"/>
    <w:rsid w:val="007D328F"/>
    <w:rsid w:val="007D4821"/>
    <w:rsid w:val="007E2693"/>
    <w:rsid w:val="007E32BF"/>
    <w:rsid w:val="007F46D6"/>
    <w:rsid w:val="00800BC9"/>
    <w:rsid w:val="00802AEC"/>
    <w:rsid w:val="0080787A"/>
    <w:rsid w:val="008253FE"/>
    <w:rsid w:val="00832A35"/>
    <w:rsid w:val="00840A49"/>
    <w:rsid w:val="0086069A"/>
    <w:rsid w:val="00870CF4"/>
    <w:rsid w:val="00887AC7"/>
    <w:rsid w:val="008914EE"/>
    <w:rsid w:val="008A78F9"/>
    <w:rsid w:val="008B44B6"/>
    <w:rsid w:val="008D0226"/>
    <w:rsid w:val="008E400E"/>
    <w:rsid w:val="008E5134"/>
    <w:rsid w:val="008E7079"/>
    <w:rsid w:val="008F3E8A"/>
    <w:rsid w:val="00907CF6"/>
    <w:rsid w:val="00920F0F"/>
    <w:rsid w:val="0092586B"/>
    <w:rsid w:val="009316BB"/>
    <w:rsid w:val="00946613"/>
    <w:rsid w:val="009468C7"/>
    <w:rsid w:val="00970A8A"/>
    <w:rsid w:val="00970D26"/>
    <w:rsid w:val="00970F6B"/>
    <w:rsid w:val="00987651"/>
    <w:rsid w:val="009A5EEC"/>
    <w:rsid w:val="009C0005"/>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77475"/>
    <w:rsid w:val="00A91DB8"/>
    <w:rsid w:val="00A92438"/>
    <w:rsid w:val="00A96182"/>
    <w:rsid w:val="00AA7925"/>
    <w:rsid w:val="00AB535C"/>
    <w:rsid w:val="00AB6CA9"/>
    <w:rsid w:val="00AE1C41"/>
    <w:rsid w:val="00B030C6"/>
    <w:rsid w:val="00B034C2"/>
    <w:rsid w:val="00B04EAD"/>
    <w:rsid w:val="00B06969"/>
    <w:rsid w:val="00B107C5"/>
    <w:rsid w:val="00B24270"/>
    <w:rsid w:val="00B4036B"/>
    <w:rsid w:val="00B57A45"/>
    <w:rsid w:val="00B725C9"/>
    <w:rsid w:val="00B967BC"/>
    <w:rsid w:val="00BB1A61"/>
    <w:rsid w:val="00BD555F"/>
    <w:rsid w:val="00BE0D93"/>
    <w:rsid w:val="00BF6DBD"/>
    <w:rsid w:val="00C03935"/>
    <w:rsid w:val="00C261F6"/>
    <w:rsid w:val="00C5188C"/>
    <w:rsid w:val="00C760C4"/>
    <w:rsid w:val="00C84F43"/>
    <w:rsid w:val="00C87AF0"/>
    <w:rsid w:val="00C95D87"/>
    <w:rsid w:val="00CA0A0F"/>
    <w:rsid w:val="00CA5343"/>
    <w:rsid w:val="00CB7792"/>
    <w:rsid w:val="00CC6A63"/>
    <w:rsid w:val="00CD3444"/>
    <w:rsid w:val="00CE04E4"/>
    <w:rsid w:val="00CF161D"/>
    <w:rsid w:val="00D05A60"/>
    <w:rsid w:val="00D14841"/>
    <w:rsid w:val="00D31C28"/>
    <w:rsid w:val="00D3708F"/>
    <w:rsid w:val="00D56315"/>
    <w:rsid w:val="00D64502"/>
    <w:rsid w:val="00D767DF"/>
    <w:rsid w:val="00D82D3F"/>
    <w:rsid w:val="00D87765"/>
    <w:rsid w:val="00D902FA"/>
    <w:rsid w:val="00D951CA"/>
    <w:rsid w:val="00DC00C1"/>
    <w:rsid w:val="00DC365D"/>
    <w:rsid w:val="00DE6E92"/>
    <w:rsid w:val="00DF3F20"/>
    <w:rsid w:val="00E03DF5"/>
    <w:rsid w:val="00E11B43"/>
    <w:rsid w:val="00E25A94"/>
    <w:rsid w:val="00E26776"/>
    <w:rsid w:val="00E2785E"/>
    <w:rsid w:val="00E339FC"/>
    <w:rsid w:val="00E47FC6"/>
    <w:rsid w:val="00E638F1"/>
    <w:rsid w:val="00E70D98"/>
    <w:rsid w:val="00E74E27"/>
    <w:rsid w:val="00E77C72"/>
    <w:rsid w:val="00E85545"/>
    <w:rsid w:val="00E8641A"/>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43E0B"/>
    <w:rsid w:val="00F64398"/>
    <w:rsid w:val="00F7017C"/>
    <w:rsid w:val="00F7609E"/>
    <w:rsid w:val="00F82572"/>
    <w:rsid w:val="00F86303"/>
    <w:rsid w:val="00F87A22"/>
    <w:rsid w:val="00F9161E"/>
    <w:rsid w:val="00FA1351"/>
    <w:rsid w:val="00FA23C3"/>
    <w:rsid w:val="00FA4285"/>
    <w:rsid w:val="00FC0D4D"/>
    <w:rsid w:val="00FC44D1"/>
    <w:rsid w:val="00FD12C7"/>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3236"/>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2876</Words>
  <Characters>16396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salesforceId:39e9f48b-8a74-4699-95b6-29779c26963d</dc:subject>
  <dc:creator>O'Donoghue, Ruaridh</dc:creator>
  <cp:keywords/>
  <dc:description/>
  <cp:lastModifiedBy>Bentham-Hill, Guy</cp:lastModifiedBy>
  <cp:revision>2</cp:revision>
  <dcterms:created xsi:type="dcterms:W3CDTF">2026-09-30T11:56:00Z</dcterms:created>
  <dcterms:modified xsi:type="dcterms:W3CDTF">2026-09-30T11:56:00Z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069Q300000UVAQ1IAP</vt:lpwstr>
  </property>
</Properties>
</file>