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35C2955"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51CDFF0F" w14:textId="02E22553"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629" w:type="dxa"/>
        <w:tblLayout w:type="fixed"/>
        <w:tblLook w:val="04A0" w:firstRow="1" w:lastRow="0" w:firstColumn="1" w:lastColumn="0" w:noHBand="0" w:noVBand="1"/>
      </w:tblPr>
      <w:tblGrid>
        <w:gridCol w:w="3981"/>
        <w:gridCol w:w="5648"/>
      </w:tblGrid>
      <w:tr w:rsidR="00B4036B" w14:paraId="112477B5"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62CB73C" w14:textId="77777777" w:rsidR="00B4036B" w:rsidRDefault="00B4036B" w:rsidP="008F7D98">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C7E3782" w14:textId="77777777" w:rsidR="00B4036B" w:rsidRPr="004424DC" w:rsidRDefault="00B4036B" w:rsidP="008F7D98">
            <w:pPr>
              <w:spacing w:line="276" w:lineRule="auto"/>
            </w:pPr>
            <w:r w:rsidRPr="004424DC">
              <w:rPr>
                <w:rFonts w:ascii="Arial" w:eastAsia="Arial" w:hAnsi="Arial" w:cs="Arial"/>
                <w:sz w:val="22"/>
                <w:szCs w:val="22"/>
              </w:rPr>
              <w:t>PL/2026/04925</w:t>
            </w:r>
          </w:p>
        </w:tc>
      </w:tr>
      <w:tr w:rsidR="00B4036B" w14:paraId="2524CF33"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3F11096F" w14:textId="77777777" w:rsidR="00B4036B" w:rsidRDefault="00B4036B" w:rsidP="008F7D98">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0BA3C763" w14:textId="77777777" w:rsidR="00B4036B" w:rsidRPr="004424DC" w:rsidRDefault="00B4036B" w:rsidP="008F7D98">
            <w:pPr>
              <w:spacing w:line="276" w:lineRule="auto"/>
              <w:rPr>
                <w:rFonts w:ascii="Arial" w:eastAsia="Arial" w:hAnsi="Arial" w:cs="Arial"/>
                <w:sz w:val="22"/>
                <w:szCs w:val="22"/>
              </w:rPr>
            </w:pPr>
            <w:r w:rsidRPr="004424DC">
              <w:rPr>
                <w:rFonts w:ascii="Arial" w:eastAsia="Arial" w:hAnsi="Arial" w:cs="Arial"/>
                <w:sz w:val="22"/>
                <w:szCs w:val="22"/>
              </w:rPr>
              <w:t>Listed building consent (Alt/Ext)</w:t>
            </w:r>
          </w:p>
        </w:tc>
      </w:tr>
      <w:tr w:rsidR="00B4036B" w14:paraId="5422BB9D"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102D8DC7" w14:textId="77777777" w:rsidR="00B4036B" w:rsidRDefault="00B4036B" w:rsidP="008F7D98">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A4D240" w14:textId="77777777" w:rsidR="00B4036B" w:rsidRPr="004424DC" w:rsidRDefault="00B4036B" w:rsidP="008F7D98">
            <w:pPr>
              <w:spacing w:line="276" w:lineRule="auto"/>
            </w:pPr>
            <w:r w:rsidRPr="004424DC">
              <w:rPr>
                <w:rFonts w:ascii="Arial" w:eastAsia="Arial" w:hAnsi="Arial" w:cs="Arial"/>
                <w:sz w:val="22"/>
                <w:szCs w:val="22"/>
              </w:rPr>
              <w:t>17-18 High Street, Marlborough, SN8 1AA</w:t>
            </w:r>
          </w:p>
        </w:tc>
      </w:tr>
      <w:tr w:rsidR="00B4036B" w14:paraId="7C100C77"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5384521F" w14:textId="77777777" w:rsidR="00B4036B" w:rsidRDefault="00B4036B" w:rsidP="008F7D98">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64F522C" w14:textId="77777777" w:rsidR="00B4036B" w:rsidRPr="004424DC" w:rsidRDefault="00B4036B" w:rsidP="008F7D98">
            <w:pPr>
              <w:spacing w:line="276" w:lineRule="auto"/>
            </w:pPr>
            <w:r w:rsidRPr="004424DC">
              <w:rPr>
                <w:rFonts w:ascii="Arial" w:eastAsia="Arial" w:hAnsi="Arial" w:cs="Arial"/>
                <w:sz w:val="22"/>
                <w:szCs w:val="22"/>
              </w:rPr>
              <w:t>Replacement of CCTV camera with a new camera and bracket in the same location, on external wall of the building</w:t>
            </w:r>
          </w:p>
        </w:tc>
      </w:tr>
      <w:tr w:rsidR="00B4036B" w14:paraId="7FC3FE50" w14:textId="77777777" w:rsidTr="00B4036B">
        <w:trPr>
          <w:trHeight w:val="300"/>
        </w:trPr>
        <w:tc>
          <w:tcPr>
            <w:tcW w:w="3981" w:type="dxa"/>
            <w:tcBorders>
              <w:top w:val="single" w:sz="8" w:space="0" w:color="auto"/>
              <w:left w:val="single" w:sz="8" w:space="0" w:color="auto"/>
              <w:bottom w:val="single" w:sz="8" w:space="0" w:color="auto"/>
              <w:right w:val="single" w:sz="8" w:space="0" w:color="auto"/>
            </w:tcBorders>
            <w:tcMar>
              <w:left w:w="108" w:type="dxa"/>
              <w:right w:w="108" w:type="dxa"/>
            </w:tcMar>
          </w:tcPr>
          <w:p w14:paraId="0EBB3110" w14:textId="77777777" w:rsidR="00B4036B" w:rsidRDefault="00B4036B" w:rsidP="008F7D98">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E55E1CB" w14:textId="77777777" w:rsidR="00B4036B" w:rsidRPr="004424DC" w:rsidRDefault="00B4036B" w:rsidP="008F7D98">
            <w:pPr>
              <w:spacing w:line="276" w:lineRule="auto"/>
            </w:pPr>
            <w:r w:rsidRPr="004424DC">
              <w:rPr>
                <w:rFonts w:ascii="Arial" w:eastAsia="Arial" w:hAnsi="Arial" w:cs="Arial"/>
                <w:sz w:val="22"/>
                <w:szCs w:val="22"/>
              </w:rPr>
              <w:t>Approve with Conditions</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1F40263" w14:textId="77777777" w:rsidR="007B77FE" w:rsidRPr="00D049C2" w:rsidRDefault="007B77FE" w:rsidP="007B77FE">
      <w:pPr>
        <w:spacing w:after="0" w:line="276" w:lineRule="auto"/>
        <w:jc w:val="both"/>
        <w:rPr>
          <w:rFonts w:ascii="Arial" w:eastAsia="Times New Roman" w:hAnsi="Arial" w:cs="Arial"/>
          <w:b/>
          <w:bCs/>
          <w:kern w:val="0"/>
          <w:sz w:val="22"/>
          <w:szCs w:val="22"/>
          <w:lang w:eastAsia="en-GB"/>
          <w14:ligatures w14:val="none"/>
        </w:rPr>
      </w:pPr>
      <w:r w:rsidRPr="00D049C2">
        <w:rPr>
          <w:rFonts w:ascii="Arial" w:eastAsia="Times New Roman" w:hAnsi="Arial" w:cs="Arial"/>
          <w:b/>
          <w:bCs/>
          <w:kern w:val="0"/>
          <w:sz w:val="22"/>
          <w:szCs w:val="22"/>
          <w:lang w:eastAsia="en-GB"/>
          <w14:ligatures w14:val="none"/>
        </w:rPr>
        <w:t>Context and Relationship to Associated Applications</w:t>
      </w:r>
    </w:p>
    <w:p w14:paraId="390C8DFF" w14:textId="77777777" w:rsidR="007B77FE" w:rsidRPr="00D049C2" w:rsidRDefault="007B77FE" w:rsidP="007B77FE">
      <w:pPr>
        <w:spacing w:after="0" w:line="276" w:lineRule="auto"/>
        <w:jc w:val="both"/>
        <w:rPr>
          <w:rFonts w:ascii="Arial" w:eastAsia="Times New Roman" w:hAnsi="Arial" w:cs="Arial"/>
          <w:kern w:val="0"/>
          <w:sz w:val="22"/>
          <w:szCs w:val="22"/>
          <w:lang w:eastAsia="en-GB"/>
          <w14:ligatures w14:val="none"/>
        </w:rPr>
      </w:pPr>
    </w:p>
    <w:p w14:paraId="31B03732" w14:textId="77777777" w:rsidR="007B77FE" w:rsidRPr="00D049C2" w:rsidRDefault="007B77FE" w:rsidP="007B77FE">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The current application forms part of a wider programme of CCTV upgrades submitted by Marlborough Town Council relating to three separate Grade II listed buildings within Marlborough High Street and the Marlborough Conservation Area, namely Marlborough Town Hall, High Street, 17-18 High Street and Marlborough Library, 91 High Street. Each property has been subject to both a planning application and a listed building consent application, all of which are being considered concurrently by the Local Planning Authority.</w:t>
      </w:r>
    </w:p>
    <w:p w14:paraId="50423E8C" w14:textId="77777777" w:rsidR="007B77FE" w:rsidRPr="00D049C2" w:rsidRDefault="007B77FE" w:rsidP="007B77FE">
      <w:pPr>
        <w:spacing w:after="0" w:line="276" w:lineRule="auto"/>
        <w:jc w:val="both"/>
        <w:rPr>
          <w:rFonts w:ascii="Arial" w:eastAsia="Times New Roman" w:hAnsi="Arial" w:cs="Arial"/>
          <w:kern w:val="0"/>
          <w:sz w:val="22"/>
          <w:szCs w:val="22"/>
          <w:lang w:eastAsia="en-GB"/>
          <w14:ligatures w14:val="none"/>
        </w:rPr>
      </w:pPr>
    </w:p>
    <w:p w14:paraId="18666258" w14:textId="77777777" w:rsidR="007B77FE" w:rsidRPr="00D049C2" w:rsidRDefault="007B77FE" w:rsidP="007B77FE">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Whilst the applications have been submitted and assessed over the same period, each proposal relates to a separate site and must be determined on its own individual merits having regard to the relevant statutory duties, development plan policies and other material considerations. The associated planning and listed building consent applications for each site are therefore considered independently, notwithstanding their connection as part of a wider town centre CCTV improvement programme.</w:t>
      </w:r>
    </w:p>
    <w:p w14:paraId="2AD78982" w14:textId="77777777" w:rsidR="007B77FE" w:rsidRPr="00D049C2" w:rsidRDefault="007B77FE" w:rsidP="007B77FE">
      <w:pPr>
        <w:spacing w:after="0" w:line="276" w:lineRule="auto"/>
        <w:jc w:val="both"/>
        <w:rPr>
          <w:rFonts w:ascii="Arial" w:eastAsia="Times New Roman" w:hAnsi="Arial" w:cs="Arial"/>
          <w:kern w:val="0"/>
          <w:sz w:val="22"/>
          <w:szCs w:val="22"/>
          <w:lang w:eastAsia="en-GB"/>
          <w14:ligatures w14:val="none"/>
        </w:rPr>
      </w:pPr>
    </w:p>
    <w:p w14:paraId="29C31B44" w14:textId="77777777" w:rsidR="007B77FE" w:rsidRPr="00D049C2" w:rsidRDefault="007B77FE" w:rsidP="007B77FE">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CCTV cameras were installed at five locations within Marlborough High Street in 2015, including cameras mounted on the Town Hall and Library. Marlborough Town Council now seeks to replace the existing cameras with updated equipment and, in the case of the Town Hall, provide one additional camera. The stated objectives of the programme are to improve visibility and reduce blind spots, better monitor and deter criminal activity, capture vehicular incidents associated with increased traffic levels, and support the continued economic vitality of Marlborough town centre by helping to maintain public safety.</w:t>
      </w:r>
    </w:p>
    <w:p w14:paraId="3CF9CDC7" w14:textId="77777777" w:rsidR="007B77FE" w:rsidRPr="00D049C2" w:rsidRDefault="007B77FE" w:rsidP="007B77FE">
      <w:pPr>
        <w:spacing w:after="0" w:line="276" w:lineRule="auto"/>
        <w:jc w:val="both"/>
        <w:rPr>
          <w:rFonts w:ascii="Arial" w:eastAsia="Times New Roman" w:hAnsi="Arial" w:cs="Arial"/>
          <w:kern w:val="0"/>
          <w:sz w:val="22"/>
          <w:szCs w:val="22"/>
          <w:lang w:eastAsia="en-GB"/>
          <w14:ligatures w14:val="none"/>
        </w:rPr>
      </w:pPr>
    </w:p>
    <w:p w14:paraId="273316F8" w14:textId="48E6B892" w:rsidR="00684B14" w:rsidRPr="00D049C2" w:rsidRDefault="00684B14" w:rsidP="00252A8D">
      <w:pPr>
        <w:jc w:val="both"/>
        <w:rPr>
          <w:rFonts w:ascii="Arial" w:eastAsia="Times New Roman" w:hAnsi="Arial" w:cs="Arial"/>
          <w:kern w:val="0"/>
          <w:sz w:val="22"/>
          <w:szCs w:val="22"/>
          <w:lang w:eastAsia="en-GB"/>
          <w14:ligatures w14:val="none"/>
        </w:rPr>
      </w:pPr>
      <w:r w:rsidRPr="00684B14">
        <w:rPr>
          <w:rFonts w:ascii="Arial" w:eastAsia="Times New Roman" w:hAnsi="Arial" w:cs="Arial"/>
          <w:kern w:val="0"/>
          <w:sz w:val="22"/>
          <w:szCs w:val="22"/>
          <w:lang w:eastAsia="en-GB"/>
          <w14:ligatures w14:val="none"/>
        </w:rPr>
        <w:t>Across all three sites, the cameras would be mounted on decorative black corner brackets projecting approximately 600-800mm from the building faces. Whilst the brackets and cameras would remain visible modern additions to the host buildings, the design seeks to reduce their utilitarian appearance and minimise visual impact whilst providing improved surveillance coverage.</w:t>
      </w:r>
    </w:p>
    <w:p w14:paraId="04C6E37C" w14:textId="77777777" w:rsidR="007B77FE" w:rsidRPr="00D049C2" w:rsidRDefault="007B77FE" w:rsidP="007B77FE">
      <w:pPr>
        <w:spacing w:after="0" w:line="276" w:lineRule="auto"/>
        <w:jc w:val="both"/>
        <w:rPr>
          <w:rFonts w:ascii="Arial" w:eastAsia="Times New Roman" w:hAnsi="Arial" w:cs="Arial"/>
          <w:kern w:val="0"/>
          <w:sz w:val="22"/>
          <w:szCs w:val="22"/>
          <w:lang w:eastAsia="en-GB"/>
          <w14:ligatures w14:val="none"/>
        </w:rPr>
      </w:pPr>
      <w:r w:rsidRPr="00D049C2">
        <w:rPr>
          <w:rFonts w:ascii="Arial" w:eastAsia="Times New Roman" w:hAnsi="Arial" w:cs="Arial"/>
          <w:kern w:val="0"/>
          <w:sz w:val="22"/>
          <w:szCs w:val="22"/>
          <w:lang w:eastAsia="en-GB"/>
          <w14:ligatures w14:val="none"/>
        </w:rPr>
        <w:t>In considering the wider heritage context, it is noted that there are no Grade I listed buildings within Marlborough High Street. However, nearby Grade II* listed buildings include Nos. 142-143 High Street and Nos. 132-133 High Street together with the outhouse to the rear of No. 133. The former lies immediately to the north of Marlborough Town Hall on the opposite side of the High Street, whilst the latter lies approximately 60 metres south-west of the Town Hall and approximately 70 metres north-east of 17-18 High Street. Marlborough Library is located further to the east along the High Street. Notwithstanding the collaborative nature of the wider proposal, the potential impacts upon the significance of the host Grade II listed building, nearby designated heritage assets and the character and appearance of the Marlborough Conservation Area are assessed within the relevant sections of this report.</w:t>
      </w:r>
    </w:p>
    <w:p w14:paraId="1143D2A0" w14:textId="77777777" w:rsidR="007B77FE" w:rsidRPr="00F7609E" w:rsidRDefault="007B77F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F2A6592"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31E80C9F"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r w:rsidRPr="00E40A07">
        <w:rPr>
          <w:rFonts w:ascii="Arial" w:eastAsia="Times New Roman" w:hAnsi="Arial" w:cs="Arial"/>
          <w:kern w:val="0"/>
          <w:sz w:val="22"/>
          <w:szCs w:val="22"/>
          <w:lang w:eastAsia="en-GB"/>
          <w14:ligatures w14:val="none"/>
        </w:rPr>
        <w:t>No’s 17-18 High Street is located within the historic core of Marlborough town centre on the southern side of the High Street, approximately midway along its length, within the Marlborough Conservation Area. The Conservation Area contains over 100 listed buildings of various grades, reflecting the exceptional historic and architectural significance of the town centre.</w:t>
      </w:r>
    </w:p>
    <w:p w14:paraId="2E390661"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p>
    <w:p w14:paraId="5CB6902D"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r w:rsidRPr="00E40A07">
        <w:rPr>
          <w:rFonts w:ascii="Arial" w:eastAsia="Times New Roman" w:hAnsi="Arial" w:cs="Arial"/>
          <w:kern w:val="0"/>
          <w:sz w:val="22"/>
          <w:szCs w:val="22"/>
          <w:lang w:eastAsia="en-GB"/>
          <w14:ligatures w14:val="none"/>
        </w:rPr>
        <w:t>The property is occupied by Waitrose and Partners and is Grade II listed, although the principal heritage significance derives from the retained frontage of the former Corn Exchange building constructed in 1859. The building was subsequently converted for cinema use before being redeveloped as a supermarket, which opened in 1977.</w:t>
      </w:r>
      <w:r w:rsidRPr="00E40A07">
        <w:rPr>
          <w:rFonts w:ascii="Times New Roman" w:eastAsia="Times New Roman" w:hAnsi="Times New Roman" w:cs="Times New Roman"/>
          <w:kern w:val="0"/>
          <w:lang w:eastAsia="en-GB"/>
          <w14:ligatures w14:val="none"/>
        </w:rPr>
        <w:t xml:space="preserve"> </w:t>
      </w:r>
      <w:r w:rsidRPr="00E40A07">
        <w:rPr>
          <w:rFonts w:ascii="Arial" w:eastAsia="Times New Roman" w:hAnsi="Arial" w:cs="Arial"/>
          <w:kern w:val="0"/>
          <w:sz w:val="22"/>
          <w:szCs w:val="22"/>
          <w:lang w:eastAsia="en-GB"/>
          <w14:ligatures w14:val="none"/>
        </w:rPr>
        <w:t>Only the former Corn Exchange frontage now survives from the original building, with later redevelopment having taken place to the rear.</w:t>
      </w:r>
    </w:p>
    <w:p w14:paraId="62C5FF7D"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r w:rsidRPr="00E40A07">
        <w:rPr>
          <w:rFonts w:ascii="Arial" w:eastAsia="Times New Roman" w:hAnsi="Arial" w:cs="Arial"/>
          <w:kern w:val="0"/>
          <w:sz w:val="22"/>
          <w:szCs w:val="22"/>
          <w:lang w:eastAsia="en-GB"/>
          <w14:ligatures w14:val="none"/>
        </w:rPr>
        <w:t> </w:t>
      </w:r>
    </w:p>
    <w:p w14:paraId="60E742E3"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r w:rsidRPr="00E40A07">
        <w:rPr>
          <w:rFonts w:ascii="Arial" w:eastAsia="Times New Roman" w:hAnsi="Arial" w:cs="Arial"/>
          <w:kern w:val="0"/>
          <w:sz w:val="22"/>
          <w:szCs w:val="22"/>
          <w:lang w:eastAsia="en-GB"/>
          <w14:ligatures w14:val="none"/>
        </w:rPr>
        <w:t>The listed building description reads:</w:t>
      </w:r>
    </w:p>
    <w:p w14:paraId="22FDEE8F"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p>
    <w:p w14:paraId="02B5B39A" w14:textId="77777777" w:rsidR="00E40A07" w:rsidRPr="00E40A07" w:rsidRDefault="00E40A07" w:rsidP="00E40A07">
      <w:pPr>
        <w:spacing w:after="0" w:line="276" w:lineRule="auto"/>
        <w:jc w:val="both"/>
        <w:rPr>
          <w:rFonts w:ascii="Arial" w:eastAsia="Times New Roman" w:hAnsi="Arial" w:cs="Arial"/>
          <w:i/>
          <w:iCs/>
          <w:kern w:val="0"/>
          <w:sz w:val="22"/>
          <w:szCs w:val="22"/>
          <w:lang w:eastAsia="en-GB"/>
          <w14:ligatures w14:val="none"/>
        </w:rPr>
      </w:pPr>
      <w:r w:rsidRPr="00E40A07">
        <w:rPr>
          <w:rFonts w:ascii="Arial" w:eastAsia="Times New Roman" w:hAnsi="Arial" w:cs="Arial"/>
          <w:i/>
          <w:iCs/>
          <w:kern w:val="0"/>
          <w:sz w:val="22"/>
          <w:szCs w:val="22"/>
          <w:lang w:eastAsia="en-GB"/>
          <w14:ligatures w14:val="none"/>
        </w:rPr>
        <w:t xml:space="preserve">Shortly before 1859. Built as a Corn Exchange by the Marquess of </w:t>
      </w:r>
      <w:proofErr w:type="spellStart"/>
      <w:r w:rsidRPr="00E40A07">
        <w:rPr>
          <w:rFonts w:ascii="Arial" w:eastAsia="Times New Roman" w:hAnsi="Arial" w:cs="Arial"/>
          <w:i/>
          <w:iCs/>
          <w:kern w:val="0"/>
          <w:sz w:val="22"/>
          <w:szCs w:val="22"/>
          <w:lang w:eastAsia="en-GB"/>
          <w14:ligatures w14:val="none"/>
        </w:rPr>
        <w:t>Ailesbury</w:t>
      </w:r>
      <w:proofErr w:type="spellEnd"/>
      <w:r w:rsidRPr="00E40A07">
        <w:rPr>
          <w:rFonts w:ascii="Arial" w:eastAsia="Times New Roman" w:hAnsi="Arial" w:cs="Arial"/>
          <w:i/>
          <w:iCs/>
          <w:kern w:val="0"/>
          <w:sz w:val="22"/>
          <w:szCs w:val="22"/>
          <w:lang w:eastAsia="en-GB"/>
          <w14:ligatures w14:val="none"/>
        </w:rPr>
        <w:t xml:space="preserve">. Rendered. 2 storeys. Band. Moulded eaves cornice. Parapet masking roof. 4 blind panels with </w:t>
      </w:r>
      <w:proofErr w:type="spellStart"/>
      <w:r w:rsidRPr="00E40A07">
        <w:rPr>
          <w:rFonts w:ascii="Arial" w:eastAsia="Times New Roman" w:hAnsi="Arial" w:cs="Arial"/>
          <w:i/>
          <w:iCs/>
          <w:kern w:val="0"/>
          <w:sz w:val="22"/>
          <w:szCs w:val="22"/>
          <w:lang w:eastAsia="en-GB"/>
          <w14:ligatures w14:val="none"/>
        </w:rPr>
        <w:t>cills</w:t>
      </w:r>
      <w:proofErr w:type="spellEnd"/>
      <w:r w:rsidRPr="00E40A07">
        <w:rPr>
          <w:rFonts w:ascii="Arial" w:eastAsia="Times New Roman" w:hAnsi="Arial" w:cs="Arial"/>
          <w:i/>
          <w:iCs/>
          <w:kern w:val="0"/>
          <w:sz w:val="22"/>
          <w:szCs w:val="22"/>
          <w:lang w:eastAsia="en-GB"/>
          <w14:ligatures w14:val="none"/>
        </w:rPr>
        <w:t xml:space="preserve"> on 1st floor. Arcade of 4 depressed arches with keystones and moulded imposts, that on left open to yard, remainder with C20 glazing and glazing bars.</w:t>
      </w:r>
    </w:p>
    <w:p w14:paraId="0FB7D1A5"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r w:rsidRPr="00E40A07">
        <w:rPr>
          <w:rFonts w:ascii="Arial" w:eastAsia="Times New Roman" w:hAnsi="Arial" w:cs="Arial"/>
          <w:kern w:val="0"/>
          <w:sz w:val="22"/>
          <w:szCs w:val="22"/>
          <w:lang w:eastAsia="en-GB"/>
          <w14:ligatures w14:val="none"/>
        </w:rPr>
        <w:t> </w:t>
      </w:r>
    </w:p>
    <w:p w14:paraId="19F2715A"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r w:rsidRPr="00E40A07">
        <w:rPr>
          <w:rFonts w:ascii="Arial" w:eastAsia="Times New Roman" w:hAnsi="Arial" w:cs="Arial"/>
          <w:kern w:val="0"/>
          <w:sz w:val="22"/>
          <w:szCs w:val="22"/>
          <w:lang w:eastAsia="en-GB"/>
          <w14:ligatures w14:val="none"/>
        </w:rPr>
        <w:t>The site forms part of a wider group of designated heritage assets within the High Street. The Grade II* listed Nos. 132-133 High Street and the attached outhouse to the rear of No. 133 are located approximately 70m to the north-east. Marlborough Town Hall, itself a Grade II listed building, lies approximately 125m to the north-east and occupies a prominent central position within the High Street. The application site is therefore experienced within a rich historic townscape containing numerous designated heritage assets and forms part of the wider setting in which these buildings are appreciated.</w:t>
      </w:r>
    </w:p>
    <w:p w14:paraId="04F33BFA" w14:textId="77777777" w:rsidR="00E40A07" w:rsidRPr="00E40A07" w:rsidRDefault="00E40A07" w:rsidP="00E40A07">
      <w:pPr>
        <w:spacing w:after="0" w:line="276" w:lineRule="auto"/>
        <w:jc w:val="both"/>
        <w:rPr>
          <w:rFonts w:ascii="Arial" w:eastAsia="Times New Roman" w:hAnsi="Arial" w:cs="Arial"/>
          <w:kern w:val="0"/>
          <w:sz w:val="22"/>
          <w:szCs w:val="22"/>
          <w:lang w:eastAsia="en-GB"/>
          <w14:ligatures w14:val="none"/>
        </w:rPr>
      </w:pPr>
    </w:p>
    <w:p w14:paraId="2FE2FC88" w14:textId="4585F4BB" w:rsidR="00630588" w:rsidRDefault="007A7B72" w:rsidP="00500BBD">
      <w:pPr>
        <w:spacing w:after="0" w:line="276" w:lineRule="auto"/>
        <w:jc w:val="center"/>
        <w:rPr>
          <w:rFonts w:ascii="Arial" w:eastAsia="Times New Roman" w:hAnsi="Arial" w:cs="Arial"/>
          <w:color w:val="FF0000"/>
          <w:kern w:val="0"/>
          <w:sz w:val="22"/>
          <w:szCs w:val="22"/>
          <w:lang w:eastAsia="en-GB"/>
          <w14:ligatures w14:val="none"/>
        </w:rPr>
      </w:pPr>
      <w:r w:rsidRPr="00F82A6A">
        <w:rPr>
          <w:rFonts w:ascii="Arial" w:hAnsi="Arial" w:cs="Arial"/>
          <w:b/>
          <w:bCs/>
          <w:noProof/>
          <w:sz w:val="22"/>
          <w:szCs w:val="22"/>
        </w:rPr>
        <w:drawing>
          <wp:inline distT="0" distB="0" distL="0" distR="0" wp14:anchorId="6FB66AAA" wp14:editId="4426FDFC">
            <wp:extent cx="2684819" cy="2219325"/>
            <wp:effectExtent l="0" t="0" r="1270" b="0"/>
            <wp:docPr id="201809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091260" name=""/>
                    <pic:cNvPicPr/>
                  </pic:nvPicPr>
                  <pic:blipFill>
                    <a:blip r:embed="rId9"/>
                    <a:stretch>
                      <a:fillRect/>
                    </a:stretch>
                  </pic:blipFill>
                  <pic:spPr>
                    <a:xfrm>
                      <a:off x="0" y="0"/>
                      <a:ext cx="2695651" cy="2228279"/>
                    </a:xfrm>
                    <a:prstGeom prst="rect">
                      <a:avLst/>
                    </a:prstGeom>
                  </pic:spPr>
                </pic:pic>
              </a:graphicData>
            </a:graphic>
          </wp:inline>
        </w:drawing>
      </w:r>
      <w:r w:rsidR="00500BBD">
        <w:rPr>
          <w:rFonts w:ascii="Arial" w:hAnsi="Arial" w:cs="Arial"/>
          <w:b/>
          <w:bCs/>
          <w:noProof/>
          <w:sz w:val="22"/>
          <w:szCs w:val="22"/>
        </w:rPr>
        <w:t xml:space="preserve">    </w:t>
      </w:r>
      <w:r w:rsidR="00E97C94" w:rsidRPr="00FB2FE6">
        <w:rPr>
          <w:rFonts w:ascii="Arial" w:hAnsi="Arial" w:cs="Arial"/>
          <w:b/>
          <w:bCs/>
          <w:noProof/>
          <w:sz w:val="22"/>
          <w:szCs w:val="22"/>
        </w:rPr>
        <w:drawing>
          <wp:inline distT="0" distB="0" distL="0" distR="0" wp14:anchorId="6B921142" wp14:editId="5DACF72D">
            <wp:extent cx="1943100" cy="2225312"/>
            <wp:effectExtent l="0" t="0" r="0" b="3810"/>
            <wp:docPr id="149174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74264" name=""/>
                    <pic:cNvPicPr/>
                  </pic:nvPicPr>
                  <pic:blipFill>
                    <a:blip r:embed="rId10"/>
                    <a:stretch>
                      <a:fillRect/>
                    </a:stretch>
                  </pic:blipFill>
                  <pic:spPr>
                    <a:xfrm>
                      <a:off x="0" y="0"/>
                      <a:ext cx="1949329" cy="2232446"/>
                    </a:xfrm>
                    <a:prstGeom prst="rect">
                      <a:avLst/>
                    </a:prstGeom>
                  </pic:spPr>
                </pic:pic>
              </a:graphicData>
            </a:graphic>
          </wp:inline>
        </w:drawing>
      </w:r>
    </w:p>
    <w:p w14:paraId="4EA7A288" w14:textId="77777777" w:rsidR="00500BBD" w:rsidRDefault="00500BBD" w:rsidP="00970F6B">
      <w:pPr>
        <w:spacing w:after="0" w:line="276" w:lineRule="auto"/>
        <w:jc w:val="both"/>
        <w:rPr>
          <w:rFonts w:ascii="Arial" w:eastAsia="Times New Roman" w:hAnsi="Arial" w:cs="Arial"/>
          <w:color w:val="FF0000"/>
          <w:kern w:val="0"/>
          <w:sz w:val="22"/>
          <w:szCs w:val="22"/>
          <w:lang w:eastAsia="en-GB"/>
          <w14:ligatures w14:val="none"/>
        </w:rPr>
      </w:pPr>
    </w:p>
    <w:p w14:paraId="3ADF4504" w14:textId="77777777" w:rsidR="00500BBD" w:rsidRPr="00500BBD" w:rsidRDefault="00500BBD" w:rsidP="00500BBD">
      <w:pPr>
        <w:spacing w:after="0" w:line="276" w:lineRule="auto"/>
        <w:jc w:val="center"/>
        <w:outlineLvl w:val="2"/>
        <w:rPr>
          <w:rFonts w:ascii="Arial" w:eastAsia="Times New Roman" w:hAnsi="Arial" w:cs="Arial"/>
          <w:b/>
          <w:bCs/>
          <w:kern w:val="0"/>
          <w:sz w:val="22"/>
          <w:szCs w:val="22"/>
          <w:lang w:eastAsia="en-GB"/>
          <w14:ligatures w14:val="none"/>
        </w:rPr>
      </w:pPr>
      <w:r w:rsidRPr="00500BBD">
        <w:rPr>
          <w:rFonts w:ascii="Arial" w:eastAsia="Times New Roman" w:hAnsi="Arial" w:cs="Arial"/>
          <w:b/>
          <w:bCs/>
          <w:kern w:val="0"/>
          <w:sz w:val="22"/>
          <w:szCs w:val="22"/>
          <w:lang w:eastAsia="en-GB"/>
          <w14:ligatures w14:val="none"/>
        </w:rPr>
        <w:t>Site Location Plan and Photo of existing CCTV camera</w:t>
      </w:r>
    </w:p>
    <w:p w14:paraId="46766B51" w14:textId="77777777" w:rsidR="00500BBD" w:rsidRDefault="00500BBD" w:rsidP="00970F6B">
      <w:pPr>
        <w:spacing w:after="0" w:line="276" w:lineRule="auto"/>
        <w:jc w:val="both"/>
        <w:rPr>
          <w:rFonts w:ascii="Arial" w:eastAsia="Times New Roman" w:hAnsi="Arial" w:cs="Arial"/>
          <w:color w:val="FF0000"/>
          <w:kern w:val="0"/>
          <w:sz w:val="22"/>
          <w:szCs w:val="22"/>
          <w:lang w:eastAsia="en-GB"/>
          <w14:ligatures w14:val="none"/>
        </w:rPr>
      </w:pPr>
    </w:p>
    <w:p w14:paraId="2D0DC203" w14:textId="2B3AC66F" w:rsidR="001C5994" w:rsidRDefault="001C5994" w:rsidP="00970F6B">
      <w:pPr>
        <w:spacing w:after="0" w:line="276" w:lineRule="auto"/>
        <w:jc w:val="both"/>
        <w:rPr>
          <w:rFonts w:ascii="Arial" w:eastAsia="Times New Roman" w:hAnsi="Arial" w:cs="Arial"/>
          <w:color w:val="FF0000"/>
          <w:kern w:val="0"/>
          <w:sz w:val="22"/>
          <w:szCs w:val="22"/>
          <w:lang w:eastAsia="en-GB"/>
          <w14:ligatures w14:val="none"/>
        </w:rPr>
      </w:pPr>
      <w:r w:rsidRPr="00162F78">
        <w:rPr>
          <w:rFonts w:ascii="Arial" w:hAnsi="Arial" w:cs="Arial"/>
          <w:b/>
          <w:bCs/>
          <w:noProof/>
          <w:sz w:val="22"/>
          <w:szCs w:val="22"/>
        </w:rPr>
        <w:drawing>
          <wp:inline distT="0" distB="0" distL="0" distR="0" wp14:anchorId="08DB61A0" wp14:editId="633CEDAC">
            <wp:extent cx="5731510" cy="2863850"/>
            <wp:effectExtent l="0" t="0" r="2540" b="0"/>
            <wp:docPr id="161296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960856" name=""/>
                    <pic:cNvPicPr/>
                  </pic:nvPicPr>
                  <pic:blipFill>
                    <a:blip r:embed="rId11"/>
                    <a:stretch>
                      <a:fillRect/>
                    </a:stretch>
                  </pic:blipFill>
                  <pic:spPr>
                    <a:xfrm>
                      <a:off x="0" y="0"/>
                      <a:ext cx="5731510" cy="2863850"/>
                    </a:xfrm>
                    <a:prstGeom prst="rect">
                      <a:avLst/>
                    </a:prstGeom>
                  </pic:spPr>
                </pic:pic>
              </a:graphicData>
            </a:graphic>
          </wp:inline>
        </w:drawing>
      </w:r>
    </w:p>
    <w:p w14:paraId="07E41C98" w14:textId="77777777" w:rsidR="001756DE" w:rsidRDefault="001756DE" w:rsidP="00970F6B">
      <w:pPr>
        <w:spacing w:after="0" w:line="276" w:lineRule="auto"/>
        <w:jc w:val="both"/>
        <w:rPr>
          <w:rFonts w:ascii="Arial" w:eastAsia="Times New Roman" w:hAnsi="Arial" w:cs="Arial"/>
          <w:color w:val="FF0000"/>
          <w:kern w:val="0"/>
          <w:sz w:val="22"/>
          <w:szCs w:val="22"/>
          <w:lang w:eastAsia="en-GB"/>
          <w14:ligatures w14:val="none"/>
        </w:rPr>
      </w:pPr>
    </w:p>
    <w:p w14:paraId="2FCCD52E" w14:textId="36BC781C" w:rsidR="00E40A07" w:rsidRDefault="001756DE" w:rsidP="008C3CD7">
      <w:pPr>
        <w:spacing w:after="0" w:line="276" w:lineRule="auto"/>
        <w:jc w:val="center"/>
        <w:outlineLvl w:val="2"/>
        <w:rPr>
          <w:rFonts w:ascii="Arial" w:eastAsia="Times New Roman" w:hAnsi="Arial" w:cs="Arial"/>
          <w:b/>
          <w:bCs/>
          <w:kern w:val="0"/>
          <w:sz w:val="22"/>
          <w:szCs w:val="22"/>
          <w:lang w:eastAsia="en-GB"/>
          <w14:ligatures w14:val="none"/>
        </w:rPr>
      </w:pPr>
      <w:r w:rsidRPr="001756DE">
        <w:rPr>
          <w:rFonts w:ascii="Arial" w:eastAsia="Times New Roman" w:hAnsi="Arial" w:cs="Arial"/>
          <w:b/>
          <w:bCs/>
          <w:kern w:val="0"/>
          <w:sz w:val="22"/>
          <w:szCs w:val="22"/>
          <w:lang w:eastAsia="en-GB"/>
          <w14:ligatures w14:val="none"/>
        </w:rPr>
        <w:t>Google Street View Image September 2023</w:t>
      </w:r>
    </w:p>
    <w:p w14:paraId="1C45D389" w14:textId="77777777" w:rsidR="008C3CD7" w:rsidRPr="008C3CD7" w:rsidRDefault="008C3CD7" w:rsidP="008C3CD7">
      <w:pPr>
        <w:spacing w:after="0" w:line="276" w:lineRule="auto"/>
        <w:jc w:val="center"/>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D01A584" w14:textId="20C18A50" w:rsidR="006E507D" w:rsidRPr="006E507D" w:rsidRDefault="00252A8D" w:rsidP="006E507D">
      <w:pPr>
        <w:spacing w:after="0" w:line="276" w:lineRule="auto"/>
        <w:jc w:val="both"/>
        <w:outlineLvl w:val="2"/>
        <w:rPr>
          <w:rFonts w:ascii="Arial" w:eastAsia="Times New Roman" w:hAnsi="Arial" w:cs="Arial"/>
          <w:kern w:val="0"/>
          <w:sz w:val="22"/>
          <w:szCs w:val="22"/>
          <w:lang w:eastAsia="en-GB"/>
          <w14:ligatures w14:val="none"/>
        </w:rPr>
      </w:pPr>
      <w:r w:rsidRPr="00252A8D">
        <w:rPr>
          <w:rFonts w:ascii="Arial" w:eastAsia="Times New Roman" w:hAnsi="Arial" w:cs="Arial"/>
          <w:kern w:val="0"/>
          <w:sz w:val="22"/>
          <w:szCs w:val="22"/>
          <w:lang w:eastAsia="en-GB"/>
          <w14:ligatures w14:val="none"/>
        </w:rPr>
        <w:t>The supporting information explains that the new camera would be installed in broadly the same position as the existing camera, at high level on the western side of the building. To improve surveillance coverage and reduce blind spots, the replacement camera would be mounted on a black bracket projecting approximately 800mm from the building façade. The bracket would be fixed into mortar joints where practicable and would incorporate concealed cabling. The proposed camera forms part of the wider CCTV upgrade programme intended to improve visibility, assist in the monitoring and deterrence of criminal activity, capture vehicular incidents and support public safety within Marlborough town centre.</w:t>
      </w:r>
    </w:p>
    <w:p w14:paraId="0B305B1C" w14:textId="77777777" w:rsidR="0041239C" w:rsidRDefault="0041239C" w:rsidP="006E507D">
      <w:pPr>
        <w:spacing w:after="0" w:line="276" w:lineRule="auto"/>
        <w:jc w:val="both"/>
        <w:rPr>
          <w:rFonts w:ascii="Arial" w:eastAsia="Times New Roman" w:hAnsi="Arial" w:cs="Arial"/>
          <w:i/>
          <w:iCs/>
          <w:kern w:val="0"/>
          <w:sz w:val="22"/>
          <w:szCs w:val="22"/>
          <w:lang w:eastAsia="en-GB"/>
          <w14:ligatures w14:val="none"/>
        </w:rPr>
      </w:pPr>
    </w:p>
    <w:p w14:paraId="51FA86A9" w14:textId="130CD551" w:rsidR="0041239C" w:rsidRDefault="0041239C" w:rsidP="0041239C">
      <w:pPr>
        <w:spacing w:after="0" w:line="276" w:lineRule="auto"/>
        <w:jc w:val="center"/>
        <w:rPr>
          <w:rFonts w:ascii="Arial" w:eastAsia="Times New Roman" w:hAnsi="Arial" w:cs="Arial"/>
          <w:i/>
          <w:iCs/>
          <w:kern w:val="0"/>
          <w:sz w:val="22"/>
          <w:szCs w:val="22"/>
          <w:lang w:eastAsia="en-GB"/>
          <w14:ligatures w14:val="none"/>
        </w:rPr>
      </w:pPr>
      <w:r w:rsidRPr="00AA7239">
        <w:rPr>
          <w:rFonts w:ascii="Arial" w:hAnsi="Arial" w:cs="Arial"/>
          <w:noProof/>
          <w:sz w:val="22"/>
          <w:szCs w:val="22"/>
        </w:rPr>
        <w:drawing>
          <wp:inline distT="0" distB="0" distL="0" distR="0" wp14:anchorId="6E6048AF" wp14:editId="7A804ECD">
            <wp:extent cx="4962525" cy="2794650"/>
            <wp:effectExtent l="0" t="0" r="0" b="5715"/>
            <wp:docPr id="993444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444566" name=""/>
                    <pic:cNvPicPr/>
                  </pic:nvPicPr>
                  <pic:blipFill>
                    <a:blip r:embed="rId12"/>
                    <a:stretch>
                      <a:fillRect/>
                    </a:stretch>
                  </pic:blipFill>
                  <pic:spPr>
                    <a:xfrm>
                      <a:off x="0" y="0"/>
                      <a:ext cx="4973030" cy="2800566"/>
                    </a:xfrm>
                    <a:prstGeom prst="rect">
                      <a:avLst/>
                    </a:prstGeom>
                  </pic:spPr>
                </pic:pic>
              </a:graphicData>
            </a:graphic>
          </wp:inline>
        </w:drawing>
      </w:r>
    </w:p>
    <w:p w14:paraId="4AFAFF55" w14:textId="77777777" w:rsidR="00DC4789" w:rsidRDefault="00DC4789" w:rsidP="0041239C">
      <w:pPr>
        <w:spacing w:after="0" w:line="276" w:lineRule="auto"/>
        <w:jc w:val="center"/>
        <w:rPr>
          <w:rFonts w:ascii="Arial" w:eastAsia="Times New Roman" w:hAnsi="Arial" w:cs="Arial"/>
          <w:i/>
          <w:iCs/>
          <w:kern w:val="0"/>
          <w:sz w:val="22"/>
          <w:szCs w:val="22"/>
          <w:lang w:eastAsia="en-GB"/>
          <w14:ligatures w14:val="none"/>
        </w:rPr>
      </w:pPr>
    </w:p>
    <w:p w14:paraId="78D8936F" w14:textId="77777777" w:rsidR="00DC4789" w:rsidRPr="00DC4789" w:rsidRDefault="00DC4789" w:rsidP="00DC4789">
      <w:pPr>
        <w:spacing w:after="0" w:line="276" w:lineRule="auto"/>
        <w:jc w:val="center"/>
        <w:rPr>
          <w:rFonts w:ascii="Arial" w:eastAsia="Times New Roman" w:hAnsi="Arial" w:cs="Arial"/>
          <w:b/>
          <w:bCs/>
          <w:kern w:val="0"/>
          <w:sz w:val="22"/>
          <w:szCs w:val="22"/>
          <w:lang w:eastAsia="en-GB"/>
          <w14:ligatures w14:val="none"/>
        </w:rPr>
      </w:pPr>
      <w:r w:rsidRPr="00DC4789">
        <w:rPr>
          <w:rFonts w:ascii="Arial" w:eastAsia="Times New Roman" w:hAnsi="Arial" w:cs="Arial"/>
          <w:b/>
          <w:bCs/>
          <w:kern w:val="0"/>
          <w:sz w:val="22"/>
          <w:szCs w:val="22"/>
          <w:lang w:eastAsia="en-GB"/>
          <w14:ligatures w14:val="none"/>
        </w:rPr>
        <w:t>Details of Proposed Hanging Bracket</w:t>
      </w:r>
    </w:p>
    <w:p w14:paraId="2DF05ACF" w14:textId="77777777" w:rsidR="00DC4789" w:rsidRDefault="00DC4789" w:rsidP="0041239C">
      <w:pPr>
        <w:spacing w:after="0" w:line="276" w:lineRule="auto"/>
        <w:jc w:val="center"/>
        <w:rPr>
          <w:rFonts w:ascii="Arial" w:eastAsia="Times New Roman" w:hAnsi="Arial" w:cs="Arial"/>
          <w:i/>
          <w:iCs/>
          <w:kern w:val="0"/>
          <w:sz w:val="22"/>
          <w:szCs w:val="22"/>
          <w:lang w:eastAsia="en-GB"/>
          <w14:ligatures w14:val="none"/>
        </w:rPr>
      </w:pPr>
    </w:p>
    <w:p w14:paraId="60CA447D" w14:textId="4AB264AC" w:rsidR="008306F5" w:rsidRDefault="008306F5" w:rsidP="0041239C">
      <w:pPr>
        <w:spacing w:after="0" w:line="276" w:lineRule="auto"/>
        <w:jc w:val="center"/>
        <w:rPr>
          <w:rFonts w:ascii="Arial" w:eastAsia="Times New Roman" w:hAnsi="Arial" w:cs="Arial"/>
          <w:i/>
          <w:iCs/>
          <w:kern w:val="0"/>
          <w:sz w:val="22"/>
          <w:szCs w:val="22"/>
          <w:lang w:eastAsia="en-GB"/>
          <w14:ligatures w14:val="none"/>
        </w:rPr>
      </w:pPr>
      <w:r w:rsidRPr="00714CDC">
        <w:rPr>
          <w:rFonts w:ascii="Arial" w:hAnsi="Arial" w:cs="Arial"/>
          <w:noProof/>
          <w:sz w:val="22"/>
          <w:szCs w:val="22"/>
        </w:rPr>
        <w:drawing>
          <wp:inline distT="0" distB="0" distL="0" distR="0" wp14:anchorId="38CCFE97" wp14:editId="537A539A">
            <wp:extent cx="5047938" cy="3657600"/>
            <wp:effectExtent l="0" t="0" r="635" b="0"/>
            <wp:docPr id="1532916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16723" name=""/>
                    <pic:cNvPicPr/>
                  </pic:nvPicPr>
                  <pic:blipFill>
                    <a:blip r:embed="rId13"/>
                    <a:stretch>
                      <a:fillRect/>
                    </a:stretch>
                  </pic:blipFill>
                  <pic:spPr>
                    <a:xfrm>
                      <a:off x="0" y="0"/>
                      <a:ext cx="5076502" cy="3678297"/>
                    </a:xfrm>
                    <a:prstGeom prst="rect">
                      <a:avLst/>
                    </a:prstGeom>
                  </pic:spPr>
                </pic:pic>
              </a:graphicData>
            </a:graphic>
          </wp:inline>
        </w:drawing>
      </w:r>
    </w:p>
    <w:p w14:paraId="0EB46DB3" w14:textId="77777777" w:rsidR="00BE5A10" w:rsidRDefault="00BE5A10" w:rsidP="0041239C">
      <w:pPr>
        <w:spacing w:after="0" w:line="276" w:lineRule="auto"/>
        <w:jc w:val="center"/>
        <w:rPr>
          <w:rFonts w:ascii="Arial" w:eastAsia="Times New Roman" w:hAnsi="Arial" w:cs="Arial"/>
          <w:i/>
          <w:iCs/>
          <w:kern w:val="0"/>
          <w:sz w:val="22"/>
          <w:szCs w:val="22"/>
          <w:lang w:eastAsia="en-GB"/>
          <w14:ligatures w14:val="none"/>
        </w:rPr>
      </w:pPr>
    </w:p>
    <w:p w14:paraId="7C384624" w14:textId="77777777" w:rsidR="00BE5A10" w:rsidRPr="00BE5A10" w:rsidRDefault="00BE5A10" w:rsidP="00BE5A10">
      <w:pPr>
        <w:spacing w:after="0" w:line="276" w:lineRule="auto"/>
        <w:jc w:val="center"/>
        <w:rPr>
          <w:rFonts w:ascii="Arial" w:eastAsia="Times New Roman" w:hAnsi="Arial" w:cs="Arial"/>
          <w:b/>
          <w:bCs/>
          <w:kern w:val="0"/>
          <w:sz w:val="22"/>
          <w:szCs w:val="22"/>
          <w:lang w:eastAsia="en-GB"/>
          <w14:ligatures w14:val="none"/>
        </w:rPr>
      </w:pPr>
      <w:r w:rsidRPr="00BE5A10">
        <w:rPr>
          <w:rFonts w:ascii="Arial" w:eastAsia="Times New Roman" w:hAnsi="Arial" w:cs="Arial"/>
          <w:b/>
          <w:bCs/>
          <w:kern w:val="0"/>
          <w:sz w:val="22"/>
          <w:szCs w:val="22"/>
          <w:lang w:eastAsia="en-GB"/>
          <w14:ligatures w14:val="none"/>
        </w:rPr>
        <w:t>Elevation image of proposed hanging bracket and camera</w:t>
      </w:r>
    </w:p>
    <w:p w14:paraId="0E03D2EB"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1058C859"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FCE5399" w14:textId="77777777" w:rsidR="00885536" w:rsidRPr="00885536" w:rsidRDefault="00885536" w:rsidP="00885536">
      <w:pPr>
        <w:spacing w:after="0" w:line="276" w:lineRule="auto"/>
        <w:jc w:val="both"/>
        <w:outlineLvl w:val="2"/>
        <w:rPr>
          <w:rFonts w:ascii="Arial" w:eastAsia="Times New Roman" w:hAnsi="Arial" w:cs="Arial"/>
          <w:kern w:val="0"/>
          <w:sz w:val="22"/>
          <w:szCs w:val="22"/>
          <w:lang w:eastAsia="en-GB"/>
          <w14:ligatures w14:val="none"/>
        </w:rPr>
      </w:pPr>
      <w:r w:rsidRPr="00885536">
        <w:rPr>
          <w:rFonts w:ascii="Arial" w:eastAsia="Times New Roman" w:hAnsi="Arial" w:cs="Arial"/>
          <w:kern w:val="0"/>
          <w:sz w:val="22"/>
          <w:szCs w:val="22"/>
          <w:lang w:eastAsia="en-GB"/>
          <w14:ligatures w14:val="none"/>
        </w:rPr>
        <w:t>There are 32 planning records on No 17-18 High Street with the most relevant being</w:t>
      </w:r>
      <w:r w:rsidRPr="00885536">
        <w:rPr>
          <w:rFonts w:ascii="Times New Roman" w:eastAsia="Times New Roman" w:hAnsi="Times New Roman" w:cs="Times New Roman"/>
          <w:kern w:val="0"/>
          <w:lang w:eastAsia="en-GB"/>
          <w14:ligatures w14:val="none"/>
        </w:rPr>
        <w:t xml:space="preserve"> </w:t>
      </w:r>
      <w:r w:rsidRPr="00885536">
        <w:rPr>
          <w:rFonts w:ascii="Arial" w:eastAsia="Times New Roman" w:hAnsi="Arial" w:cs="Arial"/>
          <w:kern w:val="0"/>
          <w:sz w:val="22"/>
          <w:szCs w:val="22"/>
          <w:lang w:eastAsia="en-GB"/>
          <w14:ligatures w14:val="none"/>
        </w:rPr>
        <w:t>15/01482/FUL &amp;</w:t>
      </w:r>
      <w:r w:rsidRPr="00885536">
        <w:rPr>
          <w:rFonts w:ascii="Arial" w:eastAsia="Times New Roman" w:hAnsi="Arial" w:cs="Arial"/>
          <w:color w:val="202020"/>
          <w:kern w:val="0"/>
          <w:sz w:val="22"/>
          <w:szCs w:val="22"/>
          <w:lang w:eastAsia="en-GB"/>
          <w14:ligatures w14:val="none"/>
        </w:rPr>
        <w:t xml:space="preserve"> 15/01742/LBC</w:t>
      </w:r>
      <w:r w:rsidRPr="00885536">
        <w:rPr>
          <w:rFonts w:ascii="Arial" w:eastAsia="Times New Roman" w:hAnsi="Arial" w:cs="Arial"/>
          <w:kern w:val="0"/>
          <w:sz w:val="22"/>
          <w:szCs w:val="22"/>
          <w:lang w:eastAsia="en-GB"/>
          <w14:ligatures w14:val="none"/>
        </w:rPr>
        <w:t xml:space="preserve"> - </w:t>
      </w:r>
      <w:r w:rsidRPr="00885536">
        <w:rPr>
          <w:rFonts w:ascii="Arial" w:eastAsia="Times New Roman" w:hAnsi="Arial" w:cs="Arial"/>
          <w:i/>
          <w:iCs/>
          <w:kern w:val="0"/>
          <w:sz w:val="22"/>
          <w:szCs w:val="22"/>
          <w:lang w:eastAsia="en-GB"/>
          <w14:ligatures w14:val="none"/>
        </w:rPr>
        <w:t xml:space="preserve">A digital CCTV camera to be placed on external walls of building – </w:t>
      </w:r>
      <w:r w:rsidRPr="00885536">
        <w:rPr>
          <w:rFonts w:ascii="Arial" w:eastAsia="Times New Roman" w:hAnsi="Arial" w:cs="Arial"/>
          <w:kern w:val="0"/>
          <w:sz w:val="22"/>
          <w:szCs w:val="22"/>
          <w:lang w:eastAsia="en-GB"/>
          <w14:ligatures w14:val="none"/>
        </w:rPr>
        <w:t>Approved with conditions.</w:t>
      </w:r>
    </w:p>
    <w:p w14:paraId="4D41D211" w14:textId="77777777" w:rsidR="00885536" w:rsidRDefault="00885536" w:rsidP="00683C17">
      <w:pPr>
        <w:spacing w:after="0" w:line="276" w:lineRule="auto"/>
        <w:jc w:val="both"/>
        <w:rPr>
          <w:rFonts w:ascii="Arial" w:eastAsia="Times New Roman" w:hAnsi="Arial" w:cs="Arial"/>
          <w:b/>
          <w:bCs/>
          <w:kern w:val="0"/>
          <w:sz w:val="22"/>
          <w:szCs w:val="22"/>
          <w:lang w:eastAsia="en-GB"/>
          <w14:ligatures w14:val="none"/>
        </w:rPr>
      </w:pPr>
    </w:p>
    <w:p w14:paraId="605D06D0" w14:textId="6236D86E"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444AE33E" w14:textId="6C2DE39A" w:rsidR="00AB6CA9" w:rsidRPr="00AB6CA9" w:rsidRDefault="0029205E"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51AACCDC" w14:textId="77777777" w:rsidR="006B23D0" w:rsidRPr="006B23D0" w:rsidRDefault="006B23D0"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6ADA24C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4DC21A0C"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2A6E0EE9" w14:textId="77777777" w:rsidR="00387A45" w:rsidRPr="00387A45" w:rsidRDefault="00387A45"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382C110A" w14:textId="77777777" w:rsidR="0029205E" w:rsidRPr="00496BFD" w:rsidRDefault="0029205E" w:rsidP="008253FE">
      <w:pPr>
        <w:autoSpaceDE w:val="0"/>
        <w:autoSpaceDN w:val="0"/>
        <w:spacing w:after="0" w:line="276" w:lineRule="auto"/>
        <w:jc w:val="both"/>
        <w:rPr>
          <w:rFonts w:ascii="Arial" w:hAnsi="Arial" w:cs="Arial"/>
          <w:sz w:val="22"/>
          <w:szCs w:val="22"/>
          <w:u w:val="single"/>
          <w:lang w:eastAsia="en-GB"/>
        </w:rPr>
      </w:pPr>
      <w:bookmarkStart w:id="0" w:name="_Hlk192696406"/>
      <w:r w:rsidRPr="00496BFD">
        <w:rPr>
          <w:rFonts w:ascii="Arial" w:hAnsi="Arial" w:cs="Arial"/>
          <w:sz w:val="22"/>
          <w:szCs w:val="22"/>
          <w:u w:val="single"/>
          <w:lang w:eastAsia="en-GB"/>
        </w:rPr>
        <w:t>National Policy and Guidance</w:t>
      </w:r>
    </w:p>
    <w:bookmarkEnd w:id="0"/>
    <w:p w14:paraId="3FB520CB" w14:textId="77777777" w:rsidR="005C27FD" w:rsidRDefault="00507FCF" w:rsidP="008253FE">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w:t>
      </w:r>
      <w:r w:rsidR="005C27FD">
        <w:rPr>
          <w:rFonts w:ascii="Arial" w:hAnsi="Arial" w:cs="Arial"/>
          <w:sz w:val="22"/>
          <w:szCs w:val="22"/>
        </w:rPr>
        <w:t xml:space="preserve"> August 2026</w:t>
      </w:r>
      <w:r w:rsidRPr="00507FCF">
        <w:rPr>
          <w:rFonts w:ascii="Arial" w:hAnsi="Arial" w:cs="Arial"/>
          <w:sz w:val="22"/>
          <w:szCs w:val="22"/>
        </w:rPr>
        <w:t xml:space="preserve"> sets out government policy, including in respect of the historic environment.</w:t>
      </w:r>
      <w:r w:rsidR="005C27FD">
        <w:rPr>
          <w:rFonts w:ascii="Arial" w:hAnsi="Arial" w:cs="Arial"/>
          <w:sz w:val="22"/>
          <w:szCs w:val="22"/>
        </w:rPr>
        <w:t xml:space="preserve"> </w:t>
      </w:r>
    </w:p>
    <w:p w14:paraId="05E68689" w14:textId="77777777" w:rsidR="005C27FD" w:rsidRDefault="005C27FD" w:rsidP="008253FE">
      <w:pPr>
        <w:autoSpaceDE w:val="0"/>
        <w:autoSpaceDN w:val="0"/>
        <w:spacing w:after="0" w:line="276" w:lineRule="auto"/>
        <w:jc w:val="both"/>
        <w:rPr>
          <w:rFonts w:ascii="Arial" w:hAnsi="Arial" w:cs="Arial"/>
          <w:sz w:val="22"/>
          <w:szCs w:val="22"/>
        </w:rPr>
      </w:pPr>
    </w:p>
    <w:p w14:paraId="0AB338AB" w14:textId="0B8951D0" w:rsidR="005C27FD" w:rsidRDefault="005C27FD" w:rsidP="008253FE">
      <w:pPr>
        <w:autoSpaceDE w:val="0"/>
        <w:autoSpaceDN w:val="0"/>
        <w:spacing w:after="0" w:line="276" w:lineRule="auto"/>
        <w:jc w:val="both"/>
        <w:rPr>
          <w:rFonts w:ascii="Arial" w:hAnsi="Arial" w:cs="Arial"/>
          <w:sz w:val="22"/>
          <w:szCs w:val="22"/>
        </w:rPr>
      </w:pPr>
      <w:r w:rsidRPr="005C27FD">
        <w:rPr>
          <w:rFonts w:ascii="Arial" w:hAnsi="Arial" w:cs="Arial"/>
          <w:sz w:val="22"/>
          <w:szCs w:val="22"/>
        </w:rPr>
        <w:t>Chapter 20</w:t>
      </w:r>
      <w:r>
        <w:rPr>
          <w:rFonts w:ascii="Arial" w:hAnsi="Arial" w:cs="Arial"/>
          <w:sz w:val="22"/>
          <w:szCs w:val="22"/>
        </w:rPr>
        <w:t xml:space="preserve"> -</w:t>
      </w:r>
      <w:r w:rsidRPr="005C27FD">
        <w:rPr>
          <w:rFonts w:ascii="Arial" w:hAnsi="Arial" w:cs="Arial"/>
          <w:sz w:val="22"/>
          <w:szCs w:val="22"/>
        </w:rPr>
        <w:t xml:space="preserve"> </w:t>
      </w:r>
      <w:r w:rsidRPr="005C27FD">
        <w:rPr>
          <w:rFonts w:ascii="Arial" w:hAnsi="Arial" w:cs="Arial"/>
          <w:i/>
          <w:iCs/>
          <w:sz w:val="22"/>
          <w:szCs w:val="22"/>
        </w:rPr>
        <w:t>Conserving and enhancing the historic environment</w:t>
      </w:r>
      <w:r w:rsidRPr="005C27FD">
        <w:rPr>
          <w:rFonts w:ascii="Arial" w:hAnsi="Arial" w:cs="Arial"/>
          <w:sz w:val="22"/>
          <w:szCs w:val="22"/>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5AB618D0" w14:textId="77777777" w:rsidR="005C27FD" w:rsidRPr="005C27FD" w:rsidRDefault="005C27FD" w:rsidP="008253FE">
      <w:pPr>
        <w:autoSpaceDE w:val="0"/>
        <w:autoSpaceDN w:val="0"/>
        <w:spacing w:after="0" w:line="276" w:lineRule="auto"/>
        <w:jc w:val="both"/>
        <w:rPr>
          <w:rFonts w:ascii="Arial" w:hAnsi="Arial" w:cs="Arial"/>
          <w:sz w:val="22"/>
          <w:szCs w:val="22"/>
        </w:rPr>
      </w:pPr>
    </w:p>
    <w:p w14:paraId="12AF1268" w14:textId="77777777" w:rsidR="00507FCF" w:rsidRPr="00507FCF" w:rsidRDefault="00507FCF" w:rsidP="008253FE">
      <w:pPr>
        <w:spacing w:after="0" w:line="276" w:lineRule="auto"/>
        <w:jc w:val="both"/>
        <w:rPr>
          <w:rFonts w:ascii="Arial" w:hAnsi="Arial" w:cs="Arial"/>
          <w:sz w:val="22"/>
          <w:szCs w:val="22"/>
        </w:rPr>
      </w:pPr>
      <w:r w:rsidRPr="00507FCF">
        <w:rPr>
          <w:rFonts w:ascii="Arial" w:hAnsi="Arial" w:cs="Arial"/>
          <w:sz w:val="22"/>
          <w:szCs w:val="22"/>
        </w:rPr>
        <w:t>National Planning Practice Guidance provides guidance on interpreting the NPPF.</w:t>
      </w:r>
    </w:p>
    <w:p w14:paraId="6161E7C9" w14:textId="77777777" w:rsidR="00507FCF" w:rsidRPr="00507FCF" w:rsidRDefault="00507FCF" w:rsidP="008253FE">
      <w:pPr>
        <w:spacing w:after="0" w:line="276" w:lineRule="auto"/>
        <w:jc w:val="both"/>
        <w:rPr>
          <w:rFonts w:ascii="Arial" w:hAnsi="Arial" w:cs="Arial"/>
          <w:sz w:val="22"/>
          <w:szCs w:val="22"/>
          <w:lang w:eastAsia="en-GB"/>
        </w:rPr>
      </w:pPr>
    </w:p>
    <w:p w14:paraId="3CCB6111" w14:textId="77777777" w:rsidR="005C27FD" w:rsidRPr="00B6310E" w:rsidRDefault="005C27FD" w:rsidP="008253FE">
      <w:pPr>
        <w:pStyle w:val="Letterbody"/>
        <w:spacing w:line="276" w:lineRule="auto"/>
        <w:rPr>
          <w:rFonts w:cs="Arial"/>
          <w:bCs/>
          <w:sz w:val="22"/>
          <w:szCs w:val="22"/>
        </w:rPr>
      </w:pPr>
      <w:r w:rsidRPr="00B6310E">
        <w:rPr>
          <w:rFonts w:cs="Arial"/>
          <w:bCs/>
          <w:sz w:val="22"/>
          <w:szCs w:val="22"/>
        </w:rPr>
        <w:t xml:space="preserve">Historic England’s </w:t>
      </w:r>
      <w:r w:rsidRPr="005C27FD">
        <w:rPr>
          <w:rFonts w:cs="Arial"/>
          <w:bCs/>
          <w:i/>
          <w:iCs/>
          <w:sz w:val="22"/>
          <w:szCs w:val="22"/>
        </w:rPr>
        <w:t>Conservation Principles, Policies and Guidance</w:t>
      </w:r>
      <w:r>
        <w:rPr>
          <w:rFonts w:cs="Arial"/>
          <w:bCs/>
          <w:sz w:val="22"/>
          <w:szCs w:val="22"/>
        </w:rPr>
        <w:t xml:space="preserve"> (2008)</w:t>
      </w:r>
      <w:r w:rsidRPr="00B6310E">
        <w:rPr>
          <w:rFonts w:cs="Arial"/>
          <w:bCs/>
          <w:sz w:val="22"/>
          <w:szCs w:val="22"/>
        </w:rPr>
        <w:t xml:space="preserve"> provides policy and guidance for the “sustainable management of the historic environment”. Additional guidance on </w:t>
      </w:r>
      <w:r w:rsidRPr="00B6310E">
        <w:rPr>
          <w:rFonts w:cs="Arial"/>
          <w:sz w:val="22"/>
          <w:szCs w:val="22"/>
        </w:rPr>
        <w:t xml:space="preserve">the application of policies set out in the NPPF </w:t>
      </w:r>
      <w:r w:rsidRPr="00B6310E">
        <w:rPr>
          <w:rFonts w:cs="Arial"/>
          <w:bCs/>
          <w:sz w:val="22"/>
          <w:szCs w:val="22"/>
        </w:rPr>
        <w:t>is contained within their publications:  </w:t>
      </w:r>
    </w:p>
    <w:p w14:paraId="6157AB42" w14:textId="77777777" w:rsidR="005C27FD" w:rsidRPr="00B6310E"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2 – Managing Significance in Decision-Taking in the Historic Environment</w:t>
      </w:r>
      <w:r w:rsidRPr="00B6310E">
        <w:rPr>
          <w:rFonts w:cs="Arial"/>
          <w:bCs/>
          <w:sz w:val="22"/>
          <w:szCs w:val="22"/>
        </w:rPr>
        <w:t xml:space="preserve"> (2015)</w:t>
      </w:r>
    </w:p>
    <w:p w14:paraId="7B51EAE6" w14:textId="77777777" w:rsidR="005C27FD" w:rsidRDefault="005C27FD" w:rsidP="008253FE">
      <w:pPr>
        <w:pStyle w:val="Letterbody"/>
        <w:numPr>
          <w:ilvl w:val="0"/>
          <w:numId w:val="24"/>
        </w:numPr>
        <w:spacing w:line="276" w:lineRule="auto"/>
        <w:rPr>
          <w:rFonts w:cs="Arial"/>
          <w:bCs/>
          <w:sz w:val="22"/>
          <w:szCs w:val="22"/>
        </w:rPr>
      </w:pPr>
      <w:r w:rsidRPr="00B6310E">
        <w:rPr>
          <w:rFonts w:cs="Arial"/>
          <w:bCs/>
          <w:sz w:val="22"/>
          <w:szCs w:val="22"/>
        </w:rPr>
        <w:t xml:space="preserve">Historic Environment </w:t>
      </w:r>
      <w:r w:rsidRPr="005C27FD">
        <w:rPr>
          <w:rFonts w:cs="Arial"/>
          <w:bCs/>
          <w:i/>
          <w:iCs/>
          <w:sz w:val="22"/>
          <w:szCs w:val="22"/>
        </w:rPr>
        <w:t>Good Practice Planning Advice Note 3 – The Setting of Heritage Assets 2nd edition</w:t>
      </w:r>
      <w:r>
        <w:rPr>
          <w:rFonts w:cs="Arial"/>
          <w:bCs/>
          <w:sz w:val="22"/>
          <w:szCs w:val="22"/>
        </w:rPr>
        <w:t xml:space="preserve"> (2017)</w:t>
      </w:r>
      <w:r w:rsidRPr="00B6310E">
        <w:rPr>
          <w:rFonts w:cs="Arial"/>
          <w:bCs/>
          <w:sz w:val="22"/>
          <w:szCs w:val="22"/>
        </w:rPr>
        <w:t> </w:t>
      </w:r>
    </w:p>
    <w:p w14:paraId="10AD774A" w14:textId="77777777" w:rsidR="005C27FD" w:rsidRPr="00B6310E" w:rsidRDefault="005C27FD" w:rsidP="008253FE">
      <w:pPr>
        <w:pStyle w:val="Letterbody"/>
        <w:numPr>
          <w:ilvl w:val="0"/>
          <w:numId w:val="24"/>
        </w:numPr>
        <w:spacing w:line="276" w:lineRule="auto"/>
        <w:rPr>
          <w:rFonts w:cs="Arial"/>
          <w:b/>
          <w:sz w:val="22"/>
          <w:szCs w:val="22"/>
        </w:rPr>
      </w:pPr>
      <w:r w:rsidRPr="00B6310E">
        <w:rPr>
          <w:rFonts w:cs="Arial"/>
          <w:sz w:val="22"/>
          <w:szCs w:val="22"/>
        </w:rPr>
        <w:t xml:space="preserve">Historic England </w:t>
      </w:r>
      <w:r w:rsidRPr="005C27FD">
        <w:rPr>
          <w:rFonts w:cs="Arial"/>
          <w:i/>
          <w:iCs/>
          <w:sz w:val="22"/>
          <w:szCs w:val="22"/>
        </w:rPr>
        <w:t>Advice Note 2 – Making changes to Heritage Assets</w:t>
      </w:r>
      <w:r w:rsidRPr="00B6310E">
        <w:rPr>
          <w:rFonts w:cs="Arial"/>
          <w:sz w:val="22"/>
          <w:szCs w:val="22"/>
        </w:rPr>
        <w:t xml:space="preserve"> </w:t>
      </w:r>
      <w:r>
        <w:rPr>
          <w:rFonts w:cs="Arial"/>
          <w:sz w:val="22"/>
          <w:szCs w:val="22"/>
        </w:rPr>
        <w:t>(2025)</w:t>
      </w:r>
    </w:p>
    <w:p w14:paraId="69C5FD90" w14:textId="77777777" w:rsidR="005C27FD" w:rsidRPr="008A2646" w:rsidRDefault="005C27FD" w:rsidP="008253FE">
      <w:pPr>
        <w:pStyle w:val="Letterbody"/>
        <w:numPr>
          <w:ilvl w:val="0"/>
          <w:numId w:val="24"/>
        </w:numPr>
        <w:spacing w:line="276" w:lineRule="auto"/>
        <w:rPr>
          <w:rFonts w:cs="Arial"/>
          <w:b/>
          <w:sz w:val="22"/>
          <w:szCs w:val="22"/>
        </w:rPr>
      </w:pPr>
      <w:r w:rsidRPr="00B128F9">
        <w:rPr>
          <w:rFonts w:cs="Arial"/>
          <w:sz w:val="22"/>
          <w:szCs w:val="22"/>
        </w:rPr>
        <w:t xml:space="preserve">Historic England Advice Note </w:t>
      </w:r>
      <w:r>
        <w:rPr>
          <w:rFonts w:cs="Arial"/>
          <w:sz w:val="22"/>
          <w:szCs w:val="22"/>
        </w:rPr>
        <w:t xml:space="preserve">18 – </w:t>
      </w:r>
      <w:r w:rsidRPr="005C27FD">
        <w:rPr>
          <w:rFonts w:cs="Arial"/>
          <w:i/>
          <w:iCs/>
          <w:sz w:val="22"/>
          <w:szCs w:val="22"/>
        </w:rPr>
        <w:t>Adapting Historic Buildings for Energy and Carbon Efficiency</w:t>
      </w:r>
      <w:r>
        <w:rPr>
          <w:rFonts w:cs="Arial"/>
          <w:sz w:val="22"/>
          <w:szCs w:val="22"/>
        </w:rPr>
        <w:t xml:space="preserve"> (2026)</w:t>
      </w:r>
    </w:p>
    <w:p w14:paraId="31995AE6"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4F628F76" w14:textId="6B6ECB53"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34929827" w14:textId="524504AE"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60B52D9" w14:textId="77777777" w:rsidR="00384CE5" w:rsidRPr="00C84F43" w:rsidRDefault="00384CE5" w:rsidP="00465B83">
      <w:pPr>
        <w:spacing w:after="0" w:line="276" w:lineRule="auto"/>
        <w:jc w:val="both"/>
        <w:rPr>
          <w:rFonts w:ascii="Arial" w:hAnsi="Arial" w:cs="Arial"/>
          <w:iCs/>
          <w:sz w:val="22"/>
          <w:szCs w:val="22"/>
        </w:rPr>
      </w:pPr>
    </w:p>
    <w:p w14:paraId="13267C89" w14:textId="6317554B"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465B83" w:rsidRPr="00FC44D1">
        <w:rPr>
          <w:rFonts w:ascii="Arial" w:hAnsi="Arial" w:cs="Arial"/>
          <w:iCs/>
          <w:sz w:val="22"/>
          <w:szCs w:val="22"/>
        </w:rPr>
        <w:t xml:space="preserve"> Policy 57 ‘</w:t>
      </w:r>
      <w:r w:rsidR="00465B83" w:rsidRPr="00FC44D1">
        <w:rPr>
          <w:rFonts w:ascii="Arial" w:hAnsi="Arial" w:cs="Arial"/>
          <w:bCs/>
          <w:iCs/>
          <w:sz w:val="22"/>
          <w:szCs w:val="22"/>
        </w:rPr>
        <w:t xml:space="preserve">Ensuring </w:t>
      </w:r>
      <w:proofErr w:type="gramStart"/>
      <w:r w:rsidR="00465B83" w:rsidRPr="00FC44D1">
        <w:rPr>
          <w:rFonts w:ascii="Arial" w:hAnsi="Arial" w:cs="Arial"/>
          <w:bCs/>
          <w:iCs/>
          <w:sz w:val="22"/>
          <w:szCs w:val="22"/>
        </w:rPr>
        <w:t>high quality</w:t>
      </w:r>
      <w:proofErr w:type="gramEnd"/>
      <w:r w:rsidR="00465B83" w:rsidRPr="00FC44D1">
        <w:rPr>
          <w:rFonts w:ascii="Arial" w:hAnsi="Arial" w:cs="Arial"/>
          <w:bCs/>
          <w:iCs/>
          <w:sz w:val="22"/>
          <w:szCs w:val="22"/>
        </w:rPr>
        <w:t xml:space="preserve">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46843F01" w14:textId="77777777" w:rsidR="00465B83" w:rsidRPr="00465B83" w:rsidRDefault="00465B83" w:rsidP="00FC44D1">
      <w:pPr>
        <w:spacing w:after="0" w:line="276" w:lineRule="auto"/>
        <w:jc w:val="both"/>
        <w:rPr>
          <w:rFonts w:ascii="Arial" w:hAnsi="Arial" w:cs="Arial"/>
          <w:iCs/>
          <w:sz w:val="22"/>
          <w:szCs w:val="22"/>
        </w:rPr>
      </w:pPr>
    </w:p>
    <w:p w14:paraId="24A55B5C" w14:textId="617193A3"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203ACBEC"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6DB02AC7" w14:textId="77777777" w:rsidR="0062089F" w:rsidRDefault="0062089F" w:rsidP="00CD3444">
      <w:pPr>
        <w:spacing w:after="0" w:line="276" w:lineRule="auto"/>
        <w:jc w:val="both"/>
        <w:rPr>
          <w:rFonts w:ascii="Arial" w:hAnsi="Arial" w:cs="Arial"/>
          <w:bCs/>
          <w:color w:val="000000"/>
        </w:rPr>
      </w:pPr>
    </w:p>
    <w:p w14:paraId="6509F64A" w14:textId="58A28409"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2594C04F"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26C50A6D" w14:textId="77777777" w:rsidR="00613264" w:rsidRPr="009B2AD2" w:rsidRDefault="00613264" w:rsidP="00613264">
      <w:pPr>
        <w:spacing w:after="0" w:line="276" w:lineRule="auto"/>
        <w:jc w:val="both"/>
        <w:rPr>
          <w:rFonts w:ascii="Arial" w:eastAsia="Times New Roman" w:hAnsi="Arial" w:cs="Arial"/>
          <w:b/>
          <w:bCs/>
          <w:kern w:val="0"/>
          <w:sz w:val="22"/>
          <w:szCs w:val="22"/>
          <w:lang w:eastAsia="en-GB"/>
          <w14:ligatures w14:val="none"/>
        </w:rPr>
      </w:pPr>
    </w:p>
    <w:p w14:paraId="702DCA64" w14:textId="77777777" w:rsidR="00613264" w:rsidRPr="009B2AD2" w:rsidRDefault="00613264" w:rsidP="00613264">
      <w:pPr>
        <w:spacing w:after="0" w:line="276" w:lineRule="auto"/>
        <w:jc w:val="both"/>
        <w:rPr>
          <w:rFonts w:ascii="Arial" w:eastAsia="Times New Roman" w:hAnsi="Arial" w:cs="Arial"/>
          <w:kern w:val="0"/>
          <w:sz w:val="22"/>
          <w:szCs w:val="22"/>
          <w:lang w:eastAsia="en-GB"/>
          <w14:ligatures w14:val="none"/>
        </w:rPr>
      </w:pPr>
      <w:r w:rsidRPr="00966660">
        <w:rPr>
          <w:rFonts w:ascii="Arial" w:eastAsia="Times New Roman" w:hAnsi="Arial" w:cs="Arial"/>
          <w:kern w:val="0"/>
          <w:sz w:val="22"/>
          <w:szCs w:val="22"/>
          <w:u w:val="single"/>
          <w:lang w:eastAsia="en-GB"/>
          <w14:ligatures w14:val="none"/>
        </w:rPr>
        <w:t>Marlborough Town Council</w:t>
      </w:r>
      <w:r w:rsidRPr="009B2AD2">
        <w:rPr>
          <w:rFonts w:ascii="Arial" w:eastAsia="Times New Roman" w:hAnsi="Arial" w:cs="Arial"/>
          <w:kern w:val="0"/>
          <w:sz w:val="22"/>
          <w:szCs w:val="22"/>
          <w:lang w:eastAsia="en-GB"/>
          <w14:ligatures w14:val="none"/>
        </w:rPr>
        <w:t>: Noted the application (but didn’t offer a recommendation)</w:t>
      </w:r>
    </w:p>
    <w:p w14:paraId="27BA5385" w14:textId="77777777" w:rsidR="00613264" w:rsidRPr="009B2AD2" w:rsidRDefault="00613264" w:rsidP="00613264">
      <w:pPr>
        <w:spacing w:after="0" w:line="276" w:lineRule="auto"/>
        <w:jc w:val="both"/>
        <w:rPr>
          <w:rFonts w:ascii="Arial" w:eastAsia="Times New Roman" w:hAnsi="Arial" w:cs="Arial"/>
          <w:kern w:val="0"/>
          <w:sz w:val="22"/>
          <w:szCs w:val="22"/>
          <w:lang w:eastAsia="en-GB"/>
          <w14:ligatures w14:val="none"/>
        </w:rPr>
      </w:pPr>
    </w:p>
    <w:p w14:paraId="3222CC17" w14:textId="77777777" w:rsidR="00613264" w:rsidRPr="009B2AD2" w:rsidRDefault="00613264" w:rsidP="00613264">
      <w:pPr>
        <w:spacing w:after="0" w:line="276" w:lineRule="auto"/>
        <w:jc w:val="both"/>
        <w:rPr>
          <w:rFonts w:ascii="Arial" w:eastAsia="Times New Roman" w:hAnsi="Arial" w:cs="Arial"/>
          <w:kern w:val="0"/>
          <w:sz w:val="22"/>
          <w:szCs w:val="22"/>
          <w:lang w:eastAsia="en-GB"/>
          <w14:ligatures w14:val="none"/>
        </w:rPr>
      </w:pPr>
      <w:r w:rsidRPr="00966660">
        <w:rPr>
          <w:rFonts w:ascii="Arial" w:eastAsia="Times New Roman" w:hAnsi="Arial" w:cs="Arial"/>
          <w:kern w:val="0"/>
          <w:sz w:val="22"/>
          <w:szCs w:val="22"/>
          <w:u w:val="single"/>
          <w:lang w:eastAsia="en-GB"/>
          <w14:ligatures w14:val="none"/>
        </w:rPr>
        <w:t>Wiltshire Council Conservation Officer</w:t>
      </w:r>
      <w:r w:rsidRPr="009B2AD2">
        <w:rPr>
          <w:rFonts w:ascii="Arial" w:eastAsia="Times New Roman" w:hAnsi="Arial" w:cs="Arial"/>
          <w:kern w:val="0"/>
          <w:sz w:val="22"/>
          <w:szCs w:val="22"/>
          <w:lang w:eastAsia="en-GB"/>
          <w14:ligatures w14:val="none"/>
        </w:rPr>
        <w:t>: No objection</w:t>
      </w:r>
    </w:p>
    <w:p w14:paraId="1E831B8F" w14:textId="77777777" w:rsidR="00613264" w:rsidRDefault="00613264" w:rsidP="00D902FA">
      <w:pPr>
        <w:spacing w:after="0" w:line="276" w:lineRule="auto"/>
        <w:jc w:val="both"/>
        <w:rPr>
          <w:rFonts w:ascii="Arial" w:eastAsia="Times New Roman" w:hAnsi="Arial" w:cs="Arial"/>
          <w:b/>
          <w:bCs/>
          <w:color w:val="FF0000"/>
          <w:kern w:val="0"/>
          <w:sz w:val="22"/>
          <w:szCs w:val="22"/>
          <w:lang w:eastAsia="en-GB"/>
          <w14:ligatures w14:val="none"/>
        </w:rPr>
      </w:pPr>
    </w:p>
    <w:p w14:paraId="7740DB3F" w14:textId="19BE2424"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15C258B4" w14:textId="77777777" w:rsidR="00B030C6" w:rsidRPr="00475AA8" w:rsidRDefault="00B030C6" w:rsidP="00E03DF5">
      <w:pPr>
        <w:spacing w:after="0" w:line="276" w:lineRule="auto"/>
        <w:jc w:val="both"/>
        <w:rPr>
          <w:rFonts w:ascii="Arial" w:eastAsia="Arial" w:hAnsi="Arial" w:cs="Arial"/>
          <w:color w:val="ED0000"/>
          <w:sz w:val="22"/>
          <w:szCs w:val="22"/>
        </w:rPr>
      </w:pPr>
    </w:p>
    <w:p w14:paraId="74BD9076" w14:textId="25886BA1"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3FCB11AF" w14:textId="77777777" w:rsidR="00E03DF5" w:rsidRPr="00E03DF5" w:rsidRDefault="00E03DF5" w:rsidP="00E03DF5">
      <w:pPr>
        <w:spacing w:after="0" w:line="276" w:lineRule="auto"/>
        <w:jc w:val="both"/>
        <w:rPr>
          <w:rFonts w:ascii="Arial" w:eastAsia="Arial" w:hAnsi="Arial" w:cs="Arial"/>
          <w:sz w:val="22"/>
          <w:szCs w:val="22"/>
        </w:rPr>
      </w:pPr>
    </w:p>
    <w:p w14:paraId="0C418AB9" w14:textId="08E663A2"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973A5D6" w14:textId="10833E04"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969D3">
        <w:rPr>
          <w:rFonts w:ascii="Arial" w:eastAsia="Arial" w:hAnsi="Arial" w:cs="Arial"/>
          <w:sz w:val="22"/>
          <w:szCs w:val="22"/>
        </w:rPr>
        <w:t xml:space="preserve"> </w:t>
      </w:r>
      <w:r w:rsidR="009969D3" w:rsidRPr="009969D3">
        <w:rPr>
          <w:rFonts w:ascii="Arial" w:eastAsia="Arial" w:hAnsi="Arial" w:cs="Arial"/>
          <w:sz w:val="22"/>
          <w:szCs w:val="22"/>
        </w:rPr>
        <w:t>dated 13 August – expired 3 September 2026</w:t>
      </w:r>
    </w:p>
    <w:p w14:paraId="737A7292" w14:textId="77777777" w:rsidR="00E03DF5" w:rsidRDefault="00E03DF5" w:rsidP="00E03DF5">
      <w:pPr>
        <w:spacing w:after="0" w:line="276" w:lineRule="auto"/>
        <w:jc w:val="both"/>
        <w:rPr>
          <w:rFonts w:ascii="Arial" w:eastAsia="Arial" w:hAnsi="Arial" w:cs="Arial"/>
          <w:sz w:val="22"/>
          <w:szCs w:val="22"/>
        </w:rPr>
      </w:pPr>
    </w:p>
    <w:p w14:paraId="74ADD948" w14:textId="6C722ECD"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4D068479" w14:textId="3C82FC61" w:rsidR="00D902FA" w:rsidRDefault="00D902FA" w:rsidP="77C81A16">
      <w:pPr>
        <w:spacing w:after="0" w:line="276" w:lineRule="auto"/>
        <w:jc w:val="both"/>
      </w:pPr>
    </w:p>
    <w:p w14:paraId="54C29236" w14:textId="0B5BF754" w:rsidR="00513E22" w:rsidRDefault="00E416D3" w:rsidP="00D902FA">
      <w:pPr>
        <w:spacing w:after="0" w:line="276" w:lineRule="auto"/>
        <w:jc w:val="both"/>
        <w:rPr>
          <w:rFonts w:ascii="Arial" w:eastAsia="Arial" w:hAnsi="Arial" w:cs="Arial"/>
          <w:sz w:val="22"/>
          <w:szCs w:val="22"/>
        </w:rPr>
      </w:pPr>
      <w:r>
        <w:rPr>
          <w:rFonts w:ascii="Arial" w:eastAsia="Arial" w:hAnsi="Arial" w:cs="Arial"/>
          <w:sz w:val="22"/>
          <w:szCs w:val="22"/>
        </w:rPr>
        <w:t>No comments received.</w:t>
      </w:r>
    </w:p>
    <w:p w14:paraId="59775B00" w14:textId="77777777" w:rsidR="009969D3" w:rsidRDefault="009969D3" w:rsidP="00D902FA">
      <w:pPr>
        <w:spacing w:after="0" w:line="276" w:lineRule="auto"/>
        <w:jc w:val="both"/>
        <w:rPr>
          <w:rFonts w:ascii="Arial" w:eastAsia="Times New Roman" w:hAnsi="Arial" w:cs="Arial"/>
          <w:b/>
          <w:bCs/>
          <w:color w:val="FF0000"/>
          <w:kern w:val="0"/>
          <w:sz w:val="22"/>
          <w:szCs w:val="22"/>
          <w:lang w:eastAsia="en-GB"/>
          <w14:ligatures w14:val="none"/>
        </w:rPr>
      </w:pPr>
    </w:p>
    <w:p w14:paraId="4333E9CA" w14:textId="7BC40E4A" w:rsidR="00E416D3" w:rsidRDefault="00E416D3" w:rsidP="00E416D3">
      <w:pPr>
        <w:spacing w:after="0" w:line="276" w:lineRule="auto"/>
        <w:jc w:val="center"/>
        <w:rPr>
          <w:rFonts w:ascii="Arial" w:eastAsia="Times New Roman" w:hAnsi="Arial" w:cs="Arial"/>
          <w:b/>
          <w:bCs/>
          <w:color w:val="FF0000"/>
          <w:kern w:val="0"/>
          <w:sz w:val="22"/>
          <w:szCs w:val="22"/>
          <w:lang w:eastAsia="en-GB"/>
          <w14:ligatures w14:val="none"/>
        </w:rPr>
      </w:pPr>
      <w:r w:rsidRPr="00E416D3">
        <w:rPr>
          <w:rFonts w:ascii="Arial" w:eastAsia="Times New Roman" w:hAnsi="Arial" w:cs="Arial"/>
          <w:b/>
          <w:bCs/>
          <w:noProof/>
          <w:color w:val="FF0000"/>
          <w:kern w:val="0"/>
          <w:sz w:val="22"/>
          <w:szCs w:val="22"/>
          <w:lang w:eastAsia="en-GB"/>
          <w14:ligatures w14:val="none"/>
        </w:rPr>
        <w:drawing>
          <wp:inline distT="0" distB="0" distL="0" distR="0" wp14:anchorId="2B6538B3" wp14:editId="52DCEB1F">
            <wp:extent cx="3343275" cy="4046834"/>
            <wp:effectExtent l="0" t="0" r="0" b="0"/>
            <wp:docPr id="2114677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677636" name=""/>
                    <pic:cNvPicPr/>
                  </pic:nvPicPr>
                  <pic:blipFill>
                    <a:blip r:embed="rId14"/>
                    <a:stretch>
                      <a:fillRect/>
                    </a:stretch>
                  </pic:blipFill>
                  <pic:spPr>
                    <a:xfrm>
                      <a:off x="0" y="0"/>
                      <a:ext cx="3354358" cy="4060249"/>
                    </a:xfrm>
                    <a:prstGeom prst="rect">
                      <a:avLst/>
                    </a:prstGeom>
                  </pic:spPr>
                </pic:pic>
              </a:graphicData>
            </a:graphic>
          </wp:inline>
        </w:drawing>
      </w:r>
    </w:p>
    <w:p w14:paraId="234F9DA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8DD1F2C" w14:textId="05979584" w:rsidR="0007377C"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ASSESSMENT</w:t>
      </w:r>
    </w:p>
    <w:p w14:paraId="55D9125E" w14:textId="38593A14" w:rsidR="00044293" w:rsidRPr="008253FE" w:rsidRDefault="00044293" w:rsidP="008253FE">
      <w:pPr>
        <w:spacing w:after="0"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w:t>
      </w:r>
      <w:r w:rsidR="005C27FD" w:rsidRPr="008253FE">
        <w:rPr>
          <w:rFonts w:ascii="Arial" w:eastAsia="Times New Roman" w:hAnsi="Arial" w:cs="Arial"/>
          <w:color w:val="000000" w:themeColor="text1"/>
          <w:kern w:val="0"/>
          <w:sz w:val="22"/>
          <w:szCs w:val="22"/>
          <w:lang w:eastAsia="en-GB"/>
          <w14:ligatures w14:val="none"/>
        </w:rPr>
        <w:t>20</w:t>
      </w:r>
      <w:r w:rsidRPr="008253FE">
        <w:rPr>
          <w:rFonts w:ascii="Arial" w:eastAsia="Times New Roman" w:hAnsi="Arial" w:cs="Arial"/>
          <w:color w:val="000000" w:themeColor="text1"/>
          <w:kern w:val="0"/>
          <w:sz w:val="22"/>
          <w:szCs w:val="22"/>
          <w:lang w:eastAsia="en-GB"/>
          <w14:ligatures w14:val="none"/>
        </w:rPr>
        <w:t xml:space="preserve">: </w:t>
      </w:r>
      <w:r w:rsidRPr="008253FE">
        <w:rPr>
          <w:rFonts w:ascii="Arial" w:eastAsia="Times New Roman" w:hAnsi="Arial" w:cs="Arial"/>
          <w:i/>
          <w:iCs/>
          <w:color w:val="000000" w:themeColor="text1"/>
          <w:kern w:val="0"/>
          <w:sz w:val="22"/>
          <w:szCs w:val="22"/>
          <w:lang w:eastAsia="en-GB"/>
          <w14:ligatures w14:val="none"/>
        </w:rPr>
        <w:t>Conserving and Enhancing the Historic Environment</w:t>
      </w:r>
      <w:r w:rsidRPr="008253FE">
        <w:rPr>
          <w:rFonts w:ascii="Arial" w:eastAsia="Times New Roman" w:hAnsi="Arial" w:cs="Arial"/>
          <w:color w:val="000000" w:themeColor="text1"/>
          <w:kern w:val="0"/>
          <w:sz w:val="22"/>
          <w:szCs w:val="22"/>
          <w:lang w:eastAsia="en-GB"/>
          <w14:ligatures w14:val="none"/>
        </w:rPr>
        <w:t xml:space="preserve">, have also been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20A72DBC" w14:textId="77777777" w:rsidR="0007377C" w:rsidRPr="008253FE" w:rsidRDefault="0007377C" w:rsidP="008253FE">
      <w:pPr>
        <w:spacing w:after="0" w:line="276" w:lineRule="auto"/>
        <w:jc w:val="both"/>
        <w:rPr>
          <w:rFonts w:ascii="Arial" w:eastAsia="Times New Roman" w:hAnsi="Arial" w:cs="Arial"/>
          <w:b/>
          <w:bCs/>
          <w:color w:val="FF0000"/>
          <w:kern w:val="0"/>
          <w:sz w:val="22"/>
          <w:szCs w:val="22"/>
          <w:lang w:eastAsia="en-GB"/>
          <w14:ligatures w14:val="none"/>
        </w:rPr>
      </w:pPr>
    </w:p>
    <w:p w14:paraId="7F3B3576" w14:textId="77777777" w:rsidR="00A96182" w:rsidRPr="008253FE" w:rsidRDefault="00A96182" w:rsidP="008253FE">
      <w:pPr>
        <w:spacing w:after="0" w:line="276" w:lineRule="auto"/>
        <w:jc w:val="both"/>
        <w:rPr>
          <w:rFonts w:ascii="Arial" w:eastAsia="Times New Roman" w:hAnsi="Arial" w:cs="Arial"/>
          <w:kern w:val="0"/>
          <w:sz w:val="22"/>
          <w:szCs w:val="22"/>
          <w:lang w:eastAsia="en-GB"/>
          <w14:ligatures w14:val="none"/>
        </w:rPr>
      </w:pPr>
      <w:proofErr w:type="gramStart"/>
      <w:r w:rsidRPr="008253FE">
        <w:rPr>
          <w:rFonts w:ascii="Arial" w:eastAsia="Times New Roman" w:hAnsi="Arial" w:cs="Arial"/>
          <w:color w:val="000000"/>
          <w:kern w:val="0"/>
          <w:sz w:val="22"/>
          <w:szCs w:val="22"/>
          <w:lang w:eastAsia="en-GB"/>
          <w14:ligatures w14:val="none"/>
        </w:rPr>
        <w:t>In order to</w:t>
      </w:r>
      <w:proofErr w:type="gramEnd"/>
      <w:r w:rsidRPr="008253FE">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1664209C" w14:textId="77777777" w:rsidR="00E25A94" w:rsidRPr="008253FE" w:rsidRDefault="00E25A94"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61E63DDB" w14:textId="2336A16E" w:rsidR="00E25A94" w:rsidRPr="008253FE" w:rsidRDefault="00E25A94" w:rsidP="008253FE">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Information considered/submitted</w:t>
      </w:r>
    </w:p>
    <w:p w14:paraId="2E3D7DED" w14:textId="77777777" w:rsidR="00227696" w:rsidRDefault="00227696"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052DC8F" w14:textId="77777777" w:rsidR="00C4026C" w:rsidRPr="00C4026C" w:rsidRDefault="00C4026C" w:rsidP="00C4026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C4026C">
        <w:rPr>
          <w:rFonts w:ascii="Arial" w:eastAsia="Times New Roman" w:hAnsi="Arial" w:cs="Arial"/>
          <w:color w:val="000000" w:themeColor="text1"/>
          <w:kern w:val="0"/>
          <w:sz w:val="22"/>
          <w:szCs w:val="22"/>
          <w:lang w:eastAsia="en-GB"/>
          <w14:ligatures w14:val="none"/>
        </w:rPr>
        <w:t>Policy HE5 of the NPPF requires applicants to assess the significance of any heritage assets affected by a proposal, including the contribution made by their setting, and to identify the likely effects of the development on that significance. Sufficient information should be provided to enable a clear understanding of the significance of the heritage asset and its setting, and the impact of the proposal upon it.</w:t>
      </w:r>
    </w:p>
    <w:p w14:paraId="75E41EA8" w14:textId="77777777" w:rsidR="00C4026C" w:rsidRPr="00C4026C" w:rsidRDefault="00C4026C" w:rsidP="00C4026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4B790286" w14:textId="28298C6B" w:rsidR="00C4026C" w:rsidRPr="00C4026C" w:rsidRDefault="00C4026C" w:rsidP="00C4026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C4026C">
        <w:rPr>
          <w:rFonts w:ascii="Arial" w:eastAsia="Times New Roman" w:hAnsi="Arial" w:cs="Arial"/>
          <w:color w:val="000000" w:themeColor="text1"/>
          <w:kern w:val="0"/>
          <w:sz w:val="22"/>
          <w:szCs w:val="22"/>
          <w:lang w:eastAsia="en-GB"/>
          <w14:ligatures w14:val="none"/>
        </w:rPr>
        <w:t xml:space="preserve">Decision-makers must be satisfied that assessments accurately reflect the effects on heritage assets caused by development proposals. In this case the application is supported by a Heritage Statement and Design and Access Statement which describe the significance of the Grade II listed building, explain the background to the existing CCTV installation, identify the extent of the proposed works, and assess the likely impact of the replacement camera and bracket on the significance of the listed building. The submitted information confirms that the CCTV camera would be installed in broadly the same position as the existing apparatus, that fixing points would as far as </w:t>
      </w:r>
      <w:proofErr w:type="gramStart"/>
      <w:r w:rsidRPr="00C4026C">
        <w:rPr>
          <w:rFonts w:ascii="Arial" w:eastAsia="Times New Roman" w:hAnsi="Arial" w:cs="Arial"/>
          <w:color w:val="000000" w:themeColor="text1"/>
          <w:kern w:val="0"/>
          <w:sz w:val="22"/>
          <w:szCs w:val="22"/>
          <w:lang w:eastAsia="en-GB"/>
          <w14:ligatures w14:val="none"/>
        </w:rPr>
        <w:t>possible</w:t>
      </w:r>
      <w:proofErr w:type="gramEnd"/>
      <w:r w:rsidRPr="00C4026C">
        <w:rPr>
          <w:rFonts w:ascii="Arial" w:eastAsia="Times New Roman" w:hAnsi="Arial" w:cs="Arial"/>
          <w:color w:val="000000" w:themeColor="text1"/>
          <w:kern w:val="0"/>
          <w:sz w:val="22"/>
          <w:szCs w:val="22"/>
          <w:lang w:eastAsia="en-GB"/>
          <w14:ligatures w14:val="none"/>
        </w:rPr>
        <w:t xml:space="preserve"> utilise mortar joints rather than historic brickwork, and that no historic fabric would be removed as part of the works. The documents also explain the public safety objectives of the scheme and the measures taken to reduce visual impact </w:t>
      </w:r>
      <w:proofErr w:type="gramStart"/>
      <w:r w:rsidRPr="00C4026C">
        <w:rPr>
          <w:rFonts w:ascii="Arial" w:eastAsia="Times New Roman" w:hAnsi="Arial" w:cs="Arial"/>
          <w:color w:val="000000" w:themeColor="text1"/>
          <w:kern w:val="0"/>
          <w:sz w:val="22"/>
          <w:szCs w:val="22"/>
          <w:lang w:eastAsia="en-GB"/>
          <w14:ligatures w14:val="none"/>
        </w:rPr>
        <w:t>through the use of</w:t>
      </w:r>
      <w:proofErr w:type="gramEnd"/>
      <w:r w:rsidRPr="00C4026C">
        <w:rPr>
          <w:rFonts w:ascii="Arial" w:eastAsia="Times New Roman" w:hAnsi="Arial" w:cs="Arial"/>
          <w:color w:val="000000" w:themeColor="text1"/>
          <w:kern w:val="0"/>
          <w:sz w:val="22"/>
          <w:szCs w:val="22"/>
          <w:lang w:eastAsia="en-GB"/>
          <w14:ligatures w14:val="none"/>
        </w:rPr>
        <w:t xml:space="preserve"> a decorative bracket and </w:t>
      </w:r>
      <w:r w:rsidR="00A23C33" w:rsidRPr="00A23C33">
        <w:rPr>
          <w:rFonts w:ascii="Arial" w:eastAsia="Times New Roman" w:hAnsi="Arial" w:cs="Arial"/>
          <w:color w:val="000000" w:themeColor="text1"/>
          <w:kern w:val="0"/>
          <w:sz w:val="22"/>
          <w:szCs w:val="22"/>
          <w:lang w:eastAsia="en-GB"/>
          <w14:ligatures w14:val="none"/>
        </w:rPr>
        <w:t>revised mounting arrangement</w:t>
      </w:r>
      <w:r w:rsidRPr="00C4026C">
        <w:rPr>
          <w:rFonts w:ascii="Arial" w:eastAsia="Times New Roman" w:hAnsi="Arial" w:cs="Arial"/>
          <w:color w:val="000000" w:themeColor="text1"/>
          <w:kern w:val="0"/>
          <w:sz w:val="22"/>
          <w:szCs w:val="22"/>
          <w:lang w:eastAsia="en-GB"/>
          <w14:ligatures w14:val="none"/>
        </w:rPr>
        <w:t>.</w:t>
      </w:r>
    </w:p>
    <w:p w14:paraId="7C62B34E" w14:textId="77777777" w:rsidR="00C4026C" w:rsidRPr="00C4026C" w:rsidRDefault="00C4026C" w:rsidP="00C4026C">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507F32FA" w14:textId="7185B55D" w:rsidR="00227696" w:rsidRPr="00C4026C" w:rsidRDefault="00C4026C" w:rsidP="00C4026C">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C4026C">
        <w:rPr>
          <w:rFonts w:ascii="Arial" w:eastAsia="Times New Roman" w:hAnsi="Arial" w:cs="Arial"/>
          <w:color w:val="000000" w:themeColor="text1"/>
          <w:kern w:val="0"/>
          <w:sz w:val="22"/>
          <w:szCs w:val="22"/>
          <w:lang w:eastAsia="en-GB"/>
          <w14:ligatures w14:val="none"/>
        </w:rPr>
        <w:t>Having reviewed the submitted information, the Local Planning Authority is satisfied that sufficient information has been provided to understand the significance of the heritage asset and to assess the impact of the proposal upon that significance. The submitted heritage assessment is therefore considered proportionate to the scale and nature of the proposed works and accords with the requirements of Policy HE5 of the NPPF.</w:t>
      </w:r>
    </w:p>
    <w:p w14:paraId="0E9878A5" w14:textId="77777777" w:rsidR="00C4026C" w:rsidRDefault="00C4026C"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p>
    <w:p w14:paraId="3F7BD299" w14:textId="1B3A7F97" w:rsidR="00F82572" w:rsidRPr="008253FE" w:rsidRDefault="00F82572" w:rsidP="008253FE">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Assessment of significance</w:t>
      </w:r>
      <w:r w:rsidRPr="008253FE">
        <w:rPr>
          <w:rFonts w:ascii="Arial" w:eastAsia="Times New Roman" w:hAnsi="Arial" w:cs="Arial"/>
          <w:color w:val="000000" w:themeColor="text1"/>
          <w:kern w:val="0"/>
          <w:sz w:val="22"/>
          <w:szCs w:val="22"/>
          <w:lang w:eastAsia="en-GB"/>
          <w14:ligatures w14:val="none"/>
        </w:rPr>
        <w:t>:</w:t>
      </w:r>
      <w:r w:rsidRPr="008253FE">
        <w:rPr>
          <w:rFonts w:ascii="Arial" w:eastAsia="Times New Roman" w:hAnsi="Arial" w:cs="Arial"/>
          <w:color w:val="000000" w:themeColor="text1"/>
          <w:kern w:val="0"/>
          <w:sz w:val="22"/>
          <w:szCs w:val="22"/>
          <w:u w:val="single"/>
          <w:lang w:eastAsia="en-GB"/>
          <w14:ligatures w14:val="none"/>
        </w:rPr>
        <w:t xml:space="preserve"> </w:t>
      </w:r>
    </w:p>
    <w:p w14:paraId="66710F40"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8253FE">
        <w:rPr>
          <w:rFonts w:ascii="Arial" w:eastAsia="Times New Roman" w:hAnsi="Arial" w:cs="Arial"/>
          <w:i/>
          <w:iCs/>
          <w:color w:val="000000" w:themeColor="text1"/>
          <w:kern w:val="0"/>
          <w:sz w:val="22"/>
          <w:szCs w:val="22"/>
          <w:lang w:eastAsia="en-GB"/>
          <w14:ligatures w14:val="none"/>
        </w:rPr>
        <w:t xml:space="preserve"> </w:t>
      </w:r>
    </w:p>
    <w:p w14:paraId="647DD6D8" w14:textId="77777777" w:rsidR="00047400" w:rsidRPr="008253FE" w:rsidRDefault="00047400" w:rsidP="008253FE">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D808E3F" w14:textId="5DCCEB83" w:rsidR="00047400" w:rsidRPr="008253FE" w:rsidRDefault="00F82572" w:rsidP="008253FE">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w:t>
      </w:r>
      <w:r w:rsidR="00047400" w:rsidRPr="008253FE">
        <w:rPr>
          <w:rFonts w:ascii="Arial" w:eastAsia="Times New Roman" w:hAnsi="Arial" w:cs="Arial"/>
          <w:i/>
          <w:iCs/>
          <w:color w:val="000000" w:themeColor="text1"/>
          <w:kern w:val="0"/>
          <w:sz w:val="22"/>
          <w:szCs w:val="22"/>
          <w:lang w:eastAsia="en-GB"/>
          <w14:ligatures w14:val="none"/>
        </w:rPr>
        <w:t xml:space="preserve">The </w:t>
      </w:r>
      <w:r w:rsidRPr="008253FE">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8253FE">
        <w:rPr>
          <w:rFonts w:ascii="Arial" w:eastAsia="Times New Roman" w:hAnsi="Arial" w:cs="Arial"/>
          <w:color w:val="000000" w:themeColor="text1"/>
          <w:kern w:val="0"/>
          <w:sz w:val="22"/>
          <w:szCs w:val="22"/>
          <w:lang w:eastAsia="en-GB"/>
          <w14:ligatures w14:val="none"/>
        </w:rPr>
        <w:t xml:space="preserve"> </w:t>
      </w:r>
    </w:p>
    <w:p w14:paraId="525FBB25"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6139C14" w14:textId="37DDC873" w:rsidR="005E1B00" w:rsidRPr="008253FE" w:rsidRDefault="005E1B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E92AC4A" w14:textId="77777777" w:rsidR="00047400" w:rsidRPr="008253FE" w:rsidRDefault="00047400"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095758FA"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 xml:space="preserve">Evidential </w:t>
      </w:r>
      <w:r w:rsidRPr="008253FE">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76FD1AA6"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Historic</w:t>
      </w:r>
      <w:r w:rsidRPr="008253FE">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66F45C78"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Aesthetic</w:t>
      </w:r>
      <w:r w:rsidRPr="008253FE">
        <w:rPr>
          <w:rFonts w:ascii="Arial" w:eastAsia="Times New Roman" w:hAnsi="Arial" w:cs="Arial"/>
          <w:color w:val="000000" w:themeColor="text1"/>
          <w:kern w:val="0"/>
          <w:sz w:val="22"/>
          <w:szCs w:val="22"/>
          <w:lang w:eastAsia="en-GB"/>
          <w14:ligatures w14:val="none"/>
        </w:rPr>
        <w:t xml:space="preserve"> – the sensory and design qualities of the asset.</w:t>
      </w:r>
    </w:p>
    <w:p w14:paraId="478C65B3" w14:textId="77777777" w:rsidR="005E1B00" w:rsidRPr="008253FE" w:rsidRDefault="005E1B00" w:rsidP="008253FE">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i/>
          <w:iCs/>
          <w:color w:val="000000" w:themeColor="text1"/>
          <w:kern w:val="0"/>
          <w:sz w:val="22"/>
          <w:szCs w:val="22"/>
          <w:lang w:eastAsia="en-GB"/>
          <w14:ligatures w14:val="none"/>
        </w:rPr>
        <w:t>Communal</w:t>
      </w:r>
      <w:r w:rsidRPr="008253FE">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2317C57" w14:textId="77777777" w:rsidR="00F82572" w:rsidRPr="008253FE" w:rsidRDefault="00F82572" w:rsidP="008253FE">
      <w:pPr>
        <w:spacing w:after="0" w:line="276" w:lineRule="auto"/>
        <w:ind w:right="-23"/>
        <w:jc w:val="both"/>
        <w:rPr>
          <w:rFonts w:ascii="Arial" w:eastAsia="Times New Roman" w:hAnsi="Arial" w:cs="Arial"/>
          <w:b/>
          <w:bCs/>
          <w:color w:val="FF0000"/>
          <w:kern w:val="0"/>
          <w:sz w:val="22"/>
          <w:szCs w:val="22"/>
          <w:lang w:eastAsia="en-GB"/>
          <w14:ligatures w14:val="none"/>
        </w:rPr>
      </w:pPr>
    </w:p>
    <w:p w14:paraId="71CBCD37" w14:textId="5C2425FD" w:rsidR="00A975E5" w:rsidRPr="00A975E5" w:rsidRDefault="00A975E5" w:rsidP="00A975E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A975E5">
        <w:rPr>
          <w:rFonts w:ascii="Arial" w:eastAsia="Times New Roman" w:hAnsi="Arial" w:cs="Arial"/>
          <w:kern w:val="0"/>
          <w:sz w:val="22"/>
          <w:szCs w:val="22"/>
          <w:lang w:eastAsia="en-GB"/>
          <w14:ligatures w14:val="none"/>
        </w:rPr>
        <w:t xml:space="preserve">In this case, the significance of No. 17-18 High Street lies primarily in its historic and aesthetic values. The building was originally constructed in 1859 as Marlborough Corn Exchange by the Marquess of </w:t>
      </w:r>
      <w:proofErr w:type="spellStart"/>
      <w:r w:rsidRPr="00A975E5">
        <w:rPr>
          <w:rFonts w:ascii="Arial" w:eastAsia="Times New Roman" w:hAnsi="Arial" w:cs="Arial"/>
          <w:kern w:val="0"/>
          <w:sz w:val="22"/>
          <w:szCs w:val="22"/>
          <w:lang w:eastAsia="en-GB"/>
          <w14:ligatures w14:val="none"/>
        </w:rPr>
        <w:t>Ailesbury</w:t>
      </w:r>
      <w:proofErr w:type="spellEnd"/>
      <w:r w:rsidRPr="00A975E5">
        <w:rPr>
          <w:rFonts w:ascii="Arial" w:eastAsia="Times New Roman" w:hAnsi="Arial" w:cs="Arial"/>
          <w:kern w:val="0"/>
          <w:sz w:val="22"/>
          <w:szCs w:val="22"/>
          <w:lang w:eastAsia="en-GB"/>
          <w14:ligatures w14:val="none"/>
        </w:rPr>
        <w:t xml:space="preserve"> and reflects the commercial and agricultural prosperity of Marlborough during the nineteenth century. Its historic significance also derives from its subsequent adaptation and continued evolution, including its use as a cinema and later as a supermarket, illustrating changing patterns of commercial and social activity within the town.</w:t>
      </w:r>
    </w:p>
    <w:p w14:paraId="328CA6A0" w14:textId="77777777" w:rsidR="00A975E5" w:rsidRPr="00A975E5" w:rsidRDefault="00A975E5" w:rsidP="00A975E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A975E5">
        <w:rPr>
          <w:rFonts w:ascii="Arial" w:eastAsia="Times New Roman" w:hAnsi="Arial" w:cs="Arial"/>
          <w:kern w:val="0"/>
          <w:sz w:val="22"/>
          <w:szCs w:val="22"/>
          <w:lang w:eastAsia="en-GB"/>
          <w14:ligatures w14:val="none"/>
        </w:rPr>
        <w:t> </w:t>
      </w:r>
    </w:p>
    <w:p w14:paraId="58E1147A" w14:textId="77777777" w:rsidR="00A975E5" w:rsidRPr="00A975E5" w:rsidRDefault="00A975E5" w:rsidP="00A975E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A975E5">
        <w:rPr>
          <w:rFonts w:ascii="Arial" w:eastAsia="Times New Roman" w:hAnsi="Arial" w:cs="Arial"/>
          <w:kern w:val="0"/>
          <w:sz w:val="22"/>
          <w:szCs w:val="22"/>
          <w:lang w:eastAsia="en-GB"/>
          <w14:ligatures w14:val="none"/>
        </w:rPr>
        <w:t>The building possesses aesthetic value through the survival of the former Corn Exchange frontage, including the distinctive arcaded ground floor and the use of ashlar limestone, which is unusual within Marlborough and contributes to the building's individual architectural character. Although much of the original structure has been replaced through later redevelopment, the surviving historic frontage remains the principal element of special architectural and historic interest which justified the building's designation.</w:t>
      </w:r>
    </w:p>
    <w:p w14:paraId="4DDB69AE" w14:textId="77777777" w:rsidR="00A975E5" w:rsidRPr="00A975E5" w:rsidRDefault="00A975E5" w:rsidP="00A975E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A975E5">
        <w:rPr>
          <w:rFonts w:ascii="Arial" w:eastAsia="Times New Roman" w:hAnsi="Arial" w:cs="Arial"/>
          <w:kern w:val="0"/>
          <w:sz w:val="22"/>
          <w:szCs w:val="22"/>
          <w:lang w:eastAsia="en-GB"/>
          <w14:ligatures w14:val="none"/>
        </w:rPr>
        <w:t> </w:t>
      </w:r>
    </w:p>
    <w:p w14:paraId="75721E7C" w14:textId="77777777" w:rsidR="00A975E5" w:rsidRPr="00A975E5" w:rsidRDefault="00A975E5" w:rsidP="00A975E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A975E5">
        <w:rPr>
          <w:rFonts w:ascii="Arial" w:eastAsia="Times New Roman" w:hAnsi="Arial" w:cs="Arial"/>
          <w:kern w:val="0"/>
          <w:sz w:val="22"/>
          <w:szCs w:val="22"/>
          <w:lang w:eastAsia="en-GB"/>
          <w14:ligatures w14:val="none"/>
        </w:rPr>
        <w:t>The listed building also derives significance from its contribution to the wider historic townscape of Marlborough High Street. As part of a group of designated heritage assets within the Marlborough Conservation Area, it contributes positively to the character and appearance of one of the most historically significant parts of the town.</w:t>
      </w:r>
    </w:p>
    <w:p w14:paraId="360878ED" w14:textId="77777777" w:rsidR="00A975E5" w:rsidRPr="00A975E5" w:rsidRDefault="00A975E5" w:rsidP="00A975E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A975E5">
        <w:rPr>
          <w:rFonts w:ascii="Arial" w:eastAsia="Times New Roman" w:hAnsi="Arial" w:cs="Arial"/>
          <w:kern w:val="0"/>
          <w:sz w:val="22"/>
          <w:szCs w:val="22"/>
          <w:lang w:eastAsia="en-GB"/>
          <w14:ligatures w14:val="none"/>
        </w:rPr>
        <w:t> </w:t>
      </w:r>
    </w:p>
    <w:p w14:paraId="210552D6" w14:textId="7E13FBED" w:rsidR="00E339FC" w:rsidRPr="00A975E5" w:rsidRDefault="00A975E5" w:rsidP="00A975E5">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A975E5">
        <w:rPr>
          <w:rFonts w:ascii="Arial" w:eastAsia="Times New Roman" w:hAnsi="Arial" w:cs="Arial"/>
          <w:kern w:val="0"/>
          <w:sz w:val="22"/>
          <w:szCs w:val="22"/>
          <w:lang w:eastAsia="en-GB"/>
          <w14:ligatures w14:val="none"/>
        </w:rPr>
        <w:t>Communal value is present through the building's long-standing commercial and public role within Marlborough town centre. Evidential value remains within the surviving historic fabric of the retained façade, although the proposals do not directly affect those aspects of significance.</w:t>
      </w:r>
    </w:p>
    <w:p w14:paraId="51A11D72" w14:textId="77777777" w:rsidR="00B57A45" w:rsidRPr="008253FE" w:rsidRDefault="00B57A45" w:rsidP="008253FE">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1732D103" w14:textId="77777777" w:rsidR="00FA1351" w:rsidRPr="008253FE" w:rsidRDefault="00FA1351"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261188F5" w14:textId="77777777" w:rsidR="00A92438" w:rsidRDefault="00A92438" w:rsidP="008253FE">
      <w:pPr>
        <w:spacing w:after="0" w:line="276" w:lineRule="auto"/>
        <w:jc w:val="both"/>
        <w:rPr>
          <w:rFonts w:ascii="Arial" w:eastAsia="Times New Roman" w:hAnsi="Arial" w:cs="Arial"/>
          <w:color w:val="000000" w:themeColor="text1"/>
          <w:kern w:val="0"/>
          <w:sz w:val="22"/>
          <w:szCs w:val="22"/>
          <w:lang w:eastAsia="en-GB"/>
          <w14:ligatures w14:val="none"/>
        </w:rPr>
      </w:pPr>
    </w:p>
    <w:p w14:paraId="2741323A"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B309D20"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63089061"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The significance of a heritage asset is derived from its architectural, historic and communal values, and from the contribution those values make to the wider historic environment. Any proposal affecting a heritage asset must therefore be assessed having regard to its identified significance, with consideration given to the extent to which the proposals would preserve or harm those special qualities.</w:t>
      </w:r>
    </w:p>
    <w:p w14:paraId="5A97C0D3"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0ACD503F"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This assessment is informed by the statutory duty under Section 16 of the Planning (Listed Buildings and Conservation Areas) Act 1990, which requires special regard to be given to the desirability of preserving a listed building and its features of special architectural or historic interest. It also takes account of the heritage policies contained within the NPPF and relevant local planning policy.</w:t>
      </w:r>
    </w:p>
    <w:p w14:paraId="018C4274"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7CDE0D24"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No. 17-18 High Street is a Grade II listed building dating from the 1850s, originally constructed as a Corn Exchange and subsequently altered and adapted over time. Its significance derives principally from its historic role within the development of Marlborough, its distinctive ashlar limestone frontage and the surviving arcaded ground floor which makes an important contribution to the character and appearance of the Marlborough Conservation Area.</w:t>
      </w:r>
    </w:p>
    <w:p w14:paraId="6DAB1656"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5784DB26"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The proposal relates to the replacement of an existing CCTV camera with a new camera mounted on a decorative bracket projecting approximately 800mm from the building. CCTV equipment has been present on the site since 2015 and therefore already forms part of the established appearance of the building and wider streetscape.</w:t>
      </w:r>
    </w:p>
    <w:p w14:paraId="1ED82F07"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6690DA6F"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The proposed camera and bracket would be attached to the adjoining brick-built frontage of No. 18, which forms part of the listed building. Whilst this part of the building contributes to its overall significance, it is of lesser architectural interest than the principal ashlar limestone Corn Exchange façade and arcaded frontage which represent the most significant elements of the designated heritage asset.</w:t>
      </w:r>
    </w:p>
    <w:p w14:paraId="5E18CBAF"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784ADFF9" w14:textId="1EF9AB5A"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 xml:space="preserve">The proposal would increase the overall size and projection of the installation when compared with the existing arrangement. Whilst CCTV equipment is inherently modern in appearance and the proposed camera and bracket are not particularly sympathetic additions to a historic </w:t>
      </w:r>
      <w:proofErr w:type="gramStart"/>
      <w:r w:rsidRPr="00252A8D">
        <w:rPr>
          <w:rFonts w:ascii="Arial" w:eastAsia="Times New Roman" w:hAnsi="Arial" w:cs="Arial"/>
          <w:color w:val="000000" w:themeColor="text1"/>
          <w:kern w:val="0"/>
          <w:sz w:val="22"/>
          <w:szCs w:val="22"/>
          <w:lang w:eastAsia="en-GB"/>
          <w14:ligatures w14:val="none"/>
        </w:rPr>
        <w:t>building,</w:t>
      </w:r>
      <w:proofErr w:type="gramEnd"/>
      <w:r w:rsidRPr="00252A8D">
        <w:rPr>
          <w:rFonts w:ascii="Arial" w:eastAsia="Times New Roman" w:hAnsi="Arial" w:cs="Arial"/>
          <w:color w:val="000000" w:themeColor="text1"/>
          <w:kern w:val="0"/>
          <w:sz w:val="22"/>
          <w:szCs w:val="22"/>
          <w:lang w:eastAsia="en-GB"/>
          <w14:ligatures w14:val="none"/>
        </w:rPr>
        <w:t xml:space="preserve"> </w:t>
      </w:r>
      <w:r w:rsidR="00A23C33" w:rsidRPr="00A23C33">
        <w:rPr>
          <w:rFonts w:ascii="Arial" w:eastAsia="Times New Roman" w:hAnsi="Arial" w:cs="Arial"/>
          <w:color w:val="000000" w:themeColor="text1"/>
          <w:kern w:val="0"/>
          <w:sz w:val="22"/>
          <w:szCs w:val="22"/>
          <w:lang w:eastAsia="en-GB"/>
          <w14:ligatures w14:val="none"/>
        </w:rPr>
        <w:t xml:space="preserve">efforts have been made to reduce their visual impact </w:t>
      </w:r>
      <w:proofErr w:type="gramStart"/>
      <w:r w:rsidR="00A23C33" w:rsidRPr="00A23C33">
        <w:rPr>
          <w:rFonts w:ascii="Arial" w:eastAsia="Times New Roman" w:hAnsi="Arial" w:cs="Arial"/>
          <w:color w:val="000000" w:themeColor="text1"/>
          <w:kern w:val="0"/>
          <w:sz w:val="22"/>
          <w:szCs w:val="22"/>
          <w:lang w:eastAsia="en-GB"/>
          <w14:ligatures w14:val="none"/>
        </w:rPr>
        <w:t>through the use of</w:t>
      </w:r>
      <w:proofErr w:type="gramEnd"/>
      <w:r w:rsidR="00A23C33" w:rsidRPr="00A23C33">
        <w:rPr>
          <w:rFonts w:ascii="Arial" w:eastAsia="Times New Roman" w:hAnsi="Arial" w:cs="Arial"/>
          <w:color w:val="000000" w:themeColor="text1"/>
          <w:kern w:val="0"/>
          <w:sz w:val="22"/>
          <w:szCs w:val="22"/>
          <w:lang w:eastAsia="en-GB"/>
          <w14:ligatures w14:val="none"/>
        </w:rPr>
        <w:t xml:space="preserve"> a decorative bracket and a more considered mounting arrangement.</w:t>
      </w:r>
      <w:r w:rsidRPr="00252A8D">
        <w:rPr>
          <w:rFonts w:ascii="Arial" w:eastAsia="Times New Roman" w:hAnsi="Arial" w:cs="Arial"/>
          <w:color w:val="000000" w:themeColor="text1"/>
          <w:kern w:val="0"/>
          <w:sz w:val="22"/>
          <w:szCs w:val="22"/>
          <w:lang w:eastAsia="en-GB"/>
          <w14:ligatures w14:val="none"/>
        </w:rPr>
        <w:t xml:space="preserve"> The equipment would nevertheless remain a visible modern feature attached to the listed building.</w:t>
      </w:r>
    </w:p>
    <w:p w14:paraId="6B7F46C5"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0CCAE264"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The works would not result in the loss of historic fabric, removal of architectural detailing, alteration to the building's historic plan form or any meaningful change to its relationship with surrounding heritage assets. Any fixing points would be limited in extent and capable of reversal. Whilst the installation would be more visually prominent than the existing arrangement, it would remain modest in scale and would have only a very limited effect on the appearance of the listed building. Consequently, the proposal would not diminish the significance of the heritage asset or harm its contribution to the character and appearance of the Marlborough Conservation Area.</w:t>
      </w:r>
    </w:p>
    <w:p w14:paraId="5E5BBC51"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00544CCA" w14:textId="407916CC"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 xml:space="preserve">The Council's Conservation Officer has reviewed the proposal and raises no objection. Whilst noting that the preferred heritage solution would avoid mounting surveillance equipment directly onto the listed building, the Conservation Officer accepts the operational need for the CCTV camera and </w:t>
      </w:r>
      <w:r w:rsidR="00A23C33" w:rsidRPr="00A23C33">
        <w:rPr>
          <w:rFonts w:ascii="Arial" w:eastAsia="Times New Roman" w:hAnsi="Arial" w:cs="Arial"/>
          <w:color w:val="000000" w:themeColor="text1"/>
          <w:kern w:val="0"/>
          <w:sz w:val="22"/>
          <w:szCs w:val="22"/>
          <w:lang w:eastAsia="en-GB"/>
          <w14:ligatures w14:val="none"/>
        </w:rPr>
        <w:t xml:space="preserve">acknowledges that reasonable efforts have been made to reduce visual impact </w:t>
      </w:r>
      <w:proofErr w:type="gramStart"/>
      <w:r w:rsidR="00A23C33" w:rsidRPr="00A23C33">
        <w:rPr>
          <w:rFonts w:ascii="Arial" w:eastAsia="Times New Roman" w:hAnsi="Arial" w:cs="Arial"/>
          <w:color w:val="000000" w:themeColor="text1"/>
          <w:kern w:val="0"/>
          <w:sz w:val="22"/>
          <w:szCs w:val="22"/>
          <w:lang w:eastAsia="en-GB"/>
          <w14:ligatures w14:val="none"/>
        </w:rPr>
        <w:t>through the use of</w:t>
      </w:r>
      <w:proofErr w:type="gramEnd"/>
      <w:r w:rsidR="00A23C33" w:rsidRPr="00A23C33">
        <w:rPr>
          <w:rFonts w:ascii="Arial" w:eastAsia="Times New Roman" w:hAnsi="Arial" w:cs="Arial"/>
          <w:color w:val="000000" w:themeColor="text1"/>
          <w:kern w:val="0"/>
          <w:sz w:val="22"/>
          <w:szCs w:val="22"/>
          <w:lang w:eastAsia="en-GB"/>
          <w14:ligatures w14:val="none"/>
        </w:rPr>
        <w:t xml:space="preserve"> a decorative bracket.</w:t>
      </w:r>
      <w:r w:rsidR="00A23C33">
        <w:rPr>
          <w:rFonts w:ascii="Arial" w:eastAsia="Times New Roman" w:hAnsi="Arial" w:cs="Arial"/>
          <w:color w:val="000000" w:themeColor="text1"/>
          <w:kern w:val="0"/>
          <w:sz w:val="22"/>
          <w:szCs w:val="22"/>
          <w:lang w:eastAsia="en-GB"/>
          <w14:ligatures w14:val="none"/>
        </w:rPr>
        <w:t xml:space="preserve"> </w:t>
      </w:r>
      <w:r w:rsidRPr="00252A8D">
        <w:rPr>
          <w:rFonts w:ascii="Arial" w:eastAsia="Times New Roman" w:hAnsi="Arial" w:cs="Arial"/>
          <w:color w:val="000000" w:themeColor="text1"/>
          <w:kern w:val="0"/>
          <w:sz w:val="22"/>
          <w:szCs w:val="22"/>
          <w:lang w:eastAsia="en-GB"/>
          <w14:ligatures w14:val="none"/>
        </w:rPr>
        <w:t>Significant weight is therefore afforded to this specialist heritage advice.</w:t>
      </w:r>
    </w:p>
    <w:p w14:paraId="3D12A14C" w14:textId="77777777" w:rsidR="00252A8D" w:rsidRP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p>
    <w:p w14:paraId="2E3EA5F1" w14:textId="0EC2B821" w:rsidR="00252A8D" w:rsidRDefault="00252A8D" w:rsidP="00252A8D">
      <w:pPr>
        <w:spacing w:after="0" w:line="276" w:lineRule="auto"/>
        <w:jc w:val="both"/>
        <w:rPr>
          <w:rFonts w:ascii="Arial" w:eastAsia="Times New Roman" w:hAnsi="Arial" w:cs="Arial"/>
          <w:color w:val="000000" w:themeColor="text1"/>
          <w:kern w:val="0"/>
          <w:sz w:val="22"/>
          <w:szCs w:val="22"/>
          <w:lang w:eastAsia="en-GB"/>
          <w14:ligatures w14:val="none"/>
        </w:rPr>
      </w:pPr>
      <w:r w:rsidRPr="00252A8D">
        <w:rPr>
          <w:rFonts w:ascii="Arial" w:eastAsia="Times New Roman" w:hAnsi="Arial" w:cs="Arial"/>
          <w:color w:val="000000" w:themeColor="text1"/>
          <w:kern w:val="0"/>
          <w:sz w:val="22"/>
          <w:szCs w:val="22"/>
          <w:lang w:eastAsia="en-GB"/>
          <w14:ligatures w14:val="none"/>
        </w:rPr>
        <w:t>Accordingly, it is considered that the proposal would preserve the special architectural and historic interest of the Grade II listed building and preserve the character and appearance of the Marlborough Conservation Area. The proposal would result in no harm to the significance of the designated heritage asset or its setting.</w:t>
      </w:r>
    </w:p>
    <w:p w14:paraId="0A3FF20E" w14:textId="77777777" w:rsidR="00B85711" w:rsidRPr="008253FE" w:rsidRDefault="00B85711" w:rsidP="008253FE">
      <w:pPr>
        <w:spacing w:after="0" w:line="276" w:lineRule="auto"/>
        <w:jc w:val="both"/>
        <w:rPr>
          <w:rFonts w:ascii="Arial" w:eastAsia="Times New Roman" w:hAnsi="Arial" w:cs="Arial"/>
          <w:color w:val="FF0000"/>
          <w:kern w:val="0"/>
          <w:sz w:val="22"/>
          <w:szCs w:val="22"/>
          <w:lang w:eastAsia="en-GB"/>
          <w14:ligatures w14:val="none"/>
        </w:rPr>
      </w:pPr>
    </w:p>
    <w:p w14:paraId="0C4A65D3" w14:textId="544FD922" w:rsidR="00202DE0" w:rsidRPr="008253FE" w:rsidRDefault="00202DE0" w:rsidP="008253FE">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8253FE">
        <w:rPr>
          <w:rFonts w:ascii="Arial" w:eastAsia="Times New Roman" w:hAnsi="Arial" w:cs="Arial"/>
          <w:color w:val="000000" w:themeColor="text1"/>
          <w:kern w:val="0"/>
          <w:sz w:val="22"/>
          <w:szCs w:val="22"/>
          <w:u w:val="single"/>
          <w:lang w:eastAsia="en-GB"/>
          <w14:ligatures w14:val="none"/>
        </w:rPr>
        <w:t xml:space="preserve">Impact on Ecology </w:t>
      </w:r>
    </w:p>
    <w:p w14:paraId="387BEDCA" w14:textId="7D49A91F" w:rsidR="009C3A14" w:rsidRPr="008253FE" w:rsidRDefault="007E2693" w:rsidP="008253FE">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While Sections 16 and </w:t>
      </w:r>
      <w:r w:rsidR="00C95D87" w:rsidRPr="008253FE">
        <w:rPr>
          <w:rFonts w:ascii="Arial" w:eastAsia="Times New Roman" w:hAnsi="Arial" w:cs="Arial"/>
          <w:color w:val="000000" w:themeColor="text1"/>
          <w:kern w:val="0"/>
          <w:sz w:val="22"/>
          <w:szCs w:val="22"/>
          <w:lang w:eastAsia="en-GB"/>
          <w14:ligatures w14:val="none"/>
        </w:rPr>
        <w:t>72</w:t>
      </w:r>
      <w:r w:rsidRPr="008253FE">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8253FE">
        <w:rPr>
          <w:rFonts w:ascii="Arial" w:eastAsia="Times New Roman" w:hAnsi="Arial" w:cs="Arial"/>
          <w:color w:val="000000" w:themeColor="text1"/>
          <w:kern w:val="0"/>
          <w:sz w:val="22"/>
          <w:szCs w:val="22"/>
          <w:lang w:eastAsia="en-GB"/>
          <w14:ligatures w14:val="none"/>
        </w:rPr>
        <w:t>policy, and</w:t>
      </w:r>
      <w:proofErr w:type="gramEnd"/>
      <w:r w:rsidRPr="008253FE">
        <w:rPr>
          <w:rFonts w:ascii="Arial" w:eastAsia="Times New Roman" w:hAnsi="Arial" w:cs="Arial"/>
          <w:color w:val="000000" w:themeColor="text1"/>
          <w:kern w:val="0"/>
          <w:sz w:val="22"/>
          <w:szCs w:val="22"/>
          <w:lang w:eastAsia="en-GB"/>
          <w14:ligatures w14:val="none"/>
        </w:rPr>
        <w:t xml:space="preserve"> must be </w:t>
      </w:r>
      <w:proofErr w:type="gramStart"/>
      <w:r w:rsidRPr="008253FE">
        <w:rPr>
          <w:rFonts w:ascii="Arial" w:eastAsia="Times New Roman" w:hAnsi="Arial" w:cs="Arial"/>
          <w:color w:val="000000" w:themeColor="text1"/>
          <w:kern w:val="0"/>
          <w:sz w:val="22"/>
          <w:szCs w:val="22"/>
          <w:lang w:eastAsia="en-GB"/>
          <w14:ligatures w14:val="none"/>
        </w:rPr>
        <w:t>taken into account</w:t>
      </w:r>
      <w:proofErr w:type="gramEnd"/>
      <w:r w:rsidRPr="008253FE">
        <w:rPr>
          <w:rFonts w:ascii="Arial" w:eastAsia="Times New Roman" w:hAnsi="Arial" w:cs="Arial"/>
          <w:color w:val="000000" w:themeColor="text1"/>
          <w:kern w:val="0"/>
          <w:sz w:val="22"/>
          <w:szCs w:val="22"/>
          <w:lang w:eastAsia="en-GB"/>
          <w14:ligatures w14:val="none"/>
        </w:rPr>
        <w:t xml:space="preserve"> where relevant.</w:t>
      </w:r>
    </w:p>
    <w:p w14:paraId="27D2EFD2" w14:textId="77777777" w:rsidR="00202DE0" w:rsidRPr="008253FE" w:rsidRDefault="00202DE0" w:rsidP="008253FE">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1733"/>
        <w:gridCol w:w="6574"/>
        <w:gridCol w:w="1049"/>
      </w:tblGrid>
      <w:tr w:rsidR="008914EE" w:rsidRPr="008253FE" w14:paraId="2C5384A8" w14:textId="77777777" w:rsidTr="004036FE">
        <w:trPr>
          <w:trHeight w:hRule="exact" w:val="20"/>
        </w:trPr>
        <w:tc>
          <w:tcPr>
            <w:tcW w:w="704" w:type="dxa"/>
            <w:tcBorders>
              <w:top w:val="nil"/>
              <w:left w:val="nil"/>
              <w:bottom w:val="nil"/>
              <w:right w:val="nil"/>
            </w:tcBorders>
          </w:tcPr>
          <w:p w14:paraId="4703D4CD" w14:textId="19AA4B14" w:rsidR="008914EE" w:rsidRPr="008253FE" w:rsidRDefault="008914EE" w:rsidP="008253FE">
            <w:pPr>
              <w:spacing w:line="276" w:lineRule="auto"/>
              <w:rPr>
                <w:rFonts w:ascii="Arial" w:hAnsi="Arial" w:cs="Arial"/>
                <w:color w:val="000000" w:themeColor="text1"/>
                <w:sz w:val="22"/>
                <w:szCs w:val="22"/>
              </w:rPr>
            </w:pPr>
            <w:bookmarkStart w:id="1" w:name="_eca03b1d_d44b_4219_86b2_4f942b1775ec"/>
            <w:bookmarkStart w:id="2" w:name="_3da55a7a_6ec5_447d_ba42_52c23e1884e6"/>
            <w:bookmarkEnd w:id="1"/>
            <w:r w:rsidRPr="008253FE">
              <w:rPr>
                <w:rFonts w:ascii="Arial" w:hAnsi="Arial" w:cs="Arial"/>
                <w:sz w:val="22"/>
                <w:szCs w:val="22"/>
              </w:rPr>
              <w:t xml:space="preserve">Does the site or proposed development possess/impact on any of the features </w:t>
            </w:r>
            <w:proofErr w:type="gramStart"/>
            <w:r w:rsidRPr="008253FE">
              <w:rPr>
                <w:rFonts w:ascii="Arial" w:hAnsi="Arial" w:cs="Arial"/>
                <w:sz w:val="22"/>
                <w:szCs w:val="22"/>
              </w:rPr>
              <w:t>where</w:t>
            </w:r>
            <w:proofErr w:type="gramEnd"/>
            <w:r w:rsidRPr="008253FE">
              <w:rPr>
                <w:rFonts w:ascii="Arial" w:hAnsi="Arial" w:cs="Arial"/>
                <w:sz w:val="22"/>
                <w:szCs w:val="22"/>
              </w:rPr>
              <w:cr/>
              <w:t>protected species are likely to be present (assessed against Natural England’s standing</w:t>
            </w:r>
            <w:r w:rsidRPr="008253FE">
              <w:rPr>
                <w:rFonts w:ascii="Arial" w:hAnsi="Arial" w:cs="Arial"/>
                <w:sz w:val="22"/>
                <w:szCs w:val="22"/>
              </w:rPr>
              <w:cr/>
              <w:t>advice) and where species are likely to be found?</w:t>
            </w:r>
          </w:p>
        </w:tc>
        <w:tc>
          <w:tcPr>
            <w:tcW w:w="7513" w:type="dxa"/>
            <w:tcBorders>
              <w:top w:val="nil"/>
              <w:left w:val="nil"/>
              <w:bottom w:val="nil"/>
              <w:right w:val="nil"/>
            </w:tcBorders>
          </w:tcPr>
          <w:p w14:paraId="79079B2E" w14:textId="77777777" w:rsidR="008914EE" w:rsidRPr="008253FE" w:rsidRDefault="008914EE" w:rsidP="008253FE">
            <w:pPr>
              <w:spacing w:line="276" w:lineRule="auto"/>
              <w:rPr>
                <w:rFonts w:ascii="Arial" w:hAnsi="Arial" w:cs="Arial"/>
                <w:sz w:val="22"/>
                <w:szCs w:val="22"/>
              </w:rPr>
            </w:pPr>
          </w:p>
        </w:tc>
        <w:tc>
          <w:tcPr>
            <w:tcW w:w="1139" w:type="dxa"/>
            <w:tcBorders>
              <w:top w:val="nil"/>
              <w:left w:val="nil"/>
              <w:bottom w:val="nil"/>
              <w:right w:val="nil"/>
            </w:tcBorders>
          </w:tcPr>
          <w:p w14:paraId="33D92454" w14:textId="77777777" w:rsidR="008914EE" w:rsidRPr="008253FE" w:rsidRDefault="008914EE" w:rsidP="008253FE">
            <w:pPr>
              <w:spacing w:line="276" w:lineRule="auto"/>
              <w:rPr>
                <w:rFonts w:ascii="Arial" w:hAnsi="Arial" w:cs="Arial"/>
                <w:sz w:val="22"/>
                <w:szCs w:val="22"/>
              </w:rPr>
            </w:pPr>
          </w:p>
        </w:tc>
      </w:tr>
      <w:tr w:rsidR="00FC0D4D" w:rsidRPr="008253FE" w14:paraId="7436044C" w14:textId="77777777" w:rsidTr="00FC0D4D">
        <w:tc>
          <w:tcPr>
            <w:tcW w:w="8217" w:type="dxa"/>
            <w:gridSpan w:val="2"/>
            <w:shd w:val="clear" w:color="auto" w:fill="D9D9D9" w:themeFill="background1" w:themeFillShade="D9"/>
          </w:tcPr>
          <w:p w14:paraId="383B65A8" w14:textId="77777777" w:rsidR="00FC0D4D" w:rsidRPr="008253FE" w:rsidRDefault="00FC0D4D" w:rsidP="008253FE">
            <w:pPr>
              <w:spacing w:line="276" w:lineRule="auto"/>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9B79E05" w14:textId="2AA80CFF" w:rsidR="00FC0D4D" w:rsidRPr="008253FE" w:rsidRDefault="00FC0D4D"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Y / N / NA</w:t>
            </w:r>
          </w:p>
        </w:tc>
      </w:tr>
      <w:tr w:rsidR="008914EE" w:rsidRPr="008253FE" w14:paraId="46275777" w14:textId="77777777" w:rsidTr="004036FE">
        <w:tc>
          <w:tcPr>
            <w:tcW w:w="704" w:type="dxa"/>
          </w:tcPr>
          <w:p w14:paraId="1B14E837"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(a)</w:t>
            </w:r>
          </w:p>
        </w:tc>
        <w:tc>
          <w:tcPr>
            <w:tcW w:w="7513" w:type="dxa"/>
          </w:tcPr>
          <w:p w14:paraId="0C1D4EE4" w14:textId="57E48B23" w:rsidR="008914EE" w:rsidRPr="008253FE" w:rsidRDefault="008914EE"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Does the site or proposed development possess/impact on any of the features where protected species are likely to be present (assessed against Natural England’s standing advice) and where species are likely to be found?</w:t>
            </w:r>
          </w:p>
        </w:tc>
        <w:tc>
          <w:tcPr>
            <w:tcW w:w="1139" w:type="dxa"/>
          </w:tcPr>
          <w:p w14:paraId="5B682A30" w14:textId="3B8E6DAF" w:rsidR="008914EE" w:rsidRPr="008253FE" w:rsidRDefault="006012CE"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w:t>
            </w:r>
          </w:p>
        </w:tc>
      </w:tr>
      <w:tr w:rsidR="008914EE" w:rsidRPr="008253FE" w14:paraId="1E5A98E7" w14:textId="77777777" w:rsidTr="004036FE">
        <w:tc>
          <w:tcPr>
            <w:tcW w:w="704" w:type="dxa"/>
          </w:tcPr>
          <w:p w14:paraId="6E535CE0"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(b)</w:t>
            </w:r>
          </w:p>
        </w:tc>
        <w:tc>
          <w:tcPr>
            <w:tcW w:w="7513" w:type="dxa"/>
          </w:tcPr>
          <w:p w14:paraId="2F60D1A4" w14:textId="6728197D" w:rsidR="008914EE" w:rsidRPr="008253FE" w:rsidRDefault="00A92438"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If yes, has a protected species survey been submitted?</w:t>
            </w:r>
          </w:p>
        </w:tc>
        <w:tc>
          <w:tcPr>
            <w:tcW w:w="1139" w:type="dxa"/>
          </w:tcPr>
          <w:p w14:paraId="305740B8" w14:textId="411E96D2" w:rsidR="008914EE" w:rsidRPr="008253FE" w:rsidRDefault="006012CE"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rsidRPr="008253FE" w14:paraId="329B57B8" w14:textId="77777777" w:rsidTr="004036FE">
        <w:tc>
          <w:tcPr>
            <w:tcW w:w="704" w:type="dxa"/>
          </w:tcPr>
          <w:p w14:paraId="14A8A964" w14:textId="77777777" w:rsidR="008914EE" w:rsidRPr="008253FE" w:rsidRDefault="008914EE" w:rsidP="008253FE">
            <w:pPr>
              <w:spacing w:line="276" w:lineRule="auto"/>
              <w:jc w:val="both"/>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(c)</w:t>
            </w:r>
          </w:p>
        </w:tc>
        <w:tc>
          <w:tcPr>
            <w:tcW w:w="7513" w:type="dxa"/>
          </w:tcPr>
          <w:p w14:paraId="66659D7C" w14:textId="09F5ADDA" w:rsidR="008914EE" w:rsidRPr="008253FE" w:rsidRDefault="00A92438" w:rsidP="008253FE">
            <w:pPr>
              <w:spacing w:line="276" w:lineRule="auto"/>
              <w:rPr>
                <w:rFonts w:ascii="Arial" w:eastAsia="Times New Roman" w:hAnsi="Arial" w:cs="Arial"/>
                <w:color w:val="000000" w:themeColor="text1"/>
                <w:kern w:val="0"/>
                <w:sz w:val="22"/>
                <w:szCs w:val="22"/>
                <w:lang w:eastAsia="en-GB"/>
                <w14:ligatures w14:val="none"/>
              </w:rPr>
            </w:pPr>
            <w:r w:rsidRPr="008253FE">
              <w:rPr>
                <w:rFonts w:ascii="Arial" w:eastAsia="Times New Roman" w:hAnsi="Arial" w:cs="Arial"/>
                <w:color w:val="000000" w:themeColor="text1"/>
                <w:kern w:val="0"/>
                <w:sz w:val="22"/>
                <w:szCs w:val="22"/>
                <w:lang w:eastAsia="en-GB"/>
                <w14:ligatures w14:val="none"/>
              </w:rPr>
              <w:t xml:space="preserve">If yes, </w:t>
            </w:r>
            <w:r w:rsidR="006C73D7" w:rsidRPr="008253FE">
              <w:rPr>
                <w:rFonts w:ascii="Arial" w:eastAsia="Times New Roman" w:hAnsi="Arial" w:cs="Arial"/>
                <w:color w:val="000000" w:themeColor="text1"/>
                <w:kern w:val="0"/>
                <w:sz w:val="22"/>
                <w:szCs w:val="22"/>
                <w:lang w:eastAsia="en-GB"/>
                <w14:ligatures w14:val="none"/>
              </w:rPr>
              <w:t>d</w:t>
            </w:r>
            <w:r w:rsidRPr="008253FE">
              <w:rPr>
                <w:rFonts w:ascii="Arial" w:eastAsia="Times New Roman" w:hAnsi="Arial" w:cs="Arial"/>
                <w:color w:val="000000" w:themeColor="text1"/>
                <w:kern w:val="0"/>
                <w:sz w:val="22"/>
                <w:szCs w:val="22"/>
                <w:lang w:eastAsia="en-GB"/>
                <w14:ligatures w14:val="none"/>
              </w:rPr>
              <w:t>oes the survey show a detailed consideration of ecological impacts, wildlife mitigation and the creation, restoration and enhancement of wildlife corridors to preserve and enhance biodiversity in accordance with the standing advice?</w:t>
            </w:r>
          </w:p>
        </w:tc>
        <w:tc>
          <w:tcPr>
            <w:tcW w:w="1139" w:type="dxa"/>
          </w:tcPr>
          <w:p w14:paraId="63579927" w14:textId="78BDBAA0" w:rsidR="008914EE" w:rsidRPr="008253FE" w:rsidRDefault="006012CE" w:rsidP="008253FE">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2"/>
    </w:tbl>
    <w:p w14:paraId="23CBDF12" w14:textId="77777777" w:rsidR="00A92438" w:rsidRPr="008253FE" w:rsidRDefault="00A92438" w:rsidP="008253FE">
      <w:pPr>
        <w:spacing w:after="0" w:line="276" w:lineRule="auto"/>
        <w:jc w:val="both"/>
        <w:rPr>
          <w:rFonts w:ascii="Arial" w:eastAsia="Times New Roman" w:hAnsi="Arial" w:cs="Arial"/>
          <w:color w:val="FF0000"/>
          <w:kern w:val="0"/>
          <w:sz w:val="22"/>
          <w:szCs w:val="22"/>
          <w:lang w:eastAsia="en-GB"/>
          <w14:ligatures w14:val="none"/>
        </w:rPr>
      </w:pPr>
    </w:p>
    <w:p w14:paraId="7656E0E5" w14:textId="4EB9F0DE" w:rsidR="00F7609E"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CONCLUSION</w:t>
      </w:r>
    </w:p>
    <w:p w14:paraId="76927388" w14:textId="77777777" w:rsidR="00252A8D" w:rsidRDefault="00252A8D" w:rsidP="00252A8D">
      <w:pPr>
        <w:spacing w:after="0" w:line="276" w:lineRule="auto"/>
        <w:jc w:val="both"/>
        <w:rPr>
          <w:rFonts w:ascii="Arial" w:eastAsia="Times New Roman" w:hAnsi="Arial" w:cs="Arial"/>
          <w:i/>
          <w:iCs/>
          <w:color w:val="FF0000"/>
          <w:sz w:val="22"/>
          <w:szCs w:val="22"/>
          <w:lang w:eastAsia="en-GB"/>
        </w:rPr>
      </w:pPr>
    </w:p>
    <w:p w14:paraId="410B113C" w14:textId="1A9C3B0F" w:rsidR="00252A8D" w:rsidRPr="00252A8D" w:rsidRDefault="00252A8D" w:rsidP="00252A8D">
      <w:pPr>
        <w:spacing w:after="0" w:line="276" w:lineRule="auto"/>
        <w:jc w:val="both"/>
        <w:rPr>
          <w:rFonts w:ascii="Arial" w:eastAsia="Times New Roman" w:hAnsi="Arial" w:cs="Arial"/>
          <w:sz w:val="22"/>
          <w:szCs w:val="22"/>
          <w:lang w:eastAsia="en-GB"/>
        </w:rPr>
      </w:pPr>
      <w:r w:rsidRPr="00252A8D">
        <w:rPr>
          <w:rFonts w:ascii="Arial" w:eastAsia="Times New Roman" w:hAnsi="Arial" w:cs="Arial"/>
          <w:sz w:val="22"/>
          <w:szCs w:val="22"/>
          <w:lang w:eastAsia="en-GB"/>
        </w:rPr>
        <w:t>The NPPF confirms that great weight should be given to the conservation of designated heritage assets and that any harm to their significance should require clear and convincing justification.</w:t>
      </w:r>
    </w:p>
    <w:p w14:paraId="60A10682" w14:textId="77777777" w:rsidR="00252A8D" w:rsidRPr="00252A8D" w:rsidRDefault="00252A8D" w:rsidP="00252A8D">
      <w:pPr>
        <w:spacing w:after="0" w:line="276" w:lineRule="auto"/>
        <w:jc w:val="both"/>
        <w:rPr>
          <w:rFonts w:ascii="Arial" w:eastAsia="Times New Roman" w:hAnsi="Arial" w:cs="Arial"/>
          <w:sz w:val="22"/>
          <w:szCs w:val="22"/>
          <w:lang w:eastAsia="en-GB"/>
        </w:rPr>
      </w:pPr>
    </w:p>
    <w:p w14:paraId="1C838FA8" w14:textId="2310B537" w:rsidR="00252A8D" w:rsidRPr="00252A8D" w:rsidRDefault="00252A8D" w:rsidP="00252A8D">
      <w:pPr>
        <w:spacing w:after="0" w:line="276" w:lineRule="auto"/>
        <w:jc w:val="both"/>
        <w:rPr>
          <w:rFonts w:ascii="Arial" w:eastAsia="Times New Roman" w:hAnsi="Arial" w:cs="Arial"/>
          <w:sz w:val="22"/>
          <w:szCs w:val="22"/>
          <w:lang w:eastAsia="en-GB"/>
        </w:rPr>
      </w:pPr>
      <w:r w:rsidRPr="00252A8D">
        <w:rPr>
          <w:rFonts w:ascii="Arial" w:eastAsia="Times New Roman" w:hAnsi="Arial" w:cs="Arial"/>
          <w:sz w:val="22"/>
          <w:szCs w:val="22"/>
          <w:lang w:eastAsia="en-GB"/>
        </w:rPr>
        <w:t xml:space="preserve">In this case, the proposal comprises the replacement of an existing CCTV camera with a new camera and bracket mounted on the listed building. Whilst CCTV equipment is inherently modern in appearance and the proposed camera and bracket are not particularly sympathetic additions to a historic </w:t>
      </w:r>
      <w:proofErr w:type="gramStart"/>
      <w:r w:rsidRPr="00252A8D">
        <w:rPr>
          <w:rFonts w:ascii="Arial" w:eastAsia="Times New Roman" w:hAnsi="Arial" w:cs="Arial"/>
          <w:sz w:val="22"/>
          <w:szCs w:val="22"/>
          <w:lang w:eastAsia="en-GB"/>
        </w:rPr>
        <w:t>building,</w:t>
      </w:r>
      <w:proofErr w:type="gramEnd"/>
      <w:r w:rsidRPr="00252A8D">
        <w:rPr>
          <w:rFonts w:ascii="Arial" w:eastAsia="Times New Roman" w:hAnsi="Arial" w:cs="Arial"/>
          <w:sz w:val="22"/>
          <w:szCs w:val="22"/>
          <w:lang w:eastAsia="en-GB"/>
        </w:rPr>
        <w:t xml:space="preserve"> </w:t>
      </w:r>
      <w:r w:rsidR="00A23C33" w:rsidRPr="00A23C33">
        <w:rPr>
          <w:rFonts w:ascii="Arial" w:eastAsia="Times New Roman" w:hAnsi="Arial" w:cs="Arial"/>
          <w:sz w:val="22"/>
          <w:szCs w:val="22"/>
          <w:lang w:eastAsia="en-GB"/>
        </w:rPr>
        <w:t xml:space="preserve">the works have been designed to reduce visual impact </w:t>
      </w:r>
      <w:proofErr w:type="gramStart"/>
      <w:r w:rsidR="00A23C33" w:rsidRPr="00A23C33">
        <w:rPr>
          <w:rFonts w:ascii="Arial" w:eastAsia="Times New Roman" w:hAnsi="Arial" w:cs="Arial"/>
          <w:sz w:val="22"/>
          <w:szCs w:val="22"/>
          <w:lang w:eastAsia="en-GB"/>
        </w:rPr>
        <w:t>through the use of</w:t>
      </w:r>
      <w:proofErr w:type="gramEnd"/>
      <w:r w:rsidR="00A23C33" w:rsidRPr="00A23C33">
        <w:rPr>
          <w:rFonts w:ascii="Arial" w:eastAsia="Times New Roman" w:hAnsi="Arial" w:cs="Arial"/>
          <w:sz w:val="22"/>
          <w:szCs w:val="22"/>
          <w:lang w:eastAsia="en-GB"/>
        </w:rPr>
        <w:t xml:space="preserve"> a decorative bracket and a more considered mounting arrangement.</w:t>
      </w:r>
      <w:r w:rsidRPr="00252A8D">
        <w:rPr>
          <w:rFonts w:ascii="Arial" w:eastAsia="Times New Roman" w:hAnsi="Arial" w:cs="Arial"/>
          <w:sz w:val="22"/>
          <w:szCs w:val="22"/>
          <w:lang w:eastAsia="en-GB"/>
        </w:rPr>
        <w:t xml:space="preserve"> The proposal would not result in the loss of historic fabric, removal of architectural detailing, alteration to the building's historic plan form, or any meaningful change to those elements which contribute most strongly to the significance of the Grade II listed building.</w:t>
      </w:r>
    </w:p>
    <w:p w14:paraId="7E2ADF1E" w14:textId="77777777" w:rsidR="00252A8D" w:rsidRPr="00252A8D" w:rsidRDefault="00252A8D" w:rsidP="00252A8D">
      <w:pPr>
        <w:spacing w:after="0" w:line="276" w:lineRule="auto"/>
        <w:jc w:val="both"/>
        <w:rPr>
          <w:rFonts w:ascii="Arial" w:eastAsia="Times New Roman" w:hAnsi="Arial" w:cs="Arial"/>
          <w:sz w:val="22"/>
          <w:szCs w:val="22"/>
          <w:lang w:eastAsia="en-GB"/>
        </w:rPr>
      </w:pPr>
    </w:p>
    <w:p w14:paraId="4DBE7FDA" w14:textId="77777777" w:rsidR="00252A8D" w:rsidRPr="00252A8D" w:rsidRDefault="00252A8D" w:rsidP="00252A8D">
      <w:pPr>
        <w:spacing w:after="0" w:line="276" w:lineRule="auto"/>
        <w:jc w:val="both"/>
        <w:rPr>
          <w:rFonts w:ascii="Arial" w:eastAsia="Times New Roman" w:hAnsi="Arial" w:cs="Arial"/>
          <w:sz w:val="22"/>
          <w:szCs w:val="22"/>
          <w:lang w:eastAsia="en-GB"/>
        </w:rPr>
      </w:pPr>
      <w:r w:rsidRPr="00252A8D">
        <w:rPr>
          <w:rFonts w:ascii="Arial" w:eastAsia="Times New Roman" w:hAnsi="Arial" w:cs="Arial"/>
          <w:sz w:val="22"/>
          <w:szCs w:val="22"/>
          <w:lang w:eastAsia="en-GB"/>
        </w:rPr>
        <w:t>The proposed installation would be attached to the later brick-built frontage of No. 18 rather than the principal ashlar limestone Corn Exchange façade. Whilst the replacement installation would be more visually prominent than the existing arrangement due to its increased size and projection, it would remain modest in scale and would have only a very limited effect on the appearance of the building. The proposal would not diminish the significance of the listed building, its setting or its contribution to the character and appearance of the Marlborough Conservation Area. Nor would it materially affect the significance or setting of nearby designated heritage assets, including the Grade II* listed building at Nos. 132-133 High Street and the associated outhouse.</w:t>
      </w:r>
    </w:p>
    <w:p w14:paraId="203BB513" w14:textId="77777777" w:rsidR="00252A8D" w:rsidRPr="00252A8D" w:rsidRDefault="00252A8D" w:rsidP="00252A8D">
      <w:pPr>
        <w:spacing w:after="0" w:line="276" w:lineRule="auto"/>
        <w:jc w:val="both"/>
        <w:rPr>
          <w:rFonts w:ascii="Arial" w:eastAsia="Times New Roman" w:hAnsi="Arial" w:cs="Arial"/>
          <w:sz w:val="22"/>
          <w:szCs w:val="22"/>
          <w:lang w:eastAsia="en-GB"/>
        </w:rPr>
      </w:pPr>
    </w:p>
    <w:p w14:paraId="2D9E5C71" w14:textId="77777777" w:rsidR="00252A8D" w:rsidRPr="00252A8D" w:rsidRDefault="00252A8D" w:rsidP="00252A8D">
      <w:pPr>
        <w:spacing w:after="0" w:line="276" w:lineRule="auto"/>
        <w:jc w:val="both"/>
        <w:rPr>
          <w:rFonts w:ascii="Arial" w:eastAsia="Times New Roman" w:hAnsi="Arial" w:cs="Arial"/>
          <w:sz w:val="22"/>
          <w:szCs w:val="22"/>
          <w:lang w:eastAsia="en-GB"/>
        </w:rPr>
      </w:pPr>
      <w:r w:rsidRPr="00252A8D">
        <w:rPr>
          <w:rFonts w:ascii="Arial" w:eastAsia="Times New Roman" w:hAnsi="Arial" w:cs="Arial"/>
          <w:sz w:val="22"/>
          <w:szCs w:val="22"/>
          <w:lang w:eastAsia="en-GB"/>
        </w:rPr>
        <w:t>Having regard to the above, it is considered that the proposal would preserve the special architectural and historic interest of the Grade II listed building and preserve the character and appearance of the Marlborough Conservation Area. No harm to the significance of designated heritage assets has been identified.</w:t>
      </w:r>
    </w:p>
    <w:p w14:paraId="2F4D19EB" w14:textId="77777777" w:rsidR="00252A8D" w:rsidRPr="00252A8D" w:rsidRDefault="00252A8D" w:rsidP="00252A8D">
      <w:pPr>
        <w:spacing w:after="0" w:line="276" w:lineRule="auto"/>
        <w:jc w:val="both"/>
        <w:rPr>
          <w:rFonts w:ascii="Arial" w:eastAsia="Times New Roman" w:hAnsi="Arial" w:cs="Arial"/>
          <w:sz w:val="22"/>
          <w:szCs w:val="22"/>
          <w:lang w:eastAsia="en-GB"/>
        </w:rPr>
      </w:pPr>
    </w:p>
    <w:p w14:paraId="3BE80F0F" w14:textId="77777777" w:rsidR="00252A8D" w:rsidRPr="00252A8D" w:rsidRDefault="00252A8D" w:rsidP="00252A8D">
      <w:pPr>
        <w:spacing w:after="0" w:line="276" w:lineRule="auto"/>
        <w:jc w:val="both"/>
        <w:rPr>
          <w:rFonts w:ascii="Arial" w:eastAsia="Times New Roman" w:hAnsi="Arial" w:cs="Arial"/>
          <w:sz w:val="22"/>
          <w:szCs w:val="22"/>
          <w:lang w:eastAsia="en-GB"/>
        </w:rPr>
      </w:pPr>
      <w:r w:rsidRPr="00252A8D">
        <w:rPr>
          <w:rFonts w:ascii="Arial" w:eastAsia="Times New Roman" w:hAnsi="Arial" w:cs="Arial"/>
          <w:sz w:val="22"/>
          <w:szCs w:val="22"/>
          <w:lang w:eastAsia="en-GB"/>
        </w:rPr>
        <w:t>As no harm to significance has been identified, no heritage balancing exercise is required under the NPPF. The proposal would, however, support the continued operation of the established town centre CCTV network and contribute towards public safety objectives within Marlborough town centre.</w:t>
      </w:r>
    </w:p>
    <w:p w14:paraId="50967F40" w14:textId="77777777" w:rsidR="00252A8D" w:rsidRPr="00252A8D" w:rsidRDefault="00252A8D" w:rsidP="00252A8D">
      <w:pPr>
        <w:spacing w:after="0" w:line="276" w:lineRule="auto"/>
        <w:jc w:val="both"/>
        <w:rPr>
          <w:rFonts w:ascii="Arial" w:eastAsia="Times New Roman" w:hAnsi="Arial" w:cs="Arial"/>
          <w:sz w:val="22"/>
          <w:szCs w:val="22"/>
          <w:lang w:eastAsia="en-GB"/>
        </w:rPr>
      </w:pPr>
    </w:p>
    <w:p w14:paraId="256E5BE1" w14:textId="389C9B0F" w:rsidR="00252A8D" w:rsidRPr="00252A8D" w:rsidRDefault="00252A8D" w:rsidP="00252A8D">
      <w:pPr>
        <w:spacing w:after="0" w:line="276" w:lineRule="auto"/>
        <w:jc w:val="both"/>
        <w:rPr>
          <w:rFonts w:ascii="Arial" w:eastAsia="Times New Roman" w:hAnsi="Arial" w:cs="Arial"/>
          <w:sz w:val="22"/>
          <w:szCs w:val="22"/>
          <w:lang w:eastAsia="en-GB"/>
        </w:rPr>
      </w:pPr>
      <w:r w:rsidRPr="00252A8D">
        <w:rPr>
          <w:rFonts w:ascii="Arial" w:eastAsia="Times New Roman" w:hAnsi="Arial" w:cs="Arial"/>
          <w:sz w:val="22"/>
          <w:szCs w:val="22"/>
          <w:lang w:eastAsia="en-GB"/>
        </w:rPr>
        <w:t>Accordingly, the proposal is considered to satisfy the requirements of Sections 16, 66 and 72 of the Planning (Listed Buildings and Conservation Areas) Act 1990, the relevant provisions of the NPPF, Core Policies 57 and 58 of the Wiltshire Core Strategy, and Policy MARL9 of the Marlborough Area Neighbourhood Plan.</w:t>
      </w:r>
    </w:p>
    <w:p w14:paraId="55C43DFE" w14:textId="77777777" w:rsidR="000239FA" w:rsidRPr="008253FE" w:rsidRDefault="000239FA" w:rsidP="008253FE">
      <w:pPr>
        <w:spacing w:after="0" w:line="276" w:lineRule="auto"/>
        <w:jc w:val="both"/>
        <w:rPr>
          <w:rFonts w:ascii="Arial" w:eastAsia="Times New Roman" w:hAnsi="Arial" w:cs="Arial"/>
          <w:b/>
          <w:bCs/>
          <w:kern w:val="0"/>
          <w:sz w:val="22"/>
          <w:szCs w:val="22"/>
          <w:lang w:eastAsia="en-GB"/>
          <w14:ligatures w14:val="none"/>
        </w:rPr>
      </w:pPr>
    </w:p>
    <w:p w14:paraId="0D89DA17" w14:textId="30FFF0F7" w:rsidR="00D3708F" w:rsidRPr="008253FE" w:rsidRDefault="00F7609E"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RECOMMENDATION:</w:t>
      </w:r>
    </w:p>
    <w:p w14:paraId="736C6F43" w14:textId="4090C95D" w:rsidR="00EA5C93" w:rsidRPr="008253FE" w:rsidRDefault="00EA5C93" w:rsidP="008253FE">
      <w:pPr>
        <w:spacing w:after="0" w:line="276" w:lineRule="auto"/>
        <w:jc w:val="both"/>
        <w:rPr>
          <w:rFonts w:ascii="Arial" w:eastAsia="Times New Roman" w:hAnsi="Arial" w:cs="Arial"/>
          <w:b/>
          <w:bCs/>
          <w:kern w:val="0"/>
          <w:sz w:val="22"/>
          <w:szCs w:val="22"/>
          <w:lang w:eastAsia="en-GB"/>
          <w14:ligatures w14:val="none"/>
        </w:rPr>
      </w:pPr>
      <w:r w:rsidRPr="008253FE">
        <w:rPr>
          <w:rFonts w:ascii="Arial" w:eastAsia="Times New Roman" w:hAnsi="Arial" w:cs="Arial"/>
          <w:b/>
          <w:bCs/>
          <w:kern w:val="0"/>
          <w:sz w:val="22"/>
          <w:szCs w:val="22"/>
          <w:lang w:eastAsia="en-GB"/>
          <w14:ligatures w14:val="none"/>
        </w:rPr>
        <w:t>That Listed Building Consent be GRANTED, subject to the following conditions:</w:t>
      </w:r>
    </w:p>
    <w:p w14:paraId="1E0ECFB3" w14:textId="77777777" w:rsidR="008253FE" w:rsidRDefault="008253FE" w:rsidP="008253FE">
      <w:pPr>
        <w:spacing w:after="0" w:line="276" w:lineRule="auto"/>
        <w:jc w:val="both"/>
        <w:rPr>
          <w:rFonts w:ascii="Arial" w:eastAsia="Times New Roman" w:hAnsi="Arial" w:cs="Arial"/>
          <w:i/>
          <w:iCs/>
          <w:color w:val="ED0000"/>
          <w:kern w:val="0"/>
          <w:sz w:val="22"/>
          <w:szCs w:val="22"/>
          <w:lang w:eastAsia="en-GB"/>
          <w14:ligatures w14:val="none"/>
        </w:rPr>
      </w:pPr>
    </w:p>
    <w:p w14:paraId="2A032F58" w14:textId="77777777" w:rsidR="008253FE" w:rsidRDefault="008253FE" w:rsidP="008253FE">
      <w:pPr>
        <w:spacing w:after="0" w:line="276" w:lineRule="auto"/>
        <w:jc w:val="both"/>
        <w:rPr>
          <w:rFonts w:ascii="Arial" w:eastAsia="Times New Roman" w:hAnsi="Arial" w:cs="Arial"/>
          <w:b/>
          <w:bCs/>
          <w:kern w:val="0"/>
          <w:sz w:val="22"/>
          <w:szCs w:val="22"/>
          <w:lang w:eastAsia="en-GB"/>
          <w14:ligatures w14:val="none"/>
        </w:rPr>
      </w:pPr>
    </w:p>
    <w:p w14:paraId="2FF259CA" w14:textId="77777777" w:rsidR="000239FA" w:rsidRDefault="000239FA" w:rsidP="008253FE">
      <w:pPr>
        <w:spacing w:after="0" w:line="276" w:lineRule="auto"/>
        <w:jc w:val="both"/>
        <w:rPr>
          <w:rFonts w:ascii="Arial" w:eastAsia="Times New Roman" w:hAnsi="Arial" w:cs="Arial"/>
          <w:b/>
          <w:bCs/>
          <w:kern w:val="0"/>
          <w:sz w:val="22"/>
          <w:szCs w:val="22"/>
          <w:lang w:eastAsia="en-GB"/>
          <w14:ligatures w14:val="none"/>
        </w:rPr>
      </w:pPr>
    </w:p>
    <w:p w14:paraId="0C506E7C" w14:textId="458F811C" w:rsidR="00FA23C3" w:rsidRPr="008253FE" w:rsidRDefault="00FA23C3" w:rsidP="008253FE">
      <w:pPr>
        <w:spacing w:after="0" w:line="276" w:lineRule="auto"/>
        <w:jc w:val="both"/>
        <w:rPr>
          <w:rFonts w:ascii="Arial" w:eastAsia="Times New Roman" w:hAnsi="Arial" w:cs="Arial"/>
          <w:i/>
          <w:iCs/>
          <w:color w:val="ED0000"/>
          <w:kern w:val="0"/>
          <w:sz w:val="22"/>
          <w:szCs w:val="22"/>
          <w:lang w:eastAsia="en-GB"/>
          <w14:ligatures w14:val="none"/>
        </w:rPr>
      </w:pPr>
    </w:p>
    <w:sectPr w:rsidR="00FA23C3" w:rsidRPr="008253FE"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9"/>
  </w:num>
  <w:num w:numId="4" w16cid:durableId="1650787556">
    <w:abstractNumId w:val="12"/>
  </w:num>
  <w:num w:numId="5" w16cid:durableId="466094426">
    <w:abstractNumId w:val="21"/>
  </w:num>
  <w:num w:numId="6" w16cid:durableId="1542328013">
    <w:abstractNumId w:val="22"/>
  </w:num>
  <w:num w:numId="7" w16cid:durableId="1793137108">
    <w:abstractNumId w:val="11"/>
  </w:num>
  <w:num w:numId="8" w16cid:durableId="894196061">
    <w:abstractNumId w:val="23"/>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0"/>
  </w:num>
  <w:num w:numId="20" w16cid:durableId="591665408">
    <w:abstractNumId w:val="14"/>
  </w:num>
  <w:num w:numId="21" w16cid:durableId="1739472710">
    <w:abstractNumId w:val="6"/>
  </w:num>
  <w:num w:numId="22" w16cid:durableId="534393309">
    <w:abstractNumId w:val="15"/>
  </w:num>
  <w:num w:numId="23" w16cid:durableId="641421234">
    <w:abstractNumId w:val="3"/>
  </w:num>
  <w:num w:numId="24" w16cid:durableId="14480852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239FA"/>
    <w:rsid w:val="0004188C"/>
    <w:rsid w:val="00041F5B"/>
    <w:rsid w:val="00044293"/>
    <w:rsid w:val="00047400"/>
    <w:rsid w:val="0007377C"/>
    <w:rsid w:val="00080B8E"/>
    <w:rsid w:val="00084A00"/>
    <w:rsid w:val="000904C8"/>
    <w:rsid w:val="0009569C"/>
    <w:rsid w:val="00097010"/>
    <w:rsid w:val="000B05B0"/>
    <w:rsid w:val="000B5BFA"/>
    <w:rsid w:val="000C0E31"/>
    <w:rsid w:val="000D0858"/>
    <w:rsid w:val="000E6B9B"/>
    <w:rsid w:val="000E7C90"/>
    <w:rsid w:val="001018D6"/>
    <w:rsid w:val="00114781"/>
    <w:rsid w:val="00150B21"/>
    <w:rsid w:val="0017436B"/>
    <w:rsid w:val="00174771"/>
    <w:rsid w:val="001756DE"/>
    <w:rsid w:val="00176847"/>
    <w:rsid w:val="001975A7"/>
    <w:rsid w:val="001C34F3"/>
    <w:rsid w:val="001C5994"/>
    <w:rsid w:val="001C6BB1"/>
    <w:rsid w:val="001C7ED3"/>
    <w:rsid w:val="001D1B59"/>
    <w:rsid w:val="001D2B00"/>
    <w:rsid w:val="001E3936"/>
    <w:rsid w:val="001E3C8D"/>
    <w:rsid w:val="001F0E86"/>
    <w:rsid w:val="001F793E"/>
    <w:rsid w:val="00202DE0"/>
    <w:rsid w:val="002073DA"/>
    <w:rsid w:val="00210121"/>
    <w:rsid w:val="0021435E"/>
    <w:rsid w:val="00227696"/>
    <w:rsid w:val="00232D93"/>
    <w:rsid w:val="00252A8D"/>
    <w:rsid w:val="00283A5E"/>
    <w:rsid w:val="002860A6"/>
    <w:rsid w:val="00290898"/>
    <w:rsid w:val="0029205E"/>
    <w:rsid w:val="002941BD"/>
    <w:rsid w:val="00294834"/>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239C"/>
    <w:rsid w:val="00414164"/>
    <w:rsid w:val="00424DA4"/>
    <w:rsid w:val="004268CE"/>
    <w:rsid w:val="00465B83"/>
    <w:rsid w:val="00475AA8"/>
    <w:rsid w:val="00496BFD"/>
    <w:rsid w:val="004B489C"/>
    <w:rsid w:val="004C35D8"/>
    <w:rsid w:val="004C5D5C"/>
    <w:rsid w:val="004D23ED"/>
    <w:rsid w:val="004D3143"/>
    <w:rsid w:val="004E6EDB"/>
    <w:rsid w:val="004F6C1C"/>
    <w:rsid w:val="00500BBD"/>
    <w:rsid w:val="00501911"/>
    <w:rsid w:val="0050216E"/>
    <w:rsid w:val="00506262"/>
    <w:rsid w:val="00506A64"/>
    <w:rsid w:val="00507FCF"/>
    <w:rsid w:val="005100B4"/>
    <w:rsid w:val="00513E22"/>
    <w:rsid w:val="0052282C"/>
    <w:rsid w:val="00536A39"/>
    <w:rsid w:val="0054068B"/>
    <w:rsid w:val="00554987"/>
    <w:rsid w:val="005607D8"/>
    <w:rsid w:val="0059577B"/>
    <w:rsid w:val="005A13E7"/>
    <w:rsid w:val="005A287E"/>
    <w:rsid w:val="005B7D2B"/>
    <w:rsid w:val="005C27FD"/>
    <w:rsid w:val="005D148E"/>
    <w:rsid w:val="005D3578"/>
    <w:rsid w:val="005E1B00"/>
    <w:rsid w:val="005F4DDB"/>
    <w:rsid w:val="006012CE"/>
    <w:rsid w:val="006030C2"/>
    <w:rsid w:val="00613264"/>
    <w:rsid w:val="0062089F"/>
    <w:rsid w:val="00630588"/>
    <w:rsid w:val="00643C57"/>
    <w:rsid w:val="00646DA3"/>
    <w:rsid w:val="00652C05"/>
    <w:rsid w:val="00680DA9"/>
    <w:rsid w:val="00683266"/>
    <w:rsid w:val="00683C17"/>
    <w:rsid w:val="00684B14"/>
    <w:rsid w:val="00686A50"/>
    <w:rsid w:val="00693039"/>
    <w:rsid w:val="0069695D"/>
    <w:rsid w:val="006B23D0"/>
    <w:rsid w:val="006B438E"/>
    <w:rsid w:val="006C4BFD"/>
    <w:rsid w:val="006C73D7"/>
    <w:rsid w:val="006E507D"/>
    <w:rsid w:val="006F6395"/>
    <w:rsid w:val="00705E25"/>
    <w:rsid w:val="00707756"/>
    <w:rsid w:val="00732F3A"/>
    <w:rsid w:val="00793F8E"/>
    <w:rsid w:val="007A5F42"/>
    <w:rsid w:val="007A7B72"/>
    <w:rsid w:val="007B77FE"/>
    <w:rsid w:val="007D328F"/>
    <w:rsid w:val="007E2693"/>
    <w:rsid w:val="007E32BF"/>
    <w:rsid w:val="007F46D6"/>
    <w:rsid w:val="00800BC9"/>
    <w:rsid w:val="00802AEC"/>
    <w:rsid w:val="00802BB3"/>
    <w:rsid w:val="0080787A"/>
    <w:rsid w:val="008253FE"/>
    <w:rsid w:val="008306F5"/>
    <w:rsid w:val="00832A35"/>
    <w:rsid w:val="00840A49"/>
    <w:rsid w:val="0086069A"/>
    <w:rsid w:val="00870CF4"/>
    <w:rsid w:val="00885536"/>
    <w:rsid w:val="00887AC7"/>
    <w:rsid w:val="008914EE"/>
    <w:rsid w:val="008A78F9"/>
    <w:rsid w:val="008B44B6"/>
    <w:rsid w:val="008C3CD7"/>
    <w:rsid w:val="008D0226"/>
    <w:rsid w:val="008E400E"/>
    <w:rsid w:val="008E5134"/>
    <w:rsid w:val="008E7079"/>
    <w:rsid w:val="00907CF6"/>
    <w:rsid w:val="00920F0F"/>
    <w:rsid w:val="0092586B"/>
    <w:rsid w:val="009316BB"/>
    <w:rsid w:val="00946613"/>
    <w:rsid w:val="009468C7"/>
    <w:rsid w:val="00955B8E"/>
    <w:rsid w:val="00970A8A"/>
    <w:rsid w:val="00970D26"/>
    <w:rsid w:val="00970F6B"/>
    <w:rsid w:val="00987651"/>
    <w:rsid w:val="009969D3"/>
    <w:rsid w:val="009A5EEC"/>
    <w:rsid w:val="009C0005"/>
    <w:rsid w:val="009C3071"/>
    <w:rsid w:val="009C3A14"/>
    <w:rsid w:val="009C3CE7"/>
    <w:rsid w:val="009D1ACE"/>
    <w:rsid w:val="009D2C79"/>
    <w:rsid w:val="009D4867"/>
    <w:rsid w:val="009E1642"/>
    <w:rsid w:val="009F7BD2"/>
    <w:rsid w:val="00A03FD0"/>
    <w:rsid w:val="00A147C7"/>
    <w:rsid w:val="00A23C33"/>
    <w:rsid w:val="00A247B5"/>
    <w:rsid w:val="00A3747E"/>
    <w:rsid w:val="00A43311"/>
    <w:rsid w:val="00A47462"/>
    <w:rsid w:val="00A6406E"/>
    <w:rsid w:val="00A77475"/>
    <w:rsid w:val="00A91DB8"/>
    <w:rsid w:val="00A92438"/>
    <w:rsid w:val="00A96182"/>
    <w:rsid w:val="00A975E5"/>
    <w:rsid w:val="00AA7925"/>
    <w:rsid w:val="00AB535C"/>
    <w:rsid w:val="00AB6CA9"/>
    <w:rsid w:val="00AE1C41"/>
    <w:rsid w:val="00B030C6"/>
    <w:rsid w:val="00B034C2"/>
    <w:rsid w:val="00B04EAD"/>
    <w:rsid w:val="00B06969"/>
    <w:rsid w:val="00B107C5"/>
    <w:rsid w:val="00B24270"/>
    <w:rsid w:val="00B4036B"/>
    <w:rsid w:val="00B57A45"/>
    <w:rsid w:val="00B725C9"/>
    <w:rsid w:val="00B775B2"/>
    <w:rsid w:val="00B85711"/>
    <w:rsid w:val="00B967BC"/>
    <w:rsid w:val="00BB1A61"/>
    <w:rsid w:val="00BD555F"/>
    <w:rsid w:val="00BE0D93"/>
    <w:rsid w:val="00BE5A10"/>
    <w:rsid w:val="00BF6DBD"/>
    <w:rsid w:val="00C01DB0"/>
    <w:rsid w:val="00C03935"/>
    <w:rsid w:val="00C4026C"/>
    <w:rsid w:val="00C5188C"/>
    <w:rsid w:val="00C522C4"/>
    <w:rsid w:val="00C760C4"/>
    <w:rsid w:val="00C84F43"/>
    <w:rsid w:val="00C87AF0"/>
    <w:rsid w:val="00C95D87"/>
    <w:rsid w:val="00CA0309"/>
    <w:rsid w:val="00CA0A0F"/>
    <w:rsid w:val="00CA5343"/>
    <w:rsid w:val="00CB7792"/>
    <w:rsid w:val="00CC6A63"/>
    <w:rsid w:val="00CD3444"/>
    <w:rsid w:val="00CE04E4"/>
    <w:rsid w:val="00CE1016"/>
    <w:rsid w:val="00CF161D"/>
    <w:rsid w:val="00D05A60"/>
    <w:rsid w:val="00D14841"/>
    <w:rsid w:val="00D31C28"/>
    <w:rsid w:val="00D3708F"/>
    <w:rsid w:val="00D56315"/>
    <w:rsid w:val="00D64502"/>
    <w:rsid w:val="00D767DF"/>
    <w:rsid w:val="00D82D3F"/>
    <w:rsid w:val="00D87765"/>
    <w:rsid w:val="00D902FA"/>
    <w:rsid w:val="00D951CA"/>
    <w:rsid w:val="00DC00C1"/>
    <w:rsid w:val="00DC365D"/>
    <w:rsid w:val="00DC4789"/>
    <w:rsid w:val="00DE6E92"/>
    <w:rsid w:val="00DF3F20"/>
    <w:rsid w:val="00E03DF5"/>
    <w:rsid w:val="00E25A94"/>
    <w:rsid w:val="00E26776"/>
    <w:rsid w:val="00E2785E"/>
    <w:rsid w:val="00E339FC"/>
    <w:rsid w:val="00E40A07"/>
    <w:rsid w:val="00E416D3"/>
    <w:rsid w:val="00E43835"/>
    <w:rsid w:val="00E47FC6"/>
    <w:rsid w:val="00E638F1"/>
    <w:rsid w:val="00E70D98"/>
    <w:rsid w:val="00E74E27"/>
    <w:rsid w:val="00E77C72"/>
    <w:rsid w:val="00E85545"/>
    <w:rsid w:val="00E92EE6"/>
    <w:rsid w:val="00E933AC"/>
    <w:rsid w:val="00E97C94"/>
    <w:rsid w:val="00EA5C93"/>
    <w:rsid w:val="00EC156A"/>
    <w:rsid w:val="00EC1FE1"/>
    <w:rsid w:val="00EC2E4E"/>
    <w:rsid w:val="00ED781A"/>
    <w:rsid w:val="00EE21A2"/>
    <w:rsid w:val="00EE5C03"/>
    <w:rsid w:val="00EF14E3"/>
    <w:rsid w:val="00EF6260"/>
    <w:rsid w:val="00F00562"/>
    <w:rsid w:val="00F005A4"/>
    <w:rsid w:val="00F1263F"/>
    <w:rsid w:val="00F2477F"/>
    <w:rsid w:val="00F43E0B"/>
    <w:rsid w:val="00F64398"/>
    <w:rsid w:val="00F7017C"/>
    <w:rsid w:val="00F7609E"/>
    <w:rsid w:val="00F82572"/>
    <w:rsid w:val="00F86303"/>
    <w:rsid w:val="00F87A22"/>
    <w:rsid w:val="00F9161E"/>
    <w:rsid w:val="00FA1351"/>
    <w:rsid w:val="00FA23C3"/>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 w:type="paragraph" w:customStyle="1" w:styleId="Letterbody">
    <w:name w:val="Letter body"/>
    <w:basedOn w:val="Normal"/>
    <w:rsid w:val="005C27FD"/>
    <w:pPr>
      <w:tabs>
        <w:tab w:val="left" w:pos="1701"/>
      </w:tabs>
      <w:spacing w:after="0" w:line="240" w:lineRule="auto"/>
      <w:jc w:val="both"/>
    </w:pPr>
    <w:rPr>
      <w:rFonts w:ascii="Arial" w:eastAsia="Times New Roman" w:hAnsi="Arial" w:cs="Times New Roman"/>
      <w:kern w:val="0"/>
      <w:szCs w:val="20"/>
      <w:lang w:eastAsia="en-GB"/>
      <w14:ligatures w14:val="none"/>
    </w:rPr>
  </w:style>
  <w:style w:type="paragraph" w:customStyle="1" w:styleId="Default">
    <w:name w:val="Default"/>
    <w:rsid w:val="00FA23C3"/>
    <w:pPr>
      <w:autoSpaceDE w:val="0"/>
      <w:autoSpaceDN w:val="0"/>
      <w:adjustRightInd w:val="0"/>
      <w:spacing w:after="0" w:line="240" w:lineRule="auto"/>
    </w:pPr>
    <w:rPr>
      <w:rFonts w:ascii="Arial" w:eastAsia="Times New Roman" w:hAnsi="Arial" w:cs="Arial"/>
      <w:color w:val="000000"/>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3486</Words>
  <Characters>20048</Characters>
  <Application>Microsoft Office Word</Application>
  <DocSecurity>0</DocSecurity>
  <Lines>426</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salesforceId:22e90079-d437-4b4c-a6e1-c7c801a93459</dc:subject>
  <dc:creator>O'Donoghue, Ruaridh</dc:creator>
  <cp:keywords/>
  <dc:description/>
  <cp:lastModifiedBy>Cox, David</cp:lastModifiedBy>
  <cp:revision>2</cp:revision>
  <dcterms:created xsi:type="dcterms:W3CDTF">2026-09-28T15:51:00Z</dcterms:created>
  <dcterms:modified xsi:type="dcterms:W3CDTF">2026-09-28T15:51:00Z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069Q300000UJLihIAH</vt:lpwstr>
  </property>
</Properties>
</file>