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w:t>
      </w:r>
      <w:r w:rsidRPr="00A82459">
        <w:rPr>
          <w:rFonts w:ascii="Arial" w:hAnsi="Arial" w:cs="Arial"/>
          <w:b/>
          <w:bCs/>
          <w:sz w:val="28"/>
          <w:szCs w:val="28"/>
        </w:rPr>
        <w:t xml:space="preserve">FOR HOUSEHOLDER PLANNING </w:t>
      </w:r>
      <w:r w:rsidRPr="00097010">
        <w:rPr>
          <w:rFonts w:ascii="Arial" w:hAnsi="Arial" w:cs="Arial"/>
          <w:b/>
          <w:bCs/>
          <w:sz w:val="28"/>
          <w:szCs w:val="28"/>
        </w:rPr>
        <w:t>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7DFCBB53" w:rsidR="000E38BA" w:rsidRPr="0068717C" w:rsidRDefault="00A82459" w:rsidP="00A20E02">
            <w:pPr>
              <w:spacing w:line="276" w:lineRule="auto"/>
              <w:rPr>
                <w:rFonts w:ascii="Arial" w:hAnsi="Arial" w:cs="Arial"/>
                <w:sz w:val="22"/>
                <w:szCs w:val="22"/>
                <w:lang w:eastAsia="en-GB"/>
              </w:rPr>
            </w:pPr>
            <w:r w:rsidRPr="0068717C">
              <w:rPr>
                <w:rFonts w:ascii="Arial" w:hAnsi="Arial" w:cs="Arial"/>
                <w:sz w:val="22"/>
                <w:szCs w:val="22"/>
                <w:lang w:eastAsia="en-GB"/>
              </w:rPr>
              <w:t>PL/2026/04571</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4FD19305" w:rsidR="000E38BA" w:rsidRPr="0068717C" w:rsidRDefault="00A82459" w:rsidP="00A20E02">
            <w:pPr>
              <w:spacing w:line="276" w:lineRule="auto"/>
              <w:rPr>
                <w:rFonts w:ascii="Arial" w:hAnsi="Arial" w:cs="Arial"/>
                <w:b/>
                <w:bCs/>
                <w:sz w:val="22"/>
                <w:szCs w:val="22"/>
                <w:lang w:eastAsia="en-GB"/>
              </w:rPr>
            </w:pPr>
            <w:r w:rsidRPr="0068717C">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8DA5D7D" w:rsidR="000E38BA" w:rsidRPr="0068717C" w:rsidRDefault="0068717C" w:rsidP="00A20E02">
            <w:pPr>
              <w:spacing w:line="276" w:lineRule="auto"/>
              <w:rPr>
                <w:rFonts w:ascii="Arial" w:hAnsi="Arial" w:cs="Arial"/>
                <w:b/>
                <w:bCs/>
                <w:sz w:val="22"/>
                <w:szCs w:val="22"/>
                <w:lang w:eastAsia="en-GB"/>
              </w:rPr>
            </w:pPr>
            <w:r w:rsidRPr="0068717C">
              <w:rPr>
                <w:rFonts w:ascii="Arial" w:hAnsi="Arial" w:cs="Arial"/>
                <w:sz w:val="22"/>
                <w:szCs w:val="22"/>
                <w:lang w:eastAsia="en-GB"/>
              </w:rPr>
              <w:t>13 Elm Hill, Warminster, BA12 0AU</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387F5A7" w:rsidR="000E38BA" w:rsidRPr="0068717C" w:rsidRDefault="0068717C" w:rsidP="00A20E02">
            <w:pPr>
              <w:spacing w:line="276" w:lineRule="auto"/>
              <w:rPr>
                <w:rFonts w:ascii="Arial" w:hAnsi="Arial" w:cs="Arial"/>
                <w:b/>
                <w:bCs/>
                <w:sz w:val="22"/>
                <w:szCs w:val="22"/>
                <w:lang w:eastAsia="en-GB"/>
              </w:rPr>
            </w:pPr>
            <w:r w:rsidRPr="0068717C">
              <w:rPr>
                <w:rFonts w:ascii="Arial" w:hAnsi="Arial" w:cs="Arial"/>
                <w:sz w:val="22"/>
                <w:szCs w:val="22"/>
                <w:lang w:eastAsia="en-GB"/>
              </w:rPr>
              <w:t>Replacement of an existing septic tank with a new sewage treatment plant, including the installation of associated pipes and cables.</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247DD8B0" w:rsidR="000E38BA" w:rsidRPr="005A66C3" w:rsidRDefault="001D3A8B" w:rsidP="001D3A8B">
      <w:pPr>
        <w:tabs>
          <w:tab w:val="left" w:pos="2520"/>
        </w:tabs>
        <w:spacing w:line="276" w:lineRule="auto"/>
        <w:jc w:val="center"/>
        <w:rPr>
          <w:rFonts w:ascii="Arial" w:hAnsi="Arial" w:cs="Arial"/>
          <w:bCs/>
          <w:sz w:val="22"/>
          <w:szCs w:val="22"/>
        </w:rPr>
      </w:pPr>
      <w:r w:rsidRPr="001D3A8B">
        <w:rPr>
          <w:rFonts w:ascii="Arial" w:hAnsi="Arial" w:cs="Arial"/>
          <w:b/>
          <w:noProof/>
          <w:color w:val="FF0000"/>
          <w:sz w:val="22"/>
          <w:szCs w:val="22"/>
        </w:rPr>
        <w:drawing>
          <wp:inline distT="0" distB="0" distL="0" distR="0" wp14:anchorId="0AEEA7D1" wp14:editId="0745831D">
            <wp:extent cx="2584174" cy="2022289"/>
            <wp:effectExtent l="0" t="0" r="6985" b="0"/>
            <wp:docPr id="462037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37853" name=""/>
                    <pic:cNvPicPr/>
                  </pic:nvPicPr>
                  <pic:blipFill>
                    <a:blip r:embed="rId5"/>
                    <a:stretch>
                      <a:fillRect/>
                    </a:stretch>
                  </pic:blipFill>
                  <pic:spPr>
                    <a:xfrm>
                      <a:off x="0" y="0"/>
                      <a:ext cx="2596130" cy="2031645"/>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4F9D805A" w14:textId="77777777" w:rsidR="00864012" w:rsidRDefault="00864012" w:rsidP="00D52ACE">
      <w:pPr>
        <w:spacing w:line="276" w:lineRule="auto"/>
        <w:rPr>
          <w:rFonts w:ascii="Arial" w:hAnsi="Arial" w:cs="Arial"/>
          <w:sz w:val="22"/>
          <w:szCs w:val="22"/>
        </w:rPr>
      </w:pPr>
    </w:p>
    <w:p w14:paraId="0849D92F" w14:textId="2EAB83D8" w:rsidR="00276F0A" w:rsidRDefault="00864012" w:rsidP="00864012">
      <w:pPr>
        <w:spacing w:line="276" w:lineRule="auto"/>
        <w:jc w:val="both"/>
      </w:pPr>
      <w:r w:rsidRPr="00864012">
        <w:rPr>
          <w:rFonts w:ascii="Arial" w:hAnsi="Arial" w:cs="Arial"/>
          <w:sz w:val="22"/>
          <w:szCs w:val="22"/>
        </w:rPr>
        <w:t>The application seeks planning permission for the replacement of an existing septic tank serving the host dwelling with a modern package sewage treatment plant. The proposed works comprise</w:t>
      </w:r>
      <w:r w:rsidR="001F344A">
        <w:rPr>
          <w:rFonts w:ascii="Arial" w:hAnsi="Arial" w:cs="Arial"/>
          <w:sz w:val="22"/>
          <w:szCs w:val="22"/>
        </w:rPr>
        <w:t xml:space="preserve"> </w:t>
      </w:r>
      <w:r w:rsidRPr="00864012">
        <w:rPr>
          <w:rFonts w:ascii="Arial" w:hAnsi="Arial" w:cs="Arial"/>
          <w:sz w:val="22"/>
          <w:szCs w:val="22"/>
        </w:rPr>
        <w:t>the installation of a 5-person Graf One2Clean sewage treatment plant, associated pipework, manholes, inspection chambers, gullies, and a new drainage field measuring approximately 16 square metres. The existing septic tank would be emptied and decommissioned as part of the works. The proposal is ancillary to the continued residential use of the property and is intended to modernise and improve the existing foul drainage arrangements serving the dwelling.</w:t>
      </w:r>
    </w:p>
    <w:p w14:paraId="00D799C5" w14:textId="77777777" w:rsidR="00276F0A" w:rsidRPr="005A66C3" w:rsidRDefault="00276F0A"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6C434DEC" w14:textId="77777777" w:rsidR="00172785" w:rsidRDefault="00172785" w:rsidP="005A66C3">
      <w:pPr>
        <w:spacing w:line="276" w:lineRule="auto"/>
        <w:jc w:val="both"/>
        <w:rPr>
          <w:rFonts w:ascii="Arial" w:hAnsi="Arial" w:cs="Arial"/>
          <w:color w:val="FF0000"/>
          <w:sz w:val="22"/>
          <w:szCs w:val="22"/>
        </w:rPr>
      </w:pPr>
    </w:p>
    <w:p w14:paraId="6D08BB04" w14:textId="77777777" w:rsidR="00642B67" w:rsidRDefault="00172785" w:rsidP="005A66C3">
      <w:pPr>
        <w:spacing w:line="276" w:lineRule="auto"/>
        <w:jc w:val="both"/>
        <w:rPr>
          <w:rFonts w:ascii="Arial" w:hAnsi="Arial" w:cs="Arial"/>
          <w:sz w:val="22"/>
          <w:szCs w:val="22"/>
        </w:rPr>
      </w:pPr>
      <w:r w:rsidRPr="00172785">
        <w:rPr>
          <w:rFonts w:ascii="Arial" w:hAnsi="Arial" w:cs="Arial"/>
          <w:sz w:val="22"/>
          <w:szCs w:val="22"/>
        </w:rPr>
        <w:t xml:space="preserve">The application site comprises one of a pair of two-storey semi-detached dwellings of traditional red brick construction situated on the edge of the Warminster settlement boundary. Whilst the </w:t>
      </w:r>
      <w:r w:rsidR="00642B67">
        <w:rPr>
          <w:rFonts w:ascii="Arial" w:hAnsi="Arial" w:cs="Arial"/>
          <w:sz w:val="22"/>
          <w:szCs w:val="22"/>
        </w:rPr>
        <w:t xml:space="preserve">subject dwelling is attached to an existing dwelling and is located within the defined settlement boundary for Warminster, </w:t>
      </w:r>
      <w:r w:rsidRPr="00172785">
        <w:rPr>
          <w:rFonts w:ascii="Arial" w:hAnsi="Arial" w:cs="Arial"/>
          <w:sz w:val="22"/>
          <w:szCs w:val="22"/>
        </w:rPr>
        <w:t xml:space="preserve">the surrounding character becomes increasingly rural beyond the built form of the settlement, with extensive areas of open countryside located to the north and west. </w:t>
      </w:r>
    </w:p>
    <w:p w14:paraId="0407659E" w14:textId="77777777" w:rsidR="00642B67" w:rsidRDefault="00642B67" w:rsidP="005A66C3">
      <w:pPr>
        <w:spacing w:line="276" w:lineRule="auto"/>
        <w:jc w:val="both"/>
        <w:rPr>
          <w:rFonts w:ascii="Arial" w:hAnsi="Arial" w:cs="Arial"/>
          <w:sz w:val="22"/>
          <w:szCs w:val="22"/>
        </w:rPr>
      </w:pPr>
    </w:p>
    <w:p w14:paraId="56135D6A" w14:textId="330B4E84" w:rsidR="00642B67" w:rsidRDefault="00172785" w:rsidP="005A66C3">
      <w:pPr>
        <w:spacing w:line="276" w:lineRule="auto"/>
        <w:jc w:val="both"/>
        <w:rPr>
          <w:rFonts w:ascii="Arial" w:hAnsi="Arial" w:cs="Arial"/>
          <w:sz w:val="22"/>
          <w:szCs w:val="22"/>
        </w:rPr>
      </w:pPr>
      <w:r w:rsidRPr="00172785">
        <w:rPr>
          <w:rFonts w:ascii="Arial" w:hAnsi="Arial" w:cs="Arial"/>
          <w:sz w:val="22"/>
          <w:szCs w:val="22"/>
        </w:rPr>
        <w:t>The site lies within Flood Zone 1 and is identified by the Council's Strategic Flood Risk Assessment as being at low risk of groundwater flooding. Environmental constraints include its location within the Hampshire River Avon Catchment, within the 6.4km buffer of the Salisbury Plain Special Protection Area (SPA), and within Source Protection Zone 3.</w:t>
      </w:r>
      <w:r w:rsidR="00642B67">
        <w:rPr>
          <w:rFonts w:ascii="Arial" w:hAnsi="Arial" w:cs="Arial"/>
          <w:sz w:val="22"/>
          <w:szCs w:val="22"/>
        </w:rPr>
        <w:t xml:space="preserve">  The site also falls within the locally designated Special Landscape Area (C3) which covers land adjacent to but not within the </w:t>
      </w:r>
      <w:r w:rsidR="00346A45" w:rsidRPr="00346A45">
        <w:rPr>
          <w:rFonts w:ascii="Arial" w:hAnsi="Arial" w:cs="Arial"/>
          <w:sz w:val="22"/>
          <w:szCs w:val="22"/>
        </w:rPr>
        <w:t>Cranborne Chase</w:t>
      </w:r>
      <w:r w:rsidR="00346A45">
        <w:rPr>
          <w:rFonts w:ascii="Arial" w:hAnsi="Arial" w:cs="Arial"/>
          <w:sz w:val="22"/>
          <w:szCs w:val="22"/>
        </w:rPr>
        <w:t xml:space="preserve"> </w:t>
      </w:r>
      <w:r w:rsidR="00642B67">
        <w:rPr>
          <w:rFonts w:ascii="Arial" w:hAnsi="Arial" w:cs="Arial"/>
          <w:sz w:val="22"/>
          <w:szCs w:val="22"/>
        </w:rPr>
        <w:t xml:space="preserve">National Landscape. </w:t>
      </w:r>
      <w:r w:rsidRPr="00172785">
        <w:rPr>
          <w:rFonts w:ascii="Arial" w:hAnsi="Arial" w:cs="Arial"/>
          <w:sz w:val="22"/>
          <w:szCs w:val="22"/>
        </w:rPr>
        <w:t xml:space="preserve"> </w:t>
      </w:r>
    </w:p>
    <w:p w14:paraId="7BF4ED09" w14:textId="77777777" w:rsidR="00642B67" w:rsidRDefault="00642B67" w:rsidP="005A66C3">
      <w:pPr>
        <w:spacing w:line="276" w:lineRule="auto"/>
        <w:jc w:val="both"/>
        <w:rPr>
          <w:rFonts w:ascii="Arial" w:hAnsi="Arial" w:cs="Arial"/>
          <w:sz w:val="22"/>
          <w:szCs w:val="22"/>
        </w:rPr>
      </w:pPr>
    </w:p>
    <w:p w14:paraId="746A2167" w14:textId="2BCE2EFC" w:rsidR="00C77C50" w:rsidRPr="00172785" w:rsidRDefault="00172785" w:rsidP="005A66C3">
      <w:pPr>
        <w:spacing w:line="276" w:lineRule="auto"/>
        <w:jc w:val="both"/>
        <w:rPr>
          <w:rFonts w:ascii="Arial" w:hAnsi="Arial" w:cs="Arial"/>
          <w:sz w:val="22"/>
          <w:szCs w:val="22"/>
        </w:rPr>
      </w:pPr>
      <w:r w:rsidRPr="00172785">
        <w:rPr>
          <w:rFonts w:ascii="Arial" w:hAnsi="Arial" w:cs="Arial"/>
          <w:sz w:val="22"/>
          <w:szCs w:val="22"/>
        </w:rPr>
        <w:t xml:space="preserve">A Public Right of Way (WARM29) runs immediately to the north of the application site, whilst an area of Priority Habitat Woodland is located approximately 22 metres to the north-west. Notwithstanding these constraints, the proposal relates to the replacement of existing drainage infrastructure within an established residential </w:t>
      </w:r>
      <w:r w:rsidR="00C76782" w:rsidRPr="00172785">
        <w:rPr>
          <w:rFonts w:ascii="Arial" w:hAnsi="Arial" w:cs="Arial"/>
          <w:sz w:val="22"/>
          <w:szCs w:val="22"/>
        </w:rPr>
        <w:t>curtilage,</w:t>
      </w:r>
      <w:r w:rsidRPr="00172785">
        <w:rPr>
          <w:rFonts w:ascii="Arial" w:hAnsi="Arial" w:cs="Arial"/>
          <w:sz w:val="22"/>
          <w:szCs w:val="22"/>
        </w:rPr>
        <w:t xml:space="preserve"> and the implications of these designations are assessed </w:t>
      </w:r>
      <w:r w:rsidR="00C76782">
        <w:rPr>
          <w:rFonts w:ascii="Arial" w:hAnsi="Arial" w:cs="Arial"/>
          <w:sz w:val="22"/>
          <w:szCs w:val="22"/>
        </w:rPr>
        <w:t>further</w:t>
      </w:r>
      <w:r w:rsidRPr="00172785">
        <w:rPr>
          <w:rFonts w:ascii="Arial" w:hAnsi="Arial" w:cs="Arial"/>
          <w:sz w:val="22"/>
          <w:szCs w:val="22"/>
        </w:rPr>
        <w:t xml:space="preserve"> within this report.</w:t>
      </w:r>
    </w:p>
    <w:p w14:paraId="75B59C32" w14:textId="77777777" w:rsidR="00303570" w:rsidRPr="005A66C3" w:rsidRDefault="00303570"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6BCAF986" w14:textId="77777777" w:rsidR="00C848E4" w:rsidRPr="005A66C3" w:rsidRDefault="00C848E4" w:rsidP="005A66C3">
      <w:pPr>
        <w:spacing w:line="276" w:lineRule="auto"/>
        <w:rPr>
          <w:rFonts w:ascii="Arial" w:hAnsi="Arial" w:cs="Arial"/>
          <w:sz w:val="22"/>
          <w:szCs w:val="22"/>
        </w:rPr>
      </w:pPr>
    </w:p>
    <w:p w14:paraId="09A6C555" w14:textId="718AB8A9" w:rsidR="00C25413" w:rsidRPr="00EB4B53" w:rsidRDefault="00BD3BD3" w:rsidP="005A66C3">
      <w:pPr>
        <w:spacing w:line="276" w:lineRule="auto"/>
        <w:rPr>
          <w:rFonts w:ascii="Arial" w:hAnsi="Arial" w:cs="Arial"/>
          <w:sz w:val="22"/>
          <w:szCs w:val="22"/>
        </w:rPr>
      </w:pPr>
      <w:r w:rsidRPr="00EB4B53">
        <w:rPr>
          <w:rFonts w:ascii="Arial" w:hAnsi="Arial" w:cs="Arial"/>
          <w:sz w:val="22"/>
          <w:szCs w:val="22"/>
        </w:rPr>
        <w:t>No relevant planning history has been identified for the site subject of this application.</w:t>
      </w:r>
    </w:p>
    <w:p w14:paraId="572325BE" w14:textId="77777777" w:rsidR="003B136F" w:rsidRDefault="003B136F" w:rsidP="005A66C3">
      <w:pPr>
        <w:spacing w:line="276" w:lineRule="auto"/>
        <w:rPr>
          <w:rFonts w:ascii="Arial" w:hAnsi="Arial" w:cs="Arial"/>
          <w:b/>
          <w:sz w:val="22"/>
          <w:szCs w:val="22"/>
        </w:rPr>
      </w:pPr>
    </w:p>
    <w:p w14:paraId="4EBDFFF7" w14:textId="77777777" w:rsidR="00EB4B53" w:rsidRPr="005A66C3" w:rsidRDefault="00EB4B53"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D15F28" w:rsidRDefault="006361C6" w:rsidP="005A66C3">
      <w:pPr>
        <w:spacing w:line="276" w:lineRule="auto"/>
        <w:rPr>
          <w:rFonts w:ascii="Arial" w:hAnsi="Arial" w:cs="Arial"/>
          <w:sz w:val="22"/>
          <w:szCs w:val="22"/>
        </w:rPr>
      </w:pPr>
    </w:p>
    <w:p w14:paraId="25EF3109" w14:textId="2A9FB8D3" w:rsidR="00A42C19" w:rsidRPr="00346A45" w:rsidRDefault="00C53B6A" w:rsidP="005A66C3">
      <w:pPr>
        <w:spacing w:line="276" w:lineRule="auto"/>
        <w:rPr>
          <w:rFonts w:ascii="Arial" w:hAnsi="Arial" w:cs="Arial"/>
          <w:sz w:val="22"/>
          <w:szCs w:val="22"/>
        </w:rPr>
      </w:pPr>
      <w:r w:rsidRPr="00D15F28">
        <w:rPr>
          <w:rFonts w:ascii="Arial" w:hAnsi="Arial" w:cs="Arial"/>
          <w:sz w:val="22"/>
          <w:szCs w:val="22"/>
          <w:u w:val="single"/>
        </w:rPr>
        <w:t>Wiltshire Core Strategy</w:t>
      </w:r>
      <w:r w:rsidR="00303570" w:rsidRPr="00346A45">
        <w:rPr>
          <w:rFonts w:ascii="Arial" w:hAnsi="Arial" w:cs="Arial"/>
          <w:sz w:val="22"/>
          <w:szCs w:val="22"/>
        </w:rPr>
        <w:t>:</w:t>
      </w:r>
    </w:p>
    <w:p w14:paraId="11F00393" w14:textId="77777777" w:rsidR="00C53B6A" w:rsidRPr="00D15F28" w:rsidRDefault="00C53B6A" w:rsidP="005A66C3">
      <w:pPr>
        <w:spacing w:line="276" w:lineRule="auto"/>
        <w:rPr>
          <w:rFonts w:ascii="Arial" w:hAnsi="Arial" w:cs="Arial"/>
          <w:sz w:val="22"/>
          <w:szCs w:val="22"/>
        </w:rPr>
      </w:pPr>
    </w:p>
    <w:p w14:paraId="10B576DA" w14:textId="1112F6FD" w:rsidR="00C53B6A" w:rsidRPr="00D15F28" w:rsidRDefault="00C53B6A"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1</w:t>
      </w:r>
      <w:r w:rsidR="00601AAD" w:rsidRPr="00D15F28">
        <w:rPr>
          <w:rFonts w:ascii="Arial" w:hAnsi="Arial" w:cs="Arial"/>
          <w:sz w:val="22"/>
          <w:szCs w:val="22"/>
        </w:rPr>
        <w:tab/>
      </w:r>
      <w:r w:rsidR="00601AAD" w:rsidRPr="00D15F28">
        <w:rPr>
          <w:rFonts w:ascii="Arial" w:hAnsi="Arial" w:cs="Arial"/>
          <w:sz w:val="22"/>
          <w:szCs w:val="22"/>
        </w:rPr>
        <w:tab/>
      </w:r>
      <w:r w:rsidRPr="00D15F28">
        <w:rPr>
          <w:rFonts w:ascii="Arial" w:hAnsi="Arial" w:cs="Arial"/>
          <w:sz w:val="22"/>
          <w:szCs w:val="22"/>
        </w:rPr>
        <w:t xml:space="preserve">Settlement </w:t>
      </w:r>
      <w:r w:rsidR="007A61A7" w:rsidRPr="00D15F28">
        <w:rPr>
          <w:rFonts w:ascii="Arial" w:hAnsi="Arial" w:cs="Arial"/>
          <w:sz w:val="22"/>
          <w:szCs w:val="22"/>
        </w:rPr>
        <w:t>S</w:t>
      </w:r>
      <w:r w:rsidRPr="00D15F28">
        <w:rPr>
          <w:rFonts w:ascii="Arial" w:hAnsi="Arial" w:cs="Arial"/>
          <w:sz w:val="22"/>
          <w:szCs w:val="22"/>
        </w:rPr>
        <w:t xml:space="preserve">trategy; </w:t>
      </w:r>
    </w:p>
    <w:p w14:paraId="476E7C45" w14:textId="745033F9" w:rsidR="00DC64E7" w:rsidRPr="00D15F28" w:rsidRDefault="00C53B6A"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2</w:t>
      </w:r>
      <w:r w:rsidR="00601AAD" w:rsidRPr="00D15F28">
        <w:rPr>
          <w:rFonts w:ascii="Arial" w:hAnsi="Arial" w:cs="Arial"/>
          <w:sz w:val="22"/>
          <w:szCs w:val="22"/>
        </w:rPr>
        <w:t xml:space="preserve"> </w:t>
      </w:r>
      <w:r w:rsidR="00601AAD" w:rsidRPr="00D15F28">
        <w:rPr>
          <w:rFonts w:ascii="Arial" w:hAnsi="Arial" w:cs="Arial"/>
          <w:sz w:val="22"/>
          <w:szCs w:val="22"/>
        </w:rPr>
        <w:tab/>
      </w:r>
      <w:r w:rsidR="00601AAD" w:rsidRPr="00D15F28">
        <w:rPr>
          <w:rFonts w:ascii="Arial" w:hAnsi="Arial" w:cs="Arial"/>
          <w:sz w:val="22"/>
          <w:szCs w:val="22"/>
        </w:rPr>
        <w:tab/>
      </w:r>
      <w:r w:rsidRPr="00D15F28">
        <w:rPr>
          <w:rFonts w:ascii="Arial" w:hAnsi="Arial" w:cs="Arial"/>
          <w:sz w:val="22"/>
          <w:szCs w:val="22"/>
        </w:rPr>
        <w:t xml:space="preserve">Delivery </w:t>
      </w:r>
      <w:r w:rsidR="007A61A7" w:rsidRPr="00D15F28">
        <w:rPr>
          <w:rFonts w:ascii="Arial" w:hAnsi="Arial" w:cs="Arial"/>
          <w:sz w:val="22"/>
          <w:szCs w:val="22"/>
        </w:rPr>
        <w:t>S</w:t>
      </w:r>
      <w:r w:rsidRPr="00D15F28">
        <w:rPr>
          <w:rFonts w:ascii="Arial" w:hAnsi="Arial" w:cs="Arial"/>
          <w:sz w:val="22"/>
          <w:szCs w:val="22"/>
        </w:rPr>
        <w:t>trategy;</w:t>
      </w:r>
    </w:p>
    <w:p w14:paraId="7D8BECCC" w14:textId="6BC8D497" w:rsidR="0076074E" w:rsidRPr="00D15F28" w:rsidRDefault="0076074E"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 xml:space="preserve">Core Policy </w:t>
      </w:r>
      <w:r w:rsidR="00594C14" w:rsidRPr="00D15F28">
        <w:rPr>
          <w:rFonts w:ascii="Arial" w:hAnsi="Arial" w:cs="Arial"/>
          <w:sz w:val="22"/>
          <w:szCs w:val="22"/>
        </w:rPr>
        <w:t>31</w:t>
      </w:r>
      <w:r w:rsidRPr="00D15F28">
        <w:rPr>
          <w:rFonts w:ascii="Arial" w:hAnsi="Arial" w:cs="Arial"/>
          <w:sz w:val="22"/>
          <w:szCs w:val="22"/>
        </w:rPr>
        <w:t xml:space="preserve"> </w:t>
      </w:r>
      <w:r w:rsidRPr="00D15F28">
        <w:rPr>
          <w:rFonts w:ascii="Arial" w:hAnsi="Arial" w:cs="Arial"/>
          <w:sz w:val="22"/>
          <w:szCs w:val="22"/>
        </w:rPr>
        <w:tab/>
        <w:t>Spatial Strategy:</w:t>
      </w:r>
      <w:r w:rsidR="00594C14" w:rsidRPr="00D15F28">
        <w:rPr>
          <w:rFonts w:ascii="Arial" w:hAnsi="Arial" w:cs="Arial"/>
          <w:sz w:val="22"/>
          <w:szCs w:val="22"/>
        </w:rPr>
        <w:t xml:space="preserve"> Warminster Community Area;</w:t>
      </w:r>
    </w:p>
    <w:p w14:paraId="72359717" w14:textId="5D2923D3" w:rsidR="007336B3" w:rsidRPr="00D15F28" w:rsidRDefault="007336B3"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50</w:t>
      </w:r>
      <w:r w:rsidRPr="00D15F28">
        <w:rPr>
          <w:rFonts w:ascii="Arial" w:hAnsi="Arial" w:cs="Arial"/>
          <w:sz w:val="22"/>
          <w:szCs w:val="22"/>
        </w:rPr>
        <w:tab/>
      </w:r>
      <w:r w:rsidRPr="00D15F28">
        <w:rPr>
          <w:rFonts w:ascii="Arial" w:hAnsi="Arial" w:cs="Arial"/>
          <w:sz w:val="22"/>
          <w:szCs w:val="22"/>
        </w:rPr>
        <w:tab/>
        <w:t>Biodiversity and Geodiversity;</w:t>
      </w:r>
    </w:p>
    <w:p w14:paraId="2C9A8F56" w14:textId="6C82D516" w:rsidR="00C53B6A" w:rsidRPr="00D15F28" w:rsidRDefault="00C53B6A"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51</w:t>
      </w:r>
      <w:r w:rsidR="00601AAD" w:rsidRPr="00D15F28">
        <w:rPr>
          <w:rFonts w:ascii="Arial" w:hAnsi="Arial" w:cs="Arial"/>
          <w:sz w:val="22"/>
          <w:szCs w:val="22"/>
        </w:rPr>
        <w:t xml:space="preserve"> </w:t>
      </w:r>
      <w:r w:rsidR="00601AAD" w:rsidRPr="00D15F28">
        <w:rPr>
          <w:rFonts w:ascii="Arial" w:hAnsi="Arial" w:cs="Arial"/>
          <w:sz w:val="22"/>
          <w:szCs w:val="22"/>
        </w:rPr>
        <w:tab/>
      </w:r>
      <w:r w:rsidRPr="00D15F28">
        <w:rPr>
          <w:rFonts w:ascii="Arial" w:hAnsi="Arial" w:cs="Arial"/>
          <w:sz w:val="22"/>
          <w:szCs w:val="22"/>
        </w:rPr>
        <w:t xml:space="preserve">Landscape; </w:t>
      </w:r>
    </w:p>
    <w:p w14:paraId="40D32787" w14:textId="78D7E7D9" w:rsidR="00A938B9" w:rsidRPr="00D15F28" w:rsidRDefault="00C53B6A"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57</w:t>
      </w:r>
      <w:r w:rsidR="00601AAD" w:rsidRPr="00D15F28">
        <w:rPr>
          <w:rFonts w:ascii="Arial" w:hAnsi="Arial" w:cs="Arial"/>
          <w:sz w:val="22"/>
          <w:szCs w:val="22"/>
        </w:rPr>
        <w:t xml:space="preserve"> </w:t>
      </w:r>
      <w:r w:rsidR="00601AAD" w:rsidRPr="00D15F28">
        <w:rPr>
          <w:rFonts w:ascii="Arial" w:hAnsi="Arial" w:cs="Arial"/>
          <w:sz w:val="22"/>
          <w:szCs w:val="22"/>
        </w:rPr>
        <w:tab/>
      </w:r>
      <w:r w:rsidRPr="00D15F28">
        <w:rPr>
          <w:rFonts w:ascii="Arial" w:hAnsi="Arial" w:cs="Arial"/>
          <w:sz w:val="22"/>
          <w:szCs w:val="22"/>
        </w:rPr>
        <w:t xml:space="preserve">Ensuring </w:t>
      </w:r>
      <w:r w:rsidR="007A61A7" w:rsidRPr="00D15F28">
        <w:rPr>
          <w:rFonts w:ascii="Arial" w:hAnsi="Arial" w:cs="Arial"/>
          <w:sz w:val="22"/>
          <w:szCs w:val="22"/>
        </w:rPr>
        <w:t>H</w:t>
      </w:r>
      <w:r w:rsidRPr="00D15F28">
        <w:rPr>
          <w:rFonts w:ascii="Arial" w:hAnsi="Arial" w:cs="Arial"/>
          <w:sz w:val="22"/>
          <w:szCs w:val="22"/>
        </w:rPr>
        <w:t>igh-</w:t>
      </w:r>
      <w:r w:rsidR="007A61A7" w:rsidRPr="00D15F28">
        <w:rPr>
          <w:rFonts w:ascii="Arial" w:hAnsi="Arial" w:cs="Arial"/>
          <w:sz w:val="22"/>
          <w:szCs w:val="22"/>
        </w:rPr>
        <w:t>Q</w:t>
      </w:r>
      <w:r w:rsidRPr="00D15F28">
        <w:rPr>
          <w:rFonts w:ascii="Arial" w:hAnsi="Arial" w:cs="Arial"/>
          <w:sz w:val="22"/>
          <w:szCs w:val="22"/>
        </w:rPr>
        <w:t xml:space="preserve">uality </w:t>
      </w:r>
      <w:r w:rsidR="007A61A7" w:rsidRPr="00D15F28">
        <w:rPr>
          <w:rFonts w:ascii="Arial" w:hAnsi="Arial" w:cs="Arial"/>
          <w:sz w:val="22"/>
          <w:szCs w:val="22"/>
        </w:rPr>
        <w:t>D</w:t>
      </w:r>
      <w:r w:rsidRPr="00D15F28">
        <w:rPr>
          <w:rFonts w:ascii="Arial" w:hAnsi="Arial" w:cs="Arial"/>
          <w:sz w:val="22"/>
          <w:szCs w:val="22"/>
        </w:rPr>
        <w:t xml:space="preserve">esign and </w:t>
      </w:r>
      <w:r w:rsidR="007A61A7" w:rsidRPr="00D15F28">
        <w:rPr>
          <w:rFonts w:ascii="Arial" w:hAnsi="Arial" w:cs="Arial"/>
          <w:sz w:val="22"/>
          <w:szCs w:val="22"/>
        </w:rPr>
        <w:t>P</w:t>
      </w:r>
      <w:r w:rsidRPr="00D15F28">
        <w:rPr>
          <w:rFonts w:ascii="Arial" w:hAnsi="Arial" w:cs="Arial"/>
          <w:sz w:val="22"/>
          <w:szCs w:val="22"/>
        </w:rPr>
        <w:t xml:space="preserve">lace </w:t>
      </w:r>
      <w:r w:rsidR="007A61A7" w:rsidRPr="00D15F28">
        <w:rPr>
          <w:rFonts w:ascii="Arial" w:hAnsi="Arial" w:cs="Arial"/>
          <w:sz w:val="22"/>
          <w:szCs w:val="22"/>
        </w:rPr>
        <w:t>S</w:t>
      </w:r>
      <w:r w:rsidRPr="00D15F28">
        <w:rPr>
          <w:rFonts w:ascii="Arial" w:hAnsi="Arial" w:cs="Arial"/>
          <w:sz w:val="22"/>
          <w:szCs w:val="22"/>
        </w:rPr>
        <w:t xml:space="preserve">haping; </w:t>
      </w:r>
    </w:p>
    <w:p w14:paraId="11ED6A25" w14:textId="7AF5F23B" w:rsidR="00EB3DCC" w:rsidRPr="00D15F28" w:rsidRDefault="00EB3DCC"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60</w:t>
      </w:r>
      <w:r w:rsidRPr="00D15F28">
        <w:rPr>
          <w:rFonts w:ascii="Arial" w:hAnsi="Arial" w:cs="Arial"/>
          <w:sz w:val="22"/>
          <w:szCs w:val="22"/>
        </w:rPr>
        <w:tab/>
      </w:r>
      <w:r w:rsidRPr="00D15F28">
        <w:rPr>
          <w:rFonts w:ascii="Arial" w:hAnsi="Arial" w:cs="Arial"/>
          <w:sz w:val="22"/>
          <w:szCs w:val="22"/>
        </w:rPr>
        <w:tab/>
        <w:t>Sustainable Transport;</w:t>
      </w:r>
    </w:p>
    <w:p w14:paraId="77A925A7" w14:textId="333FBA5F" w:rsidR="00C53B6A" w:rsidRPr="00D15F28" w:rsidRDefault="00C53B6A"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61</w:t>
      </w:r>
      <w:r w:rsidR="00601AAD" w:rsidRPr="00D15F28">
        <w:rPr>
          <w:rFonts w:ascii="Arial" w:hAnsi="Arial" w:cs="Arial"/>
          <w:sz w:val="22"/>
          <w:szCs w:val="22"/>
        </w:rPr>
        <w:t xml:space="preserve"> </w:t>
      </w:r>
      <w:r w:rsidR="00601AAD" w:rsidRPr="00D15F28">
        <w:rPr>
          <w:rFonts w:ascii="Arial" w:hAnsi="Arial" w:cs="Arial"/>
          <w:sz w:val="22"/>
          <w:szCs w:val="22"/>
        </w:rPr>
        <w:tab/>
      </w:r>
      <w:r w:rsidRPr="00D15F28">
        <w:rPr>
          <w:rFonts w:ascii="Arial" w:hAnsi="Arial" w:cs="Arial"/>
          <w:sz w:val="22"/>
          <w:szCs w:val="22"/>
        </w:rPr>
        <w:t xml:space="preserve">Transport and Development; </w:t>
      </w:r>
    </w:p>
    <w:p w14:paraId="2F1672C7" w14:textId="2EDD9E9D" w:rsidR="00C53B6A" w:rsidRPr="00D15F28" w:rsidRDefault="00C53B6A"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64</w:t>
      </w:r>
      <w:r w:rsidR="00601AAD" w:rsidRPr="00D15F28">
        <w:rPr>
          <w:rFonts w:ascii="Arial" w:hAnsi="Arial" w:cs="Arial"/>
          <w:sz w:val="22"/>
          <w:szCs w:val="22"/>
        </w:rPr>
        <w:t xml:space="preserve"> </w:t>
      </w:r>
      <w:r w:rsidR="00601AAD" w:rsidRPr="00D15F28">
        <w:rPr>
          <w:rFonts w:ascii="Arial" w:hAnsi="Arial" w:cs="Arial"/>
          <w:sz w:val="22"/>
          <w:szCs w:val="22"/>
        </w:rPr>
        <w:tab/>
      </w:r>
      <w:r w:rsidRPr="00D15F28">
        <w:rPr>
          <w:rFonts w:ascii="Arial" w:hAnsi="Arial" w:cs="Arial"/>
          <w:sz w:val="22"/>
          <w:szCs w:val="22"/>
        </w:rPr>
        <w:t xml:space="preserve">Demand Management; </w:t>
      </w:r>
    </w:p>
    <w:p w14:paraId="2911E291" w14:textId="49AA6B9B" w:rsidR="0023524B" w:rsidRDefault="0023524B" w:rsidP="005A66C3">
      <w:pPr>
        <w:autoSpaceDE w:val="0"/>
        <w:autoSpaceDN w:val="0"/>
        <w:adjustRightInd w:val="0"/>
        <w:spacing w:line="276" w:lineRule="auto"/>
        <w:rPr>
          <w:rFonts w:ascii="Arial" w:hAnsi="Arial" w:cs="Arial"/>
          <w:sz w:val="22"/>
          <w:szCs w:val="22"/>
        </w:rPr>
      </w:pPr>
      <w:r w:rsidRPr="00D15F28">
        <w:rPr>
          <w:rFonts w:ascii="Arial" w:hAnsi="Arial" w:cs="Arial"/>
          <w:sz w:val="22"/>
          <w:szCs w:val="22"/>
        </w:rPr>
        <w:t>Core Policy 67</w:t>
      </w:r>
      <w:r w:rsidRPr="00D15F28">
        <w:rPr>
          <w:rFonts w:ascii="Arial" w:hAnsi="Arial" w:cs="Arial"/>
          <w:sz w:val="22"/>
          <w:szCs w:val="22"/>
        </w:rPr>
        <w:tab/>
      </w:r>
      <w:r w:rsidRPr="00D15F28">
        <w:rPr>
          <w:rFonts w:ascii="Arial" w:hAnsi="Arial" w:cs="Arial"/>
          <w:sz w:val="22"/>
          <w:szCs w:val="22"/>
        </w:rPr>
        <w:tab/>
        <w:t>Flood Risk;</w:t>
      </w:r>
    </w:p>
    <w:p w14:paraId="3541B3C1" w14:textId="7D0F5B14" w:rsidR="00516FC9" w:rsidRPr="00D15F28" w:rsidRDefault="00516FC9" w:rsidP="005A66C3">
      <w:pPr>
        <w:autoSpaceDE w:val="0"/>
        <w:autoSpaceDN w:val="0"/>
        <w:adjustRightInd w:val="0"/>
        <w:spacing w:line="276" w:lineRule="auto"/>
        <w:rPr>
          <w:rFonts w:ascii="Arial" w:hAnsi="Arial" w:cs="Arial"/>
          <w:sz w:val="22"/>
          <w:szCs w:val="22"/>
        </w:rPr>
      </w:pPr>
      <w:r>
        <w:rPr>
          <w:rFonts w:ascii="Arial" w:hAnsi="Arial" w:cs="Arial"/>
          <w:sz w:val="22"/>
          <w:szCs w:val="22"/>
        </w:rPr>
        <w:t>Core Policy 68</w:t>
      </w:r>
      <w:r>
        <w:rPr>
          <w:rFonts w:ascii="Arial" w:hAnsi="Arial" w:cs="Arial"/>
          <w:sz w:val="22"/>
          <w:szCs w:val="22"/>
        </w:rPr>
        <w:tab/>
      </w:r>
      <w:r>
        <w:rPr>
          <w:rFonts w:ascii="Arial" w:hAnsi="Arial" w:cs="Arial"/>
          <w:sz w:val="22"/>
          <w:szCs w:val="22"/>
        </w:rPr>
        <w:tab/>
      </w:r>
      <w:r w:rsidR="00E437A7">
        <w:rPr>
          <w:rFonts w:ascii="Arial" w:hAnsi="Arial" w:cs="Arial"/>
          <w:sz w:val="22"/>
          <w:szCs w:val="22"/>
        </w:rPr>
        <w:t>Water Resources</w:t>
      </w:r>
    </w:p>
    <w:p w14:paraId="2644B18E" w14:textId="77777777" w:rsidR="00C53B6A" w:rsidRPr="00D15F28" w:rsidRDefault="00C53B6A" w:rsidP="005A66C3">
      <w:pPr>
        <w:spacing w:line="276" w:lineRule="auto"/>
        <w:rPr>
          <w:rFonts w:ascii="Arial" w:hAnsi="Arial" w:cs="Arial"/>
          <w:sz w:val="22"/>
          <w:szCs w:val="22"/>
        </w:rPr>
      </w:pPr>
    </w:p>
    <w:p w14:paraId="51D0F522" w14:textId="295ECA47" w:rsidR="00346A45" w:rsidRDefault="00346A45" w:rsidP="005A66C3">
      <w:pPr>
        <w:spacing w:line="276" w:lineRule="auto"/>
        <w:rPr>
          <w:rFonts w:ascii="Arial" w:hAnsi="Arial" w:cs="Arial"/>
          <w:sz w:val="22"/>
          <w:szCs w:val="22"/>
        </w:rPr>
      </w:pPr>
      <w:r>
        <w:rPr>
          <w:rFonts w:ascii="Arial" w:hAnsi="Arial" w:cs="Arial"/>
          <w:sz w:val="22"/>
          <w:szCs w:val="22"/>
        </w:rPr>
        <w:t xml:space="preserve">C3 </w:t>
      </w:r>
      <w:r w:rsidRPr="00BE2813">
        <w:rPr>
          <w:rFonts w:ascii="Arial" w:hAnsi="Arial" w:cs="Arial"/>
          <w:sz w:val="22"/>
          <w:szCs w:val="22"/>
        </w:rPr>
        <w:t xml:space="preserve">‘saved’ policies of the </w:t>
      </w:r>
      <w:r w:rsidRPr="00346A45">
        <w:rPr>
          <w:rFonts w:ascii="Arial" w:hAnsi="Arial" w:cs="Arial"/>
          <w:sz w:val="22"/>
          <w:szCs w:val="22"/>
          <w:u w:val="single"/>
        </w:rPr>
        <w:t>West Wiltshire District Local Plan 2004</w:t>
      </w:r>
    </w:p>
    <w:p w14:paraId="696D79D7" w14:textId="77777777" w:rsidR="00346A45" w:rsidRDefault="00346A45" w:rsidP="005A66C3">
      <w:pPr>
        <w:spacing w:line="276" w:lineRule="auto"/>
        <w:rPr>
          <w:rFonts w:ascii="Arial" w:hAnsi="Arial" w:cs="Arial"/>
          <w:sz w:val="22"/>
          <w:szCs w:val="22"/>
        </w:rPr>
      </w:pPr>
    </w:p>
    <w:p w14:paraId="3D48D6A0" w14:textId="5859004D" w:rsidR="00DC4F3E" w:rsidRPr="00D15F28" w:rsidRDefault="000825DA" w:rsidP="005A66C3">
      <w:pPr>
        <w:spacing w:line="276" w:lineRule="auto"/>
        <w:rPr>
          <w:rFonts w:ascii="Arial" w:hAnsi="Arial" w:cs="Arial"/>
          <w:sz w:val="22"/>
          <w:szCs w:val="22"/>
          <w:u w:val="single"/>
        </w:rPr>
      </w:pPr>
      <w:r w:rsidRPr="00D15F28">
        <w:rPr>
          <w:rFonts w:ascii="Arial" w:hAnsi="Arial" w:cs="Arial"/>
          <w:sz w:val="22"/>
          <w:szCs w:val="22"/>
          <w:u w:val="single"/>
        </w:rPr>
        <w:t xml:space="preserve">Warminster </w:t>
      </w:r>
      <w:r w:rsidR="00DC4F3E" w:rsidRPr="00D15F28">
        <w:rPr>
          <w:rFonts w:ascii="Arial" w:hAnsi="Arial" w:cs="Arial"/>
          <w:sz w:val="22"/>
          <w:szCs w:val="22"/>
          <w:u w:val="single"/>
        </w:rPr>
        <w:t xml:space="preserve">Neighbourhood </w:t>
      </w:r>
      <w:r w:rsidRPr="00D15F28">
        <w:rPr>
          <w:rFonts w:ascii="Arial" w:hAnsi="Arial" w:cs="Arial"/>
          <w:sz w:val="22"/>
          <w:szCs w:val="22"/>
          <w:u w:val="single"/>
        </w:rPr>
        <w:t>P</w:t>
      </w:r>
      <w:r w:rsidR="00DC4F3E" w:rsidRPr="00D15F28">
        <w:rPr>
          <w:rFonts w:ascii="Arial" w:hAnsi="Arial" w:cs="Arial"/>
          <w:sz w:val="22"/>
          <w:szCs w:val="22"/>
          <w:u w:val="single"/>
        </w:rPr>
        <w:t>lan</w:t>
      </w:r>
      <w:r w:rsidRPr="00D15F28">
        <w:rPr>
          <w:rFonts w:ascii="Arial" w:hAnsi="Arial" w:cs="Arial"/>
          <w:sz w:val="22"/>
          <w:szCs w:val="22"/>
          <w:u w:val="single"/>
        </w:rPr>
        <w:t xml:space="preserve"> </w:t>
      </w:r>
      <w:r w:rsidR="000E5960" w:rsidRPr="00D15F28">
        <w:rPr>
          <w:rFonts w:ascii="Arial" w:hAnsi="Arial" w:cs="Arial"/>
          <w:sz w:val="22"/>
          <w:szCs w:val="22"/>
          <w:u w:val="single"/>
        </w:rPr>
        <w:t>2015-2026</w:t>
      </w:r>
    </w:p>
    <w:p w14:paraId="64F53B99" w14:textId="77777777" w:rsidR="00DC4F3E" w:rsidRPr="00D15F28" w:rsidRDefault="00DC4F3E" w:rsidP="005A66C3">
      <w:pPr>
        <w:spacing w:line="276" w:lineRule="auto"/>
        <w:rPr>
          <w:rFonts w:ascii="Arial" w:hAnsi="Arial" w:cs="Arial"/>
          <w:sz w:val="22"/>
          <w:szCs w:val="22"/>
          <w:u w:val="single"/>
        </w:rPr>
      </w:pPr>
    </w:p>
    <w:p w14:paraId="1C924897" w14:textId="33492FBA" w:rsidR="00DC4F3E" w:rsidRPr="00D15F28" w:rsidRDefault="00DC4F3E" w:rsidP="005A66C3">
      <w:pPr>
        <w:spacing w:line="276" w:lineRule="auto"/>
        <w:rPr>
          <w:rFonts w:ascii="Arial" w:hAnsi="Arial" w:cs="Arial"/>
          <w:sz w:val="22"/>
          <w:szCs w:val="22"/>
          <w:u w:val="single"/>
        </w:rPr>
      </w:pPr>
      <w:bookmarkStart w:id="0" w:name="_Hlk212452795"/>
      <w:bookmarkStart w:id="1" w:name="_Hlk212461860"/>
      <w:r w:rsidRPr="00D15F28">
        <w:rPr>
          <w:rFonts w:ascii="Arial" w:hAnsi="Arial" w:cs="Arial"/>
          <w:sz w:val="22"/>
          <w:szCs w:val="22"/>
          <w:u w:val="single"/>
        </w:rPr>
        <w:t>The National Planning Policy Framework (NPPF)</w:t>
      </w:r>
      <w:r w:rsidR="00735DE1" w:rsidRPr="00D15F28">
        <w:rPr>
          <w:rFonts w:ascii="Arial" w:hAnsi="Arial" w:cs="Arial"/>
          <w:sz w:val="22"/>
          <w:szCs w:val="22"/>
        </w:rPr>
        <w:t xml:space="preserve"> and</w:t>
      </w:r>
      <w:r w:rsidR="00346A45">
        <w:rPr>
          <w:rFonts w:ascii="Arial" w:hAnsi="Arial" w:cs="Arial"/>
          <w:sz w:val="22"/>
          <w:szCs w:val="22"/>
        </w:rPr>
        <w:t xml:space="preserve"> </w:t>
      </w:r>
      <w:r w:rsidR="00346A45" w:rsidRPr="00346A45">
        <w:rPr>
          <w:rFonts w:ascii="Arial" w:hAnsi="Arial" w:cs="Arial"/>
          <w:sz w:val="22"/>
          <w:szCs w:val="22"/>
        </w:rPr>
        <w:t xml:space="preserve">the </w:t>
      </w:r>
      <w:r w:rsidRPr="00D15F28">
        <w:rPr>
          <w:rFonts w:ascii="Arial" w:hAnsi="Arial" w:cs="Arial"/>
          <w:sz w:val="22"/>
          <w:szCs w:val="22"/>
          <w:u w:val="single"/>
        </w:rPr>
        <w:t>Planning Practice Guidance (PPG)</w:t>
      </w:r>
    </w:p>
    <w:p w14:paraId="4930FB06" w14:textId="77777777" w:rsidR="008D6C52" w:rsidRPr="00D15F28" w:rsidRDefault="008D6C52" w:rsidP="005A66C3">
      <w:pPr>
        <w:spacing w:line="276" w:lineRule="auto"/>
        <w:rPr>
          <w:rFonts w:ascii="Arial" w:hAnsi="Arial" w:cs="Arial"/>
          <w:sz w:val="22"/>
          <w:szCs w:val="22"/>
          <w:u w:val="single"/>
        </w:rPr>
      </w:pPr>
    </w:p>
    <w:p w14:paraId="08D91513" w14:textId="2BED8373" w:rsidR="00561AE7" w:rsidRPr="00D15F28" w:rsidRDefault="008D6C52" w:rsidP="005A66C3">
      <w:pPr>
        <w:spacing w:line="276" w:lineRule="auto"/>
        <w:rPr>
          <w:rFonts w:ascii="Arial" w:hAnsi="Arial" w:cs="Arial"/>
          <w:sz w:val="22"/>
          <w:szCs w:val="22"/>
          <w:u w:val="single"/>
        </w:rPr>
      </w:pPr>
      <w:r w:rsidRPr="00D15F28">
        <w:rPr>
          <w:rFonts w:ascii="Arial" w:hAnsi="Arial" w:cs="Arial"/>
          <w:sz w:val="22"/>
          <w:szCs w:val="22"/>
          <w:u w:val="single"/>
        </w:rPr>
        <w:t xml:space="preserve">Wiltshire Design Guide </w:t>
      </w:r>
      <w:r w:rsidR="00DC4F3E" w:rsidRPr="00D15F28">
        <w:rPr>
          <w:rFonts w:ascii="Arial" w:hAnsi="Arial" w:cs="Arial"/>
          <w:sz w:val="22"/>
          <w:szCs w:val="22"/>
          <w:u w:val="single"/>
        </w:rPr>
        <w:t>- Appendix D – Design Guidance for Householder extensions</w:t>
      </w:r>
    </w:p>
    <w:bookmarkEnd w:id="0"/>
    <w:p w14:paraId="19CD89F3" w14:textId="77777777" w:rsidR="00DC4F3E" w:rsidRPr="00D15F28" w:rsidRDefault="00DC4F3E" w:rsidP="005A66C3">
      <w:pPr>
        <w:spacing w:line="276" w:lineRule="auto"/>
        <w:rPr>
          <w:rFonts w:ascii="Arial" w:hAnsi="Arial" w:cs="Arial"/>
          <w:sz w:val="22"/>
          <w:szCs w:val="22"/>
          <w:u w:val="single"/>
        </w:rPr>
      </w:pPr>
    </w:p>
    <w:p w14:paraId="791E8FB4" w14:textId="79324D54" w:rsidR="00561AE7" w:rsidRPr="00D15F28" w:rsidRDefault="008D6C52" w:rsidP="005A66C3">
      <w:pPr>
        <w:spacing w:line="276" w:lineRule="auto"/>
        <w:rPr>
          <w:rFonts w:ascii="Arial" w:hAnsi="Arial" w:cs="Arial"/>
          <w:sz w:val="22"/>
          <w:szCs w:val="22"/>
          <w:u w:val="single"/>
        </w:rPr>
      </w:pPr>
      <w:r w:rsidRPr="00D15F28">
        <w:rPr>
          <w:rFonts w:ascii="Arial" w:hAnsi="Arial" w:cs="Arial"/>
          <w:sz w:val="22"/>
          <w:szCs w:val="22"/>
          <w:u w:val="single"/>
        </w:rPr>
        <w:t>The Wiltshire Local Transport Plan 201</w:t>
      </w:r>
      <w:r w:rsidR="008D5791" w:rsidRPr="00D15F28">
        <w:rPr>
          <w:rFonts w:ascii="Arial" w:hAnsi="Arial" w:cs="Arial"/>
          <w:sz w:val="22"/>
          <w:szCs w:val="22"/>
          <w:u w:val="single"/>
        </w:rPr>
        <w:t>1</w:t>
      </w:r>
      <w:r w:rsidRPr="00D15F28">
        <w:rPr>
          <w:rFonts w:ascii="Arial" w:hAnsi="Arial" w:cs="Arial"/>
          <w:sz w:val="22"/>
          <w:szCs w:val="22"/>
          <w:u w:val="single"/>
        </w:rPr>
        <w:t xml:space="preserve"> – 2026: Car Parking Strategy (March 2015).</w:t>
      </w:r>
    </w:p>
    <w:p w14:paraId="68198CF8" w14:textId="77777777" w:rsidR="00DC4F3E" w:rsidRPr="00D15F28" w:rsidRDefault="00DC4F3E" w:rsidP="005A66C3">
      <w:pPr>
        <w:spacing w:line="276" w:lineRule="auto"/>
        <w:rPr>
          <w:rFonts w:ascii="Arial" w:hAnsi="Arial" w:cs="Arial"/>
          <w:sz w:val="22"/>
          <w:szCs w:val="22"/>
        </w:rPr>
      </w:pPr>
    </w:p>
    <w:p w14:paraId="7E5B5138" w14:textId="30DA2106" w:rsidR="00CD6B35" w:rsidRPr="00D15F28" w:rsidRDefault="00CD6B35" w:rsidP="005A66C3">
      <w:pPr>
        <w:spacing w:line="276" w:lineRule="auto"/>
        <w:rPr>
          <w:rFonts w:ascii="Arial" w:hAnsi="Arial" w:cs="Arial"/>
          <w:sz w:val="22"/>
          <w:szCs w:val="22"/>
          <w:u w:val="single"/>
        </w:rPr>
      </w:pPr>
      <w:r w:rsidRPr="00D15F28">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75D1A4E7" w14:textId="2201AD21" w:rsidR="00F25EA7" w:rsidRPr="00346A45" w:rsidRDefault="00F25EA7" w:rsidP="00346A45">
      <w:pPr>
        <w:pStyle w:val="NormalWeb"/>
        <w:spacing w:before="0" w:beforeAutospacing="0" w:after="0" w:afterAutospacing="0" w:line="276" w:lineRule="auto"/>
        <w:jc w:val="both"/>
        <w:rPr>
          <w:rFonts w:ascii="Arial" w:hAnsi="Arial" w:cs="Arial"/>
          <w:sz w:val="22"/>
          <w:szCs w:val="22"/>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r w:rsidR="00346A45">
        <w:rPr>
          <w:rFonts w:ascii="Arial" w:hAnsi="Arial" w:cs="Arial"/>
          <w:sz w:val="22"/>
          <w:szCs w:val="22"/>
        </w:rPr>
        <w:t xml:space="preserve">:  </w:t>
      </w:r>
      <w:r w:rsidRPr="00346A45">
        <w:rPr>
          <w:rFonts w:ascii="Arial" w:hAnsi="Arial" w:cs="Arial"/>
          <w:sz w:val="22"/>
          <w:szCs w:val="22"/>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1383E034" w:rsidR="0060536A" w:rsidRPr="00790814" w:rsidRDefault="003F7FC9" w:rsidP="005A66C3">
      <w:pPr>
        <w:spacing w:line="276" w:lineRule="auto"/>
        <w:rPr>
          <w:rFonts w:ascii="Arial" w:hAnsi="Arial" w:cs="Arial"/>
          <w:bCs/>
          <w:sz w:val="22"/>
          <w:szCs w:val="22"/>
          <w:u w:val="single"/>
        </w:rPr>
      </w:pPr>
      <w:r w:rsidRPr="00790814">
        <w:rPr>
          <w:rFonts w:ascii="Arial" w:hAnsi="Arial" w:cs="Arial"/>
          <w:bCs/>
          <w:sz w:val="22"/>
          <w:szCs w:val="22"/>
          <w:u w:val="single"/>
        </w:rPr>
        <w:t>Warminster</w:t>
      </w:r>
      <w:r w:rsidR="00DC4F3E" w:rsidRPr="00790814">
        <w:rPr>
          <w:rFonts w:ascii="Arial" w:hAnsi="Arial" w:cs="Arial"/>
          <w:bCs/>
          <w:sz w:val="22"/>
          <w:szCs w:val="22"/>
          <w:u w:val="single"/>
        </w:rPr>
        <w:t xml:space="preserve"> </w:t>
      </w:r>
      <w:r w:rsidR="005D2581" w:rsidRPr="00790814">
        <w:rPr>
          <w:rFonts w:ascii="Arial" w:hAnsi="Arial" w:cs="Arial"/>
          <w:bCs/>
          <w:sz w:val="22"/>
          <w:szCs w:val="22"/>
          <w:u w:val="single"/>
        </w:rPr>
        <w:t>Town Council</w:t>
      </w:r>
      <w:r w:rsidR="0060536A" w:rsidRPr="00790814">
        <w:rPr>
          <w:rFonts w:ascii="Arial" w:hAnsi="Arial" w:cs="Arial"/>
          <w:bCs/>
          <w:sz w:val="22"/>
          <w:szCs w:val="22"/>
          <w:u w:val="single"/>
        </w:rPr>
        <w:t xml:space="preserve"> </w:t>
      </w:r>
      <w:r w:rsidR="0060536A" w:rsidRPr="00C76782">
        <w:rPr>
          <w:rFonts w:ascii="Arial" w:hAnsi="Arial" w:cs="Arial"/>
          <w:bCs/>
          <w:sz w:val="22"/>
          <w:szCs w:val="22"/>
        </w:rPr>
        <w:t xml:space="preserve">– </w:t>
      </w:r>
      <w:r w:rsidRPr="00C76782">
        <w:rPr>
          <w:rFonts w:ascii="Arial" w:hAnsi="Arial" w:cs="Arial"/>
          <w:bCs/>
          <w:sz w:val="22"/>
          <w:szCs w:val="22"/>
        </w:rPr>
        <w:t>No Objection</w:t>
      </w:r>
    </w:p>
    <w:p w14:paraId="4DCC2F8F" w14:textId="77777777" w:rsidR="003F7FC9" w:rsidRPr="00790814" w:rsidRDefault="003F7FC9" w:rsidP="005A66C3">
      <w:pPr>
        <w:spacing w:line="276" w:lineRule="auto"/>
        <w:rPr>
          <w:rFonts w:ascii="Arial" w:hAnsi="Arial" w:cs="Arial"/>
          <w:bCs/>
          <w:sz w:val="22"/>
          <w:szCs w:val="22"/>
          <w:u w:val="single"/>
        </w:rPr>
      </w:pPr>
    </w:p>
    <w:p w14:paraId="715252E1" w14:textId="33105B1E" w:rsidR="003F7FC9" w:rsidRDefault="003F7FC9" w:rsidP="005A66C3">
      <w:pPr>
        <w:spacing w:line="276" w:lineRule="auto"/>
        <w:rPr>
          <w:rFonts w:ascii="Arial" w:hAnsi="Arial" w:cs="Arial"/>
          <w:bCs/>
          <w:sz w:val="22"/>
          <w:szCs w:val="22"/>
        </w:rPr>
      </w:pPr>
      <w:r w:rsidRPr="00790814">
        <w:rPr>
          <w:rFonts w:ascii="Arial" w:hAnsi="Arial" w:cs="Arial"/>
          <w:bCs/>
          <w:sz w:val="22"/>
          <w:szCs w:val="22"/>
          <w:u w:val="single"/>
        </w:rPr>
        <w:t>Arboricult</w:t>
      </w:r>
      <w:r w:rsidR="00C45B76" w:rsidRPr="00790814">
        <w:rPr>
          <w:rFonts w:ascii="Arial" w:hAnsi="Arial" w:cs="Arial"/>
          <w:bCs/>
          <w:sz w:val="22"/>
          <w:szCs w:val="22"/>
          <w:u w:val="single"/>
        </w:rPr>
        <w:t xml:space="preserve">ural Officer (Wiltshire Council) </w:t>
      </w:r>
      <w:r w:rsidR="00C45B76" w:rsidRPr="00C76782">
        <w:rPr>
          <w:rFonts w:ascii="Arial" w:hAnsi="Arial" w:cs="Arial"/>
          <w:bCs/>
          <w:sz w:val="22"/>
          <w:szCs w:val="22"/>
        </w:rPr>
        <w:t>– No Objection</w:t>
      </w:r>
    </w:p>
    <w:p w14:paraId="6B017889" w14:textId="77777777" w:rsidR="00C76782" w:rsidRDefault="00C76782" w:rsidP="005A66C3">
      <w:pPr>
        <w:spacing w:line="276" w:lineRule="auto"/>
        <w:rPr>
          <w:rFonts w:ascii="Arial" w:hAnsi="Arial" w:cs="Arial"/>
          <w:bCs/>
          <w:sz w:val="22"/>
          <w:szCs w:val="22"/>
        </w:rPr>
      </w:pPr>
    </w:p>
    <w:p w14:paraId="10F8B2EA" w14:textId="5FE3AA6D" w:rsidR="00C76782" w:rsidRPr="00C76782" w:rsidRDefault="00C76782" w:rsidP="005A66C3">
      <w:pPr>
        <w:spacing w:line="276" w:lineRule="auto"/>
        <w:rPr>
          <w:rFonts w:ascii="Arial" w:hAnsi="Arial" w:cs="Arial"/>
          <w:bCs/>
          <w:sz w:val="22"/>
          <w:szCs w:val="22"/>
        </w:rPr>
      </w:pPr>
      <w:r>
        <w:rPr>
          <w:rFonts w:ascii="Arial" w:hAnsi="Arial" w:cs="Arial"/>
          <w:bCs/>
          <w:sz w:val="22"/>
          <w:szCs w:val="22"/>
          <w:u w:val="single"/>
        </w:rPr>
        <w:t>Environment Agency</w:t>
      </w:r>
      <w:r>
        <w:rPr>
          <w:rFonts w:ascii="Arial" w:hAnsi="Arial" w:cs="Arial"/>
          <w:bCs/>
          <w:sz w:val="22"/>
          <w:szCs w:val="22"/>
        </w:rPr>
        <w:t xml:space="preserve"> – No comment </w:t>
      </w: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1C30F395" w14:textId="76247FD6" w:rsidR="00B15AD7" w:rsidRPr="00790814" w:rsidRDefault="003A1308" w:rsidP="005A66C3">
      <w:pPr>
        <w:spacing w:line="276" w:lineRule="auto"/>
        <w:rPr>
          <w:rFonts w:ascii="Arial" w:hAnsi="Arial" w:cs="Arial"/>
          <w:bCs/>
          <w:sz w:val="22"/>
          <w:szCs w:val="22"/>
        </w:rPr>
      </w:pPr>
      <w:r w:rsidRPr="00790814">
        <w:rPr>
          <w:rFonts w:ascii="Arial" w:hAnsi="Arial" w:cs="Arial"/>
          <w:bCs/>
          <w:sz w:val="22"/>
          <w:szCs w:val="22"/>
        </w:rPr>
        <w:t>No</w:t>
      </w:r>
      <w:r w:rsidR="003E43F6" w:rsidRPr="00790814">
        <w:rPr>
          <w:rFonts w:ascii="Arial" w:hAnsi="Arial" w:cs="Arial"/>
          <w:bCs/>
          <w:sz w:val="22"/>
          <w:szCs w:val="22"/>
        </w:rPr>
        <w:t xml:space="preserve"> comments received.</w:t>
      </w:r>
    </w:p>
    <w:p w14:paraId="1CA26ADF" w14:textId="77777777" w:rsidR="00606E13" w:rsidRPr="005A66C3" w:rsidRDefault="00606E13"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w:t>
      </w:r>
      <w:r w:rsidRPr="00C76782">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r w:rsidRPr="005A66C3">
        <w:rPr>
          <w:rFonts w:ascii="Arial" w:hAnsi="Arial" w:cs="Arial"/>
          <w:sz w:val="22"/>
          <w:szCs w:val="22"/>
        </w:rPr>
        <w:t>."</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03DE5ED9" w14:textId="77777777" w:rsidR="000C32D9" w:rsidRPr="000C32D9" w:rsidRDefault="000C32D9" w:rsidP="000C32D9">
      <w:pPr>
        <w:spacing w:line="276" w:lineRule="auto"/>
        <w:jc w:val="both"/>
        <w:rPr>
          <w:rFonts w:ascii="Arial" w:hAnsi="Arial" w:cs="Arial"/>
          <w:sz w:val="22"/>
          <w:szCs w:val="22"/>
        </w:rPr>
      </w:pPr>
      <w:r w:rsidRPr="000C32D9">
        <w:rPr>
          <w:rFonts w:ascii="Arial" w:hAnsi="Arial" w:cs="Arial"/>
          <w:sz w:val="22"/>
          <w:szCs w:val="22"/>
        </w:rPr>
        <w:t>The proposed development comprises the replacement of an existing septic tank serving a dwellinghouse with a modern package sewage treatment plant and associated drainage infrastructure within the residential curtilage of the host property. The site lies within the defined settlement boundary of Warminster, where residential development is supported in principle. The proposal represents a domestic improvement ancillary to the continued residential use of the property and does not result in any intensification of use, additional residential accommodation, or alteration to the established character of the site. As such, the principle of development is considered acceptable and accords with the spatial strategy of the development plan.</w:t>
      </w:r>
    </w:p>
    <w:p w14:paraId="60F77561" w14:textId="77777777" w:rsidR="000C32D9" w:rsidRDefault="000C32D9" w:rsidP="005A66C3">
      <w:pPr>
        <w:spacing w:line="276" w:lineRule="auto"/>
        <w:rPr>
          <w:rFonts w:ascii="Arial" w:hAnsi="Arial" w:cs="Arial"/>
          <w:sz w:val="22"/>
          <w:szCs w:val="22"/>
        </w:rPr>
      </w:pPr>
    </w:p>
    <w:p w14:paraId="6DBB40D2" w14:textId="77777777" w:rsidR="00636285" w:rsidRPr="005A66C3" w:rsidRDefault="00636285" w:rsidP="00636285">
      <w:pPr>
        <w:spacing w:line="276" w:lineRule="auto"/>
        <w:rPr>
          <w:rFonts w:ascii="Arial" w:hAnsi="Arial" w:cs="Arial"/>
          <w:b/>
          <w:bCs/>
          <w:i/>
          <w:iCs/>
          <w:sz w:val="22"/>
          <w:szCs w:val="22"/>
          <w:u w:val="single"/>
        </w:rPr>
      </w:pPr>
      <w:r w:rsidRPr="005A66C3">
        <w:rPr>
          <w:rFonts w:ascii="Arial" w:hAnsi="Arial" w:cs="Arial"/>
          <w:sz w:val="22"/>
          <w:szCs w:val="22"/>
          <w:u w:val="single"/>
        </w:rPr>
        <w:t>Flooding</w:t>
      </w:r>
      <w:r>
        <w:rPr>
          <w:rFonts w:ascii="Arial" w:hAnsi="Arial" w:cs="Arial"/>
          <w:sz w:val="22"/>
          <w:szCs w:val="22"/>
          <w:u w:val="single"/>
        </w:rPr>
        <w:t>,</w:t>
      </w:r>
      <w:r w:rsidRPr="005A66C3">
        <w:rPr>
          <w:rFonts w:ascii="Arial" w:hAnsi="Arial" w:cs="Arial"/>
          <w:sz w:val="22"/>
          <w:szCs w:val="22"/>
          <w:u w:val="single"/>
        </w:rPr>
        <w:t xml:space="preserve"> Drainage</w:t>
      </w:r>
      <w:r>
        <w:rPr>
          <w:rFonts w:ascii="Arial" w:hAnsi="Arial" w:cs="Arial"/>
          <w:sz w:val="22"/>
          <w:szCs w:val="22"/>
          <w:u w:val="single"/>
        </w:rPr>
        <w:t xml:space="preserve"> and Water Resources</w:t>
      </w:r>
    </w:p>
    <w:p w14:paraId="43B2B412" w14:textId="77777777" w:rsidR="00636285" w:rsidRDefault="00636285" w:rsidP="00636285">
      <w:pPr>
        <w:spacing w:line="276" w:lineRule="auto"/>
        <w:jc w:val="both"/>
        <w:rPr>
          <w:rFonts w:ascii="Arial" w:hAnsi="Arial" w:cs="Arial"/>
          <w:sz w:val="22"/>
          <w:szCs w:val="22"/>
        </w:rPr>
      </w:pPr>
    </w:p>
    <w:p w14:paraId="39B2F314" w14:textId="77777777" w:rsidR="00636285" w:rsidRDefault="00636285" w:rsidP="00636285">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21240642" w14:textId="77777777" w:rsidR="00636285" w:rsidRPr="00C922CA" w:rsidRDefault="00636285" w:rsidP="00636285">
      <w:pPr>
        <w:spacing w:line="276" w:lineRule="auto"/>
        <w:rPr>
          <w:rFonts w:ascii="Arial" w:hAnsi="Arial" w:cs="Arial"/>
          <w:sz w:val="22"/>
          <w:szCs w:val="22"/>
        </w:rPr>
      </w:pPr>
    </w:p>
    <w:p w14:paraId="7E10CA18" w14:textId="77777777" w:rsidR="00636285" w:rsidRDefault="00636285" w:rsidP="00636285">
      <w:pPr>
        <w:pStyle w:val="NormalWeb"/>
        <w:spacing w:before="0" w:beforeAutospacing="0" w:after="0" w:afterAutospacing="0" w:line="276" w:lineRule="auto"/>
        <w:jc w:val="both"/>
        <w:rPr>
          <w:rFonts w:ascii="Arial" w:eastAsia="Times New Roman" w:hAnsi="Arial" w:cs="Arial"/>
          <w:sz w:val="22"/>
          <w:szCs w:val="22"/>
        </w:rPr>
      </w:pPr>
      <w:r w:rsidRPr="00636285">
        <w:rPr>
          <w:rFonts w:ascii="Arial" w:eastAsia="Times New Roman" w:hAnsi="Arial" w:cs="Arial"/>
          <w:sz w:val="22"/>
          <w:szCs w:val="22"/>
        </w:rPr>
        <w:lastRenderedPageBreak/>
        <w:t>The application proposes the replacement of an existing septic tank with a package sewage treatment plant incorporating a new drainage field within the residential curtilage. The supporting information confirms that the existing septic tank would be decommissioned and replaced by a modern treatment system designed to provide improved treatment and filtration of foul wastewater prior to discharge. The development therefore constitutes an upgrade to existing drainage infrastructure rather than the creation of a new source of wastewater generation.</w:t>
      </w:r>
    </w:p>
    <w:p w14:paraId="6525FCCB" w14:textId="4FAD90B5" w:rsidR="00636285" w:rsidRPr="00636285" w:rsidRDefault="00B44D6D" w:rsidP="00B44D6D">
      <w:pPr>
        <w:pStyle w:val="NormalWeb"/>
        <w:spacing w:line="276" w:lineRule="auto"/>
        <w:jc w:val="both"/>
        <w:rPr>
          <w:rFonts w:ascii="Arial" w:eastAsia="Times New Roman" w:hAnsi="Arial" w:cs="Arial"/>
          <w:sz w:val="22"/>
          <w:szCs w:val="22"/>
        </w:rPr>
      </w:pPr>
      <w:r>
        <w:rPr>
          <w:rFonts w:ascii="Arial" w:hAnsi="Arial" w:cs="Arial"/>
          <w:sz w:val="22"/>
          <w:szCs w:val="22"/>
        </w:rPr>
        <w:t xml:space="preserve">Whilst </w:t>
      </w:r>
      <w:r w:rsidRPr="00B44D6D">
        <w:rPr>
          <w:rFonts w:ascii="Arial" w:hAnsi="Arial" w:cs="Arial"/>
          <w:sz w:val="22"/>
          <w:szCs w:val="22"/>
        </w:rPr>
        <w:t>he site lies within Source Protection Zone 3</w:t>
      </w:r>
      <w:r>
        <w:rPr>
          <w:rFonts w:ascii="Arial" w:hAnsi="Arial" w:cs="Arial"/>
          <w:sz w:val="22"/>
          <w:szCs w:val="22"/>
        </w:rPr>
        <w:t>, t</w:t>
      </w:r>
      <w:r w:rsidRPr="00B44D6D">
        <w:rPr>
          <w:rFonts w:ascii="Arial" w:hAnsi="Arial" w:cs="Arial"/>
          <w:sz w:val="22"/>
          <w:szCs w:val="22"/>
        </w:rPr>
        <w:t>he proposal replaces an existing septic tank with a modern package treatment system and does not introduce any additional foul drainage load. On the basis of the submitted details, the development is considered unlikely to adversely affect groundwater quality and is therefore compatible with the objectives of Core Policy 68.</w:t>
      </w:r>
    </w:p>
    <w:p w14:paraId="7D5FDE2B" w14:textId="77777777" w:rsidR="00636285" w:rsidRPr="00636285" w:rsidRDefault="00636285" w:rsidP="00636285">
      <w:pPr>
        <w:pStyle w:val="NormalWeb"/>
        <w:spacing w:before="0" w:beforeAutospacing="0" w:after="0" w:afterAutospacing="0" w:line="276" w:lineRule="auto"/>
        <w:jc w:val="both"/>
        <w:rPr>
          <w:rFonts w:ascii="Arial" w:eastAsia="Times New Roman" w:hAnsi="Arial" w:cs="Arial"/>
          <w:sz w:val="22"/>
          <w:szCs w:val="22"/>
        </w:rPr>
      </w:pPr>
      <w:r w:rsidRPr="00636285">
        <w:rPr>
          <w:rFonts w:ascii="Arial" w:eastAsia="Times New Roman" w:hAnsi="Arial" w:cs="Arial"/>
          <w:sz w:val="22"/>
          <w:szCs w:val="22"/>
        </w:rPr>
        <w:t>The site is located within Flood Zone 1, where national policy identifies the lowest probability of fluvial flooding. The Council's Strategic Flood Risk Assessment indicates no identified surface water flood risk and only a low level risk of groundwater flooding. Given the limited scale of the proposal, its largely underground nature, and the fact that it replaces existing drainage infrastructure serving the dwelling, it is not considered that the development would increase flood risk on or off site. Furthermore, the site lies within Source Protection Zone 3. Whilst groundwater protection is an important consideration, the replacement of an existing septic tank with a modern treatment plant is considered likely to improve the quality of treated effluent entering the ground. Subject to a condition preventing the use of chemical dosing products or other contaminants that could adversely affect groundwater quality, the proposal is considered to accord with the objectives of Core Policy 68 and would not result in harm to water resources.</w:t>
      </w:r>
    </w:p>
    <w:p w14:paraId="457D29D9" w14:textId="77777777" w:rsidR="00636285" w:rsidRDefault="00636285" w:rsidP="005A66C3">
      <w:pPr>
        <w:spacing w:line="276" w:lineRule="auto"/>
        <w:rPr>
          <w:rFonts w:ascii="Arial" w:hAnsi="Arial" w:cs="Arial"/>
          <w:sz w:val="22"/>
          <w:szCs w:val="22"/>
        </w:rPr>
      </w:pPr>
    </w:p>
    <w:p w14:paraId="7F5A95D4" w14:textId="77777777" w:rsidR="00AC26FD" w:rsidRPr="005A66C3" w:rsidRDefault="00AC26FD" w:rsidP="00AC26FD">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5132D9EE" w14:textId="77777777" w:rsidR="00AC26FD" w:rsidRPr="00404BF2" w:rsidRDefault="00AC26FD" w:rsidP="00AC26FD">
      <w:pPr>
        <w:spacing w:line="276" w:lineRule="auto"/>
        <w:jc w:val="both"/>
        <w:rPr>
          <w:rFonts w:ascii="Arial" w:hAnsi="Arial" w:cs="Arial"/>
          <w:sz w:val="22"/>
          <w:szCs w:val="22"/>
        </w:rPr>
      </w:pPr>
    </w:p>
    <w:p w14:paraId="26DF594D" w14:textId="77777777" w:rsidR="00AC26FD" w:rsidRPr="00404BF2" w:rsidRDefault="00AC26FD" w:rsidP="00AC26FD">
      <w:pPr>
        <w:spacing w:line="276" w:lineRule="auto"/>
        <w:jc w:val="both"/>
        <w:rPr>
          <w:rFonts w:ascii="Arial" w:hAnsi="Arial" w:cs="Arial"/>
          <w:sz w:val="22"/>
          <w:szCs w:val="22"/>
        </w:rPr>
      </w:pPr>
      <w:r w:rsidRPr="00404BF2">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 Biodiversity Net Gain (BNG) was established as a mandatory aspect of planning evaluation through Schedule 7A of the Town and Country Planning Act 1990 (as amended by the Environment Act 2021 Schedule 14). Householder development is exempt from the statutory Biodiversity Net Gain requirements introduced through Schedule 7A of the Town and Country Planning Act 1990 (as amended). Nevertheless, proposals should seek to avoid ecological harm and incorporate biodiversity enhancements where appropriate.</w:t>
      </w:r>
    </w:p>
    <w:p w14:paraId="6171B0A5" w14:textId="77777777" w:rsidR="00AC26FD" w:rsidRPr="00404BF2" w:rsidRDefault="00AC26FD" w:rsidP="00AC26FD">
      <w:pPr>
        <w:spacing w:line="276" w:lineRule="auto"/>
        <w:jc w:val="both"/>
        <w:rPr>
          <w:rFonts w:ascii="Arial" w:hAnsi="Arial" w:cs="Arial"/>
          <w:sz w:val="22"/>
          <w:szCs w:val="22"/>
        </w:rPr>
      </w:pPr>
    </w:p>
    <w:p w14:paraId="6130F292" w14:textId="77777777" w:rsidR="005E4560" w:rsidRDefault="00AC26FD" w:rsidP="00AC26FD">
      <w:pPr>
        <w:spacing w:line="276" w:lineRule="auto"/>
        <w:jc w:val="both"/>
        <w:rPr>
          <w:rFonts w:ascii="Arial" w:hAnsi="Arial" w:cs="Arial"/>
          <w:sz w:val="22"/>
          <w:szCs w:val="22"/>
        </w:rPr>
      </w:pPr>
      <w:r w:rsidRPr="00404BF2">
        <w:rPr>
          <w:rFonts w:ascii="Arial" w:hAnsi="Arial" w:cs="Arial"/>
          <w:sz w:val="22"/>
          <w:szCs w:val="22"/>
        </w:rPr>
        <w:t xml:space="preserve">The proposed development forms </w:t>
      </w:r>
      <w:r w:rsidR="000E5668">
        <w:rPr>
          <w:rFonts w:ascii="Arial" w:hAnsi="Arial" w:cs="Arial"/>
          <w:sz w:val="22"/>
          <w:szCs w:val="22"/>
        </w:rPr>
        <w:t xml:space="preserve">the </w:t>
      </w:r>
      <w:r w:rsidRPr="00404BF2">
        <w:rPr>
          <w:rFonts w:ascii="Arial" w:hAnsi="Arial" w:cs="Arial"/>
          <w:sz w:val="22"/>
          <w:szCs w:val="22"/>
        </w:rPr>
        <w:t xml:space="preserve">replacement of </w:t>
      </w:r>
      <w:r w:rsidR="000E5668">
        <w:rPr>
          <w:rFonts w:ascii="Arial" w:hAnsi="Arial" w:cs="Arial"/>
          <w:sz w:val="22"/>
          <w:szCs w:val="22"/>
        </w:rPr>
        <w:t xml:space="preserve">the </w:t>
      </w:r>
      <w:r w:rsidRPr="00404BF2">
        <w:rPr>
          <w:rFonts w:ascii="Arial" w:hAnsi="Arial" w:cs="Arial"/>
          <w:sz w:val="22"/>
          <w:szCs w:val="22"/>
        </w:rPr>
        <w:t xml:space="preserve">existing residential drainage infrastructure within an established area of domestic curtilage. The works would take place within land that is already associated with the residential use of the property and is subject to existing disturbance. As such, it is considered highly unlikely that the development would adversely affect protected species, priority habitats, or other ecological receptors. Whilst the site lies within the Hampshire River Avon Catchment and within the wider Salisbury Plain SPA buffer area, the proposal replaces an existing septic tank with a modern treatment plant and new drainage field, thereby improving the treatment of wastewater prior to discharge to ground. </w:t>
      </w:r>
    </w:p>
    <w:p w14:paraId="1B296BFA" w14:textId="77777777" w:rsidR="005E4560" w:rsidRDefault="005E4560" w:rsidP="00AC26FD">
      <w:pPr>
        <w:spacing w:line="276" w:lineRule="auto"/>
        <w:jc w:val="both"/>
        <w:rPr>
          <w:rFonts w:ascii="Arial" w:hAnsi="Arial" w:cs="Arial"/>
          <w:sz w:val="22"/>
          <w:szCs w:val="22"/>
        </w:rPr>
      </w:pPr>
    </w:p>
    <w:p w14:paraId="1747A69C" w14:textId="1B7B2D67" w:rsidR="006B6D16" w:rsidRPr="00404BF2" w:rsidRDefault="005E4560" w:rsidP="006B6D16">
      <w:pPr>
        <w:spacing w:line="276" w:lineRule="auto"/>
        <w:jc w:val="both"/>
        <w:rPr>
          <w:rFonts w:ascii="Arial" w:hAnsi="Arial" w:cs="Arial"/>
          <w:sz w:val="22"/>
          <w:szCs w:val="22"/>
        </w:rPr>
      </w:pPr>
      <w:r>
        <w:rPr>
          <w:rFonts w:ascii="Arial" w:hAnsi="Arial" w:cs="Arial"/>
          <w:sz w:val="22"/>
          <w:szCs w:val="22"/>
        </w:rPr>
        <w:lastRenderedPageBreak/>
        <w:t>Furthermore, t</w:t>
      </w:r>
      <w:r w:rsidRPr="005E4560">
        <w:rPr>
          <w:rFonts w:ascii="Arial" w:hAnsi="Arial" w:cs="Arial"/>
          <w:sz w:val="22"/>
          <w:szCs w:val="22"/>
        </w:rPr>
        <w:t>he proposal would not increase the number of residential units, occupancy levels or wastewater generation arising from the site. Rather, it would replace an existing septic tank with a modern treatment plant providing enhanced treatment of foul effluent prior to discharge. Consequently, the proposal</w:t>
      </w:r>
    </w:p>
    <w:p w14:paraId="1FC66197" w14:textId="35AEA16F" w:rsidR="00AC26FD" w:rsidRDefault="00AC26FD" w:rsidP="00AC26FD">
      <w:pPr>
        <w:spacing w:line="276" w:lineRule="auto"/>
        <w:jc w:val="both"/>
        <w:rPr>
          <w:rFonts w:ascii="Arial" w:hAnsi="Arial" w:cs="Arial"/>
          <w:sz w:val="22"/>
          <w:szCs w:val="22"/>
        </w:rPr>
      </w:pPr>
      <w:r w:rsidRPr="00404BF2">
        <w:rPr>
          <w:rFonts w:ascii="Arial" w:hAnsi="Arial" w:cs="Arial"/>
          <w:sz w:val="22"/>
          <w:szCs w:val="22"/>
        </w:rPr>
        <w:t>represents a neutral to positive environmental outcome and is not considered to conflict with the objectives of Core Policy 50.</w:t>
      </w:r>
    </w:p>
    <w:p w14:paraId="2FB73FFA" w14:textId="77777777" w:rsidR="00346A45" w:rsidRDefault="00346A45" w:rsidP="00AC26FD">
      <w:pPr>
        <w:spacing w:line="276" w:lineRule="auto"/>
        <w:jc w:val="both"/>
        <w:rPr>
          <w:rFonts w:ascii="Arial" w:hAnsi="Arial" w:cs="Arial"/>
          <w:sz w:val="22"/>
          <w:szCs w:val="22"/>
        </w:rPr>
      </w:pPr>
    </w:p>
    <w:p w14:paraId="429FBB7B" w14:textId="77777777" w:rsidR="00346A45" w:rsidRDefault="00346A45" w:rsidP="00346A45">
      <w:pPr>
        <w:jc w:val="both"/>
        <w:rPr>
          <w:rFonts w:ascii="Arial" w:hAnsi="Arial" w:cs="Arial"/>
          <w:sz w:val="22"/>
          <w:szCs w:val="22"/>
          <w:lang w:eastAsia="en-US"/>
        </w:rPr>
      </w:pPr>
      <w:r>
        <w:rPr>
          <w:rFonts w:ascii="Arial" w:hAnsi="Arial" w:cs="Arial"/>
          <w:sz w:val="22"/>
          <w:szCs w:val="22"/>
          <w:u w:val="single"/>
        </w:rPr>
        <w:t xml:space="preserve">Impact on the </w:t>
      </w:r>
      <w:r>
        <w:rPr>
          <w:rFonts w:ascii="Arial" w:hAnsi="Arial" w:cs="Arial"/>
          <w:sz w:val="22"/>
          <w:szCs w:val="22"/>
          <w:u w:val="single"/>
          <w:lang w:eastAsia="en-US"/>
        </w:rPr>
        <w:t>Special Landscape Area</w:t>
      </w:r>
    </w:p>
    <w:p w14:paraId="59F1F502" w14:textId="77777777" w:rsidR="00346A45" w:rsidRDefault="00346A45" w:rsidP="00346A45">
      <w:pPr>
        <w:jc w:val="both"/>
        <w:rPr>
          <w:rFonts w:ascii="Arial" w:hAnsi="Arial" w:cs="Arial"/>
          <w:sz w:val="22"/>
          <w:szCs w:val="22"/>
          <w:lang w:eastAsia="en-US"/>
        </w:rPr>
      </w:pPr>
    </w:p>
    <w:p w14:paraId="7708FFE5" w14:textId="27989CCA" w:rsidR="00346A45" w:rsidRDefault="00346A45" w:rsidP="00346A45">
      <w:pPr>
        <w:jc w:val="both"/>
        <w:rPr>
          <w:rFonts w:ascii="Arial" w:hAnsi="Arial" w:cs="Arial"/>
          <w:sz w:val="22"/>
          <w:szCs w:val="22"/>
          <w:lang w:eastAsia="en-US"/>
        </w:rPr>
      </w:pPr>
      <w:r>
        <w:rPr>
          <w:rFonts w:ascii="Arial" w:hAnsi="Arial" w:cs="Arial"/>
          <w:sz w:val="22"/>
          <w:szCs w:val="22"/>
        </w:rPr>
        <w:t xml:space="preserve">Saved policy C3 requires the landscape character of these areas to be </w:t>
      </w:r>
      <w:r w:rsidRPr="00346A45">
        <w:rPr>
          <w:rFonts w:ascii="Arial" w:hAnsi="Arial" w:cs="Arial"/>
          <w:i/>
          <w:iCs/>
          <w:sz w:val="22"/>
          <w:szCs w:val="22"/>
        </w:rPr>
        <w:t>“conserved and enhanced and development will not be permitted which is considered to be detrimental to the high quality of these landscapes</w:t>
      </w:r>
      <w:r>
        <w:rPr>
          <w:rFonts w:ascii="Arial" w:hAnsi="Arial" w:cs="Arial"/>
          <w:sz w:val="22"/>
          <w:szCs w:val="22"/>
        </w:rPr>
        <w:t xml:space="preserve">”.  In this instance, given the nature and the extent of the proposed works, the proposal would not harm the overall character of this Special Landscape Area.  The proposed works would be fully contained within the established residential curtilage of the semi-detached pair and would not encroach into the surrounding open countryside.  </w:t>
      </w:r>
    </w:p>
    <w:p w14:paraId="7CC07BCE" w14:textId="77777777" w:rsidR="00AC26FD" w:rsidRPr="005A66C3" w:rsidRDefault="00AC26FD" w:rsidP="005A66C3">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52CB9E42" w14:textId="292E0A16" w:rsidR="00F406F9" w:rsidRDefault="00F406F9" w:rsidP="0054166A">
      <w:pPr>
        <w:spacing w:line="276" w:lineRule="auto"/>
        <w:jc w:val="both"/>
        <w:rPr>
          <w:rFonts w:ascii="Arial" w:hAnsi="Arial" w:cs="Arial"/>
          <w:color w:val="000000" w:themeColor="text1"/>
          <w:sz w:val="22"/>
          <w:szCs w:val="22"/>
        </w:rPr>
      </w:pPr>
      <w:r w:rsidRPr="00F406F9">
        <w:rPr>
          <w:rFonts w:ascii="Arial" w:hAnsi="Arial" w:cs="Arial"/>
          <w:color w:val="000000" w:themeColor="text1"/>
          <w:sz w:val="22"/>
          <w:szCs w:val="22"/>
        </w:rPr>
        <w:t>The proposed works comprise the installation of a replacement sewage treatment system, associated pipework, inspection chambers, and a new drainage field, all of which would be located below ground level within the existing residential garden. The development would not introduce any substantial above-ground structures and would have no material impact upon the appearance, character, or visual amenities of the surrounding area. Given the domestic nature of the works and the fact that the proposal largely replaces existing drainage infrastructure serving the property, it is considered that the development would preserve the character and appearance of the site and surrounding locality.</w:t>
      </w:r>
    </w:p>
    <w:p w14:paraId="0CE4995D" w14:textId="77777777" w:rsidR="00F406F9" w:rsidRPr="005A66C3" w:rsidRDefault="00F406F9" w:rsidP="0054166A">
      <w:pPr>
        <w:spacing w:line="276" w:lineRule="auto"/>
        <w:jc w:val="both"/>
        <w:rPr>
          <w:rFonts w:ascii="Arial" w:hAnsi="Arial" w:cs="Arial"/>
          <w:color w:val="000000" w:themeColor="text1"/>
          <w:sz w:val="22"/>
          <w:szCs w:val="22"/>
        </w:rPr>
      </w:pPr>
    </w:p>
    <w:p w14:paraId="66BC3641" w14:textId="714E187E"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35E1C59F" w14:textId="3A484FD6" w:rsidR="00F92DF5" w:rsidRDefault="00E83695" w:rsidP="005A66C3">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0B7FB4E5" wp14:editId="1C27B49B">
            <wp:extent cx="6615430" cy="3251835"/>
            <wp:effectExtent l="0" t="0" r="0" b="5715"/>
            <wp:docPr id="194985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5430" cy="3251835"/>
                    </a:xfrm>
                    <a:prstGeom prst="rect">
                      <a:avLst/>
                    </a:prstGeom>
                    <a:noFill/>
                    <a:ln>
                      <a:noFill/>
                    </a:ln>
                  </pic:spPr>
                </pic:pic>
              </a:graphicData>
            </a:graphic>
          </wp:inline>
        </w:drawing>
      </w:r>
    </w:p>
    <w:p w14:paraId="3BCE6789" w14:textId="6572B59A" w:rsidR="00E83695" w:rsidRDefault="00E83695" w:rsidP="00E83695">
      <w:pPr>
        <w:spacing w:line="276" w:lineRule="auto"/>
        <w:jc w:val="center"/>
        <w:rPr>
          <w:rFonts w:ascii="Arial" w:hAnsi="Arial" w:cs="Arial"/>
          <w:i/>
          <w:iCs/>
          <w:sz w:val="22"/>
          <w:szCs w:val="22"/>
        </w:rPr>
      </w:pPr>
      <w:r w:rsidRPr="00E83695">
        <w:rPr>
          <w:rFonts w:ascii="Arial" w:hAnsi="Arial" w:cs="Arial"/>
          <w:i/>
          <w:iCs/>
          <w:sz w:val="22"/>
          <w:szCs w:val="22"/>
        </w:rPr>
        <w:t>Proposed Block Plan</w:t>
      </w:r>
    </w:p>
    <w:p w14:paraId="59DE6C39" w14:textId="77777777" w:rsidR="00A55E8A" w:rsidRDefault="00A55E8A" w:rsidP="00E83695">
      <w:pPr>
        <w:spacing w:line="276" w:lineRule="auto"/>
        <w:jc w:val="center"/>
        <w:rPr>
          <w:rFonts w:ascii="Arial" w:hAnsi="Arial" w:cs="Arial"/>
          <w:i/>
          <w:iCs/>
          <w:sz w:val="22"/>
          <w:szCs w:val="22"/>
        </w:rPr>
      </w:pPr>
    </w:p>
    <w:p w14:paraId="7C177EBF" w14:textId="4099586D" w:rsidR="00A55E8A" w:rsidRDefault="00A55E8A" w:rsidP="00E83695">
      <w:pPr>
        <w:spacing w:line="276" w:lineRule="auto"/>
        <w:jc w:val="center"/>
        <w:rPr>
          <w:rFonts w:ascii="Arial" w:hAnsi="Arial" w:cs="Arial"/>
          <w:i/>
          <w:iCs/>
          <w:sz w:val="22"/>
          <w:szCs w:val="22"/>
        </w:rPr>
      </w:pPr>
      <w:r w:rsidRPr="00A55E8A">
        <w:rPr>
          <w:rFonts w:ascii="Arial" w:hAnsi="Arial" w:cs="Arial"/>
          <w:i/>
          <w:iCs/>
          <w:noProof/>
          <w:sz w:val="22"/>
          <w:szCs w:val="22"/>
        </w:rPr>
        <w:drawing>
          <wp:inline distT="0" distB="0" distL="0" distR="0" wp14:anchorId="55E22689" wp14:editId="4E0594D0">
            <wp:extent cx="6629400" cy="2802890"/>
            <wp:effectExtent l="0" t="0" r="0" b="0"/>
            <wp:docPr id="2147355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355467" name=""/>
                    <pic:cNvPicPr/>
                  </pic:nvPicPr>
                  <pic:blipFill>
                    <a:blip r:embed="rId7"/>
                    <a:stretch>
                      <a:fillRect/>
                    </a:stretch>
                  </pic:blipFill>
                  <pic:spPr>
                    <a:xfrm>
                      <a:off x="0" y="0"/>
                      <a:ext cx="6629400" cy="2802890"/>
                    </a:xfrm>
                    <a:prstGeom prst="rect">
                      <a:avLst/>
                    </a:prstGeom>
                  </pic:spPr>
                </pic:pic>
              </a:graphicData>
            </a:graphic>
          </wp:inline>
        </w:drawing>
      </w:r>
    </w:p>
    <w:p w14:paraId="52ECDE84" w14:textId="3419192D" w:rsidR="00A55E8A" w:rsidRDefault="00A55E8A" w:rsidP="00E83695">
      <w:pPr>
        <w:spacing w:line="276" w:lineRule="auto"/>
        <w:jc w:val="center"/>
        <w:rPr>
          <w:rFonts w:ascii="Arial" w:hAnsi="Arial" w:cs="Arial"/>
          <w:i/>
          <w:iCs/>
          <w:sz w:val="22"/>
          <w:szCs w:val="22"/>
        </w:rPr>
      </w:pPr>
      <w:r>
        <w:rPr>
          <w:rFonts w:ascii="Arial" w:hAnsi="Arial" w:cs="Arial"/>
          <w:i/>
          <w:iCs/>
          <w:sz w:val="22"/>
          <w:szCs w:val="22"/>
        </w:rPr>
        <w:t>Proposed Tank Elevations</w:t>
      </w:r>
    </w:p>
    <w:p w14:paraId="2E296B17" w14:textId="77777777" w:rsidR="00A55E8A" w:rsidRPr="00E83695" w:rsidRDefault="00A55E8A" w:rsidP="00E83695">
      <w:pPr>
        <w:spacing w:line="276" w:lineRule="auto"/>
        <w:jc w:val="center"/>
        <w:rPr>
          <w:rFonts w:ascii="Arial" w:hAnsi="Arial" w:cs="Arial"/>
          <w:i/>
          <w:iCs/>
          <w:sz w:val="22"/>
          <w:szCs w:val="22"/>
        </w:rPr>
      </w:pPr>
    </w:p>
    <w:p w14:paraId="5E80A6A5" w14:textId="425F66A9" w:rsidR="00F92DF5" w:rsidRDefault="00F92DF5" w:rsidP="005A66C3">
      <w:pPr>
        <w:spacing w:line="276" w:lineRule="auto"/>
        <w:rPr>
          <w:rFonts w:ascii="Arial" w:hAnsi="Arial" w:cs="Arial"/>
          <w:sz w:val="22"/>
          <w:szCs w:val="22"/>
        </w:rPr>
      </w:pPr>
      <w:r w:rsidRPr="00F92DF5">
        <w:rPr>
          <w:rFonts w:ascii="Arial" w:hAnsi="Arial" w:cs="Arial"/>
          <w:noProof/>
          <w:sz w:val="22"/>
          <w:szCs w:val="22"/>
        </w:rPr>
        <w:lastRenderedPageBreak/>
        <w:drawing>
          <wp:inline distT="0" distB="0" distL="0" distR="0" wp14:anchorId="60F23B75" wp14:editId="591A8424">
            <wp:extent cx="6629400" cy="3382645"/>
            <wp:effectExtent l="0" t="0" r="0" b="8255"/>
            <wp:docPr id="1331826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26584" name=""/>
                    <pic:cNvPicPr/>
                  </pic:nvPicPr>
                  <pic:blipFill>
                    <a:blip r:embed="rId8"/>
                    <a:stretch>
                      <a:fillRect/>
                    </a:stretch>
                  </pic:blipFill>
                  <pic:spPr>
                    <a:xfrm>
                      <a:off x="0" y="0"/>
                      <a:ext cx="6629400" cy="3382645"/>
                    </a:xfrm>
                    <a:prstGeom prst="rect">
                      <a:avLst/>
                    </a:prstGeom>
                  </pic:spPr>
                </pic:pic>
              </a:graphicData>
            </a:graphic>
          </wp:inline>
        </w:drawing>
      </w:r>
    </w:p>
    <w:p w14:paraId="2C97A40B" w14:textId="03904BD9" w:rsidR="00F92DF5" w:rsidRPr="00F92DF5" w:rsidRDefault="00F92DF5" w:rsidP="00F92DF5">
      <w:pPr>
        <w:spacing w:line="276" w:lineRule="auto"/>
        <w:jc w:val="center"/>
        <w:rPr>
          <w:rFonts w:ascii="Arial" w:hAnsi="Arial" w:cs="Arial"/>
          <w:i/>
          <w:iCs/>
          <w:sz w:val="22"/>
          <w:szCs w:val="22"/>
        </w:rPr>
      </w:pPr>
      <w:r w:rsidRPr="00F92DF5">
        <w:rPr>
          <w:rFonts w:ascii="Arial" w:hAnsi="Arial" w:cs="Arial"/>
          <w:i/>
          <w:iCs/>
          <w:sz w:val="22"/>
          <w:szCs w:val="22"/>
        </w:rPr>
        <w:t>Site Visit (Front Garden)</w:t>
      </w:r>
    </w:p>
    <w:p w14:paraId="7ACA747F" w14:textId="77777777" w:rsidR="00F92DF5" w:rsidRPr="005A66C3" w:rsidRDefault="00F92DF5"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73980478" w14:textId="711E518B" w:rsidR="00BA0474" w:rsidRDefault="00975303" w:rsidP="005A66C3">
      <w:pPr>
        <w:spacing w:line="276" w:lineRule="auto"/>
        <w:jc w:val="both"/>
        <w:rPr>
          <w:rFonts w:ascii="Arial" w:hAnsi="Arial" w:cs="Arial"/>
          <w:color w:val="000000" w:themeColor="text1"/>
          <w:sz w:val="22"/>
          <w:szCs w:val="22"/>
        </w:rPr>
      </w:pPr>
      <w:r w:rsidRPr="00975303">
        <w:rPr>
          <w:rFonts w:ascii="Arial" w:hAnsi="Arial" w:cs="Arial"/>
          <w:color w:val="000000" w:themeColor="text1"/>
          <w:sz w:val="22"/>
          <w:szCs w:val="22"/>
        </w:rPr>
        <w:t>No amenity concerns are identified arising from the proposed development. The proposal represents an upgrade and replacement of existing foul drainage infrastructure and would be contained almost entirely below ground level within the residential curtilage. Consequently, the development would have no material visual presence and would not result in any overbearing impact, loss of privacy, overlooking, or reduction in access to natural light for neighbouring occupiers. The proposal is appropriately sited, designed, and orientated to ensure that the living conditions and amenities of surrounding residential properties are safeguarded.</w:t>
      </w:r>
    </w:p>
    <w:p w14:paraId="65C09E26" w14:textId="77777777" w:rsidR="00975303" w:rsidRPr="005A66C3" w:rsidRDefault="00975303"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w:t>
      </w:r>
      <w:r w:rsidRPr="001A5972">
        <w:rPr>
          <w:rFonts w:ascii="Arial" w:hAnsi="Arial" w:cs="Arial"/>
          <w:sz w:val="22"/>
          <w:szCs w:val="22"/>
        </w:rPr>
        <w:lastRenderedPageBreak/>
        <w:t>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1D84EB61" w14:textId="601AE5EE" w:rsidR="002A73D1" w:rsidRDefault="00D27C7A" w:rsidP="00D27C7A">
      <w:pPr>
        <w:spacing w:line="276" w:lineRule="auto"/>
        <w:jc w:val="both"/>
        <w:rPr>
          <w:rFonts w:ascii="Arial" w:hAnsi="Arial" w:cs="Arial"/>
          <w:sz w:val="22"/>
          <w:szCs w:val="22"/>
        </w:rPr>
      </w:pPr>
      <w:r w:rsidRPr="00D27C7A">
        <w:rPr>
          <w:rFonts w:ascii="Arial" w:hAnsi="Arial" w:cs="Arial"/>
          <w:sz w:val="22"/>
          <w:szCs w:val="22"/>
        </w:rPr>
        <w:t>The proposed development would not alter the existing means of access to the site, nor would it affect existing parking arrangements, highway visibility, or vehicle manoeuvring areas. Construction activities would be limited in scale and temporary in nature, whilst the completed development would generate no additional traffic movements when compared to the lawful existing situation. Accordingly, no highway safety or access concerns are identified and the proposal is considered acceptable in this regard.</w:t>
      </w:r>
    </w:p>
    <w:p w14:paraId="5CEF1EE1" w14:textId="77777777" w:rsidR="00636285" w:rsidRPr="005A66C3" w:rsidRDefault="00636285" w:rsidP="00636285">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636285">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CCDF61B" w14:textId="0BDC7DA8" w:rsidR="00C00B65" w:rsidRPr="005A66C3" w:rsidRDefault="00AC26FD" w:rsidP="005A66C3">
      <w:pPr>
        <w:spacing w:line="276" w:lineRule="auto"/>
        <w:jc w:val="both"/>
        <w:rPr>
          <w:rFonts w:ascii="Arial" w:hAnsi="Arial" w:cs="Arial"/>
          <w:b/>
          <w:bCs/>
          <w:color w:val="FF0000"/>
          <w:sz w:val="22"/>
          <w:szCs w:val="22"/>
        </w:rPr>
      </w:pPr>
      <w:r w:rsidRPr="00AC26FD">
        <w:rPr>
          <w:rFonts w:ascii="Arial" w:hAnsi="Arial" w:cs="Arial"/>
          <w:color w:val="000000" w:themeColor="text1"/>
          <w:sz w:val="22"/>
          <w:szCs w:val="22"/>
        </w:rPr>
        <w:t>The proposed replacement of the existing septic tank with a modern package sewage treatment plant and associated drainage field would represent a modest domestic improvement within the residential curtilage of the property. The development is acceptable in principle, would preserve the character and appearance of the area, would not adversely affect neighbouring residential amenity, highway safety, ecological interests, drainage infrastructure, or water resources, and is considered to result in a neutral to positive environmental outcome when compared to the existing arrangement. Accordingly, the proposal complies with the relevant policies of the development plan and is recommended for approval subject to appropriate conditions.</w:t>
      </w:r>
    </w:p>
    <w:p w14:paraId="4E5870C7" w14:textId="77777777" w:rsidR="00FE203F" w:rsidRPr="005A66C3" w:rsidRDefault="00FE203F" w:rsidP="005A66C3">
      <w:pPr>
        <w:spacing w:line="276" w:lineRule="auto"/>
        <w:jc w:val="both"/>
        <w:rPr>
          <w:rFonts w:ascii="Arial" w:hAnsi="Arial" w:cs="Arial"/>
          <w:color w:val="FF0000"/>
          <w:sz w:val="22"/>
          <w:szCs w:val="22"/>
        </w:rPr>
      </w:pPr>
    </w:p>
    <w:p w14:paraId="2C632DB2" w14:textId="1615BAF1"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following condition</w:t>
      </w:r>
      <w:r w:rsidR="00145C16">
        <w:rPr>
          <w:rFonts w:ascii="Arial" w:hAnsi="Arial" w:cs="Arial"/>
          <w:b/>
          <w:bCs/>
          <w:sz w:val="22"/>
          <w:szCs w:val="22"/>
        </w:rPr>
        <w:t>s</w:t>
      </w:r>
    </w:p>
    <w:p w14:paraId="0A064A34" w14:textId="2A6DAB78" w:rsidR="006B4ED4" w:rsidRPr="00356D42" w:rsidRDefault="006B4ED4" w:rsidP="00356D42">
      <w:pPr>
        <w:spacing w:line="276" w:lineRule="auto"/>
        <w:rPr>
          <w:rFonts w:ascii="Arial" w:hAnsi="Arial" w:cs="Arial"/>
          <w:sz w:val="22"/>
          <w:szCs w:val="22"/>
        </w:rPr>
      </w:pPr>
    </w:p>
    <w:sectPr w:rsidR="006B4ED4" w:rsidRPr="00356D42"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9313D"/>
    <w:multiLevelType w:val="hybridMultilevel"/>
    <w:tmpl w:val="F59C1F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1"/>
  </w:num>
  <w:num w:numId="9" w16cid:durableId="2027555515">
    <w:abstractNumId w:val="9"/>
  </w:num>
  <w:num w:numId="10" w16cid:durableId="1878279251">
    <w:abstractNumId w:val="1"/>
  </w:num>
  <w:num w:numId="11" w16cid:durableId="1779789646">
    <w:abstractNumId w:val="6"/>
  </w:num>
  <w:num w:numId="12" w16cid:durableId="2049647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31287"/>
    <w:rsid w:val="00044328"/>
    <w:rsid w:val="000456D0"/>
    <w:rsid w:val="0006177E"/>
    <w:rsid w:val="00062A40"/>
    <w:rsid w:val="00073339"/>
    <w:rsid w:val="0007364A"/>
    <w:rsid w:val="00075C07"/>
    <w:rsid w:val="00081734"/>
    <w:rsid w:val="000825DA"/>
    <w:rsid w:val="000834D8"/>
    <w:rsid w:val="0008663E"/>
    <w:rsid w:val="00087823"/>
    <w:rsid w:val="000B0456"/>
    <w:rsid w:val="000B3CAF"/>
    <w:rsid w:val="000B4C9C"/>
    <w:rsid w:val="000B4D97"/>
    <w:rsid w:val="000C32D9"/>
    <w:rsid w:val="000C6EF7"/>
    <w:rsid w:val="000D01DA"/>
    <w:rsid w:val="000D0E39"/>
    <w:rsid w:val="000E3596"/>
    <w:rsid w:val="000E38BA"/>
    <w:rsid w:val="000E5668"/>
    <w:rsid w:val="000E5960"/>
    <w:rsid w:val="000F1D22"/>
    <w:rsid w:val="001003C2"/>
    <w:rsid w:val="00102137"/>
    <w:rsid w:val="00102E92"/>
    <w:rsid w:val="00104FA8"/>
    <w:rsid w:val="00110FD1"/>
    <w:rsid w:val="00113A8D"/>
    <w:rsid w:val="00117D82"/>
    <w:rsid w:val="0012283E"/>
    <w:rsid w:val="0012332F"/>
    <w:rsid w:val="001251AE"/>
    <w:rsid w:val="00131B65"/>
    <w:rsid w:val="001424D4"/>
    <w:rsid w:val="00145C16"/>
    <w:rsid w:val="0015620C"/>
    <w:rsid w:val="00157E20"/>
    <w:rsid w:val="001602BB"/>
    <w:rsid w:val="0016397C"/>
    <w:rsid w:val="00164DC7"/>
    <w:rsid w:val="00172785"/>
    <w:rsid w:val="0017440C"/>
    <w:rsid w:val="0018465E"/>
    <w:rsid w:val="001929B3"/>
    <w:rsid w:val="00193EC7"/>
    <w:rsid w:val="001A0A2E"/>
    <w:rsid w:val="001A0F50"/>
    <w:rsid w:val="001A14B2"/>
    <w:rsid w:val="001A5972"/>
    <w:rsid w:val="001B17F8"/>
    <w:rsid w:val="001B2AF4"/>
    <w:rsid w:val="001B5749"/>
    <w:rsid w:val="001C4291"/>
    <w:rsid w:val="001C770A"/>
    <w:rsid w:val="001D3680"/>
    <w:rsid w:val="001D3A8B"/>
    <w:rsid w:val="001E210B"/>
    <w:rsid w:val="001F344A"/>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0946"/>
    <w:rsid w:val="00255042"/>
    <w:rsid w:val="002574DF"/>
    <w:rsid w:val="00262F2E"/>
    <w:rsid w:val="002755A2"/>
    <w:rsid w:val="00276F0A"/>
    <w:rsid w:val="0028102A"/>
    <w:rsid w:val="002A0353"/>
    <w:rsid w:val="002A1715"/>
    <w:rsid w:val="002A73D1"/>
    <w:rsid w:val="002B2380"/>
    <w:rsid w:val="002B5192"/>
    <w:rsid w:val="002B7A9A"/>
    <w:rsid w:val="002C01FA"/>
    <w:rsid w:val="002C4607"/>
    <w:rsid w:val="002C4F74"/>
    <w:rsid w:val="002C650A"/>
    <w:rsid w:val="002D512C"/>
    <w:rsid w:val="002E02F9"/>
    <w:rsid w:val="002E6332"/>
    <w:rsid w:val="002E6872"/>
    <w:rsid w:val="002F4101"/>
    <w:rsid w:val="002F53F9"/>
    <w:rsid w:val="00303570"/>
    <w:rsid w:val="00304DA1"/>
    <w:rsid w:val="00306089"/>
    <w:rsid w:val="00313982"/>
    <w:rsid w:val="00323D7D"/>
    <w:rsid w:val="003240DB"/>
    <w:rsid w:val="00327F1B"/>
    <w:rsid w:val="00335FA7"/>
    <w:rsid w:val="0033669A"/>
    <w:rsid w:val="00341989"/>
    <w:rsid w:val="00346A45"/>
    <w:rsid w:val="00356D42"/>
    <w:rsid w:val="0035771C"/>
    <w:rsid w:val="00363BD7"/>
    <w:rsid w:val="00371825"/>
    <w:rsid w:val="00371AAC"/>
    <w:rsid w:val="00383F2A"/>
    <w:rsid w:val="003843AB"/>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3F7FC9"/>
    <w:rsid w:val="00402BA4"/>
    <w:rsid w:val="00403FEB"/>
    <w:rsid w:val="00404BF2"/>
    <w:rsid w:val="00406E82"/>
    <w:rsid w:val="00412F01"/>
    <w:rsid w:val="0041549C"/>
    <w:rsid w:val="004168C0"/>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B5C7D"/>
    <w:rsid w:val="004D1B58"/>
    <w:rsid w:val="004D20B5"/>
    <w:rsid w:val="004D29B9"/>
    <w:rsid w:val="004E5366"/>
    <w:rsid w:val="004E5947"/>
    <w:rsid w:val="004E7A6C"/>
    <w:rsid w:val="004F26D5"/>
    <w:rsid w:val="004F4B97"/>
    <w:rsid w:val="004F57B4"/>
    <w:rsid w:val="0050043D"/>
    <w:rsid w:val="0050269B"/>
    <w:rsid w:val="0051231F"/>
    <w:rsid w:val="0051622F"/>
    <w:rsid w:val="00516FC9"/>
    <w:rsid w:val="005214B8"/>
    <w:rsid w:val="00522A6A"/>
    <w:rsid w:val="0053334B"/>
    <w:rsid w:val="00540D8E"/>
    <w:rsid w:val="0054166A"/>
    <w:rsid w:val="005435B4"/>
    <w:rsid w:val="0054447E"/>
    <w:rsid w:val="00552306"/>
    <w:rsid w:val="00554E40"/>
    <w:rsid w:val="00556B5B"/>
    <w:rsid w:val="00557B1E"/>
    <w:rsid w:val="00561AE7"/>
    <w:rsid w:val="0056508E"/>
    <w:rsid w:val="00580DA8"/>
    <w:rsid w:val="005851BC"/>
    <w:rsid w:val="00594C14"/>
    <w:rsid w:val="005A3D8E"/>
    <w:rsid w:val="005A6526"/>
    <w:rsid w:val="005A66C3"/>
    <w:rsid w:val="005A7264"/>
    <w:rsid w:val="005B1CA8"/>
    <w:rsid w:val="005B7582"/>
    <w:rsid w:val="005C0C82"/>
    <w:rsid w:val="005C30A6"/>
    <w:rsid w:val="005C5A46"/>
    <w:rsid w:val="005D2581"/>
    <w:rsid w:val="005D7F1D"/>
    <w:rsid w:val="005E4560"/>
    <w:rsid w:val="005F0C1A"/>
    <w:rsid w:val="005F0F03"/>
    <w:rsid w:val="005F4AFC"/>
    <w:rsid w:val="00601AAD"/>
    <w:rsid w:val="0060536A"/>
    <w:rsid w:val="00606E13"/>
    <w:rsid w:val="00611D0C"/>
    <w:rsid w:val="00614357"/>
    <w:rsid w:val="0062080E"/>
    <w:rsid w:val="006325D0"/>
    <w:rsid w:val="006361C6"/>
    <w:rsid w:val="00636285"/>
    <w:rsid w:val="00640499"/>
    <w:rsid w:val="0064099D"/>
    <w:rsid w:val="00642B67"/>
    <w:rsid w:val="0064468A"/>
    <w:rsid w:val="006475CE"/>
    <w:rsid w:val="00650186"/>
    <w:rsid w:val="00652B96"/>
    <w:rsid w:val="00653201"/>
    <w:rsid w:val="006646C2"/>
    <w:rsid w:val="0066611A"/>
    <w:rsid w:val="0067097F"/>
    <w:rsid w:val="006765B6"/>
    <w:rsid w:val="00685272"/>
    <w:rsid w:val="00687041"/>
    <w:rsid w:val="0068717C"/>
    <w:rsid w:val="00694DDA"/>
    <w:rsid w:val="00695E40"/>
    <w:rsid w:val="006968E4"/>
    <w:rsid w:val="00696DB1"/>
    <w:rsid w:val="006A046D"/>
    <w:rsid w:val="006A676B"/>
    <w:rsid w:val="006B4ED4"/>
    <w:rsid w:val="006B6D16"/>
    <w:rsid w:val="006C0878"/>
    <w:rsid w:val="006C1101"/>
    <w:rsid w:val="006C3E6E"/>
    <w:rsid w:val="006C405F"/>
    <w:rsid w:val="006C68D8"/>
    <w:rsid w:val="006D2DAA"/>
    <w:rsid w:val="006D4DF0"/>
    <w:rsid w:val="006E26D9"/>
    <w:rsid w:val="006E7161"/>
    <w:rsid w:val="006F3CE5"/>
    <w:rsid w:val="006F6EEE"/>
    <w:rsid w:val="00701E79"/>
    <w:rsid w:val="00703B1E"/>
    <w:rsid w:val="00710117"/>
    <w:rsid w:val="007126AD"/>
    <w:rsid w:val="0071327B"/>
    <w:rsid w:val="00713A31"/>
    <w:rsid w:val="00714DA1"/>
    <w:rsid w:val="00724032"/>
    <w:rsid w:val="0072500F"/>
    <w:rsid w:val="0072605C"/>
    <w:rsid w:val="007336B3"/>
    <w:rsid w:val="0073376C"/>
    <w:rsid w:val="00735DE1"/>
    <w:rsid w:val="00751CD6"/>
    <w:rsid w:val="0076074E"/>
    <w:rsid w:val="00761733"/>
    <w:rsid w:val="00765813"/>
    <w:rsid w:val="00773C1F"/>
    <w:rsid w:val="00774BF0"/>
    <w:rsid w:val="00777F61"/>
    <w:rsid w:val="0078630E"/>
    <w:rsid w:val="00790814"/>
    <w:rsid w:val="0079150C"/>
    <w:rsid w:val="00794688"/>
    <w:rsid w:val="007A3D0E"/>
    <w:rsid w:val="007A5705"/>
    <w:rsid w:val="007A61A7"/>
    <w:rsid w:val="007A7F5A"/>
    <w:rsid w:val="007B2237"/>
    <w:rsid w:val="007B2589"/>
    <w:rsid w:val="007B3765"/>
    <w:rsid w:val="007C4434"/>
    <w:rsid w:val="007C5693"/>
    <w:rsid w:val="007D167B"/>
    <w:rsid w:val="007D69FB"/>
    <w:rsid w:val="007E0B02"/>
    <w:rsid w:val="007E19A1"/>
    <w:rsid w:val="007F204C"/>
    <w:rsid w:val="007F3DE5"/>
    <w:rsid w:val="008043F4"/>
    <w:rsid w:val="0080603B"/>
    <w:rsid w:val="00812AF8"/>
    <w:rsid w:val="0081484B"/>
    <w:rsid w:val="00820464"/>
    <w:rsid w:val="00826B63"/>
    <w:rsid w:val="00827534"/>
    <w:rsid w:val="00827906"/>
    <w:rsid w:val="00830784"/>
    <w:rsid w:val="00831793"/>
    <w:rsid w:val="0083244C"/>
    <w:rsid w:val="00841628"/>
    <w:rsid w:val="00845779"/>
    <w:rsid w:val="00855D29"/>
    <w:rsid w:val="008562DD"/>
    <w:rsid w:val="00856BF8"/>
    <w:rsid w:val="008610E2"/>
    <w:rsid w:val="0086349B"/>
    <w:rsid w:val="00864012"/>
    <w:rsid w:val="0086459F"/>
    <w:rsid w:val="00871565"/>
    <w:rsid w:val="00874E1A"/>
    <w:rsid w:val="008806E9"/>
    <w:rsid w:val="00880ECF"/>
    <w:rsid w:val="0088368E"/>
    <w:rsid w:val="00890257"/>
    <w:rsid w:val="0089746E"/>
    <w:rsid w:val="0089794B"/>
    <w:rsid w:val="008A6179"/>
    <w:rsid w:val="008B1BB2"/>
    <w:rsid w:val="008B6D55"/>
    <w:rsid w:val="008B781F"/>
    <w:rsid w:val="008C2CBB"/>
    <w:rsid w:val="008D5791"/>
    <w:rsid w:val="008D6C52"/>
    <w:rsid w:val="008E3A9A"/>
    <w:rsid w:val="008E5C53"/>
    <w:rsid w:val="008F1CFF"/>
    <w:rsid w:val="00905C36"/>
    <w:rsid w:val="00911C57"/>
    <w:rsid w:val="00914E93"/>
    <w:rsid w:val="00921213"/>
    <w:rsid w:val="00921461"/>
    <w:rsid w:val="00937BE7"/>
    <w:rsid w:val="009403D1"/>
    <w:rsid w:val="009424B5"/>
    <w:rsid w:val="00944708"/>
    <w:rsid w:val="00946DDB"/>
    <w:rsid w:val="009517EA"/>
    <w:rsid w:val="009564F0"/>
    <w:rsid w:val="00960475"/>
    <w:rsid w:val="00975303"/>
    <w:rsid w:val="009753A2"/>
    <w:rsid w:val="009803C6"/>
    <w:rsid w:val="0098148F"/>
    <w:rsid w:val="00982397"/>
    <w:rsid w:val="00982730"/>
    <w:rsid w:val="00982EB1"/>
    <w:rsid w:val="00990E62"/>
    <w:rsid w:val="00995309"/>
    <w:rsid w:val="009969D7"/>
    <w:rsid w:val="00997306"/>
    <w:rsid w:val="009A5A55"/>
    <w:rsid w:val="009C0B7F"/>
    <w:rsid w:val="009C68FD"/>
    <w:rsid w:val="009C7268"/>
    <w:rsid w:val="009D1B37"/>
    <w:rsid w:val="009D2F03"/>
    <w:rsid w:val="009D621E"/>
    <w:rsid w:val="009E223C"/>
    <w:rsid w:val="009E23EC"/>
    <w:rsid w:val="009E6324"/>
    <w:rsid w:val="00A2028D"/>
    <w:rsid w:val="00A20E02"/>
    <w:rsid w:val="00A30B7E"/>
    <w:rsid w:val="00A349B0"/>
    <w:rsid w:val="00A37686"/>
    <w:rsid w:val="00A42C19"/>
    <w:rsid w:val="00A4573C"/>
    <w:rsid w:val="00A55E8A"/>
    <w:rsid w:val="00A65218"/>
    <w:rsid w:val="00A71CD4"/>
    <w:rsid w:val="00A82459"/>
    <w:rsid w:val="00A84775"/>
    <w:rsid w:val="00A860E2"/>
    <w:rsid w:val="00A9321F"/>
    <w:rsid w:val="00A938B9"/>
    <w:rsid w:val="00AA3D23"/>
    <w:rsid w:val="00AB1E61"/>
    <w:rsid w:val="00AB2910"/>
    <w:rsid w:val="00AC22E2"/>
    <w:rsid w:val="00AC26FD"/>
    <w:rsid w:val="00AC499A"/>
    <w:rsid w:val="00AC4DAE"/>
    <w:rsid w:val="00AC6F8D"/>
    <w:rsid w:val="00AD0940"/>
    <w:rsid w:val="00AD1819"/>
    <w:rsid w:val="00AD3402"/>
    <w:rsid w:val="00AD4290"/>
    <w:rsid w:val="00AE2778"/>
    <w:rsid w:val="00AE3D1A"/>
    <w:rsid w:val="00AE53C4"/>
    <w:rsid w:val="00B10D59"/>
    <w:rsid w:val="00B125B4"/>
    <w:rsid w:val="00B13966"/>
    <w:rsid w:val="00B149EB"/>
    <w:rsid w:val="00B15AD7"/>
    <w:rsid w:val="00B169D2"/>
    <w:rsid w:val="00B16AEF"/>
    <w:rsid w:val="00B20C1F"/>
    <w:rsid w:val="00B21D27"/>
    <w:rsid w:val="00B27418"/>
    <w:rsid w:val="00B31880"/>
    <w:rsid w:val="00B3289E"/>
    <w:rsid w:val="00B40BA3"/>
    <w:rsid w:val="00B41FA9"/>
    <w:rsid w:val="00B42171"/>
    <w:rsid w:val="00B44D6D"/>
    <w:rsid w:val="00B47DE8"/>
    <w:rsid w:val="00B53A9C"/>
    <w:rsid w:val="00B5556F"/>
    <w:rsid w:val="00B62AC6"/>
    <w:rsid w:val="00B812E0"/>
    <w:rsid w:val="00B86414"/>
    <w:rsid w:val="00B86CE9"/>
    <w:rsid w:val="00BA0474"/>
    <w:rsid w:val="00BB0CA0"/>
    <w:rsid w:val="00BB2CE7"/>
    <w:rsid w:val="00BB5469"/>
    <w:rsid w:val="00BB5ED0"/>
    <w:rsid w:val="00BB73D0"/>
    <w:rsid w:val="00BC39D3"/>
    <w:rsid w:val="00BC78BB"/>
    <w:rsid w:val="00BD07DC"/>
    <w:rsid w:val="00BD3BD3"/>
    <w:rsid w:val="00BD44C1"/>
    <w:rsid w:val="00BD5CE2"/>
    <w:rsid w:val="00BE04AB"/>
    <w:rsid w:val="00BE50DF"/>
    <w:rsid w:val="00BE644A"/>
    <w:rsid w:val="00BF0BA3"/>
    <w:rsid w:val="00BF4374"/>
    <w:rsid w:val="00BF52C1"/>
    <w:rsid w:val="00C00B65"/>
    <w:rsid w:val="00C0213E"/>
    <w:rsid w:val="00C02D65"/>
    <w:rsid w:val="00C2130E"/>
    <w:rsid w:val="00C2367F"/>
    <w:rsid w:val="00C25413"/>
    <w:rsid w:val="00C328B6"/>
    <w:rsid w:val="00C44B5F"/>
    <w:rsid w:val="00C45B76"/>
    <w:rsid w:val="00C53B6A"/>
    <w:rsid w:val="00C563CE"/>
    <w:rsid w:val="00C56682"/>
    <w:rsid w:val="00C568B6"/>
    <w:rsid w:val="00C577FF"/>
    <w:rsid w:val="00C63478"/>
    <w:rsid w:val="00C64924"/>
    <w:rsid w:val="00C664A5"/>
    <w:rsid w:val="00C71367"/>
    <w:rsid w:val="00C72D5A"/>
    <w:rsid w:val="00C76782"/>
    <w:rsid w:val="00C77C50"/>
    <w:rsid w:val="00C848E4"/>
    <w:rsid w:val="00C922CA"/>
    <w:rsid w:val="00C94CB8"/>
    <w:rsid w:val="00CB502A"/>
    <w:rsid w:val="00CB56A4"/>
    <w:rsid w:val="00CC03E4"/>
    <w:rsid w:val="00CC144B"/>
    <w:rsid w:val="00CC6665"/>
    <w:rsid w:val="00CD6B35"/>
    <w:rsid w:val="00CF39DE"/>
    <w:rsid w:val="00CF554E"/>
    <w:rsid w:val="00D00163"/>
    <w:rsid w:val="00D077DE"/>
    <w:rsid w:val="00D132AC"/>
    <w:rsid w:val="00D14819"/>
    <w:rsid w:val="00D15F28"/>
    <w:rsid w:val="00D1724C"/>
    <w:rsid w:val="00D21893"/>
    <w:rsid w:val="00D230F8"/>
    <w:rsid w:val="00D257F8"/>
    <w:rsid w:val="00D26887"/>
    <w:rsid w:val="00D27C7A"/>
    <w:rsid w:val="00D302CF"/>
    <w:rsid w:val="00D349DE"/>
    <w:rsid w:val="00D34D83"/>
    <w:rsid w:val="00D40240"/>
    <w:rsid w:val="00D40959"/>
    <w:rsid w:val="00D422AF"/>
    <w:rsid w:val="00D52ACE"/>
    <w:rsid w:val="00D61D82"/>
    <w:rsid w:val="00D66197"/>
    <w:rsid w:val="00D70231"/>
    <w:rsid w:val="00D8351D"/>
    <w:rsid w:val="00D8452E"/>
    <w:rsid w:val="00DA037B"/>
    <w:rsid w:val="00DA5825"/>
    <w:rsid w:val="00DB74EE"/>
    <w:rsid w:val="00DC4C05"/>
    <w:rsid w:val="00DC4F3E"/>
    <w:rsid w:val="00DC64E7"/>
    <w:rsid w:val="00DC6EB2"/>
    <w:rsid w:val="00DD29A1"/>
    <w:rsid w:val="00DE34F6"/>
    <w:rsid w:val="00DE3E46"/>
    <w:rsid w:val="00DE745B"/>
    <w:rsid w:val="00DE7788"/>
    <w:rsid w:val="00E011E0"/>
    <w:rsid w:val="00E062CD"/>
    <w:rsid w:val="00E154D6"/>
    <w:rsid w:val="00E179DC"/>
    <w:rsid w:val="00E3514F"/>
    <w:rsid w:val="00E362CA"/>
    <w:rsid w:val="00E437A7"/>
    <w:rsid w:val="00E43B49"/>
    <w:rsid w:val="00E54EAF"/>
    <w:rsid w:val="00E55D48"/>
    <w:rsid w:val="00E600A1"/>
    <w:rsid w:val="00E64624"/>
    <w:rsid w:val="00E746AD"/>
    <w:rsid w:val="00E747FF"/>
    <w:rsid w:val="00E83695"/>
    <w:rsid w:val="00E85E15"/>
    <w:rsid w:val="00E93D2E"/>
    <w:rsid w:val="00E94629"/>
    <w:rsid w:val="00EA0C6C"/>
    <w:rsid w:val="00EB3DCC"/>
    <w:rsid w:val="00EB4B53"/>
    <w:rsid w:val="00EC249D"/>
    <w:rsid w:val="00EC61CC"/>
    <w:rsid w:val="00ED180D"/>
    <w:rsid w:val="00EE28CA"/>
    <w:rsid w:val="00EF01B2"/>
    <w:rsid w:val="00EF4944"/>
    <w:rsid w:val="00EF556E"/>
    <w:rsid w:val="00EF7DEB"/>
    <w:rsid w:val="00F07090"/>
    <w:rsid w:val="00F15B63"/>
    <w:rsid w:val="00F168AD"/>
    <w:rsid w:val="00F1756F"/>
    <w:rsid w:val="00F21CAC"/>
    <w:rsid w:val="00F221E9"/>
    <w:rsid w:val="00F23765"/>
    <w:rsid w:val="00F25EA7"/>
    <w:rsid w:val="00F35E07"/>
    <w:rsid w:val="00F406F9"/>
    <w:rsid w:val="00F40F94"/>
    <w:rsid w:val="00F45C7C"/>
    <w:rsid w:val="00F5017A"/>
    <w:rsid w:val="00F60F64"/>
    <w:rsid w:val="00F61A37"/>
    <w:rsid w:val="00F62B53"/>
    <w:rsid w:val="00F703B8"/>
    <w:rsid w:val="00F8024A"/>
    <w:rsid w:val="00F80B6C"/>
    <w:rsid w:val="00F86950"/>
    <w:rsid w:val="00F92DF5"/>
    <w:rsid w:val="00F95080"/>
    <w:rsid w:val="00F96130"/>
    <w:rsid w:val="00F9784D"/>
    <w:rsid w:val="00FA1A62"/>
    <w:rsid w:val="00FB1E29"/>
    <w:rsid w:val="00FB21BA"/>
    <w:rsid w:val="00FC698D"/>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7</TotalTime>
  <Pages>8</Pages>
  <Words>2529</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5</cp:revision>
  <cp:lastPrinted>2007-12-19T10:51:00Z</cp:lastPrinted>
  <dcterms:created xsi:type="dcterms:W3CDTF">2026-09-29T08:17:00Z</dcterms:created>
  <dcterms:modified xsi:type="dcterms:W3CDTF">2026-09-29T08:22:00Z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20a724cb-4627-4b0e-9542-b1891432c2f9</vt:lpwstr>
  </property>
</Properties>
</file>