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8746E" w14:textId="3B3BDACA" w:rsidR="00097010" w:rsidRPr="00116E2A" w:rsidRDefault="00097010" w:rsidP="00116E2A">
      <w:pPr>
        <w:jc w:val="both"/>
        <w:rPr>
          <w:rFonts w:ascii="Arial" w:hAnsi="Arial" w:cs="Arial"/>
          <w:b/>
          <w:bCs/>
          <w:sz w:val="22"/>
          <w:szCs w:val="22"/>
        </w:rPr>
      </w:pPr>
      <w:r w:rsidRPr="00116E2A">
        <w:rPr>
          <w:rFonts w:ascii="Arial" w:hAnsi="Arial" w:cs="Arial"/>
          <w:b/>
          <w:bCs/>
          <w:sz w:val="22"/>
          <w:szCs w:val="22"/>
        </w:rPr>
        <w:t xml:space="preserve">APPLICATION FOR </w:t>
      </w:r>
      <w:r w:rsidR="00E03670" w:rsidRPr="00116E2A">
        <w:rPr>
          <w:rFonts w:ascii="Arial" w:hAnsi="Arial" w:cs="Arial"/>
          <w:b/>
          <w:bCs/>
          <w:sz w:val="22"/>
          <w:szCs w:val="22"/>
        </w:rPr>
        <w:t>FULL</w:t>
      </w:r>
      <w:r w:rsidR="00194D32" w:rsidRPr="00116E2A">
        <w:rPr>
          <w:rFonts w:ascii="Arial" w:hAnsi="Arial" w:cs="Arial"/>
          <w:b/>
          <w:bCs/>
          <w:sz w:val="22"/>
          <w:szCs w:val="22"/>
        </w:rPr>
        <w:t xml:space="preserve"> </w:t>
      </w:r>
      <w:r w:rsidR="00E03670" w:rsidRPr="00116E2A">
        <w:rPr>
          <w:rFonts w:ascii="Arial" w:hAnsi="Arial" w:cs="Arial"/>
          <w:b/>
          <w:bCs/>
          <w:sz w:val="22"/>
          <w:szCs w:val="22"/>
        </w:rPr>
        <w:t>PLANNING PERMISSION</w:t>
      </w:r>
      <w:r w:rsidR="006E1740" w:rsidRPr="00116E2A">
        <w:rPr>
          <w:rFonts w:ascii="Arial" w:hAnsi="Arial" w:cs="Arial"/>
          <w:b/>
          <w:bCs/>
          <w:sz w:val="22"/>
          <w:szCs w:val="22"/>
        </w:rPr>
        <w:t xml:space="preserve"> (MINOR DEVELOPMENT)</w:t>
      </w:r>
      <w:r w:rsidR="00194D32" w:rsidRPr="00116E2A">
        <w:rPr>
          <w:rFonts w:ascii="Arial" w:hAnsi="Arial" w:cs="Arial"/>
          <w:b/>
          <w:bCs/>
          <w:sz w:val="22"/>
          <w:szCs w:val="22"/>
        </w:rPr>
        <w:t xml:space="preserve"> </w:t>
      </w:r>
      <w:r w:rsidR="00E03670" w:rsidRPr="00116E2A">
        <w:rPr>
          <w:rFonts w:ascii="Arial" w:hAnsi="Arial" w:cs="Arial"/>
          <w:b/>
          <w:bCs/>
          <w:sz w:val="22"/>
          <w:szCs w:val="22"/>
        </w:rPr>
        <w:t>CASE OFFICER</w:t>
      </w:r>
      <w:r w:rsidRPr="00116E2A">
        <w:rPr>
          <w:rFonts w:ascii="Arial" w:hAnsi="Arial" w:cs="Arial"/>
          <w:b/>
          <w:bCs/>
          <w:sz w:val="22"/>
          <w:szCs w:val="22"/>
        </w:rPr>
        <w:t xml:space="preserve"> REPORT</w:t>
      </w:r>
    </w:p>
    <w:p w14:paraId="0BC77F20" w14:textId="77777777" w:rsidR="00683C17" w:rsidRPr="00116E2A" w:rsidRDefault="00683C17" w:rsidP="00116E2A">
      <w:pPr>
        <w:jc w:val="both"/>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116E2A" w14:paraId="525C0300"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F6495F5" w14:textId="77777777" w:rsidR="00053085" w:rsidRPr="00116E2A" w:rsidRDefault="00053085" w:rsidP="00116E2A">
            <w:pPr>
              <w:jc w:val="both"/>
              <w:rPr>
                <w:rFonts w:ascii="Arial" w:hAnsi="Arial" w:cs="Arial"/>
                <w:sz w:val="22"/>
                <w:szCs w:val="22"/>
              </w:rPr>
            </w:pPr>
            <w:r w:rsidRPr="00116E2A">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0D9E611" w14:textId="77777777" w:rsidR="00053085" w:rsidRPr="00116E2A" w:rsidRDefault="00053085" w:rsidP="00116E2A">
            <w:pPr>
              <w:jc w:val="both"/>
              <w:rPr>
                <w:rFonts w:ascii="Arial" w:hAnsi="Arial" w:cs="Arial"/>
                <w:sz w:val="22"/>
                <w:szCs w:val="22"/>
              </w:rPr>
            </w:pPr>
            <w:r w:rsidRPr="00116E2A">
              <w:rPr>
                <w:rFonts w:ascii="Arial" w:eastAsia="Arial" w:hAnsi="Arial" w:cs="Arial"/>
                <w:sz w:val="22"/>
                <w:szCs w:val="22"/>
              </w:rPr>
              <w:t>PL/2026/04443</w:t>
            </w:r>
          </w:p>
        </w:tc>
      </w:tr>
      <w:tr w:rsidR="00053085" w:rsidRPr="00116E2A" w14:paraId="2B86C83C"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EEBF543" w14:textId="77777777" w:rsidR="00053085" w:rsidRPr="00116E2A" w:rsidRDefault="00053085" w:rsidP="00116E2A">
            <w:pPr>
              <w:jc w:val="both"/>
              <w:rPr>
                <w:rFonts w:ascii="Arial" w:hAnsi="Arial" w:cs="Arial"/>
                <w:sz w:val="22"/>
                <w:szCs w:val="22"/>
              </w:rPr>
            </w:pPr>
            <w:r w:rsidRPr="00116E2A">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D2CD226" w14:textId="77777777" w:rsidR="00053085" w:rsidRPr="00116E2A" w:rsidRDefault="00053085" w:rsidP="00116E2A">
            <w:pPr>
              <w:jc w:val="both"/>
              <w:rPr>
                <w:rFonts w:ascii="Arial" w:eastAsia="Arial" w:hAnsi="Arial" w:cs="Arial"/>
                <w:sz w:val="22"/>
                <w:szCs w:val="22"/>
              </w:rPr>
            </w:pPr>
            <w:r w:rsidRPr="00116E2A">
              <w:rPr>
                <w:rFonts w:ascii="Arial" w:eastAsia="Arial" w:hAnsi="Arial" w:cs="Arial"/>
                <w:sz w:val="22"/>
                <w:szCs w:val="22"/>
              </w:rPr>
              <w:t>Full planning permission</w:t>
            </w:r>
          </w:p>
        </w:tc>
      </w:tr>
      <w:tr w:rsidR="00053085" w:rsidRPr="00116E2A" w14:paraId="0B5B3BAE"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CBC63C3" w14:textId="77777777" w:rsidR="00053085" w:rsidRPr="00116E2A" w:rsidRDefault="00053085" w:rsidP="00116E2A">
            <w:pPr>
              <w:jc w:val="both"/>
              <w:rPr>
                <w:rFonts w:ascii="Arial" w:hAnsi="Arial" w:cs="Arial"/>
                <w:sz w:val="22"/>
                <w:szCs w:val="22"/>
              </w:rPr>
            </w:pPr>
            <w:r w:rsidRPr="00116E2A">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4C1200" w14:textId="77777777" w:rsidR="00053085" w:rsidRPr="00116E2A" w:rsidRDefault="00053085" w:rsidP="00116E2A">
            <w:pPr>
              <w:jc w:val="both"/>
              <w:rPr>
                <w:rFonts w:ascii="Arial" w:hAnsi="Arial" w:cs="Arial"/>
                <w:sz w:val="22"/>
                <w:szCs w:val="22"/>
              </w:rPr>
            </w:pPr>
            <w:r w:rsidRPr="00116E2A">
              <w:rPr>
                <w:rFonts w:ascii="Arial" w:eastAsia="Arial" w:hAnsi="Arial" w:cs="Arial"/>
                <w:sz w:val="22"/>
                <w:szCs w:val="22"/>
              </w:rPr>
              <w:t>Coombe Down Farm, Blandford Road, Coombe Bissett, SP5 4LJ</w:t>
            </w:r>
          </w:p>
        </w:tc>
      </w:tr>
      <w:tr w:rsidR="00053085" w:rsidRPr="00116E2A" w14:paraId="6B633A1D"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0D4619" w14:textId="77777777" w:rsidR="00053085" w:rsidRPr="00116E2A" w:rsidRDefault="00053085" w:rsidP="00116E2A">
            <w:pPr>
              <w:jc w:val="both"/>
              <w:rPr>
                <w:rFonts w:ascii="Arial" w:hAnsi="Arial" w:cs="Arial"/>
                <w:sz w:val="22"/>
                <w:szCs w:val="22"/>
              </w:rPr>
            </w:pPr>
            <w:r w:rsidRPr="00116E2A">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646F64A" w14:textId="77777777" w:rsidR="00053085" w:rsidRPr="00116E2A" w:rsidRDefault="00053085" w:rsidP="00116E2A">
            <w:pPr>
              <w:jc w:val="both"/>
              <w:rPr>
                <w:rFonts w:ascii="Arial" w:hAnsi="Arial" w:cs="Arial"/>
                <w:sz w:val="22"/>
                <w:szCs w:val="22"/>
              </w:rPr>
            </w:pPr>
            <w:r w:rsidRPr="00116E2A">
              <w:rPr>
                <w:rFonts w:ascii="Arial" w:eastAsia="Arial" w:hAnsi="Arial" w:cs="Arial"/>
                <w:sz w:val="22"/>
                <w:szCs w:val="22"/>
              </w:rPr>
              <w:t>Addition of an external door at first-floor level, extension of the landing area to the existing balcony and associated external access works serving the approved ancillary residential accommodation.</w:t>
            </w:r>
          </w:p>
        </w:tc>
      </w:tr>
      <w:tr w:rsidR="00053085" w:rsidRPr="00116E2A" w14:paraId="0822055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8B96471" w14:textId="77777777" w:rsidR="00053085" w:rsidRPr="00116E2A" w:rsidRDefault="00053085" w:rsidP="00116E2A">
            <w:pPr>
              <w:jc w:val="both"/>
              <w:rPr>
                <w:rFonts w:ascii="Arial" w:hAnsi="Arial" w:cs="Arial"/>
                <w:sz w:val="22"/>
                <w:szCs w:val="22"/>
              </w:rPr>
            </w:pPr>
            <w:r w:rsidRPr="00116E2A">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B4F3145" w14:textId="77777777" w:rsidR="00053085" w:rsidRPr="00116E2A" w:rsidRDefault="00053085" w:rsidP="00116E2A">
            <w:pPr>
              <w:jc w:val="both"/>
              <w:rPr>
                <w:rFonts w:ascii="Arial" w:hAnsi="Arial" w:cs="Arial"/>
                <w:sz w:val="22"/>
                <w:szCs w:val="22"/>
              </w:rPr>
            </w:pPr>
            <w:r w:rsidRPr="00116E2A">
              <w:rPr>
                <w:rFonts w:ascii="Arial" w:eastAsia="Arial" w:hAnsi="Arial" w:cs="Arial"/>
                <w:sz w:val="22"/>
                <w:szCs w:val="22"/>
              </w:rPr>
              <w:t>Approve with Conditions</w:t>
            </w:r>
          </w:p>
        </w:tc>
      </w:tr>
    </w:tbl>
    <w:p w14:paraId="1C331227" w14:textId="77777777" w:rsidR="00F7609E" w:rsidRPr="00116E2A" w:rsidRDefault="00F7609E" w:rsidP="00116E2A">
      <w:pPr>
        <w:jc w:val="both"/>
        <w:rPr>
          <w:rFonts w:ascii="Arial" w:hAnsi="Arial" w:cs="Arial"/>
          <w:sz w:val="22"/>
          <w:szCs w:val="22"/>
        </w:rPr>
      </w:pPr>
    </w:p>
    <w:p w14:paraId="6E4C2334" w14:textId="77777777" w:rsidR="00683C17" w:rsidRPr="00116E2A" w:rsidRDefault="00683C17" w:rsidP="00116E2A">
      <w:pPr>
        <w:pStyle w:val="Heading1"/>
        <w:numPr>
          <w:ilvl w:val="0"/>
          <w:numId w:val="0"/>
        </w:numPr>
        <w:spacing w:line="240" w:lineRule="auto"/>
        <w:ind w:left="432" w:hanging="432"/>
        <w:jc w:val="both"/>
        <w:rPr>
          <w:rFonts w:cs="Arial"/>
          <w:szCs w:val="22"/>
        </w:rPr>
      </w:pPr>
      <w:r w:rsidRPr="00116E2A">
        <w:rPr>
          <w:rFonts w:cs="Arial"/>
          <w:szCs w:val="22"/>
        </w:rPr>
        <w:t>SITE DESCRIPTION</w:t>
      </w:r>
      <w:r w:rsidR="00F1263F" w:rsidRPr="00116E2A">
        <w:rPr>
          <w:rFonts w:cs="Arial"/>
          <w:szCs w:val="22"/>
        </w:rPr>
        <w:t>/CONTEXT</w:t>
      </w:r>
    </w:p>
    <w:p w14:paraId="63AFB9DB" w14:textId="77777777" w:rsidR="00011DAE" w:rsidRPr="00116E2A" w:rsidRDefault="00011DAE" w:rsidP="00116E2A">
      <w:pPr>
        <w:jc w:val="both"/>
        <w:rPr>
          <w:rFonts w:ascii="Arial" w:hAnsi="Arial" w:cs="Arial"/>
          <w:sz w:val="22"/>
          <w:szCs w:val="22"/>
        </w:rPr>
      </w:pPr>
    </w:p>
    <w:p w14:paraId="42184776" w14:textId="77777777" w:rsidR="00011DAE" w:rsidRPr="00116E2A" w:rsidRDefault="00011DAE" w:rsidP="00116E2A">
      <w:pPr>
        <w:jc w:val="both"/>
        <w:outlineLvl w:val="2"/>
        <w:rPr>
          <w:rFonts w:ascii="Arial" w:hAnsi="Arial" w:cs="Arial"/>
          <w:color w:val="000000" w:themeColor="text1"/>
          <w:sz w:val="22"/>
          <w:szCs w:val="22"/>
        </w:rPr>
      </w:pPr>
      <w:r w:rsidRPr="00116E2A">
        <w:rPr>
          <w:rFonts w:ascii="Arial" w:hAnsi="Arial" w:cs="Arial"/>
          <w:color w:val="000000" w:themeColor="text1"/>
          <w:sz w:val="22"/>
          <w:szCs w:val="22"/>
        </w:rPr>
        <w:t xml:space="preserve">The application site relates to Coombe Down Farm, a primarily agricultural property with approx. 7.86 hectares of agricultural land and associated agricultural buildings; mixed with a B2 commercial use to provide engineering workshop facilities to serve a rural land-based industry with associated one bedroom flat above. The residential flat is tied by condition for occupation solely by a person(s) employed in the B2 use of the property. The site is located on the west side of the A354, accessed direct from the A354 via a sloping private driveway. The land rises steeply to the west, and the site </w:t>
      </w:r>
      <w:proofErr w:type="gramStart"/>
      <w:r w:rsidRPr="00116E2A">
        <w:rPr>
          <w:rFonts w:ascii="Arial" w:hAnsi="Arial" w:cs="Arial"/>
          <w:color w:val="000000" w:themeColor="text1"/>
          <w:sz w:val="22"/>
          <w:szCs w:val="22"/>
        </w:rPr>
        <w:t>is located in</w:t>
      </w:r>
      <w:proofErr w:type="gramEnd"/>
      <w:r w:rsidRPr="00116E2A">
        <w:rPr>
          <w:rFonts w:ascii="Arial" w:hAnsi="Arial" w:cs="Arial"/>
          <w:color w:val="000000" w:themeColor="text1"/>
          <w:sz w:val="22"/>
          <w:szCs w:val="22"/>
        </w:rPr>
        <w:t xml:space="preserve"> a prominent location within the Coombe Bissett valley.  </w:t>
      </w:r>
    </w:p>
    <w:p w14:paraId="387A5415" w14:textId="77777777" w:rsidR="00011DAE" w:rsidRPr="00116E2A" w:rsidRDefault="00011DAE" w:rsidP="00116E2A">
      <w:pPr>
        <w:jc w:val="both"/>
        <w:outlineLvl w:val="2"/>
        <w:rPr>
          <w:rFonts w:ascii="Arial" w:hAnsi="Arial" w:cs="Arial"/>
          <w:color w:val="000000" w:themeColor="text1"/>
          <w:sz w:val="22"/>
          <w:szCs w:val="22"/>
        </w:rPr>
      </w:pPr>
    </w:p>
    <w:p w14:paraId="47F877C7" w14:textId="77777777" w:rsidR="00011DAE" w:rsidRPr="00116E2A" w:rsidRDefault="00011DAE" w:rsidP="00116E2A">
      <w:pPr>
        <w:jc w:val="both"/>
        <w:outlineLvl w:val="2"/>
        <w:rPr>
          <w:rFonts w:ascii="Arial" w:hAnsi="Arial" w:cs="Arial"/>
          <w:color w:val="000000" w:themeColor="text1"/>
          <w:sz w:val="22"/>
          <w:szCs w:val="22"/>
        </w:rPr>
      </w:pPr>
      <w:r w:rsidRPr="00116E2A">
        <w:rPr>
          <w:rFonts w:ascii="Arial" w:hAnsi="Arial" w:cs="Arial"/>
          <w:color w:val="000000" w:themeColor="text1"/>
          <w:sz w:val="22"/>
          <w:szCs w:val="22"/>
        </w:rPr>
        <w:t xml:space="preserve">The application site is located outside of the settlement boundary for Coombe Bissett which is defined as a large village through Core Polices 1, 2 and 23 of the Wiltshire Core Strategy and is therefore considered to be in the open countryside. </w:t>
      </w:r>
    </w:p>
    <w:p w14:paraId="2217F871" w14:textId="77777777" w:rsidR="00011DAE" w:rsidRPr="00116E2A" w:rsidRDefault="00011DAE" w:rsidP="00116E2A">
      <w:pPr>
        <w:jc w:val="both"/>
        <w:outlineLvl w:val="2"/>
        <w:rPr>
          <w:rFonts w:ascii="Arial" w:hAnsi="Arial" w:cs="Arial"/>
          <w:color w:val="000000" w:themeColor="text1"/>
          <w:sz w:val="22"/>
          <w:szCs w:val="22"/>
        </w:rPr>
      </w:pPr>
    </w:p>
    <w:p w14:paraId="0CA2D727" w14:textId="77777777" w:rsidR="00011DAE" w:rsidRPr="00116E2A" w:rsidRDefault="00011DAE" w:rsidP="00116E2A">
      <w:pPr>
        <w:jc w:val="both"/>
        <w:outlineLvl w:val="2"/>
        <w:rPr>
          <w:rFonts w:ascii="Arial" w:hAnsi="Arial" w:cs="Arial"/>
          <w:color w:val="000000" w:themeColor="text1"/>
          <w:sz w:val="22"/>
          <w:szCs w:val="22"/>
        </w:rPr>
      </w:pPr>
      <w:r w:rsidRPr="00116E2A">
        <w:rPr>
          <w:rFonts w:ascii="Arial" w:hAnsi="Arial" w:cs="Arial"/>
          <w:color w:val="000000" w:themeColor="text1"/>
          <w:sz w:val="22"/>
          <w:szCs w:val="22"/>
        </w:rPr>
        <w:t>The application site is located within the Cranborne Chase &amp; West Wiltshire Downs National Landscape formerly (AONB); the Hampshire River Avon Catchment, it is also within the 13.8 kilometres recreational zone of influence for the New Forest SAC, Special Protection Area (SPA) and Ramsar site</w:t>
      </w:r>
      <w:r w:rsidRPr="00116E2A">
        <w:rPr>
          <w:rFonts w:ascii="Arial" w:hAnsi="Arial" w:cs="Arial"/>
          <w:bCs/>
          <w:color w:val="000000" w:themeColor="text1"/>
          <w:sz w:val="22"/>
          <w:szCs w:val="22"/>
        </w:rPr>
        <w:t>.</w:t>
      </w:r>
    </w:p>
    <w:p w14:paraId="16BA12CB" w14:textId="77777777" w:rsidR="0001210A" w:rsidRPr="00116E2A" w:rsidRDefault="0001210A" w:rsidP="00116E2A">
      <w:pPr>
        <w:jc w:val="both"/>
        <w:outlineLvl w:val="2"/>
        <w:rPr>
          <w:rFonts w:ascii="Arial" w:hAnsi="Arial" w:cs="Arial"/>
          <w:b/>
          <w:bCs/>
          <w:sz w:val="22"/>
          <w:szCs w:val="22"/>
        </w:rPr>
      </w:pPr>
    </w:p>
    <w:p w14:paraId="7B6FA2C6" w14:textId="77777777" w:rsidR="00F7609E" w:rsidRPr="00116E2A" w:rsidRDefault="00F7609E" w:rsidP="00116E2A">
      <w:pPr>
        <w:pStyle w:val="Heading1"/>
        <w:numPr>
          <w:ilvl w:val="0"/>
          <w:numId w:val="0"/>
        </w:numPr>
        <w:spacing w:line="240" w:lineRule="auto"/>
        <w:ind w:left="432" w:hanging="432"/>
        <w:jc w:val="both"/>
        <w:rPr>
          <w:rFonts w:cs="Arial"/>
          <w:szCs w:val="22"/>
        </w:rPr>
      </w:pPr>
      <w:r w:rsidRPr="00116E2A">
        <w:rPr>
          <w:rFonts w:cs="Arial"/>
          <w:szCs w:val="22"/>
        </w:rPr>
        <w:t>PROPOSAL</w:t>
      </w:r>
    </w:p>
    <w:p w14:paraId="4661ED06" w14:textId="77777777" w:rsidR="006532A5" w:rsidRPr="00116E2A" w:rsidRDefault="006532A5" w:rsidP="00116E2A">
      <w:pPr>
        <w:jc w:val="both"/>
        <w:rPr>
          <w:rFonts w:ascii="Arial" w:hAnsi="Arial" w:cs="Arial"/>
          <w:sz w:val="22"/>
          <w:szCs w:val="22"/>
        </w:rPr>
      </w:pPr>
    </w:p>
    <w:p w14:paraId="5C5CBB7F" w14:textId="7BDEA55D" w:rsidR="006532A5" w:rsidRPr="00116E2A" w:rsidRDefault="006532A5" w:rsidP="00116E2A">
      <w:pPr>
        <w:jc w:val="both"/>
        <w:rPr>
          <w:rFonts w:ascii="Arial" w:hAnsi="Arial" w:cs="Arial"/>
          <w:sz w:val="22"/>
          <w:szCs w:val="22"/>
        </w:rPr>
      </w:pPr>
      <w:r w:rsidRPr="00116E2A">
        <w:rPr>
          <w:rFonts w:ascii="Arial" w:hAnsi="Arial" w:cs="Arial"/>
          <w:sz w:val="22"/>
          <w:szCs w:val="22"/>
        </w:rPr>
        <w:t xml:space="preserve">The application is seeking consent </w:t>
      </w:r>
      <w:r w:rsidR="0085309F">
        <w:rPr>
          <w:rFonts w:ascii="Arial" w:hAnsi="Arial" w:cs="Arial"/>
          <w:sz w:val="22"/>
          <w:szCs w:val="22"/>
        </w:rPr>
        <w:t>for</w:t>
      </w:r>
      <w:r w:rsidRPr="00116E2A">
        <w:rPr>
          <w:rFonts w:ascii="Arial" w:hAnsi="Arial" w:cs="Arial"/>
          <w:sz w:val="22"/>
          <w:szCs w:val="22"/>
        </w:rPr>
        <w:t xml:space="preserve"> the installation of a new external door on the </w:t>
      </w:r>
      <w:r w:rsidR="006B000E" w:rsidRPr="00116E2A">
        <w:rPr>
          <w:rFonts w:ascii="Arial" w:hAnsi="Arial" w:cs="Arial"/>
          <w:sz w:val="22"/>
          <w:szCs w:val="22"/>
        </w:rPr>
        <w:t xml:space="preserve">east elevation of the existing building and an extension to the existing external balcony to </w:t>
      </w:r>
      <w:r w:rsidR="0085309F">
        <w:rPr>
          <w:rFonts w:ascii="Arial" w:hAnsi="Arial" w:cs="Arial"/>
          <w:sz w:val="22"/>
          <w:szCs w:val="22"/>
        </w:rPr>
        <w:t>serve</w:t>
      </w:r>
      <w:r w:rsidR="006B000E" w:rsidRPr="00116E2A">
        <w:rPr>
          <w:rFonts w:ascii="Arial" w:hAnsi="Arial" w:cs="Arial"/>
          <w:sz w:val="22"/>
          <w:szCs w:val="22"/>
        </w:rPr>
        <w:t xml:space="preserve"> the new door. </w:t>
      </w:r>
    </w:p>
    <w:p w14:paraId="1610B988" w14:textId="77777777" w:rsidR="00734849" w:rsidRPr="00116E2A" w:rsidRDefault="00734849" w:rsidP="00116E2A">
      <w:pPr>
        <w:jc w:val="both"/>
        <w:rPr>
          <w:rFonts w:ascii="Arial" w:hAnsi="Arial" w:cs="Arial"/>
          <w:sz w:val="22"/>
          <w:szCs w:val="22"/>
        </w:rPr>
      </w:pPr>
    </w:p>
    <w:p w14:paraId="109F4343" w14:textId="77E25959" w:rsidR="00734849" w:rsidRPr="00116E2A" w:rsidRDefault="00734849" w:rsidP="00116E2A">
      <w:pPr>
        <w:jc w:val="both"/>
        <w:rPr>
          <w:rFonts w:ascii="Arial" w:hAnsi="Arial" w:cs="Arial"/>
          <w:sz w:val="22"/>
          <w:szCs w:val="22"/>
        </w:rPr>
      </w:pPr>
      <w:r w:rsidRPr="00116E2A">
        <w:rPr>
          <w:rFonts w:ascii="Arial" w:hAnsi="Arial" w:cs="Arial"/>
          <w:sz w:val="22"/>
          <w:szCs w:val="22"/>
        </w:rPr>
        <w:t>Existing elevations</w:t>
      </w:r>
    </w:p>
    <w:p w14:paraId="007EB189" w14:textId="391D5A17" w:rsidR="00734849" w:rsidRPr="00116E2A" w:rsidRDefault="00734849" w:rsidP="00116E2A">
      <w:pPr>
        <w:jc w:val="both"/>
        <w:rPr>
          <w:rFonts w:ascii="Arial" w:hAnsi="Arial" w:cs="Arial"/>
          <w:sz w:val="22"/>
          <w:szCs w:val="22"/>
        </w:rPr>
      </w:pPr>
      <w:r w:rsidRPr="00116E2A">
        <w:rPr>
          <w:rFonts w:ascii="Arial" w:hAnsi="Arial" w:cs="Arial"/>
          <w:noProof/>
          <w:sz w:val="22"/>
          <w:szCs w:val="22"/>
        </w:rPr>
        <w:lastRenderedPageBreak/>
        <w:drawing>
          <wp:inline distT="0" distB="0" distL="0" distR="0" wp14:anchorId="361608E9" wp14:editId="7F8060E9">
            <wp:extent cx="5731510" cy="2362835"/>
            <wp:effectExtent l="0" t="0" r="2540" b="0"/>
            <wp:docPr id="2139490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90845" name=""/>
                    <pic:cNvPicPr/>
                  </pic:nvPicPr>
                  <pic:blipFill>
                    <a:blip r:embed="rId9"/>
                    <a:stretch>
                      <a:fillRect/>
                    </a:stretch>
                  </pic:blipFill>
                  <pic:spPr>
                    <a:xfrm>
                      <a:off x="0" y="0"/>
                      <a:ext cx="5731510" cy="2362835"/>
                    </a:xfrm>
                    <a:prstGeom prst="rect">
                      <a:avLst/>
                    </a:prstGeom>
                  </pic:spPr>
                </pic:pic>
              </a:graphicData>
            </a:graphic>
          </wp:inline>
        </w:drawing>
      </w:r>
    </w:p>
    <w:p w14:paraId="1BF10D84" w14:textId="1247B0B0" w:rsidR="00734849" w:rsidRPr="00116E2A" w:rsidRDefault="00734849" w:rsidP="00116E2A">
      <w:pPr>
        <w:jc w:val="both"/>
        <w:rPr>
          <w:rFonts w:ascii="Arial" w:hAnsi="Arial" w:cs="Arial"/>
          <w:sz w:val="22"/>
          <w:szCs w:val="22"/>
        </w:rPr>
      </w:pPr>
      <w:r w:rsidRPr="00116E2A">
        <w:rPr>
          <w:rFonts w:ascii="Arial" w:hAnsi="Arial" w:cs="Arial"/>
          <w:sz w:val="22"/>
          <w:szCs w:val="22"/>
        </w:rPr>
        <w:t>Proposed elevations</w:t>
      </w:r>
    </w:p>
    <w:p w14:paraId="7768653E" w14:textId="77777777" w:rsidR="006B000E" w:rsidRPr="00116E2A" w:rsidRDefault="006B000E" w:rsidP="00116E2A">
      <w:pPr>
        <w:jc w:val="both"/>
        <w:rPr>
          <w:rFonts w:ascii="Arial" w:hAnsi="Arial" w:cs="Arial"/>
          <w:sz w:val="22"/>
          <w:szCs w:val="22"/>
        </w:rPr>
      </w:pPr>
    </w:p>
    <w:p w14:paraId="6BC68E5B" w14:textId="5DB2F854" w:rsidR="006B000E" w:rsidRPr="00116E2A" w:rsidRDefault="006B000E" w:rsidP="00116E2A">
      <w:pPr>
        <w:jc w:val="both"/>
        <w:rPr>
          <w:rFonts w:ascii="Arial" w:hAnsi="Arial" w:cs="Arial"/>
          <w:sz w:val="22"/>
          <w:szCs w:val="22"/>
        </w:rPr>
      </w:pPr>
      <w:r w:rsidRPr="00116E2A">
        <w:rPr>
          <w:rFonts w:ascii="Arial" w:hAnsi="Arial" w:cs="Arial"/>
          <w:noProof/>
          <w:sz w:val="22"/>
          <w:szCs w:val="22"/>
        </w:rPr>
        <w:drawing>
          <wp:inline distT="0" distB="0" distL="0" distR="0" wp14:anchorId="35ED8881" wp14:editId="0252F4F5">
            <wp:extent cx="5731510" cy="2228850"/>
            <wp:effectExtent l="0" t="0" r="2540" b="0"/>
            <wp:docPr id="155156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6356" name=""/>
                    <pic:cNvPicPr/>
                  </pic:nvPicPr>
                  <pic:blipFill>
                    <a:blip r:embed="rId10"/>
                    <a:stretch>
                      <a:fillRect/>
                    </a:stretch>
                  </pic:blipFill>
                  <pic:spPr>
                    <a:xfrm>
                      <a:off x="0" y="0"/>
                      <a:ext cx="5731510" cy="2228850"/>
                    </a:xfrm>
                    <a:prstGeom prst="rect">
                      <a:avLst/>
                    </a:prstGeom>
                  </pic:spPr>
                </pic:pic>
              </a:graphicData>
            </a:graphic>
          </wp:inline>
        </w:drawing>
      </w:r>
    </w:p>
    <w:p w14:paraId="6C08E39F" w14:textId="01DEE68B" w:rsidR="00FC7E7D" w:rsidRPr="00116E2A" w:rsidRDefault="00FC7E7D" w:rsidP="00116E2A">
      <w:pPr>
        <w:jc w:val="both"/>
        <w:rPr>
          <w:rFonts w:ascii="Arial" w:hAnsi="Arial" w:cs="Arial"/>
          <w:sz w:val="22"/>
          <w:szCs w:val="22"/>
        </w:rPr>
      </w:pPr>
      <w:r w:rsidRPr="00116E2A">
        <w:rPr>
          <w:rFonts w:ascii="Arial" w:hAnsi="Arial" w:cs="Arial"/>
          <w:sz w:val="22"/>
          <w:szCs w:val="22"/>
        </w:rPr>
        <w:t>Existing floor plans</w:t>
      </w:r>
    </w:p>
    <w:p w14:paraId="115C9C42" w14:textId="77777777" w:rsidR="00FC7E7D" w:rsidRPr="00116E2A" w:rsidRDefault="00FC7E7D" w:rsidP="00116E2A">
      <w:pPr>
        <w:jc w:val="both"/>
        <w:rPr>
          <w:rFonts w:ascii="Arial" w:hAnsi="Arial" w:cs="Arial"/>
          <w:sz w:val="22"/>
          <w:szCs w:val="22"/>
        </w:rPr>
      </w:pPr>
    </w:p>
    <w:p w14:paraId="31CD88BF" w14:textId="6D05CEA2" w:rsidR="00FC7E7D" w:rsidRPr="00116E2A" w:rsidRDefault="002A0947" w:rsidP="00116E2A">
      <w:pPr>
        <w:jc w:val="both"/>
        <w:rPr>
          <w:rFonts w:ascii="Arial" w:hAnsi="Arial" w:cs="Arial"/>
          <w:sz w:val="22"/>
          <w:szCs w:val="22"/>
        </w:rPr>
      </w:pPr>
      <w:r w:rsidRPr="00116E2A">
        <w:rPr>
          <w:rFonts w:ascii="Arial" w:hAnsi="Arial" w:cs="Arial"/>
          <w:noProof/>
          <w:sz w:val="22"/>
          <w:szCs w:val="22"/>
        </w:rPr>
        <w:drawing>
          <wp:inline distT="0" distB="0" distL="0" distR="0" wp14:anchorId="12D508E7" wp14:editId="154F83E0">
            <wp:extent cx="5731510" cy="2419985"/>
            <wp:effectExtent l="0" t="0" r="2540" b="0"/>
            <wp:docPr id="1701231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31135" name=""/>
                    <pic:cNvPicPr/>
                  </pic:nvPicPr>
                  <pic:blipFill>
                    <a:blip r:embed="rId11"/>
                    <a:stretch>
                      <a:fillRect/>
                    </a:stretch>
                  </pic:blipFill>
                  <pic:spPr>
                    <a:xfrm>
                      <a:off x="0" y="0"/>
                      <a:ext cx="5731510" cy="2419985"/>
                    </a:xfrm>
                    <a:prstGeom prst="rect">
                      <a:avLst/>
                    </a:prstGeom>
                  </pic:spPr>
                </pic:pic>
              </a:graphicData>
            </a:graphic>
          </wp:inline>
        </w:drawing>
      </w:r>
    </w:p>
    <w:p w14:paraId="6CB1301C" w14:textId="2E8525C2" w:rsidR="00FC7E7D" w:rsidRPr="00116E2A" w:rsidRDefault="00FC7E7D" w:rsidP="00116E2A">
      <w:pPr>
        <w:jc w:val="both"/>
        <w:rPr>
          <w:rFonts w:ascii="Arial" w:hAnsi="Arial" w:cs="Arial"/>
          <w:sz w:val="22"/>
          <w:szCs w:val="22"/>
        </w:rPr>
      </w:pPr>
      <w:r w:rsidRPr="00116E2A">
        <w:rPr>
          <w:rFonts w:ascii="Arial" w:hAnsi="Arial" w:cs="Arial"/>
          <w:sz w:val="22"/>
          <w:szCs w:val="22"/>
        </w:rPr>
        <w:t>Proposed floor plans</w:t>
      </w:r>
    </w:p>
    <w:p w14:paraId="2EF88334" w14:textId="77777777" w:rsidR="00DC639B" w:rsidRPr="00116E2A" w:rsidRDefault="00DC639B" w:rsidP="00116E2A">
      <w:pPr>
        <w:jc w:val="both"/>
        <w:rPr>
          <w:rFonts w:ascii="Arial" w:hAnsi="Arial" w:cs="Arial"/>
          <w:sz w:val="22"/>
          <w:szCs w:val="22"/>
        </w:rPr>
      </w:pPr>
    </w:p>
    <w:p w14:paraId="184F2CB0" w14:textId="2386F440" w:rsidR="00DC639B" w:rsidRPr="00116E2A" w:rsidRDefault="00DC639B" w:rsidP="00116E2A">
      <w:pPr>
        <w:jc w:val="both"/>
        <w:rPr>
          <w:rFonts w:ascii="Arial" w:hAnsi="Arial" w:cs="Arial"/>
          <w:sz w:val="22"/>
          <w:szCs w:val="22"/>
        </w:rPr>
      </w:pPr>
      <w:r w:rsidRPr="00116E2A">
        <w:rPr>
          <w:rFonts w:ascii="Arial" w:hAnsi="Arial" w:cs="Arial"/>
          <w:noProof/>
          <w:sz w:val="22"/>
          <w:szCs w:val="22"/>
        </w:rPr>
        <w:lastRenderedPageBreak/>
        <w:drawing>
          <wp:inline distT="0" distB="0" distL="0" distR="0" wp14:anchorId="0B54F878" wp14:editId="7AA78909">
            <wp:extent cx="5731510" cy="2344420"/>
            <wp:effectExtent l="0" t="0" r="2540" b="0"/>
            <wp:docPr id="1630204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04040" name=""/>
                    <pic:cNvPicPr/>
                  </pic:nvPicPr>
                  <pic:blipFill>
                    <a:blip r:embed="rId12"/>
                    <a:stretch>
                      <a:fillRect/>
                    </a:stretch>
                  </pic:blipFill>
                  <pic:spPr>
                    <a:xfrm>
                      <a:off x="0" y="0"/>
                      <a:ext cx="5731510" cy="2344420"/>
                    </a:xfrm>
                    <a:prstGeom prst="rect">
                      <a:avLst/>
                    </a:prstGeom>
                  </pic:spPr>
                </pic:pic>
              </a:graphicData>
            </a:graphic>
          </wp:inline>
        </w:drawing>
      </w:r>
    </w:p>
    <w:p w14:paraId="4288F8BE" w14:textId="77777777" w:rsidR="00DC639B" w:rsidRPr="00116E2A" w:rsidRDefault="00DC639B" w:rsidP="00116E2A">
      <w:pPr>
        <w:jc w:val="both"/>
        <w:rPr>
          <w:rFonts w:ascii="Arial" w:hAnsi="Arial" w:cs="Arial"/>
          <w:sz w:val="22"/>
          <w:szCs w:val="22"/>
        </w:rPr>
      </w:pPr>
    </w:p>
    <w:p w14:paraId="7FB79530" w14:textId="31C82834" w:rsidR="00DC639B" w:rsidRPr="00116E2A" w:rsidRDefault="00DC639B" w:rsidP="00116E2A">
      <w:pPr>
        <w:jc w:val="both"/>
        <w:rPr>
          <w:rFonts w:ascii="Arial" w:hAnsi="Arial" w:cs="Arial"/>
          <w:sz w:val="22"/>
          <w:szCs w:val="22"/>
        </w:rPr>
      </w:pPr>
      <w:r w:rsidRPr="00116E2A">
        <w:rPr>
          <w:rFonts w:ascii="Arial" w:hAnsi="Arial" w:cs="Arial"/>
          <w:sz w:val="22"/>
          <w:szCs w:val="22"/>
        </w:rPr>
        <w:t xml:space="preserve">The proposals also include internal alterations to close of the internal staircase </w:t>
      </w:r>
      <w:r w:rsidR="0085309F" w:rsidRPr="00116E2A">
        <w:rPr>
          <w:rFonts w:ascii="Arial" w:hAnsi="Arial" w:cs="Arial"/>
          <w:sz w:val="22"/>
          <w:szCs w:val="22"/>
        </w:rPr>
        <w:t>however;</w:t>
      </w:r>
      <w:r w:rsidRPr="00116E2A">
        <w:rPr>
          <w:rFonts w:ascii="Arial" w:hAnsi="Arial" w:cs="Arial"/>
          <w:sz w:val="22"/>
          <w:szCs w:val="22"/>
        </w:rPr>
        <w:t xml:space="preserve"> internal works do not require planning permission.</w:t>
      </w:r>
    </w:p>
    <w:p w14:paraId="05E82048" w14:textId="77777777" w:rsidR="00683C17" w:rsidRPr="00116E2A" w:rsidRDefault="00683C17" w:rsidP="00116E2A">
      <w:pPr>
        <w:jc w:val="both"/>
        <w:outlineLvl w:val="2"/>
        <w:rPr>
          <w:rFonts w:ascii="Arial" w:hAnsi="Arial" w:cs="Arial"/>
          <w:b/>
          <w:bCs/>
          <w:sz w:val="22"/>
          <w:szCs w:val="22"/>
        </w:rPr>
      </w:pPr>
    </w:p>
    <w:p w14:paraId="352B0B81" w14:textId="77777777" w:rsidR="00F7609E" w:rsidRPr="00116E2A" w:rsidRDefault="00F7609E" w:rsidP="00116E2A">
      <w:pPr>
        <w:pStyle w:val="Heading1"/>
        <w:numPr>
          <w:ilvl w:val="0"/>
          <w:numId w:val="0"/>
        </w:numPr>
        <w:spacing w:line="240" w:lineRule="auto"/>
        <w:ind w:left="432" w:hanging="432"/>
        <w:jc w:val="both"/>
        <w:rPr>
          <w:rFonts w:cs="Arial"/>
          <w:szCs w:val="22"/>
        </w:rPr>
      </w:pPr>
      <w:r w:rsidRPr="00116E2A">
        <w:rPr>
          <w:rFonts w:cs="Arial"/>
          <w:szCs w:val="22"/>
        </w:rPr>
        <w:t>PLANNING HISTORY</w:t>
      </w:r>
    </w:p>
    <w:p w14:paraId="4F6517D0" w14:textId="77777777" w:rsidR="0029187E" w:rsidRPr="00116E2A" w:rsidRDefault="0029187E" w:rsidP="00116E2A">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116E2A" w14:paraId="263619EA" w14:textId="77777777" w:rsidTr="00E02132">
        <w:trPr>
          <w:trHeight w:hRule="exact" w:val="20"/>
        </w:trPr>
        <w:tc>
          <w:tcPr>
            <w:tcW w:w="8921" w:type="dxa"/>
            <w:tcBorders>
              <w:bottom w:val="single" w:sz="6" w:space="0" w:color="auto"/>
            </w:tcBorders>
            <w:vAlign w:val="center"/>
            <w:hideMark/>
          </w:tcPr>
          <w:p w14:paraId="744F6DD9" w14:textId="77777777" w:rsidR="00053085" w:rsidRPr="00116E2A" w:rsidRDefault="00053085" w:rsidP="00116E2A">
            <w:pPr>
              <w:jc w:val="both"/>
              <w:rPr>
                <w:rFonts w:ascii="Arial" w:hAnsi="Arial" w:cs="Arial"/>
                <w:sz w:val="22"/>
                <w:szCs w:val="22"/>
              </w:rPr>
            </w:pPr>
            <w:bookmarkStart w:id="0" w:name="_bc9eaa23_7b84_4e11_8860_67eb8bbe0c9e"/>
          </w:p>
        </w:tc>
      </w:tr>
      <w:tr w:rsidR="00053085" w:rsidRPr="00116E2A" w14:paraId="2F1506F5"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48CF80F" w14:textId="77777777" w:rsidR="00053085" w:rsidRPr="00116E2A" w:rsidRDefault="00053085" w:rsidP="00116E2A">
            <w:pPr>
              <w:jc w:val="both"/>
              <w:rPr>
                <w:rFonts w:ascii="Arial" w:hAnsi="Arial" w:cs="Arial"/>
                <w:b/>
                <w:bCs/>
                <w:sz w:val="22"/>
                <w:szCs w:val="22"/>
              </w:rPr>
            </w:pPr>
            <w:r w:rsidRPr="00116E2A">
              <w:rPr>
                <w:rFonts w:ascii="Arial" w:hAnsi="Arial" w:cs="Arial"/>
                <w:b/>
                <w:bCs/>
                <w:sz w:val="22"/>
                <w:szCs w:val="22"/>
              </w:rPr>
              <w:t>Proposal / Summary</w:t>
            </w:r>
          </w:p>
        </w:tc>
      </w:tr>
      <w:tr w:rsidR="00053085" w:rsidRPr="00116E2A" w14:paraId="3FA80844" w14:textId="77777777" w:rsidTr="00E02132">
        <w:tc>
          <w:tcPr>
            <w:tcW w:w="8921" w:type="dxa"/>
            <w:tcBorders>
              <w:left w:val="single" w:sz="12" w:space="0" w:color="auto"/>
              <w:bottom w:val="single" w:sz="12" w:space="0" w:color="auto"/>
              <w:right w:val="single" w:sz="12" w:space="0" w:color="auto"/>
            </w:tcBorders>
            <w:vAlign w:val="center"/>
          </w:tcPr>
          <w:p w14:paraId="164A68ED" w14:textId="77777777" w:rsidR="00053085" w:rsidRPr="00116E2A" w:rsidRDefault="00053085" w:rsidP="00116E2A">
            <w:pPr>
              <w:jc w:val="both"/>
              <w:rPr>
                <w:rFonts w:ascii="Arial" w:hAnsi="Arial" w:cs="Arial"/>
                <w:sz w:val="22"/>
                <w:szCs w:val="22"/>
              </w:rPr>
            </w:pPr>
            <w:r w:rsidRPr="00116E2A">
              <w:rPr>
                <w:rFonts w:ascii="Arial" w:hAnsi="Arial" w:cs="Arial"/>
                <w:sz w:val="22"/>
                <w:szCs w:val="22"/>
              </w:rPr>
              <w:t>PL/2025/09224 - Full planning permission Decision - Withdrawn by Applicant Date: 20/4/2026 – Addition of external door on first floor and extension of landing area to existing balcony</w:t>
            </w:r>
          </w:p>
        </w:tc>
      </w:tr>
      <w:tr w:rsidR="00053085" w:rsidRPr="00116E2A" w14:paraId="3511B184" w14:textId="77777777" w:rsidTr="00E02132">
        <w:tc>
          <w:tcPr>
            <w:tcW w:w="8921" w:type="dxa"/>
            <w:tcBorders>
              <w:left w:val="single" w:sz="12" w:space="0" w:color="auto"/>
              <w:bottom w:val="single" w:sz="12" w:space="0" w:color="auto"/>
              <w:right w:val="single" w:sz="12" w:space="0" w:color="auto"/>
            </w:tcBorders>
            <w:vAlign w:val="center"/>
          </w:tcPr>
          <w:p w14:paraId="5CDD68FE" w14:textId="176744BB" w:rsidR="00053085" w:rsidRPr="00116E2A" w:rsidRDefault="00053085" w:rsidP="00116E2A">
            <w:pPr>
              <w:jc w:val="both"/>
              <w:rPr>
                <w:rFonts w:ascii="Arial" w:hAnsi="Arial" w:cs="Arial"/>
                <w:sz w:val="22"/>
                <w:szCs w:val="22"/>
              </w:rPr>
            </w:pPr>
            <w:r w:rsidRPr="00116E2A">
              <w:rPr>
                <w:rFonts w:ascii="Arial" w:hAnsi="Arial" w:cs="Arial"/>
                <w:sz w:val="22"/>
                <w:szCs w:val="22"/>
              </w:rPr>
              <w:t xml:space="preserve">PL/2026/04305 - Full planning permission – </w:t>
            </w:r>
            <w:r w:rsidR="005E3BBE">
              <w:rPr>
                <w:rFonts w:ascii="Arial" w:hAnsi="Arial" w:cs="Arial"/>
                <w:sz w:val="22"/>
                <w:szCs w:val="22"/>
              </w:rPr>
              <w:t>Refused</w:t>
            </w:r>
            <w:r w:rsidR="00996FEE">
              <w:rPr>
                <w:rFonts w:ascii="Arial" w:hAnsi="Arial" w:cs="Arial"/>
                <w:sz w:val="22"/>
                <w:szCs w:val="22"/>
              </w:rPr>
              <w:t xml:space="preserve"> 02/09/2026</w:t>
            </w:r>
            <w:r w:rsidR="005E3BBE">
              <w:rPr>
                <w:rFonts w:ascii="Arial" w:hAnsi="Arial" w:cs="Arial"/>
                <w:sz w:val="22"/>
                <w:szCs w:val="22"/>
              </w:rPr>
              <w:t xml:space="preserve"> - </w:t>
            </w:r>
            <w:r w:rsidRPr="00116E2A">
              <w:rPr>
                <w:rFonts w:ascii="Arial" w:hAnsi="Arial" w:cs="Arial"/>
                <w:sz w:val="22"/>
                <w:szCs w:val="22"/>
              </w:rPr>
              <w:t>Change of use of land to ancillary garden land associated with the existing residential accommodation.</w:t>
            </w:r>
          </w:p>
        </w:tc>
      </w:tr>
      <w:tr w:rsidR="00053085" w:rsidRPr="00116E2A" w14:paraId="13A87F85" w14:textId="77777777" w:rsidTr="00E02132">
        <w:tc>
          <w:tcPr>
            <w:tcW w:w="8921" w:type="dxa"/>
            <w:tcBorders>
              <w:left w:val="single" w:sz="12" w:space="0" w:color="auto"/>
              <w:bottom w:val="single" w:sz="12" w:space="0" w:color="auto"/>
              <w:right w:val="single" w:sz="12" w:space="0" w:color="auto"/>
            </w:tcBorders>
            <w:vAlign w:val="center"/>
          </w:tcPr>
          <w:p w14:paraId="02D3D53F" w14:textId="358026D4" w:rsidR="00053085" w:rsidRPr="00116E2A" w:rsidRDefault="00053085" w:rsidP="00116E2A">
            <w:pPr>
              <w:jc w:val="both"/>
              <w:rPr>
                <w:rFonts w:ascii="Arial" w:hAnsi="Arial" w:cs="Arial"/>
                <w:sz w:val="22"/>
                <w:szCs w:val="22"/>
              </w:rPr>
            </w:pPr>
            <w:r w:rsidRPr="00116E2A">
              <w:rPr>
                <w:rFonts w:ascii="Arial" w:hAnsi="Arial" w:cs="Arial"/>
                <w:sz w:val="22"/>
                <w:szCs w:val="22"/>
              </w:rPr>
              <w:t xml:space="preserve">13/01037/ADV - Consent to display an advertisement Decision - Approve with Conditions Date: 13/6/2014 – Retrospective application for the erection of 6 </w:t>
            </w:r>
            <w:r w:rsidR="00CC34D3" w:rsidRPr="00116E2A">
              <w:rPr>
                <w:rFonts w:ascii="Arial" w:hAnsi="Arial" w:cs="Arial"/>
                <w:sz w:val="22"/>
                <w:szCs w:val="22"/>
              </w:rPr>
              <w:t>non-illuminated</w:t>
            </w:r>
            <w:r w:rsidRPr="00116E2A">
              <w:rPr>
                <w:rFonts w:ascii="Arial" w:hAnsi="Arial" w:cs="Arial"/>
                <w:sz w:val="22"/>
                <w:szCs w:val="22"/>
              </w:rPr>
              <w:t xml:space="preserve"> signs (relating to the business) </w:t>
            </w:r>
            <w:r w:rsidR="00CC34D3" w:rsidRPr="00116E2A">
              <w:rPr>
                <w:rFonts w:ascii="Arial" w:hAnsi="Arial" w:cs="Arial"/>
                <w:sz w:val="22"/>
                <w:szCs w:val="22"/>
              </w:rPr>
              <w:t>situated</w:t>
            </w:r>
            <w:r w:rsidRPr="00116E2A">
              <w:rPr>
                <w:rFonts w:ascii="Arial" w:hAnsi="Arial" w:cs="Arial"/>
                <w:sz w:val="22"/>
                <w:szCs w:val="22"/>
              </w:rPr>
              <w:t xml:space="preserve"> near vehicular access to site</w:t>
            </w:r>
          </w:p>
        </w:tc>
      </w:tr>
      <w:tr w:rsidR="00053085" w:rsidRPr="00116E2A" w14:paraId="6789BF6C" w14:textId="77777777" w:rsidTr="00E02132">
        <w:tc>
          <w:tcPr>
            <w:tcW w:w="8921" w:type="dxa"/>
            <w:tcBorders>
              <w:left w:val="single" w:sz="12" w:space="0" w:color="auto"/>
              <w:bottom w:val="single" w:sz="12" w:space="0" w:color="auto"/>
              <w:right w:val="single" w:sz="12" w:space="0" w:color="auto"/>
            </w:tcBorders>
            <w:vAlign w:val="center"/>
          </w:tcPr>
          <w:p w14:paraId="4230DC8C" w14:textId="77777777" w:rsidR="00053085" w:rsidRPr="00116E2A" w:rsidRDefault="00053085" w:rsidP="00116E2A">
            <w:pPr>
              <w:jc w:val="both"/>
              <w:rPr>
                <w:rFonts w:ascii="Arial" w:hAnsi="Arial" w:cs="Arial"/>
                <w:sz w:val="22"/>
                <w:szCs w:val="22"/>
              </w:rPr>
            </w:pPr>
            <w:r w:rsidRPr="00116E2A">
              <w:rPr>
                <w:rFonts w:ascii="Arial" w:hAnsi="Arial" w:cs="Arial"/>
                <w:sz w:val="22"/>
                <w:szCs w:val="22"/>
              </w:rPr>
              <w:t>PL/2022/02111 - Full planning permission Decision - Approve with Conditions Date: 2/8/2022 – Change of use of first floor store into small living accommodation.</w:t>
            </w:r>
          </w:p>
        </w:tc>
      </w:tr>
      <w:tr w:rsidR="00053085" w:rsidRPr="00116E2A" w14:paraId="4620F847" w14:textId="77777777" w:rsidTr="00E02132">
        <w:tc>
          <w:tcPr>
            <w:tcW w:w="8921" w:type="dxa"/>
            <w:tcBorders>
              <w:left w:val="single" w:sz="12" w:space="0" w:color="auto"/>
              <w:bottom w:val="single" w:sz="12" w:space="0" w:color="auto"/>
              <w:right w:val="single" w:sz="12" w:space="0" w:color="auto"/>
            </w:tcBorders>
            <w:vAlign w:val="center"/>
          </w:tcPr>
          <w:p w14:paraId="2A8186E6" w14:textId="77777777" w:rsidR="00053085" w:rsidRPr="00116E2A" w:rsidRDefault="00053085" w:rsidP="00116E2A">
            <w:pPr>
              <w:jc w:val="both"/>
              <w:rPr>
                <w:rFonts w:ascii="Arial" w:hAnsi="Arial" w:cs="Arial"/>
                <w:sz w:val="22"/>
                <w:szCs w:val="22"/>
              </w:rPr>
            </w:pPr>
            <w:r w:rsidRPr="00116E2A">
              <w:rPr>
                <w:rFonts w:ascii="Arial" w:hAnsi="Arial" w:cs="Arial"/>
                <w:sz w:val="22"/>
                <w:szCs w:val="22"/>
              </w:rPr>
              <w:t>PL/2023/03919 - Full planning permission Decision - Refuse Date: 9/8/2023 – Erection of bungalow</w:t>
            </w:r>
          </w:p>
        </w:tc>
      </w:tr>
      <w:tr w:rsidR="00053085" w:rsidRPr="00116E2A" w14:paraId="5B84588F" w14:textId="77777777" w:rsidTr="00E02132">
        <w:tc>
          <w:tcPr>
            <w:tcW w:w="8921" w:type="dxa"/>
            <w:tcBorders>
              <w:left w:val="single" w:sz="12" w:space="0" w:color="auto"/>
              <w:bottom w:val="single" w:sz="12" w:space="0" w:color="auto"/>
              <w:right w:val="single" w:sz="12" w:space="0" w:color="auto"/>
            </w:tcBorders>
            <w:vAlign w:val="center"/>
          </w:tcPr>
          <w:p w14:paraId="79E183A5" w14:textId="77777777" w:rsidR="00053085" w:rsidRPr="00116E2A" w:rsidRDefault="00053085" w:rsidP="00116E2A">
            <w:pPr>
              <w:jc w:val="both"/>
              <w:rPr>
                <w:rFonts w:ascii="Arial" w:hAnsi="Arial" w:cs="Arial"/>
                <w:sz w:val="22"/>
                <w:szCs w:val="22"/>
              </w:rPr>
            </w:pPr>
            <w:r w:rsidRPr="00116E2A">
              <w:rPr>
                <w:rFonts w:ascii="Arial" w:hAnsi="Arial" w:cs="Arial"/>
                <w:sz w:val="22"/>
                <w:szCs w:val="22"/>
              </w:rPr>
              <w:t>PL/2023/07449 - Full planning permission Decision - Approve with Conditions Date: 8/11/2023 – Formation of balcony with external stairs and two new windows.</w:t>
            </w:r>
          </w:p>
        </w:tc>
      </w:tr>
      <w:tr w:rsidR="00053085" w:rsidRPr="00116E2A" w14:paraId="497C46D7" w14:textId="77777777" w:rsidTr="00E02132">
        <w:tc>
          <w:tcPr>
            <w:tcW w:w="8921" w:type="dxa"/>
            <w:tcBorders>
              <w:left w:val="single" w:sz="12" w:space="0" w:color="auto"/>
              <w:bottom w:val="single" w:sz="12" w:space="0" w:color="auto"/>
              <w:right w:val="single" w:sz="12" w:space="0" w:color="auto"/>
            </w:tcBorders>
            <w:vAlign w:val="center"/>
          </w:tcPr>
          <w:p w14:paraId="7F465D75" w14:textId="77777777" w:rsidR="00053085" w:rsidRPr="00116E2A" w:rsidRDefault="00053085" w:rsidP="00116E2A">
            <w:pPr>
              <w:jc w:val="both"/>
              <w:rPr>
                <w:rFonts w:ascii="Arial" w:hAnsi="Arial" w:cs="Arial"/>
                <w:sz w:val="22"/>
                <w:szCs w:val="22"/>
              </w:rPr>
            </w:pPr>
            <w:r w:rsidRPr="00116E2A">
              <w:rPr>
                <w:rFonts w:ascii="Arial" w:hAnsi="Arial" w:cs="Arial"/>
                <w:sz w:val="22"/>
                <w:szCs w:val="22"/>
              </w:rPr>
              <w:t>PL/2025/09295 - Full planning permission Decision - Refuse Date: 21/4/2026 – Retrospective Application for Farm Office</w:t>
            </w:r>
          </w:p>
        </w:tc>
      </w:tr>
      <w:tr w:rsidR="00053085" w:rsidRPr="00116E2A" w14:paraId="59F21A95" w14:textId="77777777" w:rsidTr="00E02132">
        <w:tc>
          <w:tcPr>
            <w:tcW w:w="8921" w:type="dxa"/>
            <w:tcBorders>
              <w:left w:val="single" w:sz="12" w:space="0" w:color="auto"/>
              <w:bottom w:val="single" w:sz="12" w:space="0" w:color="auto"/>
              <w:right w:val="single" w:sz="12" w:space="0" w:color="auto"/>
            </w:tcBorders>
            <w:vAlign w:val="center"/>
          </w:tcPr>
          <w:p w14:paraId="3FB69154" w14:textId="77777777" w:rsidR="00053085" w:rsidRPr="00116E2A" w:rsidRDefault="00053085" w:rsidP="00116E2A">
            <w:pPr>
              <w:jc w:val="both"/>
              <w:rPr>
                <w:rFonts w:ascii="Arial" w:hAnsi="Arial" w:cs="Arial"/>
                <w:sz w:val="22"/>
                <w:szCs w:val="22"/>
              </w:rPr>
            </w:pPr>
            <w:r w:rsidRPr="00116E2A">
              <w:rPr>
                <w:rFonts w:ascii="Arial" w:hAnsi="Arial" w:cs="Arial"/>
                <w:sz w:val="22"/>
                <w:szCs w:val="22"/>
              </w:rPr>
              <w:t>PL/2025/09300 - Full planning permission Decision - Refuse Date: 21/4/2026 – Retrospective Application for Creation of a Vehicle Ramp</w:t>
            </w:r>
          </w:p>
        </w:tc>
      </w:tr>
      <w:tr w:rsidR="00053085" w:rsidRPr="00116E2A" w14:paraId="646EC269" w14:textId="77777777" w:rsidTr="00E02132">
        <w:tc>
          <w:tcPr>
            <w:tcW w:w="8921" w:type="dxa"/>
            <w:tcBorders>
              <w:left w:val="single" w:sz="12" w:space="0" w:color="auto"/>
              <w:bottom w:val="single" w:sz="12" w:space="0" w:color="auto"/>
              <w:right w:val="single" w:sz="12" w:space="0" w:color="auto"/>
            </w:tcBorders>
            <w:vAlign w:val="center"/>
          </w:tcPr>
          <w:p w14:paraId="3AD04EE0" w14:textId="26491091" w:rsidR="00053085" w:rsidRPr="00116E2A" w:rsidRDefault="00053085" w:rsidP="00116E2A">
            <w:pPr>
              <w:jc w:val="both"/>
              <w:rPr>
                <w:rFonts w:ascii="Arial" w:hAnsi="Arial" w:cs="Arial"/>
                <w:sz w:val="22"/>
                <w:szCs w:val="22"/>
              </w:rPr>
            </w:pPr>
            <w:r w:rsidRPr="00116E2A">
              <w:rPr>
                <w:rFonts w:ascii="Arial" w:hAnsi="Arial" w:cs="Arial"/>
                <w:sz w:val="22"/>
                <w:szCs w:val="22"/>
              </w:rPr>
              <w:t xml:space="preserve">S/1997/1620 - Full planning permission Decision - Refused Date: 16/12/1997 – </w:t>
            </w:r>
            <w:r w:rsidR="008A6784" w:rsidRPr="00116E2A">
              <w:rPr>
                <w:rFonts w:ascii="Arial" w:hAnsi="Arial" w:cs="Arial"/>
                <w:sz w:val="22"/>
                <w:szCs w:val="22"/>
              </w:rPr>
              <w:t>erection of a replacement agricultural worker's dwelling</w:t>
            </w:r>
          </w:p>
        </w:tc>
      </w:tr>
      <w:tr w:rsidR="00053085" w:rsidRPr="00116E2A" w14:paraId="14DF7A50" w14:textId="77777777" w:rsidTr="00E02132">
        <w:tc>
          <w:tcPr>
            <w:tcW w:w="8921" w:type="dxa"/>
            <w:tcBorders>
              <w:left w:val="single" w:sz="12" w:space="0" w:color="auto"/>
              <w:bottom w:val="single" w:sz="12" w:space="0" w:color="auto"/>
              <w:right w:val="single" w:sz="12" w:space="0" w:color="auto"/>
            </w:tcBorders>
            <w:vAlign w:val="center"/>
          </w:tcPr>
          <w:p w14:paraId="08252A96" w14:textId="09746105" w:rsidR="00053085" w:rsidRPr="00116E2A" w:rsidRDefault="00053085" w:rsidP="00116E2A">
            <w:pPr>
              <w:jc w:val="both"/>
              <w:rPr>
                <w:rFonts w:ascii="Arial" w:hAnsi="Arial" w:cs="Arial"/>
                <w:sz w:val="22"/>
                <w:szCs w:val="22"/>
              </w:rPr>
            </w:pPr>
            <w:r w:rsidRPr="00116E2A">
              <w:rPr>
                <w:rFonts w:ascii="Arial" w:hAnsi="Arial" w:cs="Arial"/>
                <w:sz w:val="22"/>
                <w:szCs w:val="22"/>
              </w:rPr>
              <w:t xml:space="preserve">S/2009/0853 - Full planning permission Decision - Withdrawn Date: 10/8/2009 – </w:t>
            </w:r>
            <w:r w:rsidR="008A6784" w:rsidRPr="00116E2A">
              <w:rPr>
                <w:rFonts w:ascii="Arial" w:hAnsi="Arial" w:cs="Arial"/>
                <w:sz w:val="22"/>
                <w:szCs w:val="22"/>
              </w:rPr>
              <w:t>demolition of corrugated iron structure. change of use of redundant agricultural buildings to commercial (b1) use, alterations and extensions to  building together with formation of replacement highway access and track and associated landscaping works</w:t>
            </w:r>
          </w:p>
        </w:tc>
      </w:tr>
      <w:tr w:rsidR="00053085" w:rsidRPr="00116E2A" w14:paraId="02EAA382" w14:textId="77777777" w:rsidTr="00E02132">
        <w:tc>
          <w:tcPr>
            <w:tcW w:w="8921" w:type="dxa"/>
            <w:tcBorders>
              <w:top w:val="single" w:sz="12" w:space="0" w:color="auto"/>
            </w:tcBorders>
            <w:vAlign w:val="center"/>
            <w:hideMark/>
          </w:tcPr>
          <w:p w14:paraId="5C63FCEB" w14:textId="77777777" w:rsidR="00053085" w:rsidRPr="00116E2A" w:rsidRDefault="00053085" w:rsidP="00116E2A">
            <w:pPr>
              <w:jc w:val="both"/>
              <w:rPr>
                <w:rFonts w:ascii="Arial" w:hAnsi="Arial" w:cs="Arial"/>
                <w:sz w:val="22"/>
                <w:szCs w:val="22"/>
              </w:rPr>
            </w:pPr>
          </w:p>
        </w:tc>
      </w:tr>
      <w:tr w:rsidR="00053085" w:rsidRPr="00116E2A" w14:paraId="5E7F9917" w14:textId="77777777" w:rsidTr="00E02132">
        <w:tc>
          <w:tcPr>
            <w:tcW w:w="8921" w:type="dxa"/>
            <w:vAlign w:val="center"/>
            <w:hideMark/>
          </w:tcPr>
          <w:p w14:paraId="7E8F676C" w14:textId="77777777" w:rsidR="00053085" w:rsidRPr="00116E2A" w:rsidRDefault="00053085" w:rsidP="00116E2A">
            <w:pPr>
              <w:jc w:val="both"/>
              <w:rPr>
                <w:rFonts w:ascii="Arial" w:hAnsi="Arial" w:cs="Arial"/>
                <w:sz w:val="22"/>
                <w:szCs w:val="22"/>
              </w:rPr>
            </w:pPr>
          </w:p>
        </w:tc>
      </w:tr>
      <w:bookmarkEnd w:id="0"/>
    </w:tbl>
    <w:p w14:paraId="3EEDF024" w14:textId="77777777" w:rsidR="008A6784" w:rsidRPr="00116E2A" w:rsidRDefault="008A6784" w:rsidP="00116E2A">
      <w:pPr>
        <w:pStyle w:val="Heading1"/>
        <w:numPr>
          <w:ilvl w:val="0"/>
          <w:numId w:val="0"/>
        </w:numPr>
        <w:spacing w:line="240" w:lineRule="auto"/>
        <w:ind w:left="432"/>
        <w:jc w:val="both"/>
        <w:rPr>
          <w:rFonts w:cs="Arial"/>
          <w:color w:val="FF0000"/>
          <w:szCs w:val="22"/>
        </w:rPr>
      </w:pPr>
    </w:p>
    <w:p w14:paraId="20D97DBF" w14:textId="7C0D6968" w:rsidR="00683C17" w:rsidRPr="00116E2A" w:rsidRDefault="00F7609E" w:rsidP="00116E2A">
      <w:pPr>
        <w:pStyle w:val="Heading1"/>
        <w:numPr>
          <w:ilvl w:val="0"/>
          <w:numId w:val="0"/>
        </w:numPr>
        <w:spacing w:line="240" w:lineRule="auto"/>
        <w:ind w:left="432" w:hanging="432"/>
        <w:jc w:val="both"/>
        <w:rPr>
          <w:rFonts w:cs="Arial"/>
          <w:color w:val="FF0000"/>
          <w:szCs w:val="22"/>
        </w:rPr>
      </w:pPr>
      <w:r w:rsidRPr="00116E2A">
        <w:rPr>
          <w:rFonts w:cs="Arial"/>
          <w:szCs w:val="22"/>
        </w:rPr>
        <w:t>RELEVANT LEGISLATION, POLICIES AND GUIDANCE</w:t>
      </w:r>
      <w:r w:rsidR="000B4E91" w:rsidRPr="00116E2A">
        <w:rPr>
          <w:rFonts w:cs="Arial"/>
          <w:szCs w:val="22"/>
        </w:rPr>
        <w:t xml:space="preserve"> </w:t>
      </w:r>
    </w:p>
    <w:p w14:paraId="52B9C0A8" w14:textId="77777777" w:rsidR="00E35059" w:rsidRPr="00116E2A" w:rsidRDefault="00E35059" w:rsidP="00116E2A">
      <w:pPr>
        <w:jc w:val="both"/>
        <w:rPr>
          <w:rFonts w:ascii="Arial" w:hAnsi="Arial" w:cs="Arial"/>
          <w:b/>
          <w:bCs/>
          <w:sz w:val="22"/>
          <w:szCs w:val="22"/>
        </w:rPr>
      </w:pPr>
    </w:p>
    <w:p w14:paraId="3B20D6AE" w14:textId="77777777" w:rsidR="00237634" w:rsidRPr="00116E2A" w:rsidRDefault="00237634" w:rsidP="00116E2A">
      <w:pPr>
        <w:pStyle w:val="Heading3"/>
        <w:numPr>
          <w:ilvl w:val="0"/>
          <w:numId w:val="0"/>
        </w:numPr>
        <w:spacing w:line="240" w:lineRule="auto"/>
        <w:ind w:left="57"/>
        <w:jc w:val="both"/>
        <w:rPr>
          <w:rFonts w:cs="Arial"/>
          <w:szCs w:val="22"/>
        </w:rPr>
      </w:pPr>
      <w:r w:rsidRPr="00116E2A">
        <w:rPr>
          <w:rFonts w:cs="Arial"/>
          <w:szCs w:val="22"/>
        </w:rPr>
        <w:t>Statutory Legislation:</w:t>
      </w:r>
    </w:p>
    <w:p w14:paraId="75D8AF65" w14:textId="77777777" w:rsidR="00237634" w:rsidRPr="00116E2A" w:rsidRDefault="00237634" w:rsidP="00116E2A">
      <w:pPr>
        <w:jc w:val="both"/>
        <w:rPr>
          <w:rFonts w:ascii="Arial" w:hAnsi="Arial" w:cs="Arial"/>
          <w:b/>
          <w:bCs/>
          <w:sz w:val="22"/>
          <w:szCs w:val="22"/>
        </w:rPr>
      </w:pPr>
    </w:p>
    <w:p w14:paraId="14CD9BE6" w14:textId="77777777" w:rsidR="00237634" w:rsidRPr="00116E2A" w:rsidRDefault="00237634" w:rsidP="00116E2A">
      <w:pPr>
        <w:pStyle w:val="Heading3"/>
        <w:numPr>
          <w:ilvl w:val="0"/>
          <w:numId w:val="0"/>
        </w:numPr>
        <w:spacing w:line="240" w:lineRule="auto"/>
        <w:ind w:left="720" w:hanging="663"/>
        <w:jc w:val="both"/>
        <w:rPr>
          <w:rFonts w:cs="Arial"/>
          <w:szCs w:val="22"/>
        </w:rPr>
      </w:pPr>
      <w:r w:rsidRPr="00116E2A">
        <w:rPr>
          <w:rFonts w:cs="Arial"/>
          <w:szCs w:val="22"/>
        </w:rPr>
        <w:t xml:space="preserve">National Planning Policy: </w:t>
      </w:r>
    </w:p>
    <w:p w14:paraId="69D67413" w14:textId="77777777" w:rsidR="00E24817" w:rsidRPr="00116E2A" w:rsidRDefault="00E24817" w:rsidP="00116E2A">
      <w:pPr>
        <w:jc w:val="both"/>
        <w:rPr>
          <w:rFonts w:ascii="Arial" w:hAnsi="Arial" w:cs="Arial"/>
          <w:sz w:val="22"/>
          <w:szCs w:val="22"/>
        </w:rPr>
      </w:pPr>
    </w:p>
    <w:p w14:paraId="2EE270BE" w14:textId="77777777" w:rsidR="00237634" w:rsidRPr="00116E2A" w:rsidRDefault="00F4425E" w:rsidP="00116E2A">
      <w:pPr>
        <w:pStyle w:val="ListParagraph"/>
        <w:numPr>
          <w:ilvl w:val="0"/>
          <w:numId w:val="4"/>
        </w:numPr>
        <w:jc w:val="both"/>
        <w:rPr>
          <w:rFonts w:ascii="Arial" w:hAnsi="Arial" w:cs="Arial"/>
          <w:sz w:val="22"/>
          <w:szCs w:val="22"/>
        </w:rPr>
      </w:pPr>
      <w:r w:rsidRPr="00116E2A">
        <w:rPr>
          <w:rFonts w:ascii="Arial" w:hAnsi="Arial" w:cs="Arial"/>
          <w:sz w:val="22"/>
          <w:szCs w:val="22"/>
        </w:rPr>
        <w:lastRenderedPageBreak/>
        <w:t>N</w:t>
      </w:r>
      <w:r w:rsidR="00281246" w:rsidRPr="00116E2A">
        <w:rPr>
          <w:rFonts w:ascii="Arial" w:hAnsi="Arial" w:cs="Arial"/>
          <w:sz w:val="22"/>
          <w:szCs w:val="22"/>
        </w:rPr>
        <w:t xml:space="preserve">ational Planning Policy </w:t>
      </w:r>
      <w:r w:rsidR="003F11F3" w:rsidRPr="00116E2A">
        <w:rPr>
          <w:rFonts w:ascii="Arial" w:hAnsi="Arial" w:cs="Arial"/>
          <w:sz w:val="22"/>
          <w:szCs w:val="22"/>
        </w:rPr>
        <w:t>Framework</w:t>
      </w:r>
      <w:r w:rsidR="00237634" w:rsidRPr="00116E2A">
        <w:rPr>
          <w:rFonts w:ascii="Arial" w:hAnsi="Arial" w:cs="Arial"/>
          <w:sz w:val="22"/>
          <w:szCs w:val="22"/>
        </w:rPr>
        <w:t xml:space="preserve"> (NPPF) </w:t>
      </w:r>
    </w:p>
    <w:p w14:paraId="400BE69D" w14:textId="77777777" w:rsidR="00237634" w:rsidRPr="00116E2A" w:rsidRDefault="00237634" w:rsidP="00116E2A">
      <w:pPr>
        <w:pStyle w:val="ListParagraph"/>
        <w:numPr>
          <w:ilvl w:val="0"/>
          <w:numId w:val="4"/>
        </w:numPr>
        <w:jc w:val="both"/>
        <w:rPr>
          <w:rFonts w:ascii="Arial" w:hAnsi="Arial" w:cs="Arial"/>
          <w:sz w:val="22"/>
          <w:szCs w:val="22"/>
        </w:rPr>
      </w:pPr>
      <w:r w:rsidRPr="00116E2A">
        <w:rPr>
          <w:rFonts w:ascii="Arial" w:hAnsi="Arial" w:cs="Arial"/>
          <w:sz w:val="22"/>
          <w:szCs w:val="22"/>
        </w:rPr>
        <w:t>Planning Practice Guidance (PPG)</w:t>
      </w:r>
    </w:p>
    <w:p w14:paraId="7E8C6602" w14:textId="77777777" w:rsidR="00694D96" w:rsidRPr="00116E2A" w:rsidRDefault="00694D96" w:rsidP="00116E2A">
      <w:pPr>
        <w:jc w:val="both"/>
        <w:rPr>
          <w:rFonts w:ascii="Arial" w:hAnsi="Arial" w:cs="Arial"/>
          <w:sz w:val="22"/>
          <w:szCs w:val="22"/>
          <w:u w:val="single"/>
        </w:rPr>
      </w:pPr>
    </w:p>
    <w:p w14:paraId="6B325FDF" w14:textId="77777777" w:rsidR="00533E0C" w:rsidRPr="00116E2A" w:rsidRDefault="00533E0C" w:rsidP="00116E2A">
      <w:pPr>
        <w:jc w:val="both"/>
        <w:rPr>
          <w:rFonts w:ascii="Arial" w:hAnsi="Arial" w:cs="Arial"/>
          <w:sz w:val="22"/>
          <w:szCs w:val="22"/>
        </w:rPr>
      </w:pPr>
      <w:r w:rsidRPr="00116E2A">
        <w:rPr>
          <w:rFonts w:ascii="Arial" w:hAnsi="Arial" w:cs="Arial"/>
          <w:sz w:val="22"/>
          <w:szCs w:val="22"/>
        </w:rPr>
        <w:t xml:space="preserve">The development plan for Wiltshire comprises the </w:t>
      </w:r>
      <w:r w:rsidRPr="00116E2A">
        <w:rPr>
          <w:rFonts w:ascii="Arial" w:hAnsi="Arial" w:cs="Arial"/>
          <w:i/>
          <w:iCs/>
          <w:sz w:val="22"/>
          <w:szCs w:val="22"/>
        </w:rPr>
        <w:t>Wiltshire Core Strategy (WCS) (adopted January 2015)</w:t>
      </w:r>
      <w:r w:rsidR="001A33F3" w:rsidRPr="00116E2A">
        <w:rPr>
          <w:rFonts w:ascii="Arial" w:hAnsi="Arial" w:cs="Arial"/>
          <w:b/>
          <w:bCs/>
          <w:sz w:val="22"/>
          <w:szCs w:val="22"/>
        </w:rPr>
        <w:t xml:space="preserve"> </w:t>
      </w:r>
      <w:r w:rsidR="001A33F3" w:rsidRPr="00116E2A">
        <w:rPr>
          <w:rFonts w:ascii="Arial" w:hAnsi="Arial" w:cs="Arial"/>
          <w:sz w:val="22"/>
          <w:szCs w:val="22"/>
        </w:rPr>
        <w:t>and any made neighbourhood plans</w:t>
      </w:r>
      <w:r w:rsidRPr="00116E2A">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694E5AD" w14:textId="77777777" w:rsidR="00533E0C" w:rsidRPr="00116E2A" w:rsidRDefault="00533E0C" w:rsidP="00116E2A">
      <w:pPr>
        <w:jc w:val="both"/>
        <w:rPr>
          <w:rFonts w:ascii="Arial" w:hAnsi="Arial" w:cs="Arial"/>
          <w:sz w:val="22"/>
          <w:szCs w:val="22"/>
        </w:rPr>
      </w:pPr>
    </w:p>
    <w:p w14:paraId="193BD479" w14:textId="77777777" w:rsidR="00533E0C" w:rsidRPr="00116E2A" w:rsidRDefault="00533E0C" w:rsidP="00116E2A">
      <w:pPr>
        <w:jc w:val="both"/>
        <w:rPr>
          <w:rFonts w:ascii="Arial" w:hAnsi="Arial" w:cs="Arial"/>
          <w:sz w:val="22"/>
          <w:szCs w:val="22"/>
        </w:rPr>
      </w:pPr>
      <w:r w:rsidRPr="00116E2A">
        <w:rPr>
          <w:rFonts w:ascii="Arial" w:hAnsi="Arial" w:cs="Arial"/>
          <w:sz w:val="22"/>
          <w:szCs w:val="22"/>
        </w:rPr>
        <w:t>Though the development plan is considered as a whole, those parts deemed to be particularly relevant to this application are listed below:</w:t>
      </w:r>
    </w:p>
    <w:p w14:paraId="05CF52BE" w14:textId="77777777" w:rsidR="000B3616" w:rsidRPr="00116E2A" w:rsidRDefault="000B3616" w:rsidP="00116E2A">
      <w:pPr>
        <w:jc w:val="both"/>
        <w:rPr>
          <w:rFonts w:ascii="Arial" w:hAnsi="Arial" w:cs="Arial"/>
          <w:b/>
          <w:bCs/>
          <w:sz w:val="22"/>
          <w:szCs w:val="22"/>
        </w:rPr>
      </w:pPr>
    </w:p>
    <w:p w14:paraId="0D3E12CD" w14:textId="35D47019" w:rsidR="0029208D" w:rsidRPr="00116E2A" w:rsidRDefault="00533E0C" w:rsidP="00116E2A">
      <w:pPr>
        <w:jc w:val="both"/>
        <w:rPr>
          <w:rFonts w:ascii="Arial" w:hAnsi="Arial" w:cs="Arial"/>
          <w:sz w:val="22"/>
          <w:szCs w:val="22"/>
        </w:rPr>
      </w:pPr>
      <w:r w:rsidRPr="00116E2A">
        <w:rPr>
          <w:rFonts w:ascii="Arial" w:hAnsi="Arial" w:cs="Arial"/>
          <w:sz w:val="22"/>
          <w:szCs w:val="22"/>
        </w:rPr>
        <w:t>The adopted</w:t>
      </w:r>
      <w:r w:rsidRPr="00116E2A">
        <w:rPr>
          <w:rFonts w:ascii="Arial" w:hAnsi="Arial" w:cs="Arial"/>
          <w:b/>
          <w:bCs/>
          <w:sz w:val="22"/>
          <w:szCs w:val="22"/>
        </w:rPr>
        <w:t xml:space="preserve"> </w:t>
      </w:r>
      <w:r w:rsidRPr="00116E2A">
        <w:rPr>
          <w:rFonts w:ascii="Arial" w:hAnsi="Arial" w:cs="Arial"/>
          <w:i/>
          <w:iCs/>
          <w:sz w:val="22"/>
          <w:szCs w:val="22"/>
        </w:rPr>
        <w:t>Wiltshire Core Strategy (WCS),</w:t>
      </w:r>
      <w:r w:rsidRPr="00116E2A">
        <w:rPr>
          <w:rFonts w:ascii="Arial" w:hAnsi="Arial" w:cs="Arial"/>
          <w:b/>
          <w:bCs/>
          <w:sz w:val="22"/>
          <w:szCs w:val="22"/>
        </w:rPr>
        <w:t xml:space="preserve"> </w:t>
      </w:r>
      <w:r w:rsidRPr="00116E2A">
        <w:rPr>
          <w:rFonts w:ascii="Arial" w:hAnsi="Arial" w:cs="Arial"/>
          <w:sz w:val="22"/>
          <w:szCs w:val="22"/>
        </w:rPr>
        <w:t xml:space="preserve">with </w:t>
      </w:r>
      <w:proofErr w:type="gramStart"/>
      <w:r w:rsidRPr="00116E2A">
        <w:rPr>
          <w:rFonts w:ascii="Arial" w:hAnsi="Arial" w:cs="Arial"/>
          <w:sz w:val="22"/>
          <w:szCs w:val="22"/>
        </w:rPr>
        <w:t>particular regard</w:t>
      </w:r>
      <w:proofErr w:type="gramEnd"/>
      <w:r w:rsidRPr="00116E2A">
        <w:rPr>
          <w:rFonts w:ascii="Arial" w:hAnsi="Arial" w:cs="Arial"/>
          <w:sz w:val="22"/>
          <w:szCs w:val="22"/>
        </w:rPr>
        <w:t xml:space="preserve"> to:</w:t>
      </w:r>
    </w:p>
    <w:p w14:paraId="76D9329C" w14:textId="77777777" w:rsidR="003E45ED" w:rsidRPr="00116E2A" w:rsidRDefault="003E45ED" w:rsidP="00116E2A">
      <w:pPr>
        <w:jc w:val="both"/>
        <w:rPr>
          <w:rFonts w:ascii="Arial" w:hAnsi="Arial" w:cs="Arial"/>
          <w:sz w:val="22"/>
          <w:szCs w:val="22"/>
        </w:rPr>
      </w:pPr>
    </w:p>
    <w:p w14:paraId="56169C83" w14:textId="77777777" w:rsidR="003E45ED" w:rsidRPr="00116E2A" w:rsidRDefault="003E45ED" w:rsidP="00116E2A">
      <w:pPr>
        <w:pStyle w:val="ListParagraph"/>
        <w:numPr>
          <w:ilvl w:val="0"/>
          <w:numId w:val="2"/>
        </w:numPr>
        <w:jc w:val="both"/>
        <w:rPr>
          <w:rFonts w:ascii="Arial" w:hAnsi="Arial" w:cs="Arial"/>
          <w:color w:val="000000" w:themeColor="text1"/>
          <w:sz w:val="22"/>
          <w:szCs w:val="22"/>
        </w:rPr>
      </w:pPr>
      <w:r w:rsidRPr="00116E2A">
        <w:rPr>
          <w:rFonts w:ascii="Arial" w:hAnsi="Arial" w:cs="Arial"/>
          <w:color w:val="000000" w:themeColor="text1"/>
          <w:sz w:val="22"/>
          <w:szCs w:val="22"/>
        </w:rPr>
        <w:t>Core Policy 1 Settlement Strategy;</w:t>
      </w:r>
    </w:p>
    <w:p w14:paraId="3C7F3D02" w14:textId="77777777" w:rsidR="003E45ED" w:rsidRPr="00116E2A" w:rsidRDefault="003E45ED" w:rsidP="00116E2A">
      <w:pPr>
        <w:pStyle w:val="ListParagraph"/>
        <w:numPr>
          <w:ilvl w:val="0"/>
          <w:numId w:val="2"/>
        </w:numPr>
        <w:jc w:val="both"/>
        <w:rPr>
          <w:rFonts w:ascii="Arial" w:hAnsi="Arial" w:cs="Arial"/>
          <w:color w:val="000000" w:themeColor="text1"/>
          <w:sz w:val="22"/>
          <w:szCs w:val="22"/>
        </w:rPr>
      </w:pPr>
      <w:r w:rsidRPr="00116E2A">
        <w:rPr>
          <w:rFonts w:ascii="Arial" w:hAnsi="Arial" w:cs="Arial"/>
          <w:color w:val="000000" w:themeColor="text1"/>
          <w:sz w:val="22"/>
          <w:szCs w:val="22"/>
        </w:rPr>
        <w:t>Core Policy 2 Delivery Strategy;</w:t>
      </w:r>
    </w:p>
    <w:p w14:paraId="560FD8C0" w14:textId="77777777" w:rsidR="003E45ED" w:rsidRPr="00116E2A" w:rsidRDefault="003E45ED" w:rsidP="00116E2A">
      <w:pPr>
        <w:pStyle w:val="ListParagraph"/>
        <w:numPr>
          <w:ilvl w:val="0"/>
          <w:numId w:val="2"/>
        </w:numPr>
        <w:jc w:val="both"/>
        <w:rPr>
          <w:rFonts w:ascii="Arial" w:hAnsi="Arial" w:cs="Arial"/>
          <w:color w:val="000000" w:themeColor="text1"/>
          <w:sz w:val="22"/>
          <w:szCs w:val="22"/>
        </w:rPr>
      </w:pPr>
      <w:r w:rsidRPr="00116E2A">
        <w:rPr>
          <w:rFonts w:ascii="Arial" w:hAnsi="Arial" w:cs="Arial"/>
          <w:color w:val="000000" w:themeColor="text1"/>
          <w:sz w:val="22"/>
          <w:szCs w:val="22"/>
        </w:rPr>
        <w:t>Core Policy 23 Southern Wiltshire Spatial Strategy Community Area;</w:t>
      </w:r>
    </w:p>
    <w:p w14:paraId="38FB2B39" w14:textId="77777777" w:rsidR="003E45ED" w:rsidRPr="00116E2A" w:rsidRDefault="003E45ED" w:rsidP="00116E2A">
      <w:pPr>
        <w:pStyle w:val="ListParagraph"/>
        <w:numPr>
          <w:ilvl w:val="0"/>
          <w:numId w:val="2"/>
        </w:numPr>
        <w:jc w:val="both"/>
        <w:rPr>
          <w:rFonts w:ascii="Arial" w:hAnsi="Arial" w:cs="Arial"/>
          <w:color w:val="000000" w:themeColor="text1"/>
          <w:sz w:val="22"/>
          <w:szCs w:val="22"/>
        </w:rPr>
      </w:pPr>
      <w:r w:rsidRPr="00116E2A">
        <w:rPr>
          <w:rFonts w:ascii="Arial" w:hAnsi="Arial" w:cs="Arial"/>
          <w:color w:val="000000" w:themeColor="text1"/>
          <w:sz w:val="22"/>
          <w:szCs w:val="22"/>
        </w:rPr>
        <w:t>Core Policy 35 Existing Employment Land;</w:t>
      </w:r>
    </w:p>
    <w:p w14:paraId="16B5EBA6" w14:textId="77777777" w:rsidR="003E45ED" w:rsidRPr="00116E2A" w:rsidRDefault="003E45ED" w:rsidP="00116E2A">
      <w:pPr>
        <w:pStyle w:val="ListParagraph"/>
        <w:numPr>
          <w:ilvl w:val="0"/>
          <w:numId w:val="2"/>
        </w:numPr>
        <w:jc w:val="both"/>
        <w:rPr>
          <w:rFonts w:ascii="Arial" w:hAnsi="Arial" w:cs="Arial"/>
          <w:color w:val="000000" w:themeColor="text1"/>
          <w:sz w:val="22"/>
          <w:szCs w:val="22"/>
        </w:rPr>
      </w:pPr>
      <w:r w:rsidRPr="00116E2A">
        <w:rPr>
          <w:rFonts w:ascii="Arial" w:hAnsi="Arial" w:cs="Arial"/>
          <w:color w:val="000000" w:themeColor="text1"/>
          <w:sz w:val="22"/>
          <w:szCs w:val="22"/>
        </w:rPr>
        <w:t>Core Policy 48 Supporting Rural Life;</w:t>
      </w:r>
    </w:p>
    <w:p w14:paraId="5C1DECC9" w14:textId="77777777" w:rsidR="003E45ED" w:rsidRPr="00116E2A" w:rsidRDefault="003E45ED" w:rsidP="00116E2A">
      <w:pPr>
        <w:pStyle w:val="ListParagraph"/>
        <w:numPr>
          <w:ilvl w:val="0"/>
          <w:numId w:val="2"/>
        </w:numPr>
        <w:jc w:val="both"/>
        <w:rPr>
          <w:rFonts w:ascii="Arial" w:hAnsi="Arial" w:cs="Arial"/>
          <w:color w:val="000000" w:themeColor="text1"/>
          <w:sz w:val="22"/>
          <w:szCs w:val="22"/>
        </w:rPr>
      </w:pPr>
      <w:r w:rsidRPr="00116E2A">
        <w:rPr>
          <w:rFonts w:ascii="Arial" w:hAnsi="Arial" w:cs="Arial"/>
          <w:color w:val="000000" w:themeColor="text1"/>
          <w:sz w:val="22"/>
          <w:szCs w:val="22"/>
        </w:rPr>
        <w:t>Core Policy 50 Biodiversity and Geodiversity;</w:t>
      </w:r>
    </w:p>
    <w:p w14:paraId="0311BEAE" w14:textId="77777777" w:rsidR="003E45ED" w:rsidRPr="00116E2A" w:rsidRDefault="003E45ED" w:rsidP="00116E2A">
      <w:pPr>
        <w:pStyle w:val="ListParagraph"/>
        <w:numPr>
          <w:ilvl w:val="0"/>
          <w:numId w:val="2"/>
        </w:numPr>
        <w:jc w:val="both"/>
        <w:rPr>
          <w:rFonts w:ascii="Arial" w:hAnsi="Arial" w:cs="Arial"/>
          <w:color w:val="000000" w:themeColor="text1"/>
          <w:sz w:val="22"/>
          <w:szCs w:val="22"/>
        </w:rPr>
      </w:pPr>
      <w:r w:rsidRPr="00116E2A">
        <w:rPr>
          <w:rFonts w:ascii="Arial" w:hAnsi="Arial" w:cs="Arial"/>
          <w:color w:val="000000" w:themeColor="text1"/>
          <w:sz w:val="22"/>
          <w:szCs w:val="22"/>
        </w:rPr>
        <w:t>Core Policy 51 Landscape;</w:t>
      </w:r>
    </w:p>
    <w:p w14:paraId="5ACCBCA7" w14:textId="77777777" w:rsidR="003E45ED" w:rsidRPr="00116E2A" w:rsidRDefault="003E45ED" w:rsidP="00116E2A">
      <w:pPr>
        <w:pStyle w:val="ListParagraph"/>
        <w:numPr>
          <w:ilvl w:val="0"/>
          <w:numId w:val="2"/>
        </w:numPr>
        <w:jc w:val="both"/>
        <w:rPr>
          <w:rFonts w:ascii="Arial" w:hAnsi="Arial" w:cs="Arial"/>
          <w:color w:val="000000" w:themeColor="text1"/>
          <w:sz w:val="22"/>
          <w:szCs w:val="22"/>
        </w:rPr>
      </w:pPr>
      <w:r w:rsidRPr="00116E2A">
        <w:rPr>
          <w:rFonts w:ascii="Arial" w:hAnsi="Arial" w:cs="Arial"/>
          <w:color w:val="000000" w:themeColor="text1"/>
          <w:sz w:val="22"/>
          <w:szCs w:val="22"/>
        </w:rPr>
        <w:t>Core Policy 57 Ensuring High Quality Design and Place Shaping;</w:t>
      </w:r>
    </w:p>
    <w:p w14:paraId="4C32C576" w14:textId="77777777" w:rsidR="003E45ED" w:rsidRPr="00116E2A" w:rsidRDefault="003E45ED" w:rsidP="00116E2A">
      <w:pPr>
        <w:pStyle w:val="ListParagraph"/>
        <w:numPr>
          <w:ilvl w:val="0"/>
          <w:numId w:val="2"/>
        </w:numPr>
        <w:jc w:val="both"/>
        <w:rPr>
          <w:rFonts w:ascii="Arial" w:hAnsi="Arial" w:cs="Arial"/>
          <w:color w:val="000000" w:themeColor="text1"/>
          <w:sz w:val="22"/>
          <w:szCs w:val="22"/>
        </w:rPr>
      </w:pPr>
      <w:r w:rsidRPr="00116E2A">
        <w:rPr>
          <w:rFonts w:ascii="Arial" w:hAnsi="Arial" w:cs="Arial"/>
          <w:color w:val="000000" w:themeColor="text1"/>
          <w:sz w:val="22"/>
          <w:szCs w:val="22"/>
        </w:rPr>
        <w:t>Core Policy 69 River Avon SAC;</w:t>
      </w:r>
    </w:p>
    <w:p w14:paraId="2163FE1E" w14:textId="77777777" w:rsidR="00533E0C" w:rsidRPr="00116E2A" w:rsidRDefault="00533E0C" w:rsidP="00116E2A">
      <w:pPr>
        <w:jc w:val="both"/>
        <w:rPr>
          <w:rFonts w:ascii="Arial" w:hAnsi="Arial" w:cs="Arial"/>
          <w:color w:val="FF0000"/>
          <w:sz w:val="22"/>
          <w:szCs w:val="22"/>
        </w:rPr>
      </w:pPr>
    </w:p>
    <w:p w14:paraId="14188EDB" w14:textId="77777777" w:rsidR="00CF2835" w:rsidRPr="00116E2A" w:rsidRDefault="00CF2835" w:rsidP="00116E2A">
      <w:pPr>
        <w:pStyle w:val="Heading3"/>
        <w:numPr>
          <w:ilvl w:val="0"/>
          <w:numId w:val="0"/>
        </w:numPr>
        <w:spacing w:line="240" w:lineRule="auto"/>
        <w:jc w:val="both"/>
        <w:rPr>
          <w:rFonts w:cs="Arial"/>
          <w:szCs w:val="22"/>
        </w:rPr>
      </w:pPr>
      <w:r w:rsidRPr="00116E2A">
        <w:rPr>
          <w:rFonts w:cs="Arial"/>
          <w:szCs w:val="22"/>
        </w:rPr>
        <w:t>Draft Wiltshire Local Plan</w:t>
      </w:r>
    </w:p>
    <w:p w14:paraId="31DFC8BB" w14:textId="77777777" w:rsidR="0077746E" w:rsidRPr="00116E2A" w:rsidRDefault="0077746E" w:rsidP="00116E2A">
      <w:pPr>
        <w:jc w:val="both"/>
        <w:rPr>
          <w:rFonts w:ascii="Arial" w:hAnsi="Arial" w:cs="Arial"/>
          <w:sz w:val="22"/>
          <w:szCs w:val="22"/>
        </w:rPr>
      </w:pPr>
    </w:p>
    <w:p w14:paraId="0D2D25C1" w14:textId="77777777" w:rsidR="000F5815" w:rsidRPr="00116E2A" w:rsidRDefault="000F5815"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180E0773" w14:textId="77777777" w:rsidR="000F5815" w:rsidRPr="00116E2A" w:rsidRDefault="000F5815" w:rsidP="00116E2A">
      <w:pPr>
        <w:jc w:val="both"/>
        <w:rPr>
          <w:rFonts w:ascii="Arial" w:hAnsi="Arial" w:cs="Arial"/>
          <w:color w:val="000000" w:themeColor="text1"/>
          <w:sz w:val="22"/>
          <w:szCs w:val="22"/>
        </w:rPr>
      </w:pPr>
    </w:p>
    <w:p w14:paraId="6D40924D" w14:textId="77777777" w:rsidR="000F5815" w:rsidRPr="00116E2A" w:rsidRDefault="000F5815"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In accordance with Regulation 19 of the Town and Country Planning (Local Planning) (England) Regulations 2026, on 30</w:t>
      </w:r>
      <w:r w:rsidRPr="00116E2A">
        <w:rPr>
          <w:rFonts w:ascii="Arial" w:hAnsi="Arial" w:cs="Arial"/>
          <w:color w:val="000000" w:themeColor="text1"/>
          <w:sz w:val="22"/>
          <w:szCs w:val="22"/>
          <w:vertAlign w:val="superscript"/>
        </w:rPr>
        <w:t>th</w:t>
      </w:r>
      <w:r w:rsidRPr="00116E2A">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116E2A">
        <w:rPr>
          <w:rFonts w:ascii="Arial" w:hAnsi="Arial" w:cs="Arial"/>
          <w:color w:val="000000" w:themeColor="text1"/>
          <w:sz w:val="22"/>
          <w:szCs w:val="22"/>
          <w:vertAlign w:val="superscript"/>
        </w:rPr>
        <w:t>nd</w:t>
      </w:r>
      <w:r w:rsidRPr="00116E2A">
        <w:rPr>
          <w:rFonts w:ascii="Arial" w:hAnsi="Arial" w:cs="Arial"/>
          <w:color w:val="000000" w:themeColor="text1"/>
          <w:sz w:val="22"/>
          <w:szCs w:val="22"/>
        </w:rPr>
        <w:t xml:space="preserve"> September 2026. This plan is at a very early stage and currently carries no weight for decision making.</w:t>
      </w:r>
    </w:p>
    <w:p w14:paraId="4A38D7D4" w14:textId="77777777" w:rsidR="00D8113E" w:rsidRPr="00116E2A" w:rsidRDefault="00D8113E" w:rsidP="00116E2A">
      <w:pPr>
        <w:jc w:val="both"/>
        <w:rPr>
          <w:rFonts w:ascii="Arial" w:hAnsi="Arial" w:cs="Arial"/>
          <w:b/>
          <w:bCs/>
          <w:sz w:val="22"/>
          <w:szCs w:val="22"/>
        </w:rPr>
      </w:pPr>
    </w:p>
    <w:p w14:paraId="01BCBC42" w14:textId="77777777" w:rsidR="00D101B5" w:rsidRPr="00116E2A" w:rsidRDefault="00D101B5" w:rsidP="00116E2A">
      <w:pPr>
        <w:pStyle w:val="Heading3"/>
        <w:numPr>
          <w:ilvl w:val="0"/>
          <w:numId w:val="0"/>
        </w:numPr>
        <w:spacing w:line="240" w:lineRule="auto"/>
        <w:jc w:val="both"/>
        <w:rPr>
          <w:rFonts w:cs="Arial"/>
          <w:szCs w:val="22"/>
        </w:rPr>
      </w:pPr>
      <w:r w:rsidRPr="00116E2A">
        <w:rPr>
          <w:rFonts w:cs="Arial"/>
          <w:szCs w:val="22"/>
        </w:rPr>
        <w:t>Neighbourhood Plan:</w:t>
      </w:r>
    </w:p>
    <w:p w14:paraId="111DFC33" w14:textId="77777777" w:rsidR="00533E0C" w:rsidRPr="00116E2A" w:rsidRDefault="00533E0C" w:rsidP="00116E2A">
      <w:pPr>
        <w:jc w:val="both"/>
        <w:rPr>
          <w:rFonts w:ascii="Arial" w:hAnsi="Arial" w:cs="Arial"/>
          <w:b/>
          <w:bCs/>
          <w:sz w:val="22"/>
          <w:szCs w:val="22"/>
        </w:rPr>
      </w:pPr>
    </w:p>
    <w:p w14:paraId="6D9D92B7" w14:textId="77777777" w:rsidR="0007155C" w:rsidRPr="00116E2A" w:rsidRDefault="0007155C" w:rsidP="00116E2A">
      <w:pPr>
        <w:jc w:val="both"/>
        <w:rPr>
          <w:rFonts w:ascii="Arial" w:hAnsi="Arial" w:cs="Arial"/>
          <w:sz w:val="22"/>
          <w:szCs w:val="22"/>
        </w:rPr>
      </w:pPr>
      <w:r w:rsidRPr="00116E2A">
        <w:rPr>
          <w:rFonts w:ascii="Arial" w:hAnsi="Arial" w:cs="Arial"/>
          <w:sz w:val="22"/>
          <w:szCs w:val="22"/>
        </w:rPr>
        <w:t>Coombe Bissett and Homington Neighbourhood Plan 2023-2038, Made January 2026</w:t>
      </w:r>
    </w:p>
    <w:p w14:paraId="4660DD42" w14:textId="77777777" w:rsidR="001418E4" w:rsidRPr="00116E2A" w:rsidRDefault="001418E4" w:rsidP="00116E2A">
      <w:pPr>
        <w:jc w:val="both"/>
        <w:rPr>
          <w:rFonts w:ascii="Arial" w:hAnsi="Arial" w:cs="Arial"/>
          <w:b/>
          <w:bCs/>
          <w:sz w:val="22"/>
          <w:szCs w:val="22"/>
        </w:rPr>
      </w:pPr>
    </w:p>
    <w:p w14:paraId="37577F16" w14:textId="77777777" w:rsidR="00E24817" w:rsidRPr="00116E2A" w:rsidRDefault="00533E0C" w:rsidP="00116E2A">
      <w:pPr>
        <w:pStyle w:val="Heading3"/>
        <w:numPr>
          <w:ilvl w:val="0"/>
          <w:numId w:val="0"/>
        </w:numPr>
        <w:spacing w:line="240" w:lineRule="auto"/>
        <w:ind w:left="720" w:hanging="663"/>
        <w:jc w:val="both"/>
        <w:rPr>
          <w:rFonts w:cs="Arial"/>
          <w:color w:val="EE0000"/>
          <w:szCs w:val="22"/>
        </w:rPr>
      </w:pPr>
      <w:r w:rsidRPr="00116E2A">
        <w:rPr>
          <w:rFonts w:cs="Arial"/>
          <w:szCs w:val="22"/>
        </w:rPr>
        <w:t>Supplementary Planning Documents</w:t>
      </w:r>
      <w:r w:rsidR="0004756B" w:rsidRPr="00116E2A">
        <w:rPr>
          <w:rFonts w:cs="Arial"/>
          <w:szCs w:val="22"/>
        </w:rPr>
        <w:t xml:space="preserve"> and other Guidance</w:t>
      </w:r>
      <w:r w:rsidRPr="00116E2A">
        <w:rPr>
          <w:rFonts w:cs="Arial"/>
          <w:szCs w:val="22"/>
        </w:rPr>
        <w:t>:</w:t>
      </w:r>
      <w:r w:rsidR="005F4A4B" w:rsidRPr="00116E2A">
        <w:rPr>
          <w:rFonts w:cs="Arial"/>
          <w:szCs w:val="22"/>
        </w:rPr>
        <w:t xml:space="preserve"> </w:t>
      </w:r>
    </w:p>
    <w:p w14:paraId="21F587F4" w14:textId="77777777" w:rsidR="00E24817" w:rsidRPr="00116E2A" w:rsidRDefault="00E24817" w:rsidP="00116E2A">
      <w:pPr>
        <w:pStyle w:val="Heading3"/>
        <w:numPr>
          <w:ilvl w:val="0"/>
          <w:numId w:val="0"/>
        </w:numPr>
        <w:spacing w:line="240" w:lineRule="auto"/>
        <w:ind w:left="720" w:hanging="663"/>
        <w:jc w:val="both"/>
        <w:rPr>
          <w:rFonts w:cs="Arial"/>
          <w:color w:val="EE0000"/>
          <w:szCs w:val="22"/>
        </w:rPr>
      </w:pPr>
    </w:p>
    <w:p w14:paraId="7D3A147F" w14:textId="32B341F1" w:rsidR="00111554" w:rsidRPr="00116E2A" w:rsidRDefault="00111554" w:rsidP="00116E2A">
      <w:pPr>
        <w:pStyle w:val="Heading3"/>
        <w:numPr>
          <w:ilvl w:val="0"/>
          <w:numId w:val="0"/>
        </w:numPr>
        <w:spacing w:line="240" w:lineRule="auto"/>
        <w:jc w:val="both"/>
        <w:rPr>
          <w:rFonts w:cs="Arial"/>
          <w:szCs w:val="22"/>
          <w:u w:val="none"/>
        </w:rPr>
      </w:pPr>
      <w:r w:rsidRPr="00116E2A">
        <w:rPr>
          <w:rFonts w:cs="Arial"/>
          <w:szCs w:val="22"/>
          <w:u w:val="none"/>
        </w:rPr>
        <w:t>Wiltshire Design Guide (adopted April 2024)</w:t>
      </w:r>
    </w:p>
    <w:p w14:paraId="3831455F" w14:textId="77777777" w:rsidR="000553E8" w:rsidRPr="00116E2A" w:rsidRDefault="000553E8" w:rsidP="00116E2A">
      <w:pPr>
        <w:jc w:val="both"/>
        <w:rPr>
          <w:rFonts w:ascii="Arial" w:hAnsi="Arial" w:cs="Arial"/>
          <w:sz w:val="22"/>
          <w:szCs w:val="22"/>
        </w:rPr>
      </w:pPr>
      <w:r w:rsidRPr="00116E2A">
        <w:rPr>
          <w:rFonts w:ascii="Arial" w:hAnsi="Arial" w:cs="Arial"/>
          <w:sz w:val="22"/>
          <w:szCs w:val="22"/>
        </w:rPr>
        <w:t>National Design Guide</w:t>
      </w:r>
    </w:p>
    <w:p w14:paraId="3305CA6D" w14:textId="74BFE56A" w:rsidR="00E24817" w:rsidRPr="00116E2A" w:rsidRDefault="00E24817" w:rsidP="00116E2A">
      <w:pPr>
        <w:jc w:val="both"/>
        <w:rPr>
          <w:rFonts w:ascii="Arial" w:hAnsi="Arial" w:cs="Arial"/>
          <w:sz w:val="22"/>
          <w:szCs w:val="22"/>
        </w:rPr>
      </w:pPr>
      <w:r w:rsidRPr="00116E2A">
        <w:rPr>
          <w:rFonts w:ascii="Arial" w:hAnsi="Arial" w:cs="Arial"/>
          <w:sz w:val="22"/>
          <w:szCs w:val="22"/>
        </w:rPr>
        <w:t>Creating Places Design Guide</w:t>
      </w:r>
    </w:p>
    <w:p w14:paraId="65749D9E" w14:textId="77777777" w:rsidR="00B9518B" w:rsidRPr="00116E2A" w:rsidRDefault="00B9518B"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Cranborne Chase &amp; West Wiltshire Downs National Landscape formerly (AONB) Management Plan</w:t>
      </w:r>
    </w:p>
    <w:p w14:paraId="5C216BED" w14:textId="77777777" w:rsidR="00D902FA" w:rsidRPr="00116E2A" w:rsidRDefault="00D902FA" w:rsidP="00116E2A">
      <w:pPr>
        <w:jc w:val="both"/>
        <w:rPr>
          <w:rFonts w:ascii="Arial" w:hAnsi="Arial" w:cs="Arial"/>
          <w:b/>
          <w:bCs/>
          <w:color w:val="FF0000"/>
          <w:sz w:val="22"/>
          <w:szCs w:val="22"/>
        </w:rPr>
      </w:pPr>
    </w:p>
    <w:p w14:paraId="093638E5" w14:textId="27AA2D2B" w:rsidR="00D902FA" w:rsidRPr="00116E2A" w:rsidRDefault="00F7609E" w:rsidP="00116E2A">
      <w:pPr>
        <w:pStyle w:val="Heading1"/>
        <w:numPr>
          <w:ilvl w:val="0"/>
          <w:numId w:val="0"/>
        </w:numPr>
        <w:spacing w:line="240" w:lineRule="auto"/>
        <w:ind w:left="432" w:hanging="432"/>
        <w:jc w:val="both"/>
        <w:rPr>
          <w:rFonts w:cs="Arial"/>
          <w:szCs w:val="22"/>
          <w:u w:val="none"/>
        </w:rPr>
      </w:pPr>
      <w:r w:rsidRPr="00116E2A">
        <w:rPr>
          <w:rFonts w:cs="Arial"/>
          <w:szCs w:val="22"/>
        </w:rPr>
        <w:t>CONSULTATION</w:t>
      </w:r>
      <w:r w:rsidR="00D902FA" w:rsidRPr="00116E2A">
        <w:rPr>
          <w:rFonts w:cs="Arial"/>
          <w:szCs w:val="22"/>
        </w:rPr>
        <w:t xml:space="preserve"> RESPONSES</w:t>
      </w:r>
      <w:r w:rsidR="000E62BA" w:rsidRPr="00116E2A">
        <w:rPr>
          <w:rFonts w:cs="Arial"/>
          <w:szCs w:val="22"/>
          <w:u w:val="none"/>
        </w:rPr>
        <w:t xml:space="preserve"> </w:t>
      </w:r>
    </w:p>
    <w:p w14:paraId="5273D2C9" w14:textId="77777777" w:rsidR="00A15C67" w:rsidRPr="00116E2A" w:rsidRDefault="00A15C67" w:rsidP="00116E2A">
      <w:pPr>
        <w:jc w:val="both"/>
        <w:rPr>
          <w:rFonts w:ascii="Arial" w:hAnsi="Arial" w:cs="Arial"/>
          <w:sz w:val="22"/>
          <w:szCs w:val="22"/>
        </w:rPr>
      </w:pPr>
    </w:p>
    <w:p w14:paraId="477704E3" w14:textId="0D811A70" w:rsidR="00A15C67" w:rsidRPr="00116E2A" w:rsidRDefault="00A15C67" w:rsidP="00116E2A">
      <w:pPr>
        <w:jc w:val="both"/>
        <w:rPr>
          <w:rFonts w:ascii="Arial" w:hAnsi="Arial" w:cs="Arial"/>
          <w:sz w:val="22"/>
          <w:szCs w:val="22"/>
        </w:rPr>
      </w:pPr>
      <w:r w:rsidRPr="00116E2A">
        <w:rPr>
          <w:rFonts w:ascii="Arial" w:hAnsi="Arial" w:cs="Arial"/>
          <w:sz w:val="22"/>
          <w:szCs w:val="22"/>
        </w:rPr>
        <w:t>Parish Council – no objection</w:t>
      </w:r>
    </w:p>
    <w:p w14:paraId="00315BD9" w14:textId="77777777" w:rsidR="00D902FA" w:rsidRPr="00116E2A" w:rsidRDefault="00D902FA" w:rsidP="00116E2A">
      <w:pPr>
        <w:jc w:val="both"/>
        <w:rPr>
          <w:rFonts w:ascii="Arial" w:hAnsi="Arial" w:cs="Arial"/>
          <w:b/>
          <w:bCs/>
          <w:color w:val="FF0000"/>
          <w:sz w:val="22"/>
          <w:szCs w:val="22"/>
        </w:rPr>
      </w:pPr>
    </w:p>
    <w:p w14:paraId="046CDD14" w14:textId="5026A53B" w:rsidR="00A06ECF" w:rsidRPr="00116E2A" w:rsidRDefault="00F7609E" w:rsidP="00116E2A">
      <w:pPr>
        <w:pStyle w:val="Heading1"/>
        <w:numPr>
          <w:ilvl w:val="0"/>
          <w:numId w:val="0"/>
        </w:numPr>
        <w:spacing w:line="240" w:lineRule="auto"/>
        <w:ind w:left="432" w:hanging="432"/>
        <w:jc w:val="both"/>
        <w:rPr>
          <w:rFonts w:cs="Arial"/>
          <w:szCs w:val="22"/>
        </w:rPr>
      </w:pPr>
      <w:r w:rsidRPr="00116E2A">
        <w:rPr>
          <w:rFonts w:cs="Arial"/>
          <w:szCs w:val="22"/>
        </w:rPr>
        <w:t>REPRESENTATIONS</w:t>
      </w:r>
    </w:p>
    <w:p w14:paraId="5198C0FB" w14:textId="77777777" w:rsidR="00A15C67" w:rsidRPr="00116E2A" w:rsidRDefault="00A15C67" w:rsidP="00116E2A">
      <w:pPr>
        <w:jc w:val="both"/>
        <w:rPr>
          <w:rFonts w:ascii="Arial" w:hAnsi="Arial" w:cs="Arial"/>
          <w:sz w:val="22"/>
          <w:szCs w:val="22"/>
        </w:rPr>
      </w:pPr>
    </w:p>
    <w:p w14:paraId="13C3CFF0" w14:textId="6595C7F4" w:rsidR="00A15C67" w:rsidRPr="00116E2A" w:rsidRDefault="00A15C67" w:rsidP="00116E2A">
      <w:pPr>
        <w:jc w:val="both"/>
        <w:rPr>
          <w:rFonts w:ascii="Arial" w:hAnsi="Arial" w:cs="Arial"/>
          <w:sz w:val="22"/>
          <w:szCs w:val="22"/>
        </w:rPr>
      </w:pPr>
      <w:r w:rsidRPr="00116E2A">
        <w:rPr>
          <w:rFonts w:ascii="Arial" w:hAnsi="Arial" w:cs="Arial"/>
          <w:sz w:val="22"/>
          <w:szCs w:val="22"/>
        </w:rPr>
        <w:lastRenderedPageBreak/>
        <w:t xml:space="preserve">None received </w:t>
      </w:r>
    </w:p>
    <w:p w14:paraId="5F69FFF0" w14:textId="77777777" w:rsidR="00A06ECF" w:rsidRPr="00116E2A" w:rsidRDefault="00A06ECF" w:rsidP="00116E2A">
      <w:pPr>
        <w:jc w:val="both"/>
        <w:rPr>
          <w:rFonts w:ascii="Arial" w:hAnsi="Arial" w:cs="Arial"/>
          <w:color w:val="FF0000"/>
          <w:sz w:val="22"/>
          <w:szCs w:val="22"/>
        </w:rPr>
      </w:pPr>
    </w:p>
    <w:p w14:paraId="008C7275" w14:textId="7F544590" w:rsidR="0007377C" w:rsidRPr="00116E2A" w:rsidRDefault="00F7609E" w:rsidP="00116E2A">
      <w:pPr>
        <w:pStyle w:val="Heading1"/>
        <w:numPr>
          <w:ilvl w:val="0"/>
          <w:numId w:val="0"/>
        </w:numPr>
        <w:spacing w:line="240" w:lineRule="auto"/>
        <w:ind w:left="432" w:hanging="432"/>
        <w:jc w:val="both"/>
        <w:rPr>
          <w:rFonts w:cs="Arial"/>
          <w:color w:val="FF0000"/>
          <w:szCs w:val="22"/>
          <w:u w:val="none"/>
        </w:rPr>
      </w:pPr>
      <w:r w:rsidRPr="00116E2A">
        <w:rPr>
          <w:rFonts w:cs="Arial"/>
          <w:szCs w:val="22"/>
        </w:rPr>
        <w:t>ASSESSMENT</w:t>
      </w:r>
      <w:r w:rsidR="00ED33CD" w:rsidRPr="00116E2A">
        <w:rPr>
          <w:rFonts w:cs="Arial"/>
          <w:szCs w:val="22"/>
          <w:u w:val="none"/>
        </w:rPr>
        <w:t xml:space="preserve"> </w:t>
      </w:r>
    </w:p>
    <w:p w14:paraId="45BA9425" w14:textId="77777777" w:rsidR="00D10C2D" w:rsidRPr="00116E2A" w:rsidRDefault="00D10C2D" w:rsidP="00116E2A">
      <w:pPr>
        <w:jc w:val="both"/>
        <w:rPr>
          <w:rFonts w:ascii="Arial" w:hAnsi="Arial" w:cs="Arial"/>
          <w:sz w:val="22"/>
          <w:szCs w:val="22"/>
        </w:rPr>
      </w:pPr>
    </w:p>
    <w:p w14:paraId="270FA4EF" w14:textId="77777777" w:rsidR="0092586B" w:rsidRPr="00116E2A" w:rsidRDefault="0092586B"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Section 38(6) of the Planning and Compulsory Purchase Act 2004 states:</w:t>
      </w:r>
    </w:p>
    <w:p w14:paraId="1E3721AB" w14:textId="77777777" w:rsidR="0092586B" w:rsidRPr="00116E2A" w:rsidRDefault="0092586B" w:rsidP="00116E2A">
      <w:pPr>
        <w:jc w:val="both"/>
        <w:rPr>
          <w:rFonts w:ascii="Arial" w:hAnsi="Arial" w:cs="Arial"/>
          <w:color w:val="000000" w:themeColor="text1"/>
          <w:sz w:val="22"/>
          <w:szCs w:val="22"/>
        </w:rPr>
      </w:pPr>
    </w:p>
    <w:p w14:paraId="44136EFB" w14:textId="77777777" w:rsidR="0092586B" w:rsidRPr="00116E2A" w:rsidRDefault="0092586B" w:rsidP="00116E2A">
      <w:pPr>
        <w:jc w:val="both"/>
        <w:rPr>
          <w:rFonts w:ascii="Arial" w:hAnsi="Arial" w:cs="Arial"/>
          <w:i/>
          <w:iCs/>
          <w:color w:val="000000" w:themeColor="text1"/>
          <w:sz w:val="22"/>
          <w:szCs w:val="22"/>
        </w:rPr>
      </w:pPr>
      <w:r w:rsidRPr="00116E2A">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8956AD0" w14:textId="77777777" w:rsidR="0092586B" w:rsidRPr="00116E2A" w:rsidRDefault="0092586B" w:rsidP="00116E2A">
      <w:pPr>
        <w:jc w:val="both"/>
        <w:rPr>
          <w:rFonts w:ascii="Arial" w:hAnsi="Arial" w:cs="Arial"/>
          <w:color w:val="000000" w:themeColor="text1"/>
          <w:sz w:val="22"/>
          <w:szCs w:val="22"/>
        </w:rPr>
      </w:pPr>
    </w:p>
    <w:p w14:paraId="572F84A1" w14:textId="77777777" w:rsidR="0092586B" w:rsidRPr="00116E2A" w:rsidRDefault="0092586B"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116E2A">
        <w:rPr>
          <w:rFonts w:ascii="Arial" w:hAnsi="Arial" w:cs="Arial"/>
          <w:color w:val="000000" w:themeColor="text1"/>
          <w:sz w:val="22"/>
          <w:szCs w:val="22"/>
        </w:rPr>
        <w:t>NPPF</w:t>
      </w:r>
      <w:r w:rsidRPr="00116E2A">
        <w:rPr>
          <w:rFonts w:ascii="Arial" w:hAnsi="Arial" w:cs="Arial"/>
          <w:color w:val="000000" w:themeColor="text1"/>
          <w:sz w:val="22"/>
          <w:szCs w:val="22"/>
        </w:rPr>
        <w:t xml:space="preserve"> (NPPF) as a material consideration in the assessment.</w:t>
      </w:r>
    </w:p>
    <w:p w14:paraId="54FFF0E0" w14:textId="77777777" w:rsidR="00A575A7" w:rsidRPr="00116E2A" w:rsidRDefault="00A575A7" w:rsidP="00116E2A">
      <w:pPr>
        <w:jc w:val="both"/>
        <w:rPr>
          <w:rFonts w:ascii="Arial" w:hAnsi="Arial" w:cs="Arial"/>
          <w:color w:val="000000" w:themeColor="text1"/>
          <w:sz w:val="22"/>
          <w:szCs w:val="22"/>
        </w:rPr>
      </w:pPr>
    </w:p>
    <w:p w14:paraId="79C899CA" w14:textId="25726750" w:rsidR="00A575A7" w:rsidRPr="00116E2A" w:rsidRDefault="00A575A7"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The assessment below considers each of the main issues. Each topic is assessed in turn with reference to the relevant policy context, the evidence submitted, consultee responses, and all other material considerations, before a conclusion is reached.</w:t>
      </w:r>
    </w:p>
    <w:p w14:paraId="1FC0C11D" w14:textId="77777777" w:rsidR="00B8337D" w:rsidRPr="00116E2A" w:rsidRDefault="00B8337D" w:rsidP="00116E2A">
      <w:pPr>
        <w:jc w:val="both"/>
        <w:rPr>
          <w:rFonts w:ascii="Arial" w:hAnsi="Arial" w:cs="Arial"/>
          <w:i/>
          <w:iCs/>
          <w:color w:val="FF0000"/>
          <w:sz w:val="22"/>
          <w:szCs w:val="22"/>
        </w:rPr>
      </w:pPr>
    </w:p>
    <w:p w14:paraId="32E04BF6" w14:textId="55861D5E" w:rsidR="00B341CC" w:rsidRPr="00116E2A" w:rsidRDefault="00722BAC" w:rsidP="00116E2A">
      <w:pPr>
        <w:pStyle w:val="Heading2"/>
        <w:numPr>
          <w:ilvl w:val="0"/>
          <w:numId w:val="0"/>
        </w:numPr>
        <w:spacing w:line="240" w:lineRule="auto"/>
        <w:ind w:left="576" w:hanging="576"/>
        <w:jc w:val="both"/>
        <w:rPr>
          <w:rFonts w:cs="Arial"/>
          <w:szCs w:val="22"/>
        </w:rPr>
      </w:pPr>
      <w:r w:rsidRPr="00116E2A">
        <w:rPr>
          <w:rFonts w:cs="Arial"/>
          <w:szCs w:val="22"/>
        </w:rPr>
        <w:t>Principle</w:t>
      </w:r>
      <w:r w:rsidR="006F68E3" w:rsidRPr="00116E2A">
        <w:rPr>
          <w:rFonts w:cs="Arial"/>
          <w:szCs w:val="22"/>
        </w:rPr>
        <w:t>, Character, Design and Landscape Impacts</w:t>
      </w:r>
      <w:r w:rsidRPr="00116E2A">
        <w:rPr>
          <w:rFonts w:cs="Arial"/>
          <w:szCs w:val="22"/>
        </w:rPr>
        <w:t xml:space="preserve"> </w:t>
      </w:r>
    </w:p>
    <w:p w14:paraId="75991A50" w14:textId="77777777" w:rsidR="006F68E3" w:rsidRPr="00116E2A" w:rsidRDefault="006F68E3" w:rsidP="00116E2A">
      <w:pPr>
        <w:jc w:val="both"/>
        <w:rPr>
          <w:rFonts w:ascii="Arial" w:hAnsi="Arial" w:cs="Arial"/>
          <w:color w:val="000000" w:themeColor="text1"/>
          <w:sz w:val="22"/>
          <w:szCs w:val="22"/>
        </w:rPr>
      </w:pPr>
    </w:p>
    <w:p w14:paraId="0D936D52" w14:textId="77777777" w:rsidR="006F68E3" w:rsidRPr="00116E2A" w:rsidRDefault="006F68E3"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0DBFC0FE" w14:textId="77777777" w:rsidR="00D10C2D" w:rsidRPr="00116E2A" w:rsidRDefault="00D10C2D" w:rsidP="00116E2A">
      <w:pPr>
        <w:jc w:val="both"/>
        <w:rPr>
          <w:rFonts w:ascii="Arial" w:hAnsi="Arial" w:cs="Arial"/>
          <w:sz w:val="22"/>
          <w:szCs w:val="22"/>
        </w:rPr>
      </w:pPr>
    </w:p>
    <w:p w14:paraId="5C57DA75" w14:textId="477C7C77" w:rsidR="001E54EC" w:rsidRPr="00116E2A" w:rsidRDefault="001E54EC" w:rsidP="00116E2A">
      <w:pPr>
        <w:jc w:val="both"/>
        <w:rPr>
          <w:rFonts w:ascii="Arial" w:hAnsi="Arial" w:cs="Arial"/>
          <w:sz w:val="22"/>
          <w:szCs w:val="22"/>
        </w:rPr>
      </w:pPr>
      <w:r w:rsidRPr="00116E2A">
        <w:rPr>
          <w:rFonts w:ascii="Arial" w:hAnsi="Arial" w:cs="Arial"/>
          <w:sz w:val="22"/>
          <w:szCs w:val="22"/>
        </w:rPr>
        <w:t>Core Policy 57 of the Wiltshire Core Strategy requires development to achieve a high standard of design that responds positively to local character, context and distinctiveness.</w:t>
      </w:r>
    </w:p>
    <w:p w14:paraId="3164AC05" w14:textId="77777777" w:rsidR="001E54EC" w:rsidRPr="00116E2A" w:rsidRDefault="001E54EC" w:rsidP="00116E2A">
      <w:pPr>
        <w:jc w:val="both"/>
        <w:rPr>
          <w:rFonts w:ascii="Arial" w:hAnsi="Arial" w:cs="Arial"/>
          <w:sz w:val="22"/>
          <w:szCs w:val="22"/>
        </w:rPr>
      </w:pPr>
    </w:p>
    <w:p w14:paraId="7E281CC5" w14:textId="77777777" w:rsidR="001E54EC" w:rsidRPr="00116E2A" w:rsidRDefault="001E54EC" w:rsidP="00116E2A">
      <w:pPr>
        <w:jc w:val="both"/>
        <w:rPr>
          <w:rFonts w:ascii="Arial" w:hAnsi="Arial" w:cs="Arial"/>
          <w:sz w:val="22"/>
          <w:szCs w:val="22"/>
        </w:rPr>
      </w:pPr>
      <w:r w:rsidRPr="00116E2A">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63E4B36A" w14:textId="77777777" w:rsidR="001E54EC" w:rsidRPr="00116E2A" w:rsidRDefault="001E54EC" w:rsidP="00116E2A">
      <w:pPr>
        <w:jc w:val="both"/>
        <w:rPr>
          <w:rFonts w:ascii="Arial" w:hAnsi="Arial" w:cs="Arial"/>
          <w:sz w:val="22"/>
          <w:szCs w:val="22"/>
        </w:rPr>
      </w:pPr>
    </w:p>
    <w:p w14:paraId="25DB1BEA" w14:textId="77777777" w:rsidR="00D10C2D" w:rsidRPr="00116E2A" w:rsidRDefault="00D10C2D"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39F34E74" w14:textId="77777777" w:rsidR="009718EB" w:rsidRPr="00116E2A" w:rsidRDefault="009718EB" w:rsidP="00116E2A">
      <w:pPr>
        <w:jc w:val="both"/>
        <w:rPr>
          <w:rFonts w:ascii="Arial" w:hAnsi="Arial" w:cs="Arial"/>
          <w:color w:val="000000" w:themeColor="text1"/>
          <w:sz w:val="22"/>
          <w:szCs w:val="22"/>
        </w:rPr>
      </w:pPr>
    </w:p>
    <w:p w14:paraId="4698E510" w14:textId="77777777" w:rsidR="009718EB" w:rsidRPr="00116E2A" w:rsidRDefault="009718EB" w:rsidP="00116E2A">
      <w:pPr>
        <w:jc w:val="both"/>
        <w:rPr>
          <w:rFonts w:ascii="Arial" w:hAnsi="Arial" w:cs="Arial"/>
          <w:color w:val="FF0000"/>
          <w:sz w:val="22"/>
          <w:szCs w:val="22"/>
        </w:rPr>
      </w:pPr>
      <w:r w:rsidRPr="00116E2A">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72987B37" w14:textId="77777777" w:rsidR="009718EB" w:rsidRPr="00116E2A" w:rsidRDefault="009718EB" w:rsidP="00116E2A">
      <w:pPr>
        <w:jc w:val="both"/>
        <w:rPr>
          <w:rFonts w:ascii="Arial" w:hAnsi="Arial" w:cs="Arial"/>
          <w:color w:val="FF0000"/>
          <w:sz w:val="22"/>
          <w:szCs w:val="22"/>
        </w:rPr>
      </w:pPr>
    </w:p>
    <w:p w14:paraId="5EBBD61A" w14:textId="77777777" w:rsidR="009718EB" w:rsidRPr="00116E2A" w:rsidRDefault="009718EB" w:rsidP="00116E2A">
      <w:pPr>
        <w:jc w:val="both"/>
        <w:rPr>
          <w:rFonts w:ascii="Arial" w:hAnsi="Arial" w:cs="Arial"/>
          <w:color w:val="FF0000"/>
          <w:sz w:val="22"/>
          <w:szCs w:val="22"/>
        </w:rPr>
      </w:pPr>
      <w:r w:rsidRPr="00116E2A">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67119DA7" w14:textId="77777777" w:rsidR="009718EB" w:rsidRPr="00116E2A" w:rsidRDefault="009718EB" w:rsidP="00116E2A">
      <w:pPr>
        <w:jc w:val="both"/>
        <w:rPr>
          <w:rFonts w:ascii="Arial" w:hAnsi="Arial" w:cs="Arial"/>
          <w:sz w:val="22"/>
          <w:szCs w:val="22"/>
        </w:rPr>
      </w:pPr>
    </w:p>
    <w:p w14:paraId="242014D5" w14:textId="5F66F24F" w:rsidR="009718EB" w:rsidRPr="00116E2A" w:rsidRDefault="00D10C2D" w:rsidP="00116E2A">
      <w:pPr>
        <w:jc w:val="both"/>
        <w:rPr>
          <w:rFonts w:ascii="Arial" w:hAnsi="Arial" w:cs="Arial"/>
          <w:sz w:val="22"/>
          <w:szCs w:val="22"/>
        </w:rPr>
      </w:pPr>
      <w:r w:rsidRPr="00116E2A">
        <w:rPr>
          <w:rFonts w:ascii="Arial" w:hAnsi="Arial" w:cs="Arial"/>
          <w:color w:val="000000" w:themeColor="text1"/>
          <w:sz w:val="22"/>
          <w:szCs w:val="22"/>
        </w:rPr>
        <w:t>The Wiltshire Design Guide promotes a context-led approach that integrates development with landscape features and local character</w:t>
      </w:r>
      <w:r w:rsidR="009718EB" w:rsidRPr="00116E2A">
        <w:rPr>
          <w:rFonts w:ascii="Arial" w:hAnsi="Arial" w:cs="Arial"/>
          <w:color w:val="000000" w:themeColor="text1"/>
          <w:sz w:val="22"/>
          <w:szCs w:val="22"/>
        </w:rPr>
        <w:t xml:space="preserve"> and </w:t>
      </w:r>
      <w:r w:rsidR="009718EB" w:rsidRPr="00116E2A">
        <w:rPr>
          <w:rFonts w:ascii="Arial" w:hAnsi="Arial" w:cs="Arial"/>
          <w:sz w:val="22"/>
          <w:szCs w:val="22"/>
        </w:rPr>
        <w:t xml:space="preserve">provides further guidance on achieving high quality, context-led design and should be </w:t>
      </w:r>
      <w:proofErr w:type="gramStart"/>
      <w:r w:rsidR="009718EB" w:rsidRPr="00116E2A">
        <w:rPr>
          <w:rFonts w:ascii="Arial" w:hAnsi="Arial" w:cs="Arial"/>
          <w:sz w:val="22"/>
          <w:szCs w:val="22"/>
        </w:rPr>
        <w:t>taken into account</w:t>
      </w:r>
      <w:proofErr w:type="gramEnd"/>
      <w:r w:rsidR="009718EB" w:rsidRPr="00116E2A">
        <w:rPr>
          <w:rFonts w:ascii="Arial" w:hAnsi="Arial" w:cs="Arial"/>
          <w:sz w:val="22"/>
          <w:szCs w:val="22"/>
        </w:rPr>
        <w:t xml:space="preserve"> where relevant.</w:t>
      </w:r>
    </w:p>
    <w:p w14:paraId="7DCBE2A0" w14:textId="77777777" w:rsidR="009718EB" w:rsidRPr="00116E2A" w:rsidRDefault="009718EB" w:rsidP="00116E2A">
      <w:pPr>
        <w:jc w:val="both"/>
        <w:rPr>
          <w:rFonts w:ascii="Arial" w:hAnsi="Arial" w:cs="Arial"/>
          <w:color w:val="000000" w:themeColor="text1"/>
          <w:sz w:val="22"/>
          <w:szCs w:val="22"/>
        </w:rPr>
      </w:pPr>
    </w:p>
    <w:p w14:paraId="284ABEEE" w14:textId="77777777" w:rsidR="00316CBF" w:rsidRDefault="00D7389E"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The application relates to the insertion of an external door at first-floor level together with a modest extension to the landing area of an existing balcony serving the ancillary residential accommodation</w:t>
      </w:r>
      <w:r w:rsidR="00366D53">
        <w:rPr>
          <w:rFonts w:ascii="Arial" w:hAnsi="Arial" w:cs="Arial"/>
          <w:color w:val="000000" w:themeColor="text1"/>
          <w:sz w:val="22"/>
          <w:szCs w:val="22"/>
        </w:rPr>
        <w:t>,</w:t>
      </w:r>
      <w:r w:rsidR="00C259C3">
        <w:rPr>
          <w:rFonts w:ascii="Arial" w:hAnsi="Arial" w:cs="Arial"/>
          <w:color w:val="000000" w:themeColor="text1"/>
          <w:sz w:val="22"/>
          <w:szCs w:val="22"/>
        </w:rPr>
        <w:t xml:space="preserve"> </w:t>
      </w:r>
      <w:r w:rsidR="00366D53">
        <w:rPr>
          <w:rFonts w:ascii="Arial" w:hAnsi="Arial" w:cs="Arial"/>
          <w:color w:val="000000" w:themeColor="text1"/>
          <w:sz w:val="22"/>
          <w:szCs w:val="22"/>
        </w:rPr>
        <w:t xml:space="preserve">both </w:t>
      </w:r>
      <w:r w:rsidR="00C259C3">
        <w:rPr>
          <w:rFonts w:ascii="Arial" w:hAnsi="Arial" w:cs="Arial"/>
          <w:color w:val="000000" w:themeColor="text1"/>
          <w:sz w:val="22"/>
          <w:szCs w:val="22"/>
        </w:rPr>
        <w:t>ele</w:t>
      </w:r>
      <w:r w:rsidR="00316CBF">
        <w:rPr>
          <w:rFonts w:ascii="Arial" w:hAnsi="Arial" w:cs="Arial"/>
          <w:color w:val="000000" w:themeColor="text1"/>
          <w:sz w:val="22"/>
          <w:szCs w:val="22"/>
        </w:rPr>
        <w:t>m</w:t>
      </w:r>
      <w:r w:rsidR="00C259C3">
        <w:rPr>
          <w:rFonts w:ascii="Arial" w:hAnsi="Arial" w:cs="Arial"/>
          <w:color w:val="000000" w:themeColor="text1"/>
          <w:sz w:val="22"/>
          <w:szCs w:val="22"/>
        </w:rPr>
        <w:t>ents are</w:t>
      </w:r>
      <w:r w:rsidR="00316CBF">
        <w:rPr>
          <w:rFonts w:ascii="Arial" w:hAnsi="Arial" w:cs="Arial"/>
          <w:color w:val="000000" w:themeColor="text1"/>
          <w:sz w:val="22"/>
          <w:szCs w:val="22"/>
        </w:rPr>
        <w:t xml:space="preserve"> </w:t>
      </w:r>
      <w:r w:rsidR="00366D53">
        <w:rPr>
          <w:rFonts w:ascii="Arial" w:hAnsi="Arial" w:cs="Arial"/>
          <w:color w:val="000000" w:themeColor="text1"/>
          <w:sz w:val="22"/>
          <w:szCs w:val="22"/>
        </w:rPr>
        <w:t>located on the east elevation of the existing build</w:t>
      </w:r>
      <w:r w:rsidR="00C259C3">
        <w:rPr>
          <w:rFonts w:ascii="Arial" w:hAnsi="Arial" w:cs="Arial"/>
          <w:color w:val="000000" w:themeColor="text1"/>
          <w:sz w:val="22"/>
          <w:szCs w:val="22"/>
        </w:rPr>
        <w:t>ing</w:t>
      </w:r>
      <w:r w:rsidRPr="00116E2A">
        <w:rPr>
          <w:rFonts w:ascii="Arial" w:hAnsi="Arial" w:cs="Arial"/>
          <w:color w:val="000000" w:themeColor="text1"/>
          <w:sz w:val="22"/>
          <w:szCs w:val="22"/>
        </w:rPr>
        <w:t xml:space="preserve">. </w:t>
      </w:r>
    </w:p>
    <w:p w14:paraId="3D9C9351" w14:textId="77777777" w:rsidR="00316CBF" w:rsidRDefault="00316CBF" w:rsidP="00116E2A">
      <w:pPr>
        <w:jc w:val="both"/>
        <w:rPr>
          <w:rFonts w:ascii="Arial" w:hAnsi="Arial" w:cs="Arial"/>
          <w:color w:val="000000" w:themeColor="text1"/>
          <w:sz w:val="22"/>
          <w:szCs w:val="22"/>
        </w:rPr>
      </w:pPr>
    </w:p>
    <w:p w14:paraId="5829947E" w14:textId="0BCD9BD4" w:rsidR="007218F2" w:rsidRDefault="008A25EB" w:rsidP="00116E2A">
      <w:pPr>
        <w:jc w:val="both"/>
        <w:rPr>
          <w:rFonts w:ascii="Arial" w:hAnsi="Arial" w:cs="Arial"/>
          <w:color w:val="000000" w:themeColor="text1"/>
          <w:sz w:val="22"/>
          <w:szCs w:val="22"/>
        </w:rPr>
      </w:pPr>
      <w:r w:rsidRPr="008A25EB">
        <w:rPr>
          <w:rFonts w:ascii="Arial" w:hAnsi="Arial" w:cs="Arial"/>
          <w:color w:val="000000" w:themeColor="text1"/>
          <w:sz w:val="22"/>
          <w:szCs w:val="22"/>
        </w:rPr>
        <w:t xml:space="preserve">The proposal comprises minor alterations to an existing building within an established mixed agricultural and commercial site. As it would not create additional residential accommodation, introduce a new use, establish a separate planning unit, or materially alter the use of the site, </w:t>
      </w:r>
      <w:r w:rsidRPr="008A25EB">
        <w:rPr>
          <w:rFonts w:ascii="Arial" w:hAnsi="Arial" w:cs="Arial"/>
          <w:color w:val="000000" w:themeColor="text1"/>
          <w:sz w:val="22"/>
          <w:szCs w:val="22"/>
        </w:rPr>
        <w:lastRenderedPageBreak/>
        <w:t>no objection is raised in principle, subject to consideration of the detailed impacts set out below</w:t>
      </w:r>
      <w:r w:rsidR="008A0148">
        <w:rPr>
          <w:rFonts w:ascii="Arial" w:hAnsi="Arial" w:cs="Arial"/>
          <w:color w:val="000000" w:themeColor="text1"/>
          <w:sz w:val="22"/>
          <w:szCs w:val="22"/>
        </w:rPr>
        <w:t>.</w:t>
      </w:r>
    </w:p>
    <w:p w14:paraId="3BBAE41A" w14:textId="77777777" w:rsidR="008A0148" w:rsidRPr="00116E2A" w:rsidRDefault="008A0148" w:rsidP="00116E2A">
      <w:pPr>
        <w:jc w:val="both"/>
        <w:rPr>
          <w:rFonts w:ascii="Arial" w:hAnsi="Arial" w:cs="Arial"/>
          <w:color w:val="000000" w:themeColor="text1"/>
          <w:sz w:val="22"/>
          <w:szCs w:val="22"/>
        </w:rPr>
      </w:pPr>
    </w:p>
    <w:p w14:paraId="1F06A1FB" w14:textId="6ED79131" w:rsidR="00D7389E" w:rsidRPr="00116E2A" w:rsidRDefault="00D7389E"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It is acknowledged that a previous application for similar works under reference PL/2025/09224 was withdrawn prior to determination</w:t>
      </w:r>
      <w:r w:rsidR="009A27B9">
        <w:rPr>
          <w:rFonts w:ascii="Arial" w:hAnsi="Arial" w:cs="Arial"/>
          <w:color w:val="000000" w:themeColor="text1"/>
          <w:sz w:val="22"/>
          <w:szCs w:val="22"/>
        </w:rPr>
        <w:t xml:space="preserve"> due to </w:t>
      </w:r>
      <w:r w:rsidR="0042266D">
        <w:rPr>
          <w:rFonts w:ascii="Arial" w:hAnsi="Arial" w:cs="Arial"/>
          <w:color w:val="000000" w:themeColor="text1"/>
          <w:sz w:val="22"/>
          <w:szCs w:val="22"/>
        </w:rPr>
        <w:t xml:space="preserve">Officer concerns about the development due to </w:t>
      </w:r>
      <w:r w:rsidR="009A27B9">
        <w:rPr>
          <w:rFonts w:ascii="Arial" w:hAnsi="Arial" w:cs="Arial"/>
          <w:color w:val="000000" w:themeColor="text1"/>
          <w:sz w:val="22"/>
          <w:szCs w:val="22"/>
        </w:rPr>
        <w:t>lack of information</w:t>
      </w:r>
      <w:r w:rsidRPr="00116E2A">
        <w:rPr>
          <w:rFonts w:ascii="Arial" w:hAnsi="Arial" w:cs="Arial"/>
          <w:color w:val="000000" w:themeColor="text1"/>
          <w:sz w:val="22"/>
          <w:szCs w:val="22"/>
        </w:rPr>
        <w:t xml:space="preserve">. </w:t>
      </w:r>
      <w:r w:rsidR="0042266D">
        <w:rPr>
          <w:rFonts w:ascii="Arial" w:hAnsi="Arial" w:cs="Arial"/>
          <w:color w:val="000000" w:themeColor="text1"/>
          <w:sz w:val="22"/>
          <w:szCs w:val="22"/>
        </w:rPr>
        <w:t>T</w:t>
      </w:r>
      <w:r w:rsidR="000E4790" w:rsidRPr="000E4790">
        <w:rPr>
          <w:rFonts w:ascii="Arial" w:hAnsi="Arial" w:cs="Arial"/>
          <w:color w:val="000000" w:themeColor="text1"/>
          <w:sz w:val="22"/>
          <w:szCs w:val="22"/>
        </w:rPr>
        <w:t xml:space="preserve">he current </w:t>
      </w:r>
      <w:r w:rsidR="0042266D">
        <w:rPr>
          <w:rFonts w:ascii="Arial" w:hAnsi="Arial" w:cs="Arial"/>
          <w:color w:val="000000" w:themeColor="text1"/>
          <w:sz w:val="22"/>
          <w:szCs w:val="22"/>
        </w:rPr>
        <w:t>re</w:t>
      </w:r>
      <w:r w:rsidR="000E4790" w:rsidRPr="000E4790">
        <w:rPr>
          <w:rFonts w:ascii="Arial" w:hAnsi="Arial" w:cs="Arial"/>
          <w:color w:val="000000" w:themeColor="text1"/>
          <w:sz w:val="22"/>
          <w:szCs w:val="22"/>
        </w:rPr>
        <w:t xml:space="preserve">submission is supported by </w:t>
      </w:r>
      <w:r w:rsidR="00DB25B8">
        <w:rPr>
          <w:rFonts w:ascii="Arial" w:hAnsi="Arial" w:cs="Arial"/>
          <w:color w:val="000000" w:themeColor="text1"/>
          <w:sz w:val="22"/>
          <w:szCs w:val="22"/>
        </w:rPr>
        <w:t>additional</w:t>
      </w:r>
      <w:r w:rsidR="000E4790" w:rsidRPr="000E4790">
        <w:rPr>
          <w:rFonts w:ascii="Arial" w:hAnsi="Arial" w:cs="Arial"/>
          <w:color w:val="000000" w:themeColor="text1"/>
          <w:sz w:val="22"/>
          <w:szCs w:val="22"/>
        </w:rPr>
        <w:t xml:space="preserve"> information which has addressed </w:t>
      </w:r>
      <w:proofErr w:type="gramStart"/>
      <w:r w:rsidR="000E4790" w:rsidRPr="000E4790">
        <w:rPr>
          <w:rFonts w:ascii="Arial" w:hAnsi="Arial" w:cs="Arial"/>
          <w:color w:val="000000" w:themeColor="text1"/>
          <w:sz w:val="22"/>
          <w:szCs w:val="22"/>
        </w:rPr>
        <w:t>a number of</w:t>
      </w:r>
      <w:proofErr w:type="gramEnd"/>
      <w:r w:rsidR="000E4790" w:rsidRPr="000E4790">
        <w:rPr>
          <w:rFonts w:ascii="Arial" w:hAnsi="Arial" w:cs="Arial"/>
          <w:color w:val="000000" w:themeColor="text1"/>
          <w:sz w:val="22"/>
          <w:szCs w:val="22"/>
        </w:rPr>
        <w:t xml:space="preserve"> matters that were not fully explained as part of the withdrawn application and has enabled the proposal to be fully assessed</w:t>
      </w:r>
      <w:r w:rsidRPr="00116E2A">
        <w:rPr>
          <w:rFonts w:ascii="Arial" w:hAnsi="Arial" w:cs="Arial"/>
          <w:color w:val="000000" w:themeColor="text1"/>
          <w:sz w:val="22"/>
          <w:szCs w:val="22"/>
        </w:rPr>
        <w:t>.</w:t>
      </w:r>
    </w:p>
    <w:p w14:paraId="17822749" w14:textId="77777777" w:rsidR="00D7389E" w:rsidRPr="00116E2A" w:rsidRDefault="00D7389E" w:rsidP="00116E2A">
      <w:pPr>
        <w:jc w:val="both"/>
        <w:rPr>
          <w:rFonts w:ascii="Arial" w:hAnsi="Arial" w:cs="Arial"/>
          <w:color w:val="FF0000"/>
          <w:sz w:val="22"/>
          <w:szCs w:val="22"/>
        </w:rPr>
      </w:pPr>
    </w:p>
    <w:p w14:paraId="5AF2324D" w14:textId="6CBD2BC9" w:rsidR="00BE0347" w:rsidRDefault="00BE0347" w:rsidP="00116E2A">
      <w:pPr>
        <w:jc w:val="both"/>
        <w:rPr>
          <w:rFonts w:ascii="Arial" w:hAnsi="Arial" w:cs="Arial"/>
          <w:color w:val="000000" w:themeColor="text1"/>
          <w:sz w:val="22"/>
          <w:szCs w:val="22"/>
        </w:rPr>
      </w:pPr>
      <w:r w:rsidRPr="00BE0347">
        <w:rPr>
          <w:rFonts w:ascii="Arial" w:hAnsi="Arial" w:cs="Arial"/>
          <w:color w:val="000000" w:themeColor="text1"/>
          <w:sz w:val="22"/>
          <w:szCs w:val="22"/>
        </w:rPr>
        <w:t xml:space="preserve">The principle of an external balcony and staircase serving the ancillary residential accommodation has previously been established through planning permission PL/2023/07449. The current </w:t>
      </w:r>
      <w:r w:rsidR="005F3F04">
        <w:rPr>
          <w:rFonts w:ascii="Arial" w:hAnsi="Arial" w:cs="Arial"/>
          <w:color w:val="000000" w:themeColor="text1"/>
          <w:sz w:val="22"/>
          <w:szCs w:val="22"/>
        </w:rPr>
        <w:t xml:space="preserve">application </w:t>
      </w:r>
      <w:r w:rsidR="003A46BF">
        <w:rPr>
          <w:rFonts w:ascii="Arial" w:hAnsi="Arial" w:cs="Arial"/>
          <w:color w:val="000000" w:themeColor="text1"/>
          <w:sz w:val="22"/>
          <w:szCs w:val="22"/>
        </w:rPr>
        <w:t>proposes</w:t>
      </w:r>
      <w:r w:rsidRPr="00BE0347">
        <w:rPr>
          <w:rFonts w:ascii="Arial" w:hAnsi="Arial" w:cs="Arial"/>
          <w:color w:val="000000" w:themeColor="text1"/>
          <w:sz w:val="22"/>
          <w:szCs w:val="22"/>
        </w:rPr>
        <w:t xml:space="preserve"> </w:t>
      </w:r>
      <w:r w:rsidR="005F3F04">
        <w:rPr>
          <w:rFonts w:ascii="Arial" w:hAnsi="Arial" w:cs="Arial"/>
          <w:color w:val="000000" w:themeColor="text1"/>
          <w:sz w:val="22"/>
          <w:szCs w:val="22"/>
        </w:rPr>
        <w:t>changes</w:t>
      </w:r>
      <w:r w:rsidRPr="00BE0347">
        <w:rPr>
          <w:rFonts w:ascii="Arial" w:hAnsi="Arial" w:cs="Arial"/>
          <w:color w:val="000000" w:themeColor="text1"/>
          <w:sz w:val="22"/>
          <w:szCs w:val="22"/>
        </w:rPr>
        <w:t xml:space="preserve"> to an </w:t>
      </w:r>
      <w:r w:rsidR="005F3F04">
        <w:rPr>
          <w:rFonts w:ascii="Arial" w:hAnsi="Arial" w:cs="Arial"/>
          <w:color w:val="000000" w:themeColor="text1"/>
          <w:sz w:val="22"/>
          <w:szCs w:val="22"/>
        </w:rPr>
        <w:t>existing</w:t>
      </w:r>
      <w:r w:rsidRPr="00BE0347">
        <w:rPr>
          <w:rFonts w:ascii="Arial" w:hAnsi="Arial" w:cs="Arial"/>
          <w:color w:val="000000" w:themeColor="text1"/>
          <w:sz w:val="22"/>
          <w:szCs w:val="22"/>
        </w:rPr>
        <w:t xml:space="preserve"> arrangement</w:t>
      </w:r>
      <w:r w:rsidR="005F3F04">
        <w:rPr>
          <w:rFonts w:ascii="Arial" w:hAnsi="Arial" w:cs="Arial"/>
          <w:color w:val="000000" w:themeColor="text1"/>
          <w:sz w:val="22"/>
          <w:szCs w:val="22"/>
        </w:rPr>
        <w:t xml:space="preserve">  </w:t>
      </w:r>
      <w:r w:rsidR="003A46BF" w:rsidRPr="003A46BF">
        <w:rPr>
          <w:rFonts w:ascii="Arial" w:hAnsi="Arial" w:cs="Arial"/>
          <w:color w:val="000000" w:themeColor="text1"/>
          <w:sz w:val="22"/>
          <w:szCs w:val="22"/>
        </w:rPr>
        <w:t>comprising a limited extension to the balcony and the insertion of a new external doorway. These alterations would be accommodated within the existing building and would not appear out of keeping with its character or appearance</w:t>
      </w:r>
    </w:p>
    <w:p w14:paraId="1AAA09C0" w14:textId="77777777" w:rsidR="00BE0347" w:rsidRDefault="00BE0347" w:rsidP="00116E2A">
      <w:pPr>
        <w:jc w:val="both"/>
        <w:rPr>
          <w:rFonts w:ascii="Arial" w:hAnsi="Arial" w:cs="Arial"/>
          <w:color w:val="000000" w:themeColor="text1"/>
          <w:sz w:val="22"/>
          <w:szCs w:val="22"/>
        </w:rPr>
      </w:pPr>
    </w:p>
    <w:p w14:paraId="57277DFE" w14:textId="333B2F6F" w:rsidR="00D7389E" w:rsidRPr="00116E2A" w:rsidRDefault="00D7389E"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 xml:space="preserve">The application is accompanied by a Fire Safety Consultancy Report and subsequent addendum. Whilst the report includes reference to an external platform beneath a bedroom window, the submitted plans indicate that the proposed balcony extension would serve the proposed access door and would not extend beneath the bedroom window. </w:t>
      </w:r>
      <w:r w:rsidR="0067285C" w:rsidRPr="00116E2A">
        <w:rPr>
          <w:rFonts w:ascii="Arial" w:hAnsi="Arial" w:cs="Arial"/>
          <w:color w:val="000000" w:themeColor="text1"/>
          <w:sz w:val="22"/>
          <w:szCs w:val="22"/>
        </w:rPr>
        <w:t xml:space="preserve">The Addendum provided has confirmed that the proposed works are separate to the bedroom window as detailed within the original Fire Safety report. </w:t>
      </w:r>
      <w:r w:rsidRPr="00116E2A">
        <w:rPr>
          <w:rFonts w:ascii="Arial" w:hAnsi="Arial" w:cs="Arial"/>
          <w:color w:val="000000" w:themeColor="text1"/>
          <w:sz w:val="22"/>
          <w:szCs w:val="22"/>
        </w:rPr>
        <w:t xml:space="preserve">Given that compliance with Building Regulations is a separate matter from the planning process, advice was sought from Wiltshire Council Building Control. Building Control have confirmed that an external platform beneath </w:t>
      </w:r>
      <w:r w:rsidR="000D4914">
        <w:rPr>
          <w:rFonts w:ascii="Arial" w:hAnsi="Arial" w:cs="Arial"/>
          <w:color w:val="000000" w:themeColor="text1"/>
          <w:sz w:val="22"/>
          <w:szCs w:val="22"/>
        </w:rPr>
        <w:t>a</w:t>
      </w:r>
      <w:r w:rsidRPr="00116E2A">
        <w:rPr>
          <w:rFonts w:ascii="Arial" w:hAnsi="Arial" w:cs="Arial"/>
          <w:color w:val="000000" w:themeColor="text1"/>
          <w:sz w:val="22"/>
          <w:szCs w:val="22"/>
        </w:rPr>
        <w:t xml:space="preserve"> bedroom window is not a statutory requirement and have </w:t>
      </w:r>
      <w:r w:rsidR="0067285C" w:rsidRPr="00116E2A">
        <w:rPr>
          <w:rFonts w:ascii="Arial" w:hAnsi="Arial" w:cs="Arial"/>
          <w:color w:val="000000" w:themeColor="text1"/>
          <w:sz w:val="22"/>
          <w:szCs w:val="22"/>
        </w:rPr>
        <w:t>indicated that</w:t>
      </w:r>
      <w:r w:rsidRPr="00116E2A">
        <w:rPr>
          <w:rFonts w:ascii="Arial" w:hAnsi="Arial" w:cs="Arial"/>
          <w:color w:val="000000" w:themeColor="text1"/>
          <w:sz w:val="22"/>
          <w:szCs w:val="22"/>
        </w:rPr>
        <w:t xml:space="preserve"> no concerns</w:t>
      </w:r>
      <w:r w:rsidR="00BD2910" w:rsidRPr="00116E2A">
        <w:rPr>
          <w:rFonts w:ascii="Arial" w:hAnsi="Arial" w:cs="Arial"/>
          <w:color w:val="000000" w:themeColor="text1"/>
          <w:sz w:val="22"/>
          <w:szCs w:val="22"/>
        </w:rPr>
        <w:t xml:space="preserve"> are raised</w:t>
      </w:r>
      <w:r w:rsidRPr="00116E2A">
        <w:rPr>
          <w:rFonts w:ascii="Arial" w:hAnsi="Arial" w:cs="Arial"/>
          <w:color w:val="000000" w:themeColor="text1"/>
          <w:sz w:val="22"/>
          <w:szCs w:val="22"/>
        </w:rPr>
        <w:t xml:space="preserve"> regarding the proposed balcony extension and access arrangements</w:t>
      </w:r>
      <w:r w:rsidR="00BD2910" w:rsidRPr="00116E2A">
        <w:rPr>
          <w:rFonts w:ascii="Arial" w:hAnsi="Arial" w:cs="Arial"/>
          <w:color w:val="000000" w:themeColor="text1"/>
          <w:sz w:val="22"/>
          <w:szCs w:val="22"/>
        </w:rPr>
        <w:t xml:space="preserve"> but </w:t>
      </w:r>
      <w:r w:rsidR="000D4914">
        <w:rPr>
          <w:rFonts w:ascii="Arial" w:hAnsi="Arial" w:cs="Arial"/>
          <w:color w:val="000000" w:themeColor="text1"/>
          <w:sz w:val="22"/>
          <w:szCs w:val="22"/>
        </w:rPr>
        <w:t xml:space="preserve">have advised </w:t>
      </w:r>
      <w:r w:rsidR="00BD2910" w:rsidRPr="00116E2A">
        <w:rPr>
          <w:rFonts w:ascii="Arial" w:hAnsi="Arial" w:cs="Arial"/>
          <w:color w:val="000000" w:themeColor="text1"/>
          <w:sz w:val="22"/>
          <w:szCs w:val="22"/>
        </w:rPr>
        <w:t xml:space="preserve">that the applicant would need to seek Building Regulations </w:t>
      </w:r>
      <w:r w:rsidR="006E1F09">
        <w:rPr>
          <w:rFonts w:ascii="Arial" w:hAnsi="Arial" w:cs="Arial"/>
          <w:color w:val="000000" w:themeColor="text1"/>
          <w:sz w:val="22"/>
          <w:szCs w:val="22"/>
        </w:rPr>
        <w:t>a</w:t>
      </w:r>
      <w:r w:rsidR="00BD2910" w:rsidRPr="00116E2A">
        <w:rPr>
          <w:rFonts w:ascii="Arial" w:hAnsi="Arial" w:cs="Arial"/>
          <w:color w:val="000000" w:themeColor="text1"/>
          <w:sz w:val="22"/>
          <w:szCs w:val="22"/>
        </w:rPr>
        <w:t>pproval for these works</w:t>
      </w:r>
      <w:r w:rsidRPr="00116E2A">
        <w:rPr>
          <w:rFonts w:ascii="Arial" w:hAnsi="Arial" w:cs="Arial"/>
          <w:color w:val="000000" w:themeColor="text1"/>
          <w:sz w:val="22"/>
          <w:szCs w:val="22"/>
        </w:rPr>
        <w:t xml:space="preserve">. </w:t>
      </w:r>
      <w:r w:rsidR="00630095" w:rsidRPr="00116E2A">
        <w:rPr>
          <w:rFonts w:ascii="Arial" w:hAnsi="Arial" w:cs="Arial"/>
          <w:color w:val="000000" w:themeColor="text1"/>
          <w:sz w:val="22"/>
          <w:szCs w:val="22"/>
        </w:rPr>
        <w:t xml:space="preserve">Whilst the </w:t>
      </w:r>
      <w:r w:rsidRPr="00116E2A">
        <w:rPr>
          <w:rFonts w:ascii="Arial" w:hAnsi="Arial" w:cs="Arial"/>
          <w:color w:val="000000" w:themeColor="text1"/>
          <w:sz w:val="22"/>
          <w:szCs w:val="22"/>
        </w:rPr>
        <w:t xml:space="preserve"> </w:t>
      </w:r>
      <w:r w:rsidR="00630095" w:rsidRPr="00116E2A">
        <w:rPr>
          <w:rFonts w:ascii="Arial" w:hAnsi="Arial" w:cs="Arial"/>
          <w:color w:val="000000" w:themeColor="text1"/>
          <w:sz w:val="22"/>
          <w:szCs w:val="22"/>
        </w:rPr>
        <w:t xml:space="preserve">Fire Safety Consultancy Report  explains the benefits of closing off the internal doorway, as previously mentioned these works do not require planning permission and the Fire Safety Consultancy Report </w:t>
      </w:r>
      <w:r w:rsidR="001A6E66" w:rsidRPr="00116E2A">
        <w:rPr>
          <w:rFonts w:ascii="Arial" w:hAnsi="Arial" w:cs="Arial"/>
          <w:color w:val="000000" w:themeColor="text1"/>
          <w:sz w:val="22"/>
          <w:szCs w:val="22"/>
        </w:rPr>
        <w:t xml:space="preserve">does not materially alter the Council’s assessment of the development. </w:t>
      </w:r>
    </w:p>
    <w:p w14:paraId="61E86957" w14:textId="77777777" w:rsidR="00D7389E" w:rsidRPr="00116E2A" w:rsidRDefault="00D7389E" w:rsidP="00116E2A">
      <w:pPr>
        <w:jc w:val="both"/>
        <w:rPr>
          <w:rFonts w:ascii="Arial" w:hAnsi="Arial" w:cs="Arial"/>
          <w:color w:val="FF0000"/>
          <w:sz w:val="22"/>
          <w:szCs w:val="22"/>
        </w:rPr>
      </w:pPr>
    </w:p>
    <w:p w14:paraId="21196074" w14:textId="002F2FA4" w:rsidR="00D7389E" w:rsidRPr="00116E2A" w:rsidRDefault="00D7389E"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 xml:space="preserve">The site occupies a position within the Cranborne Chase National Landscape; however, the proposed works are confined to an existing building forming part of an established group of agricultural and commercial buildings. Given the limited scale of the balcony extension and the fact that the development would be viewed in the context of the existing building and wider site, the proposal would not materially increase the prominence of the building within the landscape. </w:t>
      </w:r>
      <w:r w:rsidR="005B4296">
        <w:rPr>
          <w:rFonts w:ascii="Arial" w:hAnsi="Arial" w:cs="Arial"/>
          <w:color w:val="000000" w:themeColor="text1"/>
          <w:sz w:val="22"/>
          <w:szCs w:val="22"/>
        </w:rPr>
        <w:t>It is therefore considered that t</w:t>
      </w:r>
      <w:r w:rsidRPr="00116E2A">
        <w:rPr>
          <w:rFonts w:ascii="Arial" w:hAnsi="Arial" w:cs="Arial"/>
          <w:color w:val="000000" w:themeColor="text1"/>
          <w:sz w:val="22"/>
          <w:szCs w:val="22"/>
        </w:rPr>
        <w:t>he works would not adversely affect the character, appearance or special qualities of the National Landscape</w:t>
      </w:r>
      <w:r w:rsidR="005B4296">
        <w:rPr>
          <w:rFonts w:ascii="Arial" w:hAnsi="Arial" w:cs="Arial"/>
          <w:color w:val="000000" w:themeColor="text1"/>
          <w:sz w:val="22"/>
          <w:szCs w:val="22"/>
        </w:rPr>
        <w:t xml:space="preserve"> in this instance.</w:t>
      </w:r>
    </w:p>
    <w:p w14:paraId="6627BC0A" w14:textId="77777777" w:rsidR="00D7389E" w:rsidRPr="00116E2A" w:rsidRDefault="00D7389E" w:rsidP="00116E2A">
      <w:pPr>
        <w:jc w:val="both"/>
        <w:rPr>
          <w:rFonts w:ascii="Arial" w:hAnsi="Arial" w:cs="Arial"/>
          <w:color w:val="000000" w:themeColor="text1"/>
          <w:sz w:val="22"/>
          <w:szCs w:val="22"/>
        </w:rPr>
      </w:pPr>
    </w:p>
    <w:p w14:paraId="6595FA2F" w14:textId="73F10B17" w:rsidR="00D7389E" w:rsidRPr="00116E2A" w:rsidRDefault="005B4296" w:rsidP="00116E2A">
      <w:pPr>
        <w:jc w:val="both"/>
        <w:rPr>
          <w:rFonts w:ascii="Arial" w:hAnsi="Arial" w:cs="Arial"/>
          <w:color w:val="000000" w:themeColor="text1"/>
          <w:sz w:val="22"/>
          <w:szCs w:val="22"/>
        </w:rPr>
      </w:pPr>
      <w:r>
        <w:rPr>
          <w:rFonts w:ascii="Arial" w:hAnsi="Arial" w:cs="Arial"/>
          <w:color w:val="000000" w:themeColor="text1"/>
          <w:sz w:val="22"/>
          <w:szCs w:val="22"/>
        </w:rPr>
        <w:t>Overall</w:t>
      </w:r>
      <w:r w:rsidR="00D7389E" w:rsidRPr="00116E2A">
        <w:rPr>
          <w:rFonts w:ascii="Arial" w:hAnsi="Arial" w:cs="Arial"/>
          <w:color w:val="000000" w:themeColor="text1"/>
          <w:sz w:val="22"/>
          <w:szCs w:val="22"/>
        </w:rPr>
        <w:t xml:space="preserve">, the proposed development </w:t>
      </w:r>
      <w:proofErr w:type="gramStart"/>
      <w:r w:rsidR="00D7389E" w:rsidRPr="00116E2A">
        <w:rPr>
          <w:rFonts w:ascii="Arial" w:hAnsi="Arial" w:cs="Arial"/>
          <w:color w:val="000000" w:themeColor="text1"/>
          <w:sz w:val="22"/>
          <w:szCs w:val="22"/>
        </w:rPr>
        <w:t xml:space="preserve">is considered to </w:t>
      </w:r>
      <w:r w:rsidR="00487DA8" w:rsidRPr="00116E2A">
        <w:rPr>
          <w:rFonts w:ascii="Arial" w:hAnsi="Arial" w:cs="Arial"/>
          <w:color w:val="000000" w:themeColor="text1"/>
          <w:sz w:val="22"/>
          <w:szCs w:val="22"/>
        </w:rPr>
        <w:t>be</w:t>
      </w:r>
      <w:proofErr w:type="gramEnd"/>
      <w:r w:rsidR="00487DA8" w:rsidRPr="00116E2A">
        <w:rPr>
          <w:rFonts w:ascii="Arial" w:hAnsi="Arial" w:cs="Arial"/>
          <w:color w:val="000000" w:themeColor="text1"/>
          <w:sz w:val="22"/>
          <w:szCs w:val="22"/>
        </w:rPr>
        <w:t xml:space="preserve"> an acceptable</w:t>
      </w:r>
      <w:r w:rsidR="00D7389E" w:rsidRPr="00116E2A">
        <w:rPr>
          <w:rFonts w:ascii="Arial" w:hAnsi="Arial" w:cs="Arial"/>
          <w:color w:val="000000" w:themeColor="text1"/>
          <w:sz w:val="22"/>
          <w:szCs w:val="22"/>
        </w:rPr>
        <w:t xml:space="preserve"> alteration to the existing building which would </w:t>
      </w:r>
      <w:r w:rsidR="00396A97">
        <w:rPr>
          <w:rFonts w:ascii="Arial" w:hAnsi="Arial" w:cs="Arial"/>
          <w:color w:val="000000" w:themeColor="text1"/>
          <w:sz w:val="22"/>
          <w:szCs w:val="22"/>
        </w:rPr>
        <w:t>not have a significant impact on</w:t>
      </w:r>
      <w:r w:rsidR="00D7389E" w:rsidRPr="00116E2A">
        <w:rPr>
          <w:rFonts w:ascii="Arial" w:hAnsi="Arial" w:cs="Arial"/>
          <w:color w:val="000000" w:themeColor="text1"/>
          <w:sz w:val="22"/>
          <w:szCs w:val="22"/>
        </w:rPr>
        <w:t xml:space="preserve"> the character and appearance of the site and its surroundings. </w:t>
      </w:r>
      <w:r w:rsidR="00711714" w:rsidRPr="00711714">
        <w:rPr>
          <w:rFonts w:ascii="Arial" w:hAnsi="Arial" w:cs="Arial"/>
          <w:color w:val="000000" w:themeColor="text1"/>
          <w:sz w:val="22"/>
          <w:szCs w:val="22"/>
        </w:rPr>
        <w:t xml:space="preserve">The proposal </w:t>
      </w:r>
      <w:r w:rsidR="00711714">
        <w:rPr>
          <w:rFonts w:ascii="Arial" w:hAnsi="Arial" w:cs="Arial"/>
          <w:color w:val="000000" w:themeColor="text1"/>
          <w:sz w:val="22"/>
          <w:szCs w:val="22"/>
        </w:rPr>
        <w:t>is not considered to create significant</w:t>
      </w:r>
      <w:r w:rsidR="00711714" w:rsidRPr="00711714">
        <w:rPr>
          <w:rFonts w:ascii="Arial" w:hAnsi="Arial" w:cs="Arial"/>
          <w:color w:val="000000" w:themeColor="text1"/>
          <w:sz w:val="22"/>
          <w:szCs w:val="22"/>
        </w:rPr>
        <w:t xml:space="preserve"> harm to the special qualities of the National Landscape</w:t>
      </w:r>
      <w:r w:rsidR="00711714">
        <w:rPr>
          <w:rFonts w:ascii="Arial" w:hAnsi="Arial" w:cs="Arial"/>
          <w:color w:val="000000" w:themeColor="text1"/>
          <w:sz w:val="22"/>
          <w:szCs w:val="22"/>
        </w:rPr>
        <w:t xml:space="preserve"> </w:t>
      </w:r>
      <w:r w:rsidR="00D7389E" w:rsidRPr="00116E2A">
        <w:rPr>
          <w:rFonts w:ascii="Arial" w:hAnsi="Arial" w:cs="Arial"/>
          <w:color w:val="000000" w:themeColor="text1"/>
          <w:sz w:val="22"/>
          <w:szCs w:val="22"/>
        </w:rPr>
        <w:t>and is therefore considered to accord with Core Policies 51 and 57 of the Wiltshire Core Strategy, the relevant provisions of the Coombe Bissett and Homington Neighbourhood Plan, and the National Planning Policy Framework.</w:t>
      </w:r>
    </w:p>
    <w:p w14:paraId="4F004B8F" w14:textId="77777777" w:rsidR="00D10C2D" w:rsidRPr="00116E2A" w:rsidRDefault="00D10C2D" w:rsidP="00116E2A">
      <w:pPr>
        <w:jc w:val="both"/>
        <w:rPr>
          <w:rFonts w:ascii="Arial" w:hAnsi="Arial" w:cs="Arial"/>
          <w:color w:val="FF0000"/>
          <w:sz w:val="22"/>
          <w:szCs w:val="22"/>
        </w:rPr>
      </w:pPr>
    </w:p>
    <w:p w14:paraId="26CA8D96" w14:textId="77777777" w:rsidR="004E0DDE" w:rsidRPr="00116E2A" w:rsidRDefault="004E0DDE" w:rsidP="00116E2A">
      <w:pPr>
        <w:jc w:val="both"/>
        <w:rPr>
          <w:rFonts w:ascii="Arial" w:hAnsi="Arial" w:cs="Arial"/>
          <w:sz w:val="22"/>
          <w:szCs w:val="22"/>
        </w:rPr>
      </w:pPr>
      <w:r w:rsidRPr="00116E2A">
        <w:rPr>
          <w:rFonts w:ascii="Arial" w:hAnsi="Arial" w:cs="Arial"/>
          <w:sz w:val="22"/>
          <w:szCs w:val="22"/>
        </w:rPr>
        <w:t>The ancillary residential accommodation approved under planning permission PL/2022/02111 remains subject to an occupancy restriction which limits occupation to a person solely or mainly employed in connection with the associated MOT and vehicle repair business and further requires the accommodation to remain within the same planning unit as the commercial use. The current application does not seek to vary or remove those restrictions.</w:t>
      </w:r>
    </w:p>
    <w:p w14:paraId="70C6725B" w14:textId="77777777" w:rsidR="004E0DDE" w:rsidRPr="00116E2A" w:rsidRDefault="004E0DDE" w:rsidP="00116E2A">
      <w:pPr>
        <w:jc w:val="both"/>
        <w:rPr>
          <w:rFonts w:ascii="Arial" w:hAnsi="Arial" w:cs="Arial"/>
          <w:sz w:val="22"/>
          <w:szCs w:val="22"/>
        </w:rPr>
      </w:pPr>
    </w:p>
    <w:p w14:paraId="43A67B80" w14:textId="77777777" w:rsidR="004E0DDE" w:rsidRPr="00116E2A" w:rsidRDefault="004E0DDE" w:rsidP="00116E2A">
      <w:pPr>
        <w:jc w:val="both"/>
        <w:rPr>
          <w:rFonts w:ascii="Arial" w:hAnsi="Arial" w:cs="Arial"/>
          <w:sz w:val="22"/>
          <w:szCs w:val="22"/>
        </w:rPr>
      </w:pPr>
      <w:r w:rsidRPr="00116E2A">
        <w:rPr>
          <w:rFonts w:ascii="Arial" w:hAnsi="Arial" w:cs="Arial"/>
          <w:sz w:val="22"/>
          <w:szCs w:val="22"/>
        </w:rPr>
        <w:t xml:space="preserve">It is acknowledged that the previously approved internal staircase linking the ground floor commercial premises and first floor accommodation has been removed, resulting in the loss of the direct internal connection between the two elements of the building. Officers have </w:t>
      </w:r>
      <w:r w:rsidRPr="00116E2A">
        <w:rPr>
          <w:rFonts w:ascii="Arial" w:hAnsi="Arial" w:cs="Arial"/>
          <w:sz w:val="22"/>
          <w:szCs w:val="22"/>
        </w:rPr>
        <w:lastRenderedPageBreak/>
        <w:t>carefully considered whether this affects the relationship between the residential accommodation and the commercial use. However, the removal of the staircase and associated internal alterations do not form part of the development currently under consideration and, in themselves, do not alter the requirements of the extant occupancy condition. The accommodation remains physically located above the commercial premises and there is no evidence before the Local Planning Authority that the residential accommodation has become a separate planning unit or is being occupied contrary to the restrictions imposed by planning permission PL/2022/02111.</w:t>
      </w:r>
    </w:p>
    <w:p w14:paraId="69B8DE95" w14:textId="77777777" w:rsidR="0020791D" w:rsidRPr="00116E2A" w:rsidRDefault="0020791D" w:rsidP="00116E2A">
      <w:pPr>
        <w:jc w:val="both"/>
        <w:rPr>
          <w:rFonts w:ascii="Arial" w:hAnsi="Arial" w:cs="Arial"/>
          <w:sz w:val="22"/>
          <w:szCs w:val="22"/>
        </w:rPr>
      </w:pPr>
    </w:p>
    <w:p w14:paraId="64DCA654" w14:textId="77777777" w:rsidR="004E0DDE" w:rsidRPr="00116E2A" w:rsidRDefault="004E0DDE" w:rsidP="00116E2A">
      <w:pPr>
        <w:jc w:val="both"/>
        <w:rPr>
          <w:rFonts w:ascii="Arial" w:hAnsi="Arial" w:cs="Arial"/>
          <w:sz w:val="22"/>
          <w:szCs w:val="22"/>
        </w:rPr>
      </w:pPr>
      <w:r w:rsidRPr="00116E2A">
        <w:rPr>
          <w:rFonts w:ascii="Arial" w:hAnsi="Arial" w:cs="Arial"/>
          <w:sz w:val="22"/>
          <w:szCs w:val="22"/>
        </w:rPr>
        <w:t>Notwithstanding this, given the concerns raised regarding the loss of the internal connection and in the interests of ensuring the accommodation remains ancillary to the commercial use of the site, it is considered reasonable and necessary to impose a condition on any planning permission granted which replicates the existing occupancy restriction. This will ensure that the residential accommodation continues to be occupied only in association with the commercial business and remains within the same planning unit as the wider site.</w:t>
      </w:r>
    </w:p>
    <w:p w14:paraId="44610A14" w14:textId="77777777" w:rsidR="00E03EDD" w:rsidRPr="00116E2A" w:rsidRDefault="00E03EDD" w:rsidP="00116E2A">
      <w:pPr>
        <w:jc w:val="both"/>
        <w:rPr>
          <w:rFonts w:ascii="Arial" w:hAnsi="Arial" w:cs="Arial"/>
          <w:b/>
          <w:bCs/>
          <w:sz w:val="22"/>
          <w:szCs w:val="22"/>
        </w:rPr>
      </w:pPr>
    </w:p>
    <w:p w14:paraId="59CC7FD3" w14:textId="77777777" w:rsidR="000C0D1A" w:rsidRPr="00116E2A" w:rsidRDefault="000C0D1A" w:rsidP="00116E2A">
      <w:pPr>
        <w:pStyle w:val="Heading2"/>
        <w:numPr>
          <w:ilvl w:val="0"/>
          <w:numId w:val="0"/>
        </w:numPr>
        <w:spacing w:line="240" w:lineRule="auto"/>
        <w:jc w:val="both"/>
        <w:rPr>
          <w:rFonts w:cs="Arial"/>
          <w:szCs w:val="22"/>
        </w:rPr>
      </w:pPr>
      <w:r w:rsidRPr="00116E2A">
        <w:rPr>
          <w:rFonts w:cs="Arial"/>
          <w:szCs w:val="22"/>
        </w:rPr>
        <w:t>Amenity</w:t>
      </w:r>
    </w:p>
    <w:p w14:paraId="1550A456" w14:textId="346BD7D7" w:rsidR="00D45219" w:rsidRPr="00116E2A" w:rsidRDefault="00D45219" w:rsidP="00116E2A">
      <w:pPr>
        <w:pStyle w:val="Heading3"/>
        <w:numPr>
          <w:ilvl w:val="0"/>
          <w:numId w:val="0"/>
        </w:numPr>
        <w:spacing w:line="240" w:lineRule="auto"/>
        <w:ind w:left="720" w:hanging="663"/>
        <w:jc w:val="both"/>
        <w:rPr>
          <w:rFonts w:cs="Arial"/>
          <w:szCs w:val="22"/>
        </w:rPr>
      </w:pPr>
    </w:p>
    <w:p w14:paraId="51BD332F" w14:textId="77777777" w:rsidR="00336FA4" w:rsidRPr="00116E2A" w:rsidRDefault="00336FA4"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26177E6" w14:textId="77777777" w:rsidR="00D45219" w:rsidRPr="00116E2A" w:rsidRDefault="00D45219" w:rsidP="00116E2A">
      <w:pPr>
        <w:jc w:val="both"/>
        <w:rPr>
          <w:rFonts w:ascii="Arial" w:hAnsi="Arial" w:cs="Arial"/>
          <w:i/>
          <w:iCs/>
          <w:color w:val="000000" w:themeColor="text1"/>
          <w:sz w:val="22"/>
          <w:szCs w:val="22"/>
        </w:rPr>
      </w:pPr>
    </w:p>
    <w:p w14:paraId="5041ACFD" w14:textId="77777777" w:rsidR="00D45219" w:rsidRPr="00116E2A" w:rsidRDefault="006B78C8" w:rsidP="00116E2A">
      <w:pPr>
        <w:jc w:val="both"/>
        <w:rPr>
          <w:rFonts w:ascii="Arial" w:hAnsi="Arial" w:cs="Arial"/>
          <w:sz w:val="22"/>
          <w:szCs w:val="22"/>
        </w:rPr>
      </w:pPr>
      <w:r w:rsidRPr="00116E2A">
        <w:rPr>
          <w:rFonts w:ascii="Arial" w:hAnsi="Arial" w:cs="Arial"/>
          <w:sz w:val="22"/>
          <w:szCs w:val="22"/>
        </w:rPr>
        <w:t xml:space="preserve">Policy P3 of the </w:t>
      </w:r>
      <w:r w:rsidR="003F11F3" w:rsidRPr="00116E2A">
        <w:rPr>
          <w:rFonts w:ascii="Arial" w:hAnsi="Arial" w:cs="Arial"/>
          <w:sz w:val="22"/>
          <w:szCs w:val="22"/>
        </w:rPr>
        <w:t>NPPF</w:t>
      </w:r>
      <w:r w:rsidRPr="00116E2A">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116E2A">
        <w:rPr>
          <w:rFonts w:ascii="Arial" w:hAnsi="Arial" w:cs="Arial"/>
          <w:sz w:val="22"/>
          <w:szCs w:val="22"/>
        </w:rPr>
        <w:t>In particular, Policy</w:t>
      </w:r>
      <w:proofErr w:type="gramEnd"/>
      <w:r w:rsidRPr="00116E2A">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95D6141" w14:textId="77777777" w:rsidR="004A18D1" w:rsidRPr="00116E2A" w:rsidRDefault="004A18D1" w:rsidP="00116E2A">
      <w:pPr>
        <w:jc w:val="both"/>
        <w:rPr>
          <w:rFonts w:ascii="Arial" w:hAnsi="Arial" w:cs="Arial"/>
          <w:sz w:val="22"/>
          <w:szCs w:val="22"/>
        </w:rPr>
      </w:pPr>
    </w:p>
    <w:p w14:paraId="1FC278CA" w14:textId="77777777" w:rsidR="004A18D1" w:rsidRPr="00116E2A" w:rsidRDefault="004A18D1" w:rsidP="00116E2A">
      <w:pPr>
        <w:jc w:val="both"/>
        <w:rPr>
          <w:rFonts w:ascii="Arial" w:hAnsi="Arial" w:cs="Arial"/>
          <w:sz w:val="22"/>
          <w:szCs w:val="22"/>
        </w:rPr>
      </w:pPr>
      <w:r w:rsidRPr="00116E2A">
        <w:rPr>
          <w:rFonts w:ascii="Arial" w:hAnsi="Arial" w:cs="Arial"/>
          <w:sz w:val="22"/>
          <w:szCs w:val="22"/>
        </w:rPr>
        <w:t>Given that the proposal comprises a modest extension to an existing approved balcony and the installation of an associated access door, it is not considered that the development would result in any unacceptable impact upon neighbouring amenity. There are no immediate neighbouring dwellings adjoining the site and the nearest residential property to the north is sufficiently separated such that no harmful overlooking, loss of privacy, overbearing impact or loss of outlook would occur.</w:t>
      </w:r>
    </w:p>
    <w:p w14:paraId="53EFCBBE" w14:textId="77777777" w:rsidR="000538FB" w:rsidRPr="00116E2A" w:rsidRDefault="000538FB" w:rsidP="00116E2A">
      <w:pPr>
        <w:jc w:val="both"/>
        <w:rPr>
          <w:rFonts w:ascii="Arial" w:hAnsi="Arial" w:cs="Arial"/>
          <w:sz w:val="22"/>
          <w:szCs w:val="22"/>
        </w:rPr>
      </w:pPr>
    </w:p>
    <w:p w14:paraId="1BBC67BC" w14:textId="77777777" w:rsidR="000538FB" w:rsidRPr="00116E2A" w:rsidRDefault="000538FB" w:rsidP="00116E2A">
      <w:pPr>
        <w:jc w:val="both"/>
        <w:rPr>
          <w:rFonts w:ascii="Arial" w:hAnsi="Arial" w:cs="Arial"/>
          <w:b/>
          <w:bCs/>
          <w:color w:val="000000" w:themeColor="text1"/>
          <w:sz w:val="22"/>
          <w:szCs w:val="22"/>
        </w:rPr>
      </w:pPr>
      <w:r w:rsidRPr="00116E2A">
        <w:rPr>
          <w:rFonts w:ascii="Arial" w:hAnsi="Arial" w:cs="Arial"/>
          <w:b/>
          <w:bCs/>
          <w:color w:val="000000" w:themeColor="text1"/>
          <w:sz w:val="22"/>
          <w:szCs w:val="22"/>
        </w:rPr>
        <w:t>Ecology and Biodiversity</w:t>
      </w:r>
    </w:p>
    <w:p w14:paraId="25E45DCE" w14:textId="77777777" w:rsidR="000538FB" w:rsidRPr="00116E2A" w:rsidRDefault="000538FB" w:rsidP="00116E2A">
      <w:pPr>
        <w:jc w:val="both"/>
        <w:rPr>
          <w:rFonts w:ascii="Arial" w:hAnsi="Arial" w:cs="Arial"/>
          <w:b/>
          <w:bCs/>
          <w:color w:val="000000" w:themeColor="text1"/>
          <w:sz w:val="22"/>
          <w:szCs w:val="22"/>
        </w:rPr>
      </w:pPr>
    </w:p>
    <w:p w14:paraId="44EF7EC1" w14:textId="77777777" w:rsidR="000538FB" w:rsidRPr="00116E2A" w:rsidRDefault="000538FB" w:rsidP="00116E2A">
      <w:pPr>
        <w:autoSpaceDE w:val="0"/>
        <w:autoSpaceDN w:val="0"/>
        <w:adjustRightInd w:val="0"/>
        <w:jc w:val="both"/>
        <w:rPr>
          <w:rFonts w:ascii="Arial" w:hAnsi="Arial" w:cs="Arial"/>
          <w:color w:val="000000" w:themeColor="text1"/>
          <w:sz w:val="22"/>
          <w:szCs w:val="22"/>
        </w:rPr>
      </w:pPr>
      <w:r w:rsidRPr="00116E2A">
        <w:rPr>
          <w:rFonts w:ascii="Arial" w:hAnsi="Arial" w:cs="Arial"/>
          <w:color w:val="000000" w:themeColor="text1"/>
          <w:sz w:val="22"/>
          <w:szCs w:val="22"/>
        </w:rPr>
        <w:t xml:space="preserve">Core Policy 50 of the Wiltshire Core Strategy and the National Planning Policy Framework requires that the planning authority ensures protection of important habitats and species in relation to development and seeks enhancement for the benefit of biodiversity through the planning system. </w:t>
      </w:r>
    </w:p>
    <w:p w14:paraId="32DE8090" w14:textId="77777777" w:rsidR="000538FB" w:rsidRPr="00116E2A" w:rsidRDefault="000538FB" w:rsidP="00116E2A">
      <w:pPr>
        <w:autoSpaceDE w:val="0"/>
        <w:autoSpaceDN w:val="0"/>
        <w:adjustRightInd w:val="0"/>
        <w:jc w:val="both"/>
        <w:rPr>
          <w:rFonts w:ascii="Arial" w:hAnsi="Arial" w:cs="Arial"/>
          <w:color w:val="000000" w:themeColor="text1"/>
          <w:sz w:val="22"/>
          <w:szCs w:val="22"/>
        </w:rPr>
      </w:pPr>
    </w:p>
    <w:p w14:paraId="1CF6F4F9" w14:textId="77777777" w:rsidR="000538FB" w:rsidRPr="00116E2A" w:rsidRDefault="000538FB" w:rsidP="00116E2A">
      <w:pPr>
        <w:jc w:val="both"/>
        <w:rPr>
          <w:rFonts w:ascii="Arial" w:hAnsi="Arial" w:cs="Arial"/>
          <w:sz w:val="22"/>
          <w:szCs w:val="22"/>
        </w:rPr>
      </w:pPr>
      <w:r w:rsidRPr="00116E2A">
        <w:rPr>
          <w:rFonts w:ascii="Arial" w:hAnsi="Arial" w:cs="Arial"/>
          <w:sz w:val="22"/>
          <w:szCs w:val="22"/>
        </w:rPr>
        <w:t>Policy N2 of the NPPF seeks to conserve and enhance biodiversity, support nature recovery, protect habitats and species, and strengthen ecological networks.</w:t>
      </w:r>
    </w:p>
    <w:p w14:paraId="4920B412" w14:textId="77777777" w:rsidR="000538FB" w:rsidRPr="00116E2A" w:rsidRDefault="000538FB" w:rsidP="00116E2A">
      <w:pPr>
        <w:autoSpaceDE w:val="0"/>
        <w:autoSpaceDN w:val="0"/>
        <w:adjustRightInd w:val="0"/>
        <w:jc w:val="both"/>
        <w:rPr>
          <w:rFonts w:ascii="Arial" w:hAnsi="Arial" w:cs="Arial"/>
          <w:color w:val="000000" w:themeColor="text1"/>
          <w:sz w:val="22"/>
          <w:szCs w:val="22"/>
        </w:rPr>
      </w:pPr>
    </w:p>
    <w:p w14:paraId="06A8F88D" w14:textId="77777777" w:rsidR="000538FB" w:rsidRPr="00116E2A" w:rsidRDefault="000538FB"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 xml:space="preserve">BNG - 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application is for retrospective consent and BNG does not apply to retrospective development. </w:t>
      </w:r>
    </w:p>
    <w:p w14:paraId="1B53DCD1" w14:textId="77777777" w:rsidR="000538FB" w:rsidRPr="00116E2A" w:rsidRDefault="000538FB" w:rsidP="00116E2A">
      <w:pPr>
        <w:jc w:val="both"/>
        <w:rPr>
          <w:rFonts w:ascii="Arial" w:hAnsi="Arial" w:cs="Arial"/>
          <w:i/>
          <w:iCs/>
          <w:color w:val="000000" w:themeColor="text1"/>
          <w:sz w:val="22"/>
          <w:szCs w:val="22"/>
        </w:rPr>
      </w:pPr>
    </w:p>
    <w:p w14:paraId="7B4AFC1D" w14:textId="772E55B5" w:rsidR="000538FB" w:rsidRPr="00116E2A" w:rsidRDefault="000538FB"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 xml:space="preserve">River Avon SAC - This development falls within the catchment of the River Avon SAC and has potential to cause adverse effects alone or in combination with other developments through discharge of phosphorus in wastewater. A test of likely significance has been carried out by the relevant Competent Authority (Wiltshire Council) as required by Regulation 63 of the </w:t>
      </w:r>
      <w:r w:rsidRPr="00116E2A">
        <w:rPr>
          <w:rFonts w:ascii="Arial" w:hAnsi="Arial" w:cs="Arial"/>
          <w:color w:val="000000" w:themeColor="text1"/>
          <w:sz w:val="22"/>
          <w:szCs w:val="22"/>
        </w:rPr>
        <w:lastRenderedPageBreak/>
        <w:t>Conservation of Habitats and Species Regulations 2017 (as amended). Given that technically there will be no net increase in overnight accommodation (the proposed works are not to add a new dwelling, but to carry out works to an existing building, it can be considered that there would be no overall mechanism for adverse effect. The HRA has concluded that the application is not likely to have significant impacts on the SAC and subsequently the application is screened out of Appropriate Assessment.</w:t>
      </w:r>
    </w:p>
    <w:p w14:paraId="06B6DB9A" w14:textId="77777777" w:rsidR="000538FB" w:rsidRPr="00116E2A" w:rsidRDefault="000538FB" w:rsidP="00116E2A">
      <w:pPr>
        <w:jc w:val="both"/>
        <w:rPr>
          <w:rFonts w:ascii="Arial" w:hAnsi="Arial" w:cs="Arial"/>
          <w:color w:val="000000" w:themeColor="text1"/>
          <w:sz w:val="22"/>
          <w:szCs w:val="22"/>
        </w:rPr>
      </w:pPr>
    </w:p>
    <w:p w14:paraId="30134830" w14:textId="60ABF114" w:rsidR="000538FB" w:rsidRPr="00116E2A" w:rsidRDefault="000538FB" w:rsidP="00116E2A">
      <w:pPr>
        <w:jc w:val="both"/>
        <w:rPr>
          <w:rFonts w:ascii="Arial" w:hAnsi="Arial" w:cs="Arial"/>
          <w:color w:val="000000" w:themeColor="text1"/>
          <w:sz w:val="22"/>
          <w:szCs w:val="22"/>
        </w:rPr>
      </w:pPr>
      <w:r w:rsidRPr="00116E2A">
        <w:rPr>
          <w:rFonts w:ascii="Arial" w:hAnsi="Arial" w:cs="Arial"/>
          <w:color w:val="000000" w:themeColor="text1"/>
          <w:sz w:val="22"/>
          <w:szCs w:val="22"/>
        </w:rPr>
        <w:t>New Forest SPA, New Forest SAC and New Forest Ramsar site -The site is located within the 13.8km zone of influence for the New Forest internationally protected sites, which comprises the New Forest SPA, New Forest SAC and New Forest Ramsar site. Any applications within this area are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 Many of the special features of the New Forest protected sites afforded protection are vulnerable to adverse effects associated with an increase in recreation as demonstrated in Natural England’s supplementary advice issued for the SPA on 19 March 2019 and for the SAC on 18 March 2019. Following a Cabinet decision on 7 May 2024, Wiltshire Council’s “Interim recreation mitigation strategy for the New Forest internationally protected sites” (Version 1.1, 21 March 2023) is being revised. However, as the development relates to external alterations to an existing building and does not involve new overnight accommodation, nor will it be bringing additional people to the locality which will impact on the New Forest protected sites it can be screened out of Appropriate Assessment.</w:t>
      </w:r>
    </w:p>
    <w:p w14:paraId="327ADA1F" w14:textId="77777777" w:rsidR="00FB049B" w:rsidRPr="00892B70" w:rsidRDefault="00FB049B" w:rsidP="00116E2A">
      <w:pPr>
        <w:jc w:val="both"/>
        <w:rPr>
          <w:rFonts w:ascii="Arial" w:hAnsi="Arial" w:cs="Arial"/>
          <w:i/>
          <w:iCs/>
          <w:color w:val="FF0000"/>
          <w:sz w:val="22"/>
          <w:szCs w:val="22"/>
        </w:rPr>
      </w:pPr>
    </w:p>
    <w:p w14:paraId="52F72903" w14:textId="77777777" w:rsidR="00604E6E" w:rsidRPr="00892B70" w:rsidRDefault="00F7609E" w:rsidP="00116E2A">
      <w:pPr>
        <w:pStyle w:val="Heading1"/>
        <w:numPr>
          <w:ilvl w:val="0"/>
          <w:numId w:val="0"/>
        </w:numPr>
        <w:spacing w:line="240" w:lineRule="auto"/>
        <w:ind w:left="432" w:hanging="432"/>
        <w:jc w:val="both"/>
        <w:rPr>
          <w:rFonts w:cs="Arial"/>
          <w:szCs w:val="22"/>
        </w:rPr>
      </w:pPr>
      <w:r w:rsidRPr="00892B70">
        <w:rPr>
          <w:rFonts w:cs="Arial"/>
          <w:szCs w:val="22"/>
        </w:rPr>
        <w:t>PLANNING BALANCE AND CONCLUSION</w:t>
      </w:r>
    </w:p>
    <w:p w14:paraId="49E63235" w14:textId="77777777" w:rsidR="002D66A9" w:rsidRPr="00892B70" w:rsidRDefault="002D66A9" w:rsidP="00116E2A">
      <w:pPr>
        <w:jc w:val="both"/>
        <w:rPr>
          <w:rFonts w:ascii="Arial" w:hAnsi="Arial" w:cs="Arial"/>
          <w:sz w:val="22"/>
          <w:szCs w:val="22"/>
        </w:rPr>
      </w:pPr>
    </w:p>
    <w:p w14:paraId="4B01182D" w14:textId="145BEDE8" w:rsidR="002D66A9" w:rsidRPr="00892B70" w:rsidRDefault="002D66A9" w:rsidP="00116E2A">
      <w:pPr>
        <w:jc w:val="both"/>
        <w:rPr>
          <w:rFonts w:ascii="Arial" w:hAnsi="Arial" w:cs="Arial"/>
          <w:sz w:val="22"/>
          <w:szCs w:val="22"/>
        </w:rPr>
      </w:pPr>
      <w:r w:rsidRPr="00892B70">
        <w:rPr>
          <w:rFonts w:ascii="Arial" w:hAnsi="Arial" w:cs="Arial"/>
          <w:sz w:val="22"/>
          <w:szCs w:val="22"/>
        </w:rPr>
        <w:t>The application seeks planning permission for the addition of an external door at first-floor level together with a modest extension to the landing area of the existing balcony serving the ancillary residential accommodation at Coombe Down Farm.</w:t>
      </w:r>
    </w:p>
    <w:p w14:paraId="6723BA92" w14:textId="77777777" w:rsidR="002D66A9" w:rsidRPr="00892B70" w:rsidRDefault="002D66A9" w:rsidP="00116E2A">
      <w:pPr>
        <w:jc w:val="both"/>
        <w:rPr>
          <w:rFonts w:ascii="Arial" w:hAnsi="Arial" w:cs="Arial"/>
          <w:sz w:val="22"/>
          <w:szCs w:val="22"/>
        </w:rPr>
      </w:pPr>
    </w:p>
    <w:p w14:paraId="040959A2" w14:textId="77777777" w:rsidR="002D66A9" w:rsidRPr="00892B70" w:rsidRDefault="002D66A9" w:rsidP="00116E2A">
      <w:pPr>
        <w:jc w:val="both"/>
        <w:rPr>
          <w:rFonts w:ascii="Arial" w:hAnsi="Arial" w:cs="Arial"/>
          <w:sz w:val="22"/>
          <w:szCs w:val="22"/>
        </w:rPr>
      </w:pPr>
      <w:r w:rsidRPr="00892B70">
        <w:rPr>
          <w:rFonts w:ascii="Arial" w:hAnsi="Arial" w:cs="Arial"/>
          <w:sz w:val="22"/>
          <w:szCs w:val="22"/>
        </w:rPr>
        <w:t>The proposal does not create any additional residential accommodation, establish a new dwelling or alter the lawful mixed-use nature of the site. The works are limited in scale and comprise alterations to an existing building within an established agricultural and commercial complex.</w:t>
      </w:r>
    </w:p>
    <w:p w14:paraId="43987970" w14:textId="77777777" w:rsidR="002D66A9" w:rsidRPr="00892B70" w:rsidRDefault="002D66A9" w:rsidP="00116E2A">
      <w:pPr>
        <w:jc w:val="both"/>
        <w:rPr>
          <w:rFonts w:ascii="Arial" w:hAnsi="Arial" w:cs="Arial"/>
          <w:sz w:val="22"/>
          <w:szCs w:val="22"/>
        </w:rPr>
      </w:pPr>
    </w:p>
    <w:p w14:paraId="75C042D0" w14:textId="1ED99966" w:rsidR="002D66A9" w:rsidRPr="00116E2A" w:rsidRDefault="00881960" w:rsidP="00116E2A">
      <w:pPr>
        <w:jc w:val="both"/>
        <w:rPr>
          <w:rFonts w:ascii="Arial" w:hAnsi="Arial" w:cs="Arial"/>
          <w:sz w:val="22"/>
          <w:szCs w:val="22"/>
        </w:rPr>
      </w:pPr>
      <w:r>
        <w:rPr>
          <w:rFonts w:ascii="Arial" w:hAnsi="Arial" w:cs="Arial"/>
          <w:sz w:val="22"/>
          <w:szCs w:val="22"/>
        </w:rPr>
        <w:t xml:space="preserve">Officers have </w:t>
      </w:r>
      <w:r w:rsidR="00C32F3E">
        <w:rPr>
          <w:rFonts w:ascii="Arial" w:hAnsi="Arial" w:cs="Arial"/>
          <w:sz w:val="22"/>
          <w:szCs w:val="22"/>
        </w:rPr>
        <w:t xml:space="preserve">taken account of the </w:t>
      </w:r>
      <w:r w:rsidR="002D66A9" w:rsidRPr="00116E2A">
        <w:rPr>
          <w:rFonts w:ascii="Arial" w:hAnsi="Arial" w:cs="Arial"/>
          <w:sz w:val="22"/>
          <w:szCs w:val="22"/>
        </w:rPr>
        <w:t xml:space="preserve">planning history of the site, including the occupancy restriction attached to planning permission PL/2022/02111. Whilst officers acknowledge concerns regarding the removal of the previously approved internal staircase linking the residential accommodation with the commercial premises below, the occupancy restriction remains in force and there is insufficient evidence before the Local Planning Authority to conclude that a separate planning unit has been created. For the avoidance of doubt and </w:t>
      </w:r>
      <w:proofErr w:type="gramStart"/>
      <w:r w:rsidR="002D66A9" w:rsidRPr="00116E2A">
        <w:rPr>
          <w:rFonts w:ascii="Arial" w:hAnsi="Arial" w:cs="Arial"/>
          <w:sz w:val="22"/>
          <w:szCs w:val="22"/>
        </w:rPr>
        <w:t>in order to</w:t>
      </w:r>
      <w:proofErr w:type="gramEnd"/>
      <w:r w:rsidR="002D66A9" w:rsidRPr="00116E2A">
        <w:rPr>
          <w:rFonts w:ascii="Arial" w:hAnsi="Arial" w:cs="Arial"/>
          <w:sz w:val="22"/>
          <w:szCs w:val="22"/>
        </w:rPr>
        <w:t xml:space="preserve"> maintain the established relationship between the accommodation and the commercial use, it is considered reasonable and necessary to reimpose the occupancy restriction as part of any planning permission granted.</w:t>
      </w:r>
    </w:p>
    <w:p w14:paraId="48A908EF" w14:textId="77777777" w:rsidR="002D66A9" w:rsidRPr="00116E2A" w:rsidRDefault="002D66A9" w:rsidP="00116E2A">
      <w:pPr>
        <w:jc w:val="both"/>
        <w:rPr>
          <w:rFonts w:ascii="Arial" w:hAnsi="Arial" w:cs="Arial"/>
          <w:sz w:val="22"/>
          <w:szCs w:val="22"/>
        </w:rPr>
      </w:pPr>
    </w:p>
    <w:p w14:paraId="6BD010C8" w14:textId="77777777" w:rsidR="002D66A9" w:rsidRPr="00116E2A" w:rsidRDefault="002D66A9" w:rsidP="00116E2A">
      <w:pPr>
        <w:jc w:val="both"/>
        <w:rPr>
          <w:rFonts w:ascii="Arial" w:hAnsi="Arial" w:cs="Arial"/>
          <w:sz w:val="22"/>
          <w:szCs w:val="22"/>
        </w:rPr>
      </w:pPr>
      <w:r w:rsidRPr="00116E2A">
        <w:rPr>
          <w:rFonts w:ascii="Arial" w:hAnsi="Arial" w:cs="Arial"/>
          <w:sz w:val="22"/>
          <w:szCs w:val="22"/>
        </w:rPr>
        <w:t>The proposed balcony extension and external door would represent modest alterations to the host building and would not result in harm to the character or appearance of the site, the wider countryside or the special qualities of the Cranborne Chase National Landscape. Furthermore, given the separation distances to neighbouring properties and the existence of the approved balcony, the proposal would not give rise to any unacceptable impacts upon residential amenity.</w:t>
      </w:r>
    </w:p>
    <w:p w14:paraId="071C3980" w14:textId="77777777" w:rsidR="002D66A9" w:rsidRPr="00116E2A" w:rsidRDefault="002D66A9" w:rsidP="00116E2A">
      <w:pPr>
        <w:jc w:val="both"/>
        <w:rPr>
          <w:rFonts w:ascii="Arial" w:hAnsi="Arial" w:cs="Arial"/>
          <w:sz w:val="22"/>
          <w:szCs w:val="22"/>
        </w:rPr>
      </w:pPr>
    </w:p>
    <w:p w14:paraId="2820C62A" w14:textId="77777777" w:rsidR="002D66A9" w:rsidRPr="00116E2A" w:rsidRDefault="002D66A9" w:rsidP="00116E2A">
      <w:pPr>
        <w:jc w:val="both"/>
        <w:rPr>
          <w:rFonts w:ascii="Arial" w:hAnsi="Arial" w:cs="Arial"/>
          <w:sz w:val="22"/>
          <w:szCs w:val="22"/>
        </w:rPr>
      </w:pPr>
      <w:r w:rsidRPr="00116E2A">
        <w:rPr>
          <w:rFonts w:ascii="Arial" w:hAnsi="Arial" w:cs="Arial"/>
          <w:sz w:val="22"/>
          <w:szCs w:val="22"/>
        </w:rPr>
        <w:t xml:space="preserve">Taking all matters into account, the proposal is considered to accord with Core Policies 51 and 57 of the Wiltshire Core Strategy, the relevant provisions of the Coombe Bissett and </w:t>
      </w:r>
      <w:r w:rsidRPr="00116E2A">
        <w:rPr>
          <w:rFonts w:ascii="Arial" w:hAnsi="Arial" w:cs="Arial"/>
          <w:sz w:val="22"/>
          <w:szCs w:val="22"/>
        </w:rPr>
        <w:lastRenderedPageBreak/>
        <w:t>Homington Neighbourhood Plan and the National Planning Policy Framework. The application is therefore recommended for approval subject to conditions</w:t>
      </w:r>
    </w:p>
    <w:p w14:paraId="0650F290" w14:textId="77777777" w:rsidR="00604E6E" w:rsidRPr="00116E2A" w:rsidRDefault="00604E6E" w:rsidP="00116E2A">
      <w:pPr>
        <w:pStyle w:val="Heading1"/>
        <w:numPr>
          <w:ilvl w:val="0"/>
          <w:numId w:val="0"/>
        </w:numPr>
        <w:spacing w:line="240" w:lineRule="auto"/>
        <w:ind w:left="432"/>
        <w:jc w:val="both"/>
        <w:rPr>
          <w:rFonts w:cs="Arial"/>
          <w:i/>
          <w:iCs/>
          <w:szCs w:val="22"/>
        </w:rPr>
      </w:pPr>
    </w:p>
    <w:p w14:paraId="002A4F7B" w14:textId="77D6CBAF" w:rsidR="00F7609E" w:rsidRPr="00C128FA" w:rsidRDefault="00942BFA" w:rsidP="00116E2A">
      <w:pPr>
        <w:pStyle w:val="Heading1"/>
        <w:numPr>
          <w:ilvl w:val="0"/>
          <w:numId w:val="0"/>
        </w:numPr>
        <w:spacing w:line="240" w:lineRule="auto"/>
        <w:jc w:val="both"/>
        <w:rPr>
          <w:rFonts w:cs="Arial"/>
          <w:bCs/>
          <w:szCs w:val="22"/>
        </w:rPr>
      </w:pPr>
      <w:r w:rsidRPr="00C128FA">
        <w:rPr>
          <w:rFonts w:cs="Arial"/>
          <w:bCs/>
          <w:szCs w:val="22"/>
        </w:rPr>
        <w:t>RECOMMENDATION</w:t>
      </w:r>
      <w:r w:rsidRPr="00C128FA">
        <w:rPr>
          <w:rFonts w:cs="Arial"/>
          <w:szCs w:val="22"/>
        </w:rPr>
        <w:t>:</w:t>
      </w:r>
      <w:r w:rsidRPr="00C128FA">
        <w:rPr>
          <w:rFonts w:cs="Arial"/>
          <w:szCs w:val="22"/>
        </w:rPr>
        <w:br/>
      </w:r>
      <w:r w:rsidRPr="00C128FA">
        <w:rPr>
          <w:rFonts w:cs="Arial"/>
          <w:bCs/>
          <w:szCs w:val="22"/>
        </w:rPr>
        <w:t xml:space="preserve">That Planning Permission be GRANTED, subject </w:t>
      </w:r>
      <w:r w:rsidR="00FD4FDF" w:rsidRPr="00C128FA">
        <w:rPr>
          <w:rFonts w:cs="Arial"/>
          <w:bCs/>
          <w:szCs w:val="22"/>
        </w:rPr>
        <w:t xml:space="preserve">to </w:t>
      </w:r>
      <w:r w:rsidRPr="00C128FA">
        <w:rPr>
          <w:rFonts w:cs="Arial"/>
          <w:bCs/>
          <w:szCs w:val="22"/>
        </w:rPr>
        <w:t xml:space="preserve">conditions </w:t>
      </w:r>
    </w:p>
    <w:p w14:paraId="789F613E" w14:textId="77777777" w:rsidR="00DC2D5A" w:rsidRPr="00C128FA" w:rsidRDefault="00DC2D5A" w:rsidP="00DC2D5A"/>
    <w:p w14:paraId="06EC68A6" w14:textId="77777777" w:rsidR="00DC2D5A" w:rsidRPr="00326BBE" w:rsidRDefault="00DC2D5A" w:rsidP="00DC2D5A">
      <w:pPr>
        <w:jc w:val="both"/>
        <w:rPr>
          <w:rFonts w:ascii="Arial" w:hAnsi="Arial" w:cs="Arial"/>
          <w:sz w:val="22"/>
          <w:szCs w:val="22"/>
        </w:rPr>
      </w:pPr>
      <w:r w:rsidRPr="00C128FA">
        <w:rPr>
          <w:rFonts w:ascii="Arial" w:hAnsi="Arial" w:cs="Arial"/>
          <w:sz w:val="22"/>
          <w:szCs w:val="22"/>
        </w:rPr>
        <w:t>1.The development hereby permitted shall be begun before the expiration of three years from the date of this permission.</w:t>
      </w:r>
    </w:p>
    <w:p w14:paraId="36774E25" w14:textId="77777777" w:rsidR="00DC2D5A" w:rsidRPr="00326BBE" w:rsidRDefault="00DC2D5A" w:rsidP="00DC2D5A">
      <w:pPr>
        <w:jc w:val="both"/>
        <w:rPr>
          <w:rFonts w:ascii="Arial" w:hAnsi="Arial" w:cs="Arial"/>
          <w:sz w:val="22"/>
          <w:szCs w:val="22"/>
        </w:rPr>
      </w:pPr>
    </w:p>
    <w:p w14:paraId="19FDBC5F" w14:textId="77777777" w:rsidR="00DC2D5A" w:rsidRPr="00326BBE" w:rsidRDefault="00DC2D5A" w:rsidP="00DC2D5A">
      <w:pPr>
        <w:jc w:val="both"/>
        <w:rPr>
          <w:rFonts w:ascii="Arial" w:hAnsi="Arial" w:cs="Arial"/>
          <w:sz w:val="22"/>
          <w:szCs w:val="22"/>
        </w:rPr>
      </w:pPr>
      <w:r w:rsidRPr="00326BBE">
        <w:rPr>
          <w:rFonts w:ascii="Arial" w:hAnsi="Arial" w:cs="Arial"/>
          <w:sz w:val="22"/>
          <w:szCs w:val="22"/>
        </w:rPr>
        <w:t>Reason:  To comply with the provisions of Section 91 of the Town and Country Planning Act 1990, as amended by the Planning and Compulsory Purchase Act 2004.</w:t>
      </w:r>
    </w:p>
    <w:p w14:paraId="363038EB" w14:textId="77777777" w:rsidR="00DC2D5A" w:rsidRPr="00326BBE" w:rsidRDefault="00DC2D5A" w:rsidP="00DC2D5A">
      <w:pPr>
        <w:jc w:val="both"/>
        <w:rPr>
          <w:rFonts w:ascii="Arial" w:hAnsi="Arial" w:cs="Arial"/>
          <w:b/>
          <w:bCs/>
          <w:sz w:val="22"/>
          <w:szCs w:val="22"/>
          <w:highlight w:val="yellow"/>
        </w:rPr>
      </w:pPr>
    </w:p>
    <w:p w14:paraId="73044FE2" w14:textId="77777777" w:rsidR="00DC2D5A" w:rsidRPr="00326BBE" w:rsidRDefault="00DC2D5A" w:rsidP="00DC2D5A">
      <w:pPr>
        <w:jc w:val="both"/>
        <w:rPr>
          <w:rFonts w:ascii="Arial" w:hAnsi="Arial" w:cs="Arial"/>
          <w:bCs/>
          <w:color w:val="000000" w:themeColor="text1"/>
          <w:sz w:val="22"/>
          <w:szCs w:val="22"/>
        </w:rPr>
      </w:pPr>
      <w:r w:rsidRPr="00326BBE">
        <w:rPr>
          <w:rFonts w:ascii="Arial" w:hAnsi="Arial" w:cs="Arial"/>
          <w:b/>
          <w:bCs/>
          <w:sz w:val="22"/>
          <w:szCs w:val="22"/>
        </w:rPr>
        <w:t xml:space="preserve">2. </w:t>
      </w:r>
      <w:r w:rsidRPr="00326BBE">
        <w:rPr>
          <w:rFonts w:ascii="Arial" w:hAnsi="Arial" w:cs="Arial"/>
          <w:bCs/>
          <w:color w:val="000000" w:themeColor="text1"/>
          <w:sz w:val="22"/>
          <w:szCs w:val="22"/>
        </w:rPr>
        <w:t>The development hereby permitted shall be carried out in accordance with the following approved plans and documents.</w:t>
      </w:r>
    </w:p>
    <w:p w14:paraId="07797A01" w14:textId="77777777" w:rsidR="00DC2D5A" w:rsidRPr="00326BBE" w:rsidRDefault="00DC2D5A" w:rsidP="00DC2D5A">
      <w:pPr>
        <w:jc w:val="both"/>
        <w:rPr>
          <w:rFonts w:ascii="Arial" w:hAnsi="Arial" w:cs="Arial"/>
          <w:bCs/>
          <w:color w:val="000000" w:themeColor="text1"/>
          <w:sz w:val="22"/>
          <w:szCs w:val="22"/>
        </w:rPr>
      </w:pPr>
    </w:p>
    <w:p w14:paraId="3A5892B8" w14:textId="3AB2AD0D" w:rsidR="00DC2D5A" w:rsidRDefault="00DC2D5A" w:rsidP="00DC2D5A">
      <w:pPr>
        <w:jc w:val="both"/>
        <w:rPr>
          <w:rFonts w:ascii="Arial" w:hAnsi="Arial" w:cs="Arial"/>
          <w:bCs/>
          <w:color w:val="000000" w:themeColor="text1"/>
          <w:sz w:val="22"/>
          <w:szCs w:val="22"/>
        </w:rPr>
      </w:pPr>
      <w:r w:rsidRPr="00326BBE">
        <w:rPr>
          <w:rFonts w:ascii="Arial" w:hAnsi="Arial" w:cs="Arial"/>
          <w:bCs/>
          <w:color w:val="000000" w:themeColor="text1"/>
          <w:sz w:val="22"/>
          <w:szCs w:val="22"/>
        </w:rPr>
        <w:t xml:space="preserve">Application form received </w:t>
      </w:r>
      <w:r w:rsidR="00C128FA">
        <w:rPr>
          <w:rFonts w:ascii="Arial" w:hAnsi="Arial" w:cs="Arial"/>
          <w:bCs/>
          <w:color w:val="000000" w:themeColor="text1"/>
          <w:sz w:val="22"/>
          <w:szCs w:val="22"/>
        </w:rPr>
        <w:t>15/07/2026</w:t>
      </w:r>
    </w:p>
    <w:p w14:paraId="2A350E0A" w14:textId="3CB0DA8E" w:rsidR="008101BB" w:rsidRDefault="008101BB" w:rsidP="008101BB">
      <w:pPr>
        <w:jc w:val="both"/>
        <w:rPr>
          <w:rFonts w:ascii="Arial" w:hAnsi="Arial" w:cs="Arial"/>
          <w:bCs/>
          <w:color w:val="000000" w:themeColor="text1"/>
          <w:sz w:val="22"/>
          <w:szCs w:val="22"/>
        </w:rPr>
      </w:pPr>
      <w:r w:rsidRPr="008101BB">
        <w:rPr>
          <w:rFonts w:ascii="Arial" w:hAnsi="Arial" w:cs="Arial"/>
          <w:bCs/>
          <w:color w:val="000000" w:themeColor="text1"/>
          <w:sz w:val="22"/>
          <w:szCs w:val="22"/>
        </w:rPr>
        <w:t>Survey</w:t>
      </w:r>
      <w:r>
        <w:rPr>
          <w:rFonts w:ascii="Arial" w:hAnsi="Arial" w:cs="Arial"/>
          <w:bCs/>
          <w:color w:val="000000" w:themeColor="text1"/>
          <w:sz w:val="22"/>
          <w:szCs w:val="22"/>
        </w:rPr>
        <w:t xml:space="preserve"> </w:t>
      </w:r>
      <w:r w:rsidRPr="008101BB">
        <w:rPr>
          <w:rFonts w:ascii="Arial" w:hAnsi="Arial" w:cs="Arial"/>
          <w:bCs/>
          <w:color w:val="000000" w:themeColor="text1"/>
          <w:sz w:val="22"/>
          <w:szCs w:val="22"/>
        </w:rPr>
        <w:t>Location Plan &amp; Block Plan</w:t>
      </w:r>
      <w:r>
        <w:rPr>
          <w:rFonts w:ascii="Arial" w:hAnsi="Arial" w:cs="Arial"/>
          <w:bCs/>
          <w:color w:val="000000" w:themeColor="text1"/>
          <w:sz w:val="22"/>
          <w:szCs w:val="22"/>
        </w:rPr>
        <w:t xml:space="preserve"> Drg no </w:t>
      </w:r>
      <w:r w:rsidR="000B1C65" w:rsidRPr="000B1C65">
        <w:rPr>
          <w:rFonts w:ascii="Arial" w:hAnsi="Arial" w:cs="Arial"/>
          <w:bCs/>
          <w:color w:val="000000" w:themeColor="text1"/>
          <w:sz w:val="22"/>
          <w:szCs w:val="22"/>
        </w:rPr>
        <w:t>26/56/D1</w:t>
      </w:r>
      <w:r w:rsidR="000B1C65">
        <w:rPr>
          <w:rFonts w:ascii="Arial" w:hAnsi="Arial" w:cs="Arial"/>
          <w:bCs/>
          <w:color w:val="000000" w:themeColor="text1"/>
          <w:sz w:val="22"/>
          <w:szCs w:val="22"/>
        </w:rPr>
        <w:t xml:space="preserve"> </w:t>
      </w:r>
      <w:r w:rsidR="00CB1D63">
        <w:rPr>
          <w:rFonts w:ascii="Arial" w:hAnsi="Arial" w:cs="Arial"/>
          <w:bCs/>
          <w:color w:val="000000" w:themeColor="text1"/>
          <w:sz w:val="22"/>
          <w:szCs w:val="22"/>
        </w:rPr>
        <w:t xml:space="preserve">Rev A </w:t>
      </w:r>
      <w:r w:rsidR="000B1C65">
        <w:rPr>
          <w:rFonts w:ascii="Arial" w:hAnsi="Arial" w:cs="Arial"/>
          <w:bCs/>
          <w:color w:val="000000" w:themeColor="text1"/>
          <w:sz w:val="22"/>
          <w:szCs w:val="22"/>
        </w:rPr>
        <w:t>received 07/08/2026</w:t>
      </w:r>
    </w:p>
    <w:p w14:paraId="6430B1D8" w14:textId="678E8DDC" w:rsidR="00AF6233" w:rsidRDefault="00AF6233" w:rsidP="00DC2D5A">
      <w:pPr>
        <w:jc w:val="both"/>
        <w:rPr>
          <w:rFonts w:ascii="Arial" w:hAnsi="Arial" w:cs="Arial"/>
          <w:bCs/>
          <w:color w:val="000000" w:themeColor="text1"/>
          <w:sz w:val="22"/>
          <w:szCs w:val="22"/>
        </w:rPr>
      </w:pPr>
      <w:r w:rsidRPr="00AF6233">
        <w:rPr>
          <w:rFonts w:ascii="Arial" w:hAnsi="Arial" w:cs="Arial"/>
          <w:bCs/>
          <w:color w:val="000000" w:themeColor="text1"/>
          <w:sz w:val="22"/>
          <w:szCs w:val="22"/>
        </w:rPr>
        <w:t>Proposed Elevations and Floor Plans</w:t>
      </w:r>
      <w:r>
        <w:rPr>
          <w:rFonts w:ascii="Arial" w:hAnsi="Arial" w:cs="Arial"/>
          <w:bCs/>
          <w:color w:val="000000" w:themeColor="text1"/>
          <w:sz w:val="22"/>
          <w:szCs w:val="22"/>
        </w:rPr>
        <w:t xml:space="preserve"> Drg no </w:t>
      </w:r>
      <w:r w:rsidR="00756828" w:rsidRPr="00756828">
        <w:rPr>
          <w:rFonts w:ascii="Arial" w:hAnsi="Arial" w:cs="Arial"/>
          <w:bCs/>
          <w:color w:val="000000" w:themeColor="text1"/>
          <w:sz w:val="22"/>
          <w:szCs w:val="22"/>
        </w:rPr>
        <w:t>26/56/1</w:t>
      </w:r>
      <w:r w:rsidR="000B1C65" w:rsidRPr="000B1C65">
        <w:rPr>
          <w:rFonts w:ascii="Arial" w:hAnsi="Arial" w:cs="Arial"/>
          <w:bCs/>
          <w:color w:val="000000" w:themeColor="text1"/>
          <w:sz w:val="22"/>
          <w:szCs w:val="22"/>
        </w:rPr>
        <w:t xml:space="preserve"> </w:t>
      </w:r>
      <w:r w:rsidR="00CB1D63">
        <w:rPr>
          <w:rFonts w:ascii="Arial" w:hAnsi="Arial" w:cs="Arial"/>
          <w:bCs/>
          <w:color w:val="000000" w:themeColor="text1"/>
          <w:sz w:val="22"/>
          <w:szCs w:val="22"/>
        </w:rPr>
        <w:t xml:space="preserve">Rev A </w:t>
      </w:r>
      <w:r w:rsidR="000B1C65">
        <w:rPr>
          <w:rFonts w:ascii="Arial" w:hAnsi="Arial" w:cs="Arial"/>
          <w:bCs/>
          <w:color w:val="000000" w:themeColor="text1"/>
          <w:sz w:val="22"/>
          <w:szCs w:val="22"/>
        </w:rPr>
        <w:t>received 06/08/2026</w:t>
      </w:r>
    </w:p>
    <w:p w14:paraId="46523492" w14:textId="77777777" w:rsidR="00756828" w:rsidRPr="00326BBE" w:rsidRDefault="00756828" w:rsidP="00DC2D5A">
      <w:pPr>
        <w:jc w:val="both"/>
        <w:rPr>
          <w:rFonts w:ascii="Arial" w:hAnsi="Arial" w:cs="Arial"/>
          <w:bCs/>
          <w:color w:val="000000" w:themeColor="text1"/>
          <w:sz w:val="22"/>
          <w:szCs w:val="22"/>
        </w:rPr>
      </w:pPr>
    </w:p>
    <w:p w14:paraId="17FCA2BA" w14:textId="77777777" w:rsidR="00DC2D5A" w:rsidRPr="00326BBE" w:rsidRDefault="00DC2D5A" w:rsidP="00DC2D5A">
      <w:pPr>
        <w:jc w:val="both"/>
        <w:rPr>
          <w:rFonts w:ascii="Arial" w:hAnsi="Arial" w:cs="Arial"/>
          <w:bCs/>
          <w:color w:val="000000" w:themeColor="text1"/>
          <w:sz w:val="22"/>
          <w:szCs w:val="22"/>
        </w:rPr>
      </w:pPr>
      <w:r w:rsidRPr="00326BBE">
        <w:rPr>
          <w:rFonts w:ascii="Arial" w:hAnsi="Arial" w:cs="Arial"/>
          <w:bCs/>
          <w:color w:val="000000" w:themeColor="text1"/>
          <w:sz w:val="22"/>
          <w:szCs w:val="22"/>
        </w:rPr>
        <w:t>REASON: For the avoidance of doubt and in the interests of proper planning.</w:t>
      </w:r>
    </w:p>
    <w:p w14:paraId="51FB72E4" w14:textId="77777777" w:rsidR="00DC2D5A" w:rsidRPr="00326BBE" w:rsidRDefault="00DC2D5A" w:rsidP="00DC2D5A">
      <w:pPr>
        <w:jc w:val="both"/>
        <w:rPr>
          <w:rFonts w:ascii="Arial" w:hAnsi="Arial" w:cs="Arial"/>
          <w:b/>
          <w:bCs/>
          <w:sz w:val="22"/>
          <w:szCs w:val="22"/>
        </w:rPr>
      </w:pPr>
    </w:p>
    <w:p w14:paraId="36736CF2" w14:textId="4801F147" w:rsidR="00DC2D5A" w:rsidRDefault="00DC2D5A" w:rsidP="00DC2D5A">
      <w:pPr>
        <w:jc w:val="both"/>
        <w:rPr>
          <w:rFonts w:ascii="Arial" w:hAnsi="Arial" w:cs="Arial"/>
          <w:sz w:val="22"/>
          <w:szCs w:val="22"/>
        </w:rPr>
      </w:pPr>
      <w:r w:rsidRPr="00326BBE">
        <w:rPr>
          <w:rFonts w:ascii="Arial" w:hAnsi="Arial" w:cs="Arial"/>
          <w:sz w:val="22"/>
          <w:szCs w:val="22"/>
        </w:rPr>
        <w:t xml:space="preserve">3. Materials to be used in the development hereby permitted shall be as stated on the application form and approved plans and to match the existing </w:t>
      </w:r>
      <w:r>
        <w:rPr>
          <w:rFonts w:ascii="Arial" w:hAnsi="Arial" w:cs="Arial"/>
          <w:sz w:val="22"/>
          <w:szCs w:val="22"/>
        </w:rPr>
        <w:t>building</w:t>
      </w:r>
      <w:r w:rsidRPr="00326BBE">
        <w:rPr>
          <w:rFonts w:ascii="Arial" w:hAnsi="Arial" w:cs="Arial"/>
          <w:sz w:val="22"/>
          <w:szCs w:val="22"/>
        </w:rPr>
        <w:t>.</w:t>
      </w:r>
    </w:p>
    <w:p w14:paraId="05274AC5" w14:textId="77777777" w:rsidR="00DC2D5A" w:rsidRPr="00326BBE" w:rsidRDefault="00DC2D5A" w:rsidP="00DC2D5A">
      <w:pPr>
        <w:jc w:val="both"/>
        <w:rPr>
          <w:rFonts w:ascii="Arial" w:hAnsi="Arial" w:cs="Arial"/>
          <w:sz w:val="22"/>
          <w:szCs w:val="22"/>
        </w:rPr>
      </w:pPr>
    </w:p>
    <w:p w14:paraId="4F6C2CA6" w14:textId="77777777" w:rsidR="00DC2D5A" w:rsidRDefault="00DC2D5A" w:rsidP="00DC2D5A">
      <w:pPr>
        <w:jc w:val="both"/>
        <w:rPr>
          <w:rFonts w:ascii="Arial" w:hAnsi="Arial" w:cs="Arial"/>
          <w:sz w:val="22"/>
          <w:szCs w:val="22"/>
        </w:rPr>
      </w:pPr>
      <w:r w:rsidRPr="00326BBE">
        <w:rPr>
          <w:rFonts w:ascii="Arial" w:hAnsi="Arial" w:cs="Arial"/>
          <w:sz w:val="22"/>
          <w:szCs w:val="22"/>
        </w:rPr>
        <w:t>REASON: In the interests of visual amenity and the character and appearance of the area.</w:t>
      </w:r>
    </w:p>
    <w:p w14:paraId="36332016" w14:textId="77777777" w:rsidR="00DC2D5A" w:rsidRDefault="00DC2D5A" w:rsidP="00DC2D5A">
      <w:pPr>
        <w:jc w:val="both"/>
        <w:rPr>
          <w:rFonts w:ascii="Arial" w:hAnsi="Arial" w:cs="Arial"/>
          <w:sz w:val="22"/>
          <w:szCs w:val="22"/>
        </w:rPr>
      </w:pPr>
    </w:p>
    <w:p w14:paraId="04820D18" w14:textId="77C1561D" w:rsidR="00694375" w:rsidRDefault="00DC2D5A" w:rsidP="00694375">
      <w:pPr>
        <w:jc w:val="both"/>
        <w:rPr>
          <w:rFonts w:ascii="Arial" w:hAnsi="Arial" w:cs="Arial"/>
          <w:sz w:val="22"/>
          <w:szCs w:val="22"/>
        </w:rPr>
      </w:pPr>
      <w:r>
        <w:rPr>
          <w:rFonts w:ascii="Arial" w:hAnsi="Arial" w:cs="Arial"/>
          <w:sz w:val="22"/>
          <w:szCs w:val="22"/>
        </w:rPr>
        <w:t xml:space="preserve">4. </w:t>
      </w:r>
      <w:r w:rsidR="00694375" w:rsidRPr="00694375">
        <w:rPr>
          <w:rFonts w:ascii="Arial" w:hAnsi="Arial" w:cs="Arial"/>
          <w:sz w:val="22"/>
          <w:szCs w:val="22"/>
        </w:rPr>
        <w:t>The ancillary residential accommodation hereby permitted shall not be occupied at any time other than by members of staff (and any resident dependants) of the associated (B8) commercial MOT and vehicle serving and repair garage use, known as PDK Motoring, at Coombe Down Farm, Blandford Road, Coombe Bissett, SP5 4LJ, and it shall remain within the same planning unit as the main building. The extent of the residential accommodation area hereby approved shall be limited to the first floor only, in accordance with the details shown on the approved plan Drg no 26/56/1 Rev A.</w:t>
      </w:r>
    </w:p>
    <w:p w14:paraId="70A2A479" w14:textId="77777777" w:rsidR="00694375" w:rsidRPr="00694375" w:rsidRDefault="00694375" w:rsidP="00694375">
      <w:pPr>
        <w:jc w:val="both"/>
        <w:rPr>
          <w:rFonts w:ascii="Arial" w:hAnsi="Arial" w:cs="Arial"/>
          <w:sz w:val="22"/>
          <w:szCs w:val="22"/>
        </w:rPr>
      </w:pPr>
    </w:p>
    <w:p w14:paraId="7A833172" w14:textId="0C3D09B2" w:rsidR="00D93513" w:rsidRDefault="00694375" w:rsidP="00694375">
      <w:pPr>
        <w:jc w:val="both"/>
        <w:rPr>
          <w:rFonts w:ascii="Arial" w:hAnsi="Arial" w:cs="Arial"/>
          <w:sz w:val="22"/>
          <w:szCs w:val="22"/>
        </w:rPr>
      </w:pPr>
      <w:r w:rsidRPr="00694375">
        <w:rPr>
          <w:rFonts w:ascii="Arial" w:hAnsi="Arial" w:cs="Arial"/>
          <w:sz w:val="22"/>
          <w:szCs w:val="22"/>
        </w:rPr>
        <w:t>REASON: The ancillary accommodation is sited in a position where the Local Planning Authority, having regard to the reasonable standards of residential amenity, access, and planning policies pertaining to the area, would not permit a wholly separate dwelling.</w:t>
      </w:r>
    </w:p>
    <w:p w14:paraId="668A32DB" w14:textId="77777777" w:rsidR="00C128FA" w:rsidRDefault="00C128FA" w:rsidP="00DC2D5A">
      <w:pPr>
        <w:jc w:val="both"/>
        <w:rPr>
          <w:rFonts w:ascii="Arial" w:hAnsi="Arial" w:cs="Arial"/>
          <w:sz w:val="22"/>
          <w:szCs w:val="22"/>
        </w:rPr>
      </w:pPr>
    </w:p>
    <w:p w14:paraId="1C99D809" w14:textId="24C8CAC4" w:rsidR="00C128FA" w:rsidRDefault="00C128FA" w:rsidP="00DC2D5A">
      <w:pPr>
        <w:jc w:val="both"/>
        <w:rPr>
          <w:rFonts w:ascii="Arial" w:hAnsi="Arial" w:cs="Arial"/>
          <w:b/>
          <w:bCs/>
          <w:sz w:val="22"/>
          <w:szCs w:val="22"/>
        </w:rPr>
      </w:pPr>
      <w:r w:rsidRPr="00FC59F4">
        <w:rPr>
          <w:rFonts w:ascii="Arial" w:hAnsi="Arial" w:cs="Arial"/>
          <w:b/>
          <w:bCs/>
          <w:sz w:val="22"/>
          <w:szCs w:val="22"/>
        </w:rPr>
        <w:t>INFORMATIVES</w:t>
      </w:r>
      <w:r w:rsidR="00FC59F4" w:rsidRPr="00FC59F4">
        <w:rPr>
          <w:rFonts w:ascii="Arial" w:hAnsi="Arial" w:cs="Arial"/>
          <w:b/>
          <w:bCs/>
          <w:sz w:val="22"/>
          <w:szCs w:val="22"/>
        </w:rPr>
        <w:t>:</w:t>
      </w:r>
    </w:p>
    <w:p w14:paraId="2C732992" w14:textId="77777777" w:rsidR="004A00A8" w:rsidRDefault="004A00A8" w:rsidP="00DC2D5A">
      <w:pPr>
        <w:jc w:val="both"/>
        <w:rPr>
          <w:rFonts w:ascii="Arial" w:hAnsi="Arial" w:cs="Arial"/>
          <w:b/>
          <w:bCs/>
          <w:sz w:val="22"/>
          <w:szCs w:val="22"/>
        </w:rPr>
      </w:pPr>
    </w:p>
    <w:p w14:paraId="2F262F4D" w14:textId="77777777" w:rsidR="004A00A8" w:rsidRPr="00DC4A79" w:rsidRDefault="004A00A8" w:rsidP="004A00A8">
      <w:pPr>
        <w:jc w:val="both"/>
        <w:rPr>
          <w:rFonts w:ascii="Arial" w:hAnsi="Arial" w:cs="Arial"/>
          <w:color w:val="000000" w:themeColor="text1"/>
          <w:sz w:val="22"/>
          <w:szCs w:val="22"/>
        </w:rPr>
      </w:pPr>
      <w:r>
        <w:rPr>
          <w:rFonts w:ascii="Arial" w:hAnsi="Arial" w:cs="Arial"/>
          <w:sz w:val="22"/>
          <w:szCs w:val="22"/>
        </w:rPr>
        <w:t xml:space="preserve">1. </w:t>
      </w:r>
      <w:r w:rsidRPr="00DC4A79">
        <w:rPr>
          <w:rFonts w:ascii="Arial" w:hAnsi="Arial" w:cs="Arial"/>
          <w:color w:val="000000" w:themeColor="text1"/>
          <w:sz w:val="22"/>
          <w:szCs w:val="22"/>
        </w:rPr>
        <w:t>BNG not required</w:t>
      </w:r>
    </w:p>
    <w:p w14:paraId="66F17589" w14:textId="77777777" w:rsidR="004A00A8" w:rsidRPr="00DC4A79" w:rsidRDefault="004A00A8" w:rsidP="004A00A8">
      <w:pPr>
        <w:jc w:val="both"/>
        <w:rPr>
          <w:rFonts w:ascii="Arial" w:hAnsi="Arial" w:cs="Arial"/>
          <w:color w:val="000000" w:themeColor="text1"/>
          <w:sz w:val="22"/>
          <w:szCs w:val="22"/>
          <w:u w:val="single"/>
        </w:rPr>
      </w:pPr>
    </w:p>
    <w:p w14:paraId="5836FD6F" w14:textId="77777777" w:rsidR="004A00A8" w:rsidRPr="00DC4A79" w:rsidRDefault="004A00A8" w:rsidP="004A00A8">
      <w:pPr>
        <w:jc w:val="both"/>
        <w:rPr>
          <w:rFonts w:ascii="Arial" w:hAnsi="Arial" w:cs="Arial"/>
          <w:color w:val="000000" w:themeColor="text1"/>
          <w:sz w:val="22"/>
          <w:szCs w:val="22"/>
        </w:rPr>
      </w:pPr>
      <w:r w:rsidRPr="00DC4A79">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50A55E0B" w14:textId="77777777" w:rsidR="004A00A8" w:rsidRPr="00DC4A79" w:rsidRDefault="004A00A8" w:rsidP="004A00A8">
      <w:pPr>
        <w:jc w:val="both"/>
        <w:rPr>
          <w:rFonts w:ascii="Arial" w:hAnsi="Arial" w:cs="Arial"/>
          <w:color w:val="000000" w:themeColor="text1"/>
          <w:sz w:val="22"/>
          <w:szCs w:val="22"/>
        </w:rPr>
      </w:pPr>
    </w:p>
    <w:p w14:paraId="7315BA36" w14:textId="77777777" w:rsidR="004A00A8" w:rsidRPr="00DC4A79" w:rsidRDefault="004A00A8" w:rsidP="004A00A8">
      <w:pPr>
        <w:jc w:val="both"/>
        <w:rPr>
          <w:rFonts w:ascii="Arial" w:hAnsi="Arial" w:cs="Arial"/>
          <w:color w:val="000000" w:themeColor="text1"/>
          <w:sz w:val="22"/>
          <w:szCs w:val="22"/>
        </w:rPr>
      </w:pPr>
      <w:r w:rsidRPr="00DC4A79">
        <w:rPr>
          <w:rFonts w:ascii="Arial" w:hAnsi="Arial" w:cs="Arial"/>
          <w:color w:val="000000" w:themeColor="text1"/>
          <w:sz w:val="22"/>
          <w:szCs w:val="22"/>
        </w:rPr>
        <w:t>(a) a Biodiversity Gain Plan has been submitted to the planning authority, and</w:t>
      </w:r>
    </w:p>
    <w:p w14:paraId="2395B13D" w14:textId="77777777" w:rsidR="004A00A8" w:rsidRPr="00DC4A79" w:rsidRDefault="004A00A8" w:rsidP="004A00A8">
      <w:pPr>
        <w:jc w:val="both"/>
        <w:rPr>
          <w:rFonts w:ascii="Arial" w:hAnsi="Arial" w:cs="Arial"/>
          <w:color w:val="000000" w:themeColor="text1"/>
          <w:sz w:val="22"/>
          <w:szCs w:val="22"/>
        </w:rPr>
      </w:pPr>
      <w:r w:rsidRPr="00DC4A79">
        <w:rPr>
          <w:rFonts w:ascii="Arial" w:hAnsi="Arial" w:cs="Arial"/>
          <w:color w:val="000000" w:themeColor="text1"/>
          <w:sz w:val="22"/>
          <w:szCs w:val="22"/>
        </w:rPr>
        <w:t>(b) the planning authority has approved the plan. </w:t>
      </w:r>
    </w:p>
    <w:p w14:paraId="40BD424F" w14:textId="77777777" w:rsidR="004A00A8" w:rsidRPr="00DC4A79" w:rsidRDefault="004A00A8" w:rsidP="004A00A8">
      <w:pPr>
        <w:jc w:val="both"/>
        <w:rPr>
          <w:rFonts w:ascii="Arial" w:hAnsi="Arial" w:cs="Arial"/>
          <w:color w:val="000000" w:themeColor="text1"/>
          <w:sz w:val="22"/>
          <w:szCs w:val="22"/>
        </w:rPr>
      </w:pPr>
    </w:p>
    <w:p w14:paraId="37A59FAD" w14:textId="77777777" w:rsidR="004A00A8" w:rsidRPr="00DC4A79" w:rsidRDefault="004A00A8" w:rsidP="004A00A8">
      <w:pPr>
        <w:jc w:val="both"/>
        <w:rPr>
          <w:rFonts w:ascii="Arial" w:hAnsi="Arial" w:cs="Arial"/>
          <w:color w:val="000000" w:themeColor="text1"/>
          <w:sz w:val="22"/>
          <w:szCs w:val="22"/>
        </w:rPr>
      </w:pPr>
      <w:r w:rsidRPr="00DC4A79">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67EB748E" w14:textId="77777777" w:rsidR="004A00A8" w:rsidRPr="00DC4A79" w:rsidRDefault="004A00A8" w:rsidP="004A00A8">
      <w:pPr>
        <w:jc w:val="both"/>
        <w:rPr>
          <w:rFonts w:ascii="Arial" w:hAnsi="Arial" w:cs="Arial"/>
          <w:color w:val="000000" w:themeColor="text1"/>
          <w:sz w:val="22"/>
          <w:szCs w:val="22"/>
        </w:rPr>
      </w:pPr>
    </w:p>
    <w:p w14:paraId="4EE35B14" w14:textId="77777777" w:rsidR="004A00A8" w:rsidRPr="00DC4A79" w:rsidRDefault="004A00A8" w:rsidP="004A00A8">
      <w:pPr>
        <w:jc w:val="both"/>
        <w:rPr>
          <w:rFonts w:ascii="Arial" w:hAnsi="Arial" w:cs="Arial"/>
          <w:color w:val="000000" w:themeColor="text1"/>
          <w:sz w:val="22"/>
          <w:szCs w:val="22"/>
        </w:rPr>
      </w:pPr>
      <w:r w:rsidRPr="00DC4A79">
        <w:rPr>
          <w:rFonts w:ascii="Arial" w:hAnsi="Arial" w:cs="Arial"/>
          <w:color w:val="000000" w:themeColor="text1"/>
          <w:sz w:val="22"/>
          <w:szCs w:val="22"/>
        </w:rPr>
        <w:lastRenderedPageBreak/>
        <w:t>There are statutory exemptions and transitional arrangements which mean that the biodiversity gain condition does not always apply. For further information on exempt developments please refer to: </w:t>
      </w:r>
    </w:p>
    <w:p w14:paraId="0329F2E6" w14:textId="77777777" w:rsidR="004A00A8" w:rsidRPr="00DC4A79" w:rsidRDefault="004A00A8" w:rsidP="004A00A8">
      <w:pPr>
        <w:jc w:val="both"/>
        <w:rPr>
          <w:rFonts w:ascii="Arial" w:hAnsi="Arial" w:cs="Arial"/>
          <w:color w:val="000000" w:themeColor="text1"/>
          <w:sz w:val="22"/>
          <w:szCs w:val="22"/>
        </w:rPr>
      </w:pPr>
      <w:hyperlink r:id="rId13" w:tgtFrame="_blank" w:history="1">
        <w:r w:rsidRPr="00DC4A79">
          <w:rPr>
            <w:rStyle w:val="Hyperlink"/>
            <w:rFonts w:ascii="Arial" w:hAnsi="Arial" w:cs="Arial"/>
            <w:color w:val="000000" w:themeColor="text1"/>
            <w:sz w:val="22"/>
            <w:szCs w:val="22"/>
          </w:rPr>
          <w:t>https://www.gov.uk/guidance/biodiversity-net-gain-exempt-developments</w:t>
        </w:r>
      </w:hyperlink>
      <w:r w:rsidRPr="00DC4A79">
        <w:rPr>
          <w:rFonts w:ascii="Arial" w:hAnsi="Arial" w:cs="Arial"/>
          <w:color w:val="000000" w:themeColor="text1"/>
          <w:sz w:val="22"/>
          <w:szCs w:val="22"/>
        </w:rPr>
        <w:t> </w:t>
      </w:r>
    </w:p>
    <w:p w14:paraId="7B5812DB" w14:textId="77777777" w:rsidR="004A00A8" w:rsidRDefault="004A00A8" w:rsidP="004A00A8">
      <w:pPr>
        <w:jc w:val="both"/>
        <w:rPr>
          <w:rFonts w:ascii="Arial" w:hAnsi="Arial" w:cs="Arial"/>
          <w:color w:val="000000" w:themeColor="text1"/>
          <w:sz w:val="22"/>
          <w:szCs w:val="22"/>
        </w:rPr>
      </w:pPr>
      <w:r w:rsidRPr="00DC4A79">
        <w:rPr>
          <w:rFonts w:ascii="Arial" w:hAnsi="Arial" w:cs="Arial"/>
          <w:color w:val="000000" w:themeColor="text1"/>
          <w:sz w:val="22"/>
          <w:szCs w:val="22"/>
        </w:rPr>
        <w:t xml:space="preserve">Based on the information available this permission </w:t>
      </w:r>
      <w:proofErr w:type="gramStart"/>
      <w:r w:rsidRPr="00DC4A79">
        <w:rPr>
          <w:rFonts w:ascii="Arial" w:hAnsi="Arial" w:cs="Arial"/>
          <w:color w:val="000000" w:themeColor="text1"/>
          <w:sz w:val="22"/>
          <w:szCs w:val="22"/>
        </w:rPr>
        <w:t>is considered to be</w:t>
      </w:r>
      <w:proofErr w:type="gramEnd"/>
      <w:r w:rsidRPr="00DC4A79">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w:t>
      </w:r>
    </w:p>
    <w:p w14:paraId="1CCE3DD1" w14:textId="77777777" w:rsidR="004A00A8" w:rsidRDefault="004A00A8" w:rsidP="00DC2D5A">
      <w:pPr>
        <w:jc w:val="both"/>
        <w:rPr>
          <w:rFonts w:ascii="Arial" w:hAnsi="Arial" w:cs="Arial"/>
          <w:b/>
          <w:bCs/>
          <w:sz w:val="22"/>
          <w:szCs w:val="22"/>
        </w:rPr>
      </w:pPr>
    </w:p>
    <w:p w14:paraId="14B772D9" w14:textId="14E83992" w:rsidR="00CC34D3" w:rsidRPr="00DC4A79" w:rsidRDefault="004A00A8" w:rsidP="00CC34D3">
      <w:pPr>
        <w:jc w:val="both"/>
        <w:rPr>
          <w:rFonts w:ascii="Arial" w:hAnsi="Arial" w:cs="Arial"/>
          <w:color w:val="000000" w:themeColor="text1"/>
          <w:sz w:val="22"/>
          <w:szCs w:val="22"/>
          <w:lang w:val="en-US"/>
        </w:rPr>
      </w:pPr>
      <w:r w:rsidRPr="0054275E">
        <w:rPr>
          <w:rFonts w:ascii="Arial" w:hAnsi="Arial" w:cs="Arial"/>
          <w:sz w:val="22"/>
          <w:szCs w:val="22"/>
        </w:rPr>
        <w:t xml:space="preserve">2. </w:t>
      </w:r>
      <w:r w:rsidR="00CC34D3" w:rsidRPr="00DC4A79">
        <w:rPr>
          <w:rFonts w:ascii="Arial" w:hAnsi="Arial" w:cs="Arial"/>
          <w:color w:val="000000" w:themeColor="text1"/>
          <w:sz w:val="22"/>
          <w:szCs w:val="22"/>
          <w:lang w:val="en-US"/>
        </w:rPr>
        <w:t xml:space="preserve">Building Regulations </w:t>
      </w:r>
    </w:p>
    <w:p w14:paraId="5CBDA6CD" w14:textId="77777777" w:rsidR="00CC34D3" w:rsidRPr="00DC4A79" w:rsidRDefault="00CC34D3" w:rsidP="00CC34D3">
      <w:pPr>
        <w:jc w:val="both"/>
        <w:rPr>
          <w:rFonts w:ascii="Arial" w:hAnsi="Arial" w:cs="Arial"/>
          <w:color w:val="000000" w:themeColor="text1"/>
          <w:sz w:val="22"/>
          <w:szCs w:val="22"/>
          <w:lang w:val="en-US"/>
        </w:rPr>
      </w:pPr>
    </w:p>
    <w:p w14:paraId="72B4FA9C" w14:textId="2010A002" w:rsidR="00CC34D3" w:rsidRPr="00DC4A79" w:rsidRDefault="00CC34D3" w:rsidP="00CC34D3">
      <w:pPr>
        <w:jc w:val="both"/>
        <w:rPr>
          <w:rFonts w:ascii="Arial" w:hAnsi="Arial" w:cs="Arial"/>
          <w:bCs/>
          <w:color w:val="000000" w:themeColor="text1"/>
          <w:sz w:val="22"/>
          <w:szCs w:val="22"/>
        </w:rPr>
      </w:pPr>
      <w:r>
        <w:rPr>
          <w:rFonts w:ascii="Arial" w:hAnsi="Arial" w:cs="Arial"/>
          <w:bCs/>
          <w:color w:val="000000" w:themeColor="text1"/>
          <w:sz w:val="22"/>
          <w:szCs w:val="22"/>
        </w:rPr>
        <w:t xml:space="preserve">The development as permitted requires Building Regulations Approval. </w:t>
      </w:r>
      <w:r w:rsidRPr="00DC4A79">
        <w:rPr>
          <w:rFonts w:ascii="Arial" w:hAnsi="Arial" w:cs="Arial"/>
          <w:bCs/>
          <w:color w:val="000000" w:themeColor="text1"/>
          <w:sz w:val="22"/>
          <w:szCs w:val="22"/>
        </w:rPr>
        <w:t>Any alterations to the approved plans, brought about by compliance with Building Regulations or any other reason must first be agreed in writing with the Local Planning Authority before commencement of work.</w:t>
      </w:r>
    </w:p>
    <w:p w14:paraId="16EB18F8" w14:textId="23FF2158" w:rsidR="004A00A8" w:rsidRPr="0054275E" w:rsidRDefault="004A00A8" w:rsidP="00DC2D5A">
      <w:pPr>
        <w:jc w:val="both"/>
        <w:rPr>
          <w:rFonts w:ascii="Arial" w:hAnsi="Arial" w:cs="Arial"/>
          <w:sz w:val="22"/>
          <w:szCs w:val="22"/>
        </w:rPr>
      </w:pPr>
    </w:p>
    <w:p w14:paraId="0F8D4A3C" w14:textId="77777777" w:rsidR="00FC59F4" w:rsidRDefault="00FC59F4" w:rsidP="00DC2D5A">
      <w:pPr>
        <w:jc w:val="both"/>
        <w:rPr>
          <w:rFonts w:ascii="Arial" w:hAnsi="Arial" w:cs="Arial"/>
          <w:sz w:val="22"/>
          <w:szCs w:val="22"/>
        </w:rPr>
      </w:pPr>
    </w:p>
    <w:p w14:paraId="68DAB30D" w14:textId="77777777" w:rsidR="00FC59F4" w:rsidRDefault="00FC59F4" w:rsidP="00DC2D5A">
      <w:pPr>
        <w:jc w:val="both"/>
        <w:rPr>
          <w:rFonts w:ascii="Arial" w:hAnsi="Arial" w:cs="Arial"/>
          <w:sz w:val="22"/>
          <w:szCs w:val="22"/>
        </w:rPr>
      </w:pPr>
    </w:p>
    <w:p w14:paraId="0153CD02" w14:textId="77777777" w:rsidR="00DC2D5A" w:rsidRPr="00DC2D5A" w:rsidRDefault="00DC2D5A" w:rsidP="00DC2D5A"/>
    <w:p w14:paraId="7237D2C2" w14:textId="77777777" w:rsidR="00F7609E" w:rsidRPr="00116E2A" w:rsidRDefault="00F7609E" w:rsidP="00116E2A">
      <w:pPr>
        <w:jc w:val="both"/>
        <w:rPr>
          <w:rFonts w:ascii="Arial" w:hAnsi="Arial" w:cs="Arial"/>
          <w:color w:val="FF0000"/>
          <w:sz w:val="22"/>
          <w:szCs w:val="22"/>
        </w:rPr>
      </w:pPr>
    </w:p>
    <w:sectPr w:rsidR="00F7609E" w:rsidRPr="00116E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0B5831"/>
    <w:multiLevelType w:val="multilevel"/>
    <w:tmpl w:val="3A1470A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5"/>
  </w:num>
  <w:num w:numId="3" w16cid:durableId="1037051835">
    <w:abstractNumId w:val="43"/>
  </w:num>
  <w:num w:numId="4" w16cid:durableId="2085175374">
    <w:abstractNumId w:val="12"/>
  </w:num>
  <w:num w:numId="5" w16cid:durableId="1488207918">
    <w:abstractNumId w:val="38"/>
  </w:num>
  <w:num w:numId="6" w16cid:durableId="1793137108">
    <w:abstractNumId w:val="25"/>
  </w:num>
  <w:num w:numId="7" w16cid:durableId="134420376">
    <w:abstractNumId w:val="54"/>
  </w:num>
  <w:num w:numId="8" w16cid:durableId="1700400412">
    <w:abstractNumId w:val="22"/>
  </w:num>
  <w:num w:numId="9" w16cid:durableId="658310686">
    <w:abstractNumId w:val="45"/>
  </w:num>
  <w:num w:numId="10" w16cid:durableId="287931387">
    <w:abstractNumId w:val="50"/>
  </w:num>
  <w:num w:numId="11" w16cid:durableId="1551453310">
    <w:abstractNumId w:val="20"/>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2"/>
  </w:num>
  <w:num w:numId="18" w16cid:durableId="6713544">
    <w:abstractNumId w:val="63"/>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7"/>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5"/>
  </w:num>
  <w:num w:numId="29" w16cid:durableId="1237977669">
    <w:abstractNumId w:val="18"/>
  </w:num>
  <w:num w:numId="30" w16cid:durableId="827013789">
    <w:abstractNumId w:val="34"/>
  </w:num>
  <w:num w:numId="31" w16cid:durableId="1451242110">
    <w:abstractNumId w:val="27"/>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4"/>
  </w:num>
  <w:num w:numId="37" w16cid:durableId="665060638">
    <w:abstractNumId w:val="57"/>
  </w:num>
  <w:num w:numId="38" w16cid:durableId="284772028">
    <w:abstractNumId w:val="52"/>
  </w:num>
  <w:num w:numId="39" w16cid:durableId="292441812">
    <w:abstractNumId w:val="36"/>
  </w:num>
  <w:num w:numId="40" w16cid:durableId="286159185">
    <w:abstractNumId w:val="31"/>
  </w:num>
  <w:num w:numId="41" w16cid:durableId="11495271">
    <w:abstractNumId w:val="46"/>
  </w:num>
  <w:num w:numId="42" w16cid:durableId="1775783856">
    <w:abstractNumId w:val="30"/>
  </w:num>
  <w:num w:numId="43" w16cid:durableId="296110479">
    <w:abstractNumId w:val="15"/>
  </w:num>
  <w:num w:numId="44" w16cid:durableId="1580358611">
    <w:abstractNumId w:val="60"/>
  </w:num>
  <w:num w:numId="45" w16cid:durableId="181935989">
    <w:abstractNumId w:val="29"/>
  </w:num>
  <w:num w:numId="46" w16cid:durableId="1291521645">
    <w:abstractNumId w:val="42"/>
  </w:num>
  <w:num w:numId="47" w16cid:durableId="1555578501">
    <w:abstractNumId w:val="16"/>
  </w:num>
  <w:num w:numId="48" w16cid:durableId="1261596426">
    <w:abstractNumId w:val="7"/>
  </w:num>
  <w:num w:numId="49" w16cid:durableId="1226061907">
    <w:abstractNumId w:val="28"/>
  </w:num>
  <w:num w:numId="50" w16cid:durableId="1774475199">
    <w:abstractNumId w:val="13"/>
  </w:num>
  <w:num w:numId="51" w16cid:durableId="416638240">
    <w:abstractNumId w:val="26"/>
  </w:num>
  <w:num w:numId="52" w16cid:durableId="741366241">
    <w:abstractNumId w:val="49"/>
  </w:num>
  <w:num w:numId="53" w16cid:durableId="1757557084">
    <w:abstractNumId w:val="44"/>
  </w:num>
  <w:num w:numId="54" w16cid:durableId="544410672">
    <w:abstractNumId w:val="33"/>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3"/>
  </w:num>
  <w:num w:numId="61" w16cid:durableId="663124920">
    <w:abstractNumId w:val="2"/>
  </w:num>
  <w:num w:numId="62" w16cid:durableId="2128085242">
    <w:abstractNumId w:val="21"/>
  </w:num>
  <w:num w:numId="63" w16cid:durableId="708068223">
    <w:abstractNumId w:val="8"/>
  </w:num>
  <w:num w:numId="64" w16cid:durableId="974331628">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1DAE"/>
    <w:rsid w:val="0001210A"/>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8FB"/>
    <w:rsid w:val="00053F09"/>
    <w:rsid w:val="00054C15"/>
    <w:rsid w:val="000553E8"/>
    <w:rsid w:val="00061168"/>
    <w:rsid w:val="00062D85"/>
    <w:rsid w:val="00064A1D"/>
    <w:rsid w:val="0006523B"/>
    <w:rsid w:val="00067BEE"/>
    <w:rsid w:val="00071112"/>
    <w:rsid w:val="0007155C"/>
    <w:rsid w:val="00071C24"/>
    <w:rsid w:val="0007377C"/>
    <w:rsid w:val="000815DC"/>
    <w:rsid w:val="000828B9"/>
    <w:rsid w:val="000830D4"/>
    <w:rsid w:val="000875AB"/>
    <w:rsid w:val="00094F2F"/>
    <w:rsid w:val="00097010"/>
    <w:rsid w:val="000A78E4"/>
    <w:rsid w:val="000B1C65"/>
    <w:rsid w:val="000B2BED"/>
    <w:rsid w:val="000B3616"/>
    <w:rsid w:val="000B4E91"/>
    <w:rsid w:val="000B613F"/>
    <w:rsid w:val="000B6285"/>
    <w:rsid w:val="000C0D1A"/>
    <w:rsid w:val="000C5693"/>
    <w:rsid w:val="000C773F"/>
    <w:rsid w:val="000D0858"/>
    <w:rsid w:val="000D0B6A"/>
    <w:rsid w:val="000D2921"/>
    <w:rsid w:val="000D4914"/>
    <w:rsid w:val="000E3FD8"/>
    <w:rsid w:val="000E4790"/>
    <w:rsid w:val="000E59B7"/>
    <w:rsid w:val="000E6292"/>
    <w:rsid w:val="000E62BA"/>
    <w:rsid w:val="000E79FE"/>
    <w:rsid w:val="000F1D49"/>
    <w:rsid w:val="000F2BDF"/>
    <w:rsid w:val="000F5815"/>
    <w:rsid w:val="000F5ED3"/>
    <w:rsid w:val="000F69D5"/>
    <w:rsid w:val="001050C5"/>
    <w:rsid w:val="00107D4F"/>
    <w:rsid w:val="00110BD6"/>
    <w:rsid w:val="00111554"/>
    <w:rsid w:val="001131A8"/>
    <w:rsid w:val="00116E2A"/>
    <w:rsid w:val="001171CC"/>
    <w:rsid w:val="00127E45"/>
    <w:rsid w:val="00130D60"/>
    <w:rsid w:val="001356FD"/>
    <w:rsid w:val="001361C4"/>
    <w:rsid w:val="001418E4"/>
    <w:rsid w:val="00142B23"/>
    <w:rsid w:val="00152D95"/>
    <w:rsid w:val="00154255"/>
    <w:rsid w:val="00157709"/>
    <w:rsid w:val="00157969"/>
    <w:rsid w:val="00160D4A"/>
    <w:rsid w:val="001615DE"/>
    <w:rsid w:val="001658FF"/>
    <w:rsid w:val="0017031E"/>
    <w:rsid w:val="00175188"/>
    <w:rsid w:val="00176DD0"/>
    <w:rsid w:val="001778D6"/>
    <w:rsid w:val="00183F87"/>
    <w:rsid w:val="0019282F"/>
    <w:rsid w:val="00193555"/>
    <w:rsid w:val="00194D32"/>
    <w:rsid w:val="001966CB"/>
    <w:rsid w:val="0019725F"/>
    <w:rsid w:val="001A12BE"/>
    <w:rsid w:val="001A33F3"/>
    <w:rsid w:val="001A6851"/>
    <w:rsid w:val="001A6A4B"/>
    <w:rsid w:val="001A6E66"/>
    <w:rsid w:val="001B7DCD"/>
    <w:rsid w:val="001C2C80"/>
    <w:rsid w:val="001C3CFA"/>
    <w:rsid w:val="001C5B7D"/>
    <w:rsid w:val="001E1FD1"/>
    <w:rsid w:val="001E3C2B"/>
    <w:rsid w:val="001E4DD1"/>
    <w:rsid w:val="001E54EC"/>
    <w:rsid w:val="001E66BF"/>
    <w:rsid w:val="001E6BD5"/>
    <w:rsid w:val="001F3B03"/>
    <w:rsid w:val="001F4502"/>
    <w:rsid w:val="001F711B"/>
    <w:rsid w:val="001F7330"/>
    <w:rsid w:val="00200743"/>
    <w:rsid w:val="00201D45"/>
    <w:rsid w:val="00204E4E"/>
    <w:rsid w:val="00205E1B"/>
    <w:rsid w:val="0020791D"/>
    <w:rsid w:val="00211B6E"/>
    <w:rsid w:val="002131C0"/>
    <w:rsid w:val="0021435E"/>
    <w:rsid w:val="00215395"/>
    <w:rsid w:val="0021688D"/>
    <w:rsid w:val="00216BAB"/>
    <w:rsid w:val="00216E49"/>
    <w:rsid w:val="0021750A"/>
    <w:rsid w:val="00221208"/>
    <w:rsid w:val="00222BAA"/>
    <w:rsid w:val="00226522"/>
    <w:rsid w:val="002267FB"/>
    <w:rsid w:val="00230405"/>
    <w:rsid w:val="002352B6"/>
    <w:rsid w:val="00237634"/>
    <w:rsid w:val="00240EB9"/>
    <w:rsid w:val="00246CF1"/>
    <w:rsid w:val="00250212"/>
    <w:rsid w:val="0025345B"/>
    <w:rsid w:val="002552D4"/>
    <w:rsid w:val="00255971"/>
    <w:rsid w:val="00256DB7"/>
    <w:rsid w:val="00260489"/>
    <w:rsid w:val="00262CDC"/>
    <w:rsid w:val="0026526C"/>
    <w:rsid w:val="002708D3"/>
    <w:rsid w:val="00272655"/>
    <w:rsid w:val="00273AEF"/>
    <w:rsid w:val="00274902"/>
    <w:rsid w:val="00281246"/>
    <w:rsid w:val="00291808"/>
    <w:rsid w:val="0029187E"/>
    <w:rsid w:val="0029208D"/>
    <w:rsid w:val="002920BF"/>
    <w:rsid w:val="002927C8"/>
    <w:rsid w:val="00292C50"/>
    <w:rsid w:val="00294C53"/>
    <w:rsid w:val="002A0947"/>
    <w:rsid w:val="002A1133"/>
    <w:rsid w:val="002A3036"/>
    <w:rsid w:val="002A30DE"/>
    <w:rsid w:val="002A4FEE"/>
    <w:rsid w:val="002A7642"/>
    <w:rsid w:val="002B0BE1"/>
    <w:rsid w:val="002B5836"/>
    <w:rsid w:val="002C1DA6"/>
    <w:rsid w:val="002D589D"/>
    <w:rsid w:val="002D63A7"/>
    <w:rsid w:val="002D66A9"/>
    <w:rsid w:val="002D6BF2"/>
    <w:rsid w:val="002E11E5"/>
    <w:rsid w:val="002E2002"/>
    <w:rsid w:val="002E4B31"/>
    <w:rsid w:val="002E5A1C"/>
    <w:rsid w:val="002E66B5"/>
    <w:rsid w:val="002F5B53"/>
    <w:rsid w:val="003007EC"/>
    <w:rsid w:val="003046A9"/>
    <w:rsid w:val="00304F0C"/>
    <w:rsid w:val="003066D0"/>
    <w:rsid w:val="00307886"/>
    <w:rsid w:val="00307C5F"/>
    <w:rsid w:val="00310CCF"/>
    <w:rsid w:val="00312C7F"/>
    <w:rsid w:val="00313E64"/>
    <w:rsid w:val="00316C37"/>
    <w:rsid w:val="00316CBF"/>
    <w:rsid w:val="0032198D"/>
    <w:rsid w:val="00325C71"/>
    <w:rsid w:val="00327312"/>
    <w:rsid w:val="003304A4"/>
    <w:rsid w:val="00330D81"/>
    <w:rsid w:val="00332ACF"/>
    <w:rsid w:val="003334D9"/>
    <w:rsid w:val="00334E5F"/>
    <w:rsid w:val="00336FA4"/>
    <w:rsid w:val="00337A09"/>
    <w:rsid w:val="003423D5"/>
    <w:rsid w:val="003440E3"/>
    <w:rsid w:val="00347CD3"/>
    <w:rsid w:val="0035216D"/>
    <w:rsid w:val="00352A11"/>
    <w:rsid w:val="00354096"/>
    <w:rsid w:val="00355016"/>
    <w:rsid w:val="00355C32"/>
    <w:rsid w:val="003568E4"/>
    <w:rsid w:val="00356DD5"/>
    <w:rsid w:val="003659B2"/>
    <w:rsid w:val="00365FD3"/>
    <w:rsid w:val="00366D53"/>
    <w:rsid w:val="003728D1"/>
    <w:rsid w:val="003763E1"/>
    <w:rsid w:val="00376944"/>
    <w:rsid w:val="003858A9"/>
    <w:rsid w:val="0038645B"/>
    <w:rsid w:val="003905FB"/>
    <w:rsid w:val="0039218F"/>
    <w:rsid w:val="00392212"/>
    <w:rsid w:val="00394C02"/>
    <w:rsid w:val="00396A79"/>
    <w:rsid w:val="00396A97"/>
    <w:rsid w:val="003A091A"/>
    <w:rsid w:val="003A4255"/>
    <w:rsid w:val="003A46BF"/>
    <w:rsid w:val="003A52A9"/>
    <w:rsid w:val="003B3D65"/>
    <w:rsid w:val="003B754E"/>
    <w:rsid w:val="003C185C"/>
    <w:rsid w:val="003C4B90"/>
    <w:rsid w:val="003C4BA0"/>
    <w:rsid w:val="003C606B"/>
    <w:rsid w:val="003D03A2"/>
    <w:rsid w:val="003D1C15"/>
    <w:rsid w:val="003D52CA"/>
    <w:rsid w:val="003D5959"/>
    <w:rsid w:val="003D5A77"/>
    <w:rsid w:val="003D62D3"/>
    <w:rsid w:val="003E45ED"/>
    <w:rsid w:val="003E5CD0"/>
    <w:rsid w:val="003F11F3"/>
    <w:rsid w:val="003F24EF"/>
    <w:rsid w:val="003F3FB4"/>
    <w:rsid w:val="003F4484"/>
    <w:rsid w:val="003F4571"/>
    <w:rsid w:val="003F62E4"/>
    <w:rsid w:val="003F735A"/>
    <w:rsid w:val="00402494"/>
    <w:rsid w:val="00411120"/>
    <w:rsid w:val="00411456"/>
    <w:rsid w:val="0042266D"/>
    <w:rsid w:val="00427846"/>
    <w:rsid w:val="004303CC"/>
    <w:rsid w:val="004329DC"/>
    <w:rsid w:val="0043749E"/>
    <w:rsid w:val="004470EC"/>
    <w:rsid w:val="00450318"/>
    <w:rsid w:val="004505DF"/>
    <w:rsid w:val="004510AD"/>
    <w:rsid w:val="00461110"/>
    <w:rsid w:val="00463B65"/>
    <w:rsid w:val="004660DD"/>
    <w:rsid w:val="00467EF3"/>
    <w:rsid w:val="00477CC4"/>
    <w:rsid w:val="00480474"/>
    <w:rsid w:val="004817FB"/>
    <w:rsid w:val="00482421"/>
    <w:rsid w:val="00482DB3"/>
    <w:rsid w:val="00487DA8"/>
    <w:rsid w:val="004901C5"/>
    <w:rsid w:val="00494D44"/>
    <w:rsid w:val="004978D6"/>
    <w:rsid w:val="00497EB1"/>
    <w:rsid w:val="004A00A8"/>
    <w:rsid w:val="004A18D1"/>
    <w:rsid w:val="004A256C"/>
    <w:rsid w:val="004A3E0B"/>
    <w:rsid w:val="004A58ED"/>
    <w:rsid w:val="004A66A9"/>
    <w:rsid w:val="004A69BD"/>
    <w:rsid w:val="004B2F79"/>
    <w:rsid w:val="004B64F5"/>
    <w:rsid w:val="004C0337"/>
    <w:rsid w:val="004C4C5C"/>
    <w:rsid w:val="004C4FA0"/>
    <w:rsid w:val="004C5044"/>
    <w:rsid w:val="004C6224"/>
    <w:rsid w:val="004C6636"/>
    <w:rsid w:val="004D3798"/>
    <w:rsid w:val="004D4309"/>
    <w:rsid w:val="004E0DDE"/>
    <w:rsid w:val="004E3DFC"/>
    <w:rsid w:val="004E4FEA"/>
    <w:rsid w:val="004F7AD7"/>
    <w:rsid w:val="005007E3"/>
    <w:rsid w:val="00502231"/>
    <w:rsid w:val="0050398F"/>
    <w:rsid w:val="005138AB"/>
    <w:rsid w:val="00515B1F"/>
    <w:rsid w:val="00520340"/>
    <w:rsid w:val="00520502"/>
    <w:rsid w:val="0052475D"/>
    <w:rsid w:val="0052699B"/>
    <w:rsid w:val="0053156A"/>
    <w:rsid w:val="00532780"/>
    <w:rsid w:val="005339F4"/>
    <w:rsid w:val="00533E0C"/>
    <w:rsid w:val="00535EAF"/>
    <w:rsid w:val="0054068B"/>
    <w:rsid w:val="00540E86"/>
    <w:rsid w:val="0054275E"/>
    <w:rsid w:val="00543309"/>
    <w:rsid w:val="0054365E"/>
    <w:rsid w:val="00543DD4"/>
    <w:rsid w:val="0054422C"/>
    <w:rsid w:val="005463E6"/>
    <w:rsid w:val="005471BF"/>
    <w:rsid w:val="005509AC"/>
    <w:rsid w:val="00557E6F"/>
    <w:rsid w:val="00562C98"/>
    <w:rsid w:val="00564302"/>
    <w:rsid w:val="00564641"/>
    <w:rsid w:val="005719D4"/>
    <w:rsid w:val="005729CC"/>
    <w:rsid w:val="00575068"/>
    <w:rsid w:val="00575890"/>
    <w:rsid w:val="00575D65"/>
    <w:rsid w:val="0057616B"/>
    <w:rsid w:val="005772E6"/>
    <w:rsid w:val="00582001"/>
    <w:rsid w:val="00585C3D"/>
    <w:rsid w:val="00586071"/>
    <w:rsid w:val="00586B29"/>
    <w:rsid w:val="00587773"/>
    <w:rsid w:val="00593436"/>
    <w:rsid w:val="00593860"/>
    <w:rsid w:val="00595EE8"/>
    <w:rsid w:val="005A03A2"/>
    <w:rsid w:val="005A280C"/>
    <w:rsid w:val="005A3D4A"/>
    <w:rsid w:val="005A55AF"/>
    <w:rsid w:val="005B0DEF"/>
    <w:rsid w:val="005B2F00"/>
    <w:rsid w:val="005B4296"/>
    <w:rsid w:val="005B70E3"/>
    <w:rsid w:val="005B7EB0"/>
    <w:rsid w:val="005C2661"/>
    <w:rsid w:val="005C344D"/>
    <w:rsid w:val="005C76A2"/>
    <w:rsid w:val="005C7FDF"/>
    <w:rsid w:val="005D460C"/>
    <w:rsid w:val="005D60A7"/>
    <w:rsid w:val="005D6524"/>
    <w:rsid w:val="005E207E"/>
    <w:rsid w:val="005E3958"/>
    <w:rsid w:val="005E3BBE"/>
    <w:rsid w:val="005F300F"/>
    <w:rsid w:val="005F3C5A"/>
    <w:rsid w:val="005F3F04"/>
    <w:rsid w:val="005F4A4B"/>
    <w:rsid w:val="005F5750"/>
    <w:rsid w:val="00604730"/>
    <w:rsid w:val="00604E2C"/>
    <w:rsid w:val="00604E6E"/>
    <w:rsid w:val="0061220A"/>
    <w:rsid w:val="0061252A"/>
    <w:rsid w:val="006132A5"/>
    <w:rsid w:val="00616C72"/>
    <w:rsid w:val="00621264"/>
    <w:rsid w:val="00622D4F"/>
    <w:rsid w:val="0062378F"/>
    <w:rsid w:val="00623BBD"/>
    <w:rsid w:val="00624F9B"/>
    <w:rsid w:val="00630095"/>
    <w:rsid w:val="0063416F"/>
    <w:rsid w:val="006346A5"/>
    <w:rsid w:val="00635A82"/>
    <w:rsid w:val="00637DA7"/>
    <w:rsid w:val="006411AB"/>
    <w:rsid w:val="00643C57"/>
    <w:rsid w:val="00644B46"/>
    <w:rsid w:val="006464F5"/>
    <w:rsid w:val="00646832"/>
    <w:rsid w:val="006477C7"/>
    <w:rsid w:val="00652298"/>
    <w:rsid w:val="00653268"/>
    <w:rsid w:val="006532A5"/>
    <w:rsid w:val="00655860"/>
    <w:rsid w:val="0066322F"/>
    <w:rsid w:val="00671BC3"/>
    <w:rsid w:val="0067285C"/>
    <w:rsid w:val="00673F9A"/>
    <w:rsid w:val="006809AA"/>
    <w:rsid w:val="00680DA9"/>
    <w:rsid w:val="006829EF"/>
    <w:rsid w:val="0068391C"/>
    <w:rsid w:val="00683C17"/>
    <w:rsid w:val="00684637"/>
    <w:rsid w:val="006920A5"/>
    <w:rsid w:val="00694375"/>
    <w:rsid w:val="00694D96"/>
    <w:rsid w:val="00697CEA"/>
    <w:rsid w:val="006A0D11"/>
    <w:rsid w:val="006A5D91"/>
    <w:rsid w:val="006A62FB"/>
    <w:rsid w:val="006A65F4"/>
    <w:rsid w:val="006A7CBD"/>
    <w:rsid w:val="006B000E"/>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1F09"/>
    <w:rsid w:val="006E320C"/>
    <w:rsid w:val="006E4836"/>
    <w:rsid w:val="006E7143"/>
    <w:rsid w:val="006F0799"/>
    <w:rsid w:val="006F1FF0"/>
    <w:rsid w:val="006F40CD"/>
    <w:rsid w:val="006F5FC1"/>
    <w:rsid w:val="006F68E3"/>
    <w:rsid w:val="00701106"/>
    <w:rsid w:val="00703B1E"/>
    <w:rsid w:val="007046CB"/>
    <w:rsid w:val="00711714"/>
    <w:rsid w:val="00713544"/>
    <w:rsid w:val="00713E9A"/>
    <w:rsid w:val="00714D24"/>
    <w:rsid w:val="00716387"/>
    <w:rsid w:val="007218F2"/>
    <w:rsid w:val="00722BAC"/>
    <w:rsid w:val="0073177E"/>
    <w:rsid w:val="00733C46"/>
    <w:rsid w:val="0073443B"/>
    <w:rsid w:val="00734849"/>
    <w:rsid w:val="007426E3"/>
    <w:rsid w:val="00743D22"/>
    <w:rsid w:val="00751B6F"/>
    <w:rsid w:val="00754D66"/>
    <w:rsid w:val="00756828"/>
    <w:rsid w:val="007610F1"/>
    <w:rsid w:val="007622DA"/>
    <w:rsid w:val="00762445"/>
    <w:rsid w:val="007646D5"/>
    <w:rsid w:val="0076592F"/>
    <w:rsid w:val="00765A82"/>
    <w:rsid w:val="00765BC6"/>
    <w:rsid w:val="00765EEE"/>
    <w:rsid w:val="00776351"/>
    <w:rsid w:val="00776F23"/>
    <w:rsid w:val="0077746E"/>
    <w:rsid w:val="007842F1"/>
    <w:rsid w:val="0078681F"/>
    <w:rsid w:val="007914D4"/>
    <w:rsid w:val="00793249"/>
    <w:rsid w:val="00793409"/>
    <w:rsid w:val="00793EE2"/>
    <w:rsid w:val="00797FD7"/>
    <w:rsid w:val="007A0693"/>
    <w:rsid w:val="007B1288"/>
    <w:rsid w:val="007B348D"/>
    <w:rsid w:val="007B3DDE"/>
    <w:rsid w:val="007B7663"/>
    <w:rsid w:val="007C7CAD"/>
    <w:rsid w:val="007E5E24"/>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101BB"/>
    <w:rsid w:val="008111A8"/>
    <w:rsid w:val="00817566"/>
    <w:rsid w:val="00820D83"/>
    <w:rsid w:val="008211DE"/>
    <w:rsid w:val="00826C1C"/>
    <w:rsid w:val="00831AC7"/>
    <w:rsid w:val="00831E61"/>
    <w:rsid w:val="00837289"/>
    <w:rsid w:val="00837692"/>
    <w:rsid w:val="008410F1"/>
    <w:rsid w:val="0084239B"/>
    <w:rsid w:val="00844B80"/>
    <w:rsid w:val="00850833"/>
    <w:rsid w:val="0085309F"/>
    <w:rsid w:val="00857343"/>
    <w:rsid w:val="00860FB0"/>
    <w:rsid w:val="00863B37"/>
    <w:rsid w:val="00863C60"/>
    <w:rsid w:val="008651DA"/>
    <w:rsid w:val="00871FEA"/>
    <w:rsid w:val="00876BF8"/>
    <w:rsid w:val="00880DAE"/>
    <w:rsid w:val="00881960"/>
    <w:rsid w:val="00883BF4"/>
    <w:rsid w:val="00891F50"/>
    <w:rsid w:val="00892B70"/>
    <w:rsid w:val="008A0148"/>
    <w:rsid w:val="008A25EB"/>
    <w:rsid w:val="008A321E"/>
    <w:rsid w:val="008A3663"/>
    <w:rsid w:val="008A6784"/>
    <w:rsid w:val="008A6B33"/>
    <w:rsid w:val="008A6C43"/>
    <w:rsid w:val="008B0866"/>
    <w:rsid w:val="008B0B16"/>
    <w:rsid w:val="008B0EB0"/>
    <w:rsid w:val="008B500B"/>
    <w:rsid w:val="008C2B1F"/>
    <w:rsid w:val="008C772C"/>
    <w:rsid w:val="008D0EBB"/>
    <w:rsid w:val="008D38EF"/>
    <w:rsid w:val="008D4875"/>
    <w:rsid w:val="008D4F43"/>
    <w:rsid w:val="008D5E5C"/>
    <w:rsid w:val="008E0002"/>
    <w:rsid w:val="008E4AA4"/>
    <w:rsid w:val="008E59DE"/>
    <w:rsid w:val="008F433A"/>
    <w:rsid w:val="008F5BE4"/>
    <w:rsid w:val="00904908"/>
    <w:rsid w:val="00911AD2"/>
    <w:rsid w:val="00916070"/>
    <w:rsid w:val="009223E2"/>
    <w:rsid w:val="00923E9A"/>
    <w:rsid w:val="00924226"/>
    <w:rsid w:val="0092586B"/>
    <w:rsid w:val="00925A5A"/>
    <w:rsid w:val="00937DAE"/>
    <w:rsid w:val="00940706"/>
    <w:rsid w:val="00942B13"/>
    <w:rsid w:val="00942BFA"/>
    <w:rsid w:val="0094328A"/>
    <w:rsid w:val="00943755"/>
    <w:rsid w:val="00943D5C"/>
    <w:rsid w:val="0095292D"/>
    <w:rsid w:val="009613A4"/>
    <w:rsid w:val="00970A8A"/>
    <w:rsid w:val="009718EB"/>
    <w:rsid w:val="00971AB3"/>
    <w:rsid w:val="00977209"/>
    <w:rsid w:val="009817A4"/>
    <w:rsid w:val="00985E84"/>
    <w:rsid w:val="00987418"/>
    <w:rsid w:val="00990778"/>
    <w:rsid w:val="00992EFE"/>
    <w:rsid w:val="00993419"/>
    <w:rsid w:val="00994116"/>
    <w:rsid w:val="00996FEE"/>
    <w:rsid w:val="009A078E"/>
    <w:rsid w:val="009A27B9"/>
    <w:rsid w:val="009A29C4"/>
    <w:rsid w:val="009B4434"/>
    <w:rsid w:val="009B6D07"/>
    <w:rsid w:val="009C2D6B"/>
    <w:rsid w:val="009C3071"/>
    <w:rsid w:val="009C33C7"/>
    <w:rsid w:val="009C5534"/>
    <w:rsid w:val="009C5CC2"/>
    <w:rsid w:val="009C7189"/>
    <w:rsid w:val="009D0560"/>
    <w:rsid w:val="009E1642"/>
    <w:rsid w:val="009E68AA"/>
    <w:rsid w:val="009E6BD3"/>
    <w:rsid w:val="009E7E4D"/>
    <w:rsid w:val="009F118D"/>
    <w:rsid w:val="009F2841"/>
    <w:rsid w:val="009F4D67"/>
    <w:rsid w:val="00A06ECF"/>
    <w:rsid w:val="00A146A0"/>
    <w:rsid w:val="00A15C67"/>
    <w:rsid w:val="00A16EA1"/>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29F0"/>
    <w:rsid w:val="00A44F97"/>
    <w:rsid w:val="00A4647A"/>
    <w:rsid w:val="00A47EED"/>
    <w:rsid w:val="00A55DA1"/>
    <w:rsid w:val="00A56878"/>
    <w:rsid w:val="00A575A7"/>
    <w:rsid w:val="00A57783"/>
    <w:rsid w:val="00A64314"/>
    <w:rsid w:val="00A70A9E"/>
    <w:rsid w:val="00A71295"/>
    <w:rsid w:val="00A71C3E"/>
    <w:rsid w:val="00A77AA3"/>
    <w:rsid w:val="00A81D4F"/>
    <w:rsid w:val="00A82351"/>
    <w:rsid w:val="00A87767"/>
    <w:rsid w:val="00A95A96"/>
    <w:rsid w:val="00A95C45"/>
    <w:rsid w:val="00AA1129"/>
    <w:rsid w:val="00AA2FA1"/>
    <w:rsid w:val="00AA35B4"/>
    <w:rsid w:val="00AA499E"/>
    <w:rsid w:val="00AA5211"/>
    <w:rsid w:val="00AA627B"/>
    <w:rsid w:val="00AB3CED"/>
    <w:rsid w:val="00AB5A94"/>
    <w:rsid w:val="00AE16CA"/>
    <w:rsid w:val="00AE1742"/>
    <w:rsid w:val="00AE1C41"/>
    <w:rsid w:val="00AE753E"/>
    <w:rsid w:val="00AF45AE"/>
    <w:rsid w:val="00AF6233"/>
    <w:rsid w:val="00B0100C"/>
    <w:rsid w:val="00B119EF"/>
    <w:rsid w:val="00B13D58"/>
    <w:rsid w:val="00B211D8"/>
    <w:rsid w:val="00B25713"/>
    <w:rsid w:val="00B25CF6"/>
    <w:rsid w:val="00B32039"/>
    <w:rsid w:val="00B341CC"/>
    <w:rsid w:val="00B4010D"/>
    <w:rsid w:val="00B43F88"/>
    <w:rsid w:val="00B44DF7"/>
    <w:rsid w:val="00B456AC"/>
    <w:rsid w:val="00B45C5F"/>
    <w:rsid w:val="00B508EB"/>
    <w:rsid w:val="00B53D07"/>
    <w:rsid w:val="00B56EE9"/>
    <w:rsid w:val="00B572A8"/>
    <w:rsid w:val="00B65B2D"/>
    <w:rsid w:val="00B66778"/>
    <w:rsid w:val="00B75EF9"/>
    <w:rsid w:val="00B80F03"/>
    <w:rsid w:val="00B81A07"/>
    <w:rsid w:val="00B8264B"/>
    <w:rsid w:val="00B82A70"/>
    <w:rsid w:val="00B8337D"/>
    <w:rsid w:val="00B8479A"/>
    <w:rsid w:val="00B913B9"/>
    <w:rsid w:val="00B91F7C"/>
    <w:rsid w:val="00B9518B"/>
    <w:rsid w:val="00B95B69"/>
    <w:rsid w:val="00BA37A9"/>
    <w:rsid w:val="00BB182D"/>
    <w:rsid w:val="00BB4192"/>
    <w:rsid w:val="00BB696C"/>
    <w:rsid w:val="00BC3471"/>
    <w:rsid w:val="00BC3F9A"/>
    <w:rsid w:val="00BC4A6F"/>
    <w:rsid w:val="00BC6F61"/>
    <w:rsid w:val="00BC744B"/>
    <w:rsid w:val="00BD2910"/>
    <w:rsid w:val="00BD52EF"/>
    <w:rsid w:val="00BD5EB3"/>
    <w:rsid w:val="00BD6DF7"/>
    <w:rsid w:val="00BE0347"/>
    <w:rsid w:val="00BE0781"/>
    <w:rsid w:val="00BE202F"/>
    <w:rsid w:val="00BE4DF0"/>
    <w:rsid w:val="00BE5025"/>
    <w:rsid w:val="00BE6683"/>
    <w:rsid w:val="00BF5B5D"/>
    <w:rsid w:val="00C008DC"/>
    <w:rsid w:val="00C00B03"/>
    <w:rsid w:val="00C02945"/>
    <w:rsid w:val="00C128FA"/>
    <w:rsid w:val="00C15984"/>
    <w:rsid w:val="00C168B4"/>
    <w:rsid w:val="00C17F1E"/>
    <w:rsid w:val="00C21DCB"/>
    <w:rsid w:val="00C23978"/>
    <w:rsid w:val="00C24B02"/>
    <w:rsid w:val="00C259C3"/>
    <w:rsid w:val="00C27565"/>
    <w:rsid w:val="00C32F3E"/>
    <w:rsid w:val="00C34DE4"/>
    <w:rsid w:val="00C43BE7"/>
    <w:rsid w:val="00C458AD"/>
    <w:rsid w:val="00C4716F"/>
    <w:rsid w:val="00C500D3"/>
    <w:rsid w:val="00C612BF"/>
    <w:rsid w:val="00C65A3B"/>
    <w:rsid w:val="00C71832"/>
    <w:rsid w:val="00C760C4"/>
    <w:rsid w:val="00C7649B"/>
    <w:rsid w:val="00C764CF"/>
    <w:rsid w:val="00C82F6A"/>
    <w:rsid w:val="00C85DB0"/>
    <w:rsid w:val="00C87433"/>
    <w:rsid w:val="00C87898"/>
    <w:rsid w:val="00C87E84"/>
    <w:rsid w:val="00C90B04"/>
    <w:rsid w:val="00C94492"/>
    <w:rsid w:val="00CB1D63"/>
    <w:rsid w:val="00CB4910"/>
    <w:rsid w:val="00CB5E89"/>
    <w:rsid w:val="00CC098E"/>
    <w:rsid w:val="00CC165A"/>
    <w:rsid w:val="00CC327D"/>
    <w:rsid w:val="00CC34D3"/>
    <w:rsid w:val="00CC51B9"/>
    <w:rsid w:val="00CD0F66"/>
    <w:rsid w:val="00CD2740"/>
    <w:rsid w:val="00CD3AC1"/>
    <w:rsid w:val="00CD6CAA"/>
    <w:rsid w:val="00CD70C6"/>
    <w:rsid w:val="00CE0032"/>
    <w:rsid w:val="00CE102A"/>
    <w:rsid w:val="00CE745B"/>
    <w:rsid w:val="00CF2835"/>
    <w:rsid w:val="00CF67E2"/>
    <w:rsid w:val="00D01E65"/>
    <w:rsid w:val="00D030B2"/>
    <w:rsid w:val="00D057BB"/>
    <w:rsid w:val="00D05E10"/>
    <w:rsid w:val="00D101B5"/>
    <w:rsid w:val="00D10C2D"/>
    <w:rsid w:val="00D12140"/>
    <w:rsid w:val="00D1364D"/>
    <w:rsid w:val="00D14841"/>
    <w:rsid w:val="00D17F47"/>
    <w:rsid w:val="00D2007D"/>
    <w:rsid w:val="00D20DC9"/>
    <w:rsid w:val="00D211B6"/>
    <w:rsid w:val="00D233D9"/>
    <w:rsid w:val="00D305B8"/>
    <w:rsid w:val="00D34CB4"/>
    <w:rsid w:val="00D36B15"/>
    <w:rsid w:val="00D428D4"/>
    <w:rsid w:val="00D4390A"/>
    <w:rsid w:val="00D45219"/>
    <w:rsid w:val="00D47810"/>
    <w:rsid w:val="00D566B8"/>
    <w:rsid w:val="00D56CCE"/>
    <w:rsid w:val="00D60FF7"/>
    <w:rsid w:val="00D62EED"/>
    <w:rsid w:val="00D642FD"/>
    <w:rsid w:val="00D64384"/>
    <w:rsid w:val="00D662F9"/>
    <w:rsid w:val="00D66B36"/>
    <w:rsid w:val="00D70A53"/>
    <w:rsid w:val="00D71172"/>
    <w:rsid w:val="00D7389E"/>
    <w:rsid w:val="00D8113E"/>
    <w:rsid w:val="00D82DDB"/>
    <w:rsid w:val="00D859CC"/>
    <w:rsid w:val="00D902FA"/>
    <w:rsid w:val="00D93513"/>
    <w:rsid w:val="00DA245D"/>
    <w:rsid w:val="00DA2972"/>
    <w:rsid w:val="00DA3145"/>
    <w:rsid w:val="00DA3A4D"/>
    <w:rsid w:val="00DA5A8E"/>
    <w:rsid w:val="00DB0ACD"/>
    <w:rsid w:val="00DB25B8"/>
    <w:rsid w:val="00DB2721"/>
    <w:rsid w:val="00DB3771"/>
    <w:rsid w:val="00DB3C84"/>
    <w:rsid w:val="00DC2D5A"/>
    <w:rsid w:val="00DC511A"/>
    <w:rsid w:val="00DC639B"/>
    <w:rsid w:val="00DD03BB"/>
    <w:rsid w:val="00DD1AF1"/>
    <w:rsid w:val="00DD4DA6"/>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817"/>
    <w:rsid w:val="00E24994"/>
    <w:rsid w:val="00E24A3E"/>
    <w:rsid w:val="00E27F5B"/>
    <w:rsid w:val="00E34054"/>
    <w:rsid w:val="00E35059"/>
    <w:rsid w:val="00E350E7"/>
    <w:rsid w:val="00E3526F"/>
    <w:rsid w:val="00E41D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81453"/>
    <w:rsid w:val="00E836AF"/>
    <w:rsid w:val="00E85C9D"/>
    <w:rsid w:val="00E87BE7"/>
    <w:rsid w:val="00E91AF0"/>
    <w:rsid w:val="00E95460"/>
    <w:rsid w:val="00E95FE9"/>
    <w:rsid w:val="00EA19AA"/>
    <w:rsid w:val="00EA523D"/>
    <w:rsid w:val="00EB0738"/>
    <w:rsid w:val="00EB57B4"/>
    <w:rsid w:val="00EC2E4E"/>
    <w:rsid w:val="00EC3964"/>
    <w:rsid w:val="00EC5090"/>
    <w:rsid w:val="00ED33CD"/>
    <w:rsid w:val="00ED40D9"/>
    <w:rsid w:val="00ED79C7"/>
    <w:rsid w:val="00EE0188"/>
    <w:rsid w:val="00EE41D6"/>
    <w:rsid w:val="00EE5C03"/>
    <w:rsid w:val="00EE6040"/>
    <w:rsid w:val="00EE7C23"/>
    <w:rsid w:val="00EF4E94"/>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5D3"/>
    <w:rsid w:val="00F614A5"/>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A6F7A"/>
    <w:rsid w:val="00FB049B"/>
    <w:rsid w:val="00FC04F0"/>
    <w:rsid w:val="00FC2A68"/>
    <w:rsid w:val="00FC56F5"/>
    <w:rsid w:val="00FC59F4"/>
    <w:rsid w:val="00FC7067"/>
    <w:rsid w:val="00FC7E7D"/>
    <w:rsid w:val="00FD05E3"/>
    <w:rsid w:val="00FD27D4"/>
    <w:rsid w:val="00FD3E4B"/>
    <w:rsid w:val="00FD4FDF"/>
    <w:rsid w:val="00FD5859"/>
    <w:rsid w:val="00FD5BB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EAB28"/>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biodiversity-net-gain-exempt-developmen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4.xml><?xml version="1.0" encoding="utf-8"?>
<ds:datastoreItem xmlns:ds="http://schemas.openxmlformats.org/officeDocument/2006/customXml" ds:itemID="{800DA2E6-5D28-4BEF-9F89-33D4D5260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114</TotalTime>
  <Pages>10</Pages>
  <Words>3646</Words>
  <Characters>20783</Characters>
  <Application>Microsoft Office Word</Application>
  <DocSecurity>0</DocSecurity>
  <Lines>173</Lines>
  <Paragraphs>48</Paragraphs>
  <ScaleCrop>false</ScaleCrop>
  <Company/>
  <LinksUpToDate>false</LinksUpToDate>
  <CharactersWithSpaces>24381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salesforceId:cbe49f85-0d9b-44e8-82c2-dd2f0170f68c</dc:subject>
  <dc:creator>O'Donoghue, Ruaridh</dc:creator>
  <cp:keywords/>
  <dc:description/>
  <cp:lastModifiedBy>Clark, Hayley</cp:lastModifiedBy>
  <cp:revision>90</cp:revision>
  <dcterms:created xsi:type="dcterms:W3CDTF">2026-09-24T09:30:00Z</dcterms:created>
  <dcterms:modified xsi:type="dcterms:W3CDTF">2026-09-25T10:14:00Z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069Q300000UG2PiIAL</vt:lpwstr>
  </property>
</Properties>
</file>