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F0E7C37" w14:textId="77777777" w:rsidTr="00683C17">
        <w:tc>
          <w:tcPr>
            <w:tcW w:w="3681" w:type="dxa"/>
          </w:tcPr>
          <w:p w14:paraId="1431E954" w14:textId="2805F081"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0682486"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PL/2026/03310</w:t>
            </w:r>
          </w:p>
        </w:tc>
      </w:tr>
      <w:tr w:rsidR="003951BD" w14:paraId="5813DAE3" w14:textId="77777777" w:rsidTr="00683C17">
        <w:tc>
          <w:tcPr>
            <w:tcW w:w="3681" w:type="dxa"/>
          </w:tcPr>
          <w:p w14:paraId="29C011EA" w14:textId="2CED990A"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5E470B96"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1CEDFC8" w14:textId="77777777" w:rsidTr="00683C17">
        <w:tc>
          <w:tcPr>
            <w:tcW w:w="3681" w:type="dxa"/>
          </w:tcPr>
          <w:p w14:paraId="0CC11E3E" w14:textId="5B406023"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38E97A5"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 The Leaze, Mildenhall, Marlborough, SN8 2NA</w:t>
            </w:r>
          </w:p>
        </w:tc>
      </w:tr>
      <w:tr w:rsidR="003951BD" w14:paraId="7161F1D0" w14:textId="77777777" w:rsidTr="00683C17">
        <w:tc>
          <w:tcPr>
            <w:tcW w:w="3681" w:type="dxa"/>
          </w:tcPr>
          <w:p w14:paraId="686BC2D6" w14:textId="7F04BFD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6A2AA24A"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To demolish existing small porch and replace with larger windowed porch</w:t>
            </w:r>
          </w:p>
        </w:tc>
      </w:tr>
      <w:tr w:rsidR="003951BD" w14:paraId="29D7ABBF" w14:textId="77777777" w:rsidTr="00683C17">
        <w:tc>
          <w:tcPr>
            <w:tcW w:w="3681" w:type="dxa"/>
          </w:tcPr>
          <w:p w14:paraId="55869C97" w14:textId="144BD9A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8C4183A"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5B02E66" w14:textId="4D6BA252" w:rsidR="00325F2E" w:rsidRDefault="005B0FD5" w:rsidP="00325F2E">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325F2E" w:rsidRPr="00031ACB">
        <w:rPr>
          <w:rFonts w:ascii="Arial" w:eastAsia="Times New Roman" w:hAnsi="Arial" w:cs="Arial"/>
          <w:kern w:val="0"/>
          <w:sz w:val="22"/>
          <w:szCs w:val="22"/>
          <w:lang w:eastAsia="en-GB"/>
          <w14:ligatures w14:val="none"/>
        </w:rPr>
        <w:t xml:space="preserve">the demolition of a small open gable-ended porch and the replacement with a larger </w:t>
      </w:r>
      <w:r w:rsidR="00325F2E">
        <w:rPr>
          <w:rFonts w:ascii="Arial" w:eastAsia="Times New Roman" w:hAnsi="Arial" w:cs="Arial"/>
          <w:kern w:val="0"/>
          <w:sz w:val="22"/>
          <w:szCs w:val="22"/>
          <w:lang w:eastAsia="en-GB"/>
          <w14:ligatures w14:val="none"/>
        </w:rPr>
        <w:t xml:space="preserve">enclosed </w:t>
      </w:r>
      <w:r w:rsidR="00E12359">
        <w:rPr>
          <w:rFonts w:ascii="Arial" w:eastAsia="Times New Roman" w:hAnsi="Arial" w:cs="Arial"/>
          <w:kern w:val="0"/>
          <w:sz w:val="22"/>
          <w:szCs w:val="22"/>
          <w:lang w:eastAsia="en-GB"/>
          <w14:ligatures w14:val="none"/>
        </w:rPr>
        <w:t xml:space="preserve">gable ended porch connected to a </w:t>
      </w:r>
      <w:r w:rsidR="00325F2E" w:rsidRPr="00031ACB">
        <w:rPr>
          <w:rFonts w:ascii="Arial" w:eastAsia="Times New Roman" w:hAnsi="Arial" w:cs="Arial"/>
          <w:kern w:val="0"/>
          <w:sz w:val="22"/>
          <w:szCs w:val="22"/>
          <w:lang w:eastAsia="en-GB"/>
          <w14:ligatures w14:val="none"/>
        </w:rPr>
        <w:t xml:space="preserve">lean-to </w:t>
      </w:r>
      <w:r w:rsidR="002E7FFE">
        <w:rPr>
          <w:rFonts w:ascii="Arial" w:eastAsia="Times New Roman" w:hAnsi="Arial" w:cs="Arial"/>
          <w:kern w:val="0"/>
          <w:sz w:val="22"/>
          <w:szCs w:val="22"/>
          <w:lang w:eastAsia="en-GB"/>
          <w14:ligatures w14:val="none"/>
        </w:rPr>
        <w:t xml:space="preserve">extension </w:t>
      </w:r>
      <w:r w:rsidR="00325F2E" w:rsidRPr="00031ACB">
        <w:rPr>
          <w:rFonts w:ascii="Arial" w:eastAsia="Times New Roman" w:hAnsi="Arial" w:cs="Arial"/>
          <w:kern w:val="0"/>
          <w:sz w:val="22"/>
          <w:szCs w:val="22"/>
          <w:lang w:eastAsia="en-GB"/>
          <w14:ligatures w14:val="none"/>
        </w:rPr>
        <w:t>on the principal elevation.</w:t>
      </w:r>
    </w:p>
    <w:p w14:paraId="1C7785D5" w14:textId="77777777" w:rsidR="00A85AC0" w:rsidRDefault="00A85AC0" w:rsidP="00325F2E">
      <w:pPr>
        <w:spacing w:after="0" w:line="276" w:lineRule="auto"/>
        <w:jc w:val="both"/>
        <w:outlineLvl w:val="2"/>
        <w:rPr>
          <w:rFonts w:ascii="Arial" w:eastAsia="Times New Roman" w:hAnsi="Arial" w:cs="Arial"/>
          <w:kern w:val="0"/>
          <w:sz w:val="22"/>
          <w:szCs w:val="22"/>
          <w:lang w:eastAsia="en-GB"/>
          <w14:ligatures w14:val="none"/>
        </w:rPr>
      </w:pPr>
    </w:p>
    <w:p w14:paraId="5C6A096B" w14:textId="5073FD0F" w:rsidR="005B0FD5" w:rsidRDefault="005A7086"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Over the</w:t>
      </w:r>
      <w:r w:rsidR="00A9587E">
        <w:rPr>
          <w:rFonts w:ascii="Arial" w:eastAsia="Times New Roman" w:hAnsi="Arial" w:cs="Arial"/>
          <w:kern w:val="0"/>
          <w:sz w:val="22"/>
          <w:szCs w:val="22"/>
          <w:lang w:eastAsia="en-GB"/>
          <w14:ligatures w14:val="none"/>
        </w:rPr>
        <w:t xml:space="preserve"> application's</w:t>
      </w:r>
      <w:r>
        <w:rPr>
          <w:rFonts w:ascii="Arial" w:eastAsia="Times New Roman" w:hAnsi="Arial" w:cs="Arial"/>
          <w:kern w:val="0"/>
          <w:sz w:val="22"/>
          <w:szCs w:val="22"/>
          <w:lang w:eastAsia="en-GB"/>
          <w14:ligatures w14:val="none"/>
        </w:rPr>
        <w:t xml:space="preserve"> lifetime</w:t>
      </w:r>
      <w:r w:rsidR="00A9587E">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revised plans have b</w:t>
      </w:r>
      <w:r w:rsidR="00A9587E">
        <w:rPr>
          <w:rFonts w:ascii="Arial" w:eastAsia="Times New Roman" w:hAnsi="Arial" w:cs="Arial"/>
          <w:kern w:val="0"/>
          <w:sz w:val="22"/>
          <w:szCs w:val="22"/>
          <w:lang w:eastAsia="en-GB"/>
          <w14:ligatures w14:val="none"/>
        </w:rPr>
        <w:t xml:space="preserve">een sought to amend the form of the porch extension so that it reflects the prevailing </w:t>
      </w:r>
      <w:r w:rsidR="002B6D54">
        <w:rPr>
          <w:rFonts w:ascii="Arial" w:eastAsia="Times New Roman" w:hAnsi="Arial" w:cs="Arial"/>
          <w:kern w:val="0"/>
          <w:sz w:val="22"/>
          <w:szCs w:val="22"/>
          <w:lang w:eastAsia="en-GB"/>
          <w14:ligatures w14:val="none"/>
        </w:rPr>
        <w:t>gable-ended roof form of identical porches in the cul-de-sac</w:t>
      </w:r>
      <w:r w:rsidR="00A85AC0">
        <w:rPr>
          <w:rFonts w:ascii="Arial" w:eastAsia="Times New Roman" w:hAnsi="Arial" w:cs="Arial"/>
          <w:kern w:val="0"/>
          <w:sz w:val="22"/>
          <w:szCs w:val="22"/>
          <w:lang w:eastAsia="en-GB"/>
          <w14:ligatures w14:val="none"/>
        </w:rPr>
        <w:t xml:space="preserve">. Amendments were also made to the materials </w:t>
      </w:r>
      <w:r w:rsidR="00D420E1">
        <w:rPr>
          <w:rFonts w:ascii="Arial" w:eastAsia="Times New Roman" w:hAnsi="Arial" w:cs="Arial"/>
          <w:kern w:val="0"/>
          <w:sz w:val="22"/>
          <w:szCs w:val="22"/>
          <w:lang w:eastAsia="en-GB"/>
          <w14:ligatures w14:val="none"/>
        </w:rPr>
        <w:t>to</w:t>
      </w:r>
      <w:r w:rsidR="00A85AC0">
        <w:rPr>
          <w:rFonts w:ascii="Arial" w:eastAsia="Times New Roman" w:hAnsi="Arial" w:cs="Arial"/>
          <w:kern w:val="0"/>
          <w:sz w:val="22"/>
          <w:szCs w:val="22"/>
          <w:lang w:eastAsia="en-GB"/>
          <w14:ligatures w14:val="none"/>
        </w:rPr>
        <w:t xml:space="preserve"> match the host dwelling. These changes acknowledge the uniformity that characterises the </w:t>
      </w:r>
      <w:r w:rsidR="00D420E1">
        <w:rPr>
          <w:rFonts w:ascii="Arial" w:eastAsia="Times New Roman" w:hAnsi="Arial" w:cs="Arial"/>
          <w:kern w:val="0"/>
          <w:sz w:val="22"/>
          <w:szCs w:val="22"/>
          <w:lang w:eastAsia="en-GB"/>
          <w14:ligatures w14:val="none"/>
        </w:rPr>
        <w:t xml:space="preserve">street scene. </w:t>
      </w:r>
      <w:r w:rsidR="002B6D54">
        <w:rPr>
          <w:rFonts w:ascii="Arial" w:eastAsia="Times New Roman" w:hAnsi="Arial" w:cs="Arial"/>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718AA8E" w14:textId="2E0A4D19" w:rsidR="002C0BBF" w:rsidRPr="008B472D" w:rsidRDefault="002C0BBF" w:rsidP="002C0BBF">
      <w:pPr>
        <w:spacing w:after="0" w:line="276" w:lineRule="auto"/>
        <w:jc w:val="both"/>
        <w:rPr>
          <w:rFonts w:ascii="Arial" w:eastAsia="Times New Roman" w:hAnsi="Arial" w:cs="Arial"/>
          <w:kern w:val="0"/>
          <w:sz w:val="22"/>
          <w:szCs w:val="22"/>
          <w:lang w:eastAsia="en-GB"/>
          <w14:ligatures w14:val="none"/>
        </w:rPr>
      </w:pPr>
      <w:r w:rsidRPr="00CF3DCB">
        <w:rPr>
          <w:rFonts w:ascii="Arial" w:eastAsia="Times New Roman" w:hAnsi="Arial" w:cs="Arial"/>
          <w:kern w:val="0"/>
          <w:sz w:val="22"/>
          <w:szCs w:val="22"/>
          <w:lang w:eastAsia="en-GB"/>
          <w14:ligatures w14:val="none"/>
        </w:rPr>
        <w:t xml:space="preserve">The site relates to 1 The </w:t>
      </w:r>
      <w:proofErr w:type="spellStart"/>
      <w:r w:rsidRPr="00CF3DCB">
        <w:rPr>
          <w:rFonts w:ascii="Arial" w:eastAsia="Times New Roman" w:hAnsi="Arial" w:cs="Arial"/>
          <w:kern w:val="0"/>
          <w:sz w:val="22"/>
          <w:szCs w:val="22"/>
          <w:lang w:eastAsia="en-GB"/>
          <w14:ligatures w14:val="none"/>
        </w:rPr>
        <w:t>Leaze</w:t>
      </w:r>
      <w:proofErr w:type="spellEnd"/>
      <w:r w:rsidRPr="00CF3DCB">
        <w:rPr>
          <w:rFonts w:ascii="Arial" w:eastAsia="Times New Roman" w:hAnsi="Arial" w:cs="Arial"/>
          <w:kern w:val="0"/>
          <w:sz w:val="22"/>
          <w:szCs w:val="22"/>
          <w:lang w:eastAsia="en-GB"/>
          <w14:ligatures w14:val="none"/>
        </w:rPr>
        <w:t xml:space="preserve">, Mildenhall, a semi-detached dwelling located within the rural settlement of Mildenhall on the outskirts of Marlborough. The property comprises a </w:t>
      </w:r>
      <w:r w:rsidR="007C7A3B">
        <w:rPr>
          <w:rFonts w:ascii="Arial" w:eastAsia="Times New Roman" w:hAnsi="Arial" w:cs="Arial"/>
          <w:kern w:val="0"/>
          <w:sz w:val="22"/>
          <w:szCs w:val="22"/>
          <w:lang w:eastAsia="en-GB"/>
          <w14:ligatures w14:val="none"/>
        </w:rPr>
        <w:t xml:space="preserve">terraced </w:t>
      </w:r>
      <w:r w:rsidRPr="00CF3DCB">
        <w:rPr>
          <w:rFonts w:ascii="Arial" w:eastAsia="Times New Roman" w:hAnsi="Arial" w:cs="Arial"/>
          <w:kern w:val="0"/>
          <w:sz w:val="22"/>
          <w:szCs w:val="22"/>
          <w:lang w:eastAsia="en-GB"/>
          <w14:ligatures w14:val="none"/>
        </w:rPr>
        <w:t>red brick-built dwelling situated within a small cul-de-sac accessed from the main road running through the settlement. As the first property within the cul-de-sac, the dwelling benefits from a private driveway and enclosed amenity space to the front.</w:t>
      </w:r>
      <w:r>
        <w:rPr>
          <w:rFonts w:ascii="Arial" w:eastAsia="Times New Roman" w:hAnsi="Arial" w:cs="Arial"/>
          <w:kern w:val="0"/>
          <w:sz w:val="22"/>
          <w:szCs w:val="22"/>
          <w:lang w:eastAsia="en-GB"/>
          <w14:ligatures w14:val="none"/>
        </w:rPr>
        <w:t xml:space="preserve"> </w:t>
      </w:r>
      <w:r w:rsidRPr="00CF3DCB">
        <w:rPr>
          <w:rFonts w:ascii="Arial" w:eastAsia="Times New Roman" w:hAnsi="Arial" w:cs="Arial"/>
          <w:kern w:val="0"/>
          <w:sz w:val="22"/>
          <w:szCs w:val="22"/>
          <w:lang w:eastAsia="en-GB"/>
          <w14:ligatures w14:val="none"/>
        </w:rPr>
        <w:t xml:space="preserve">The surrounding area is characterised by </w:t>
      </w:r>
      <w:r>
        <w:rPr>
          <w:rFonts w:ascii="Arial" w:eastAsia="Times New Roman" w:hAnsi="Arial" w:cs="Arial"/>
          <w:kern w:val="0"/>
          <w:sz w:val="22"/>
          <w:szCs w:val="22"/>
          <w:lang w:eastAsia="en-GB"/>
          <w14:ligatures w14:val="none"/>
        </w:rPr>
        <w:t xml:space="preserve">matching </w:t>
      </w:r>
      <w:r w:rsidRPr="00CF3DCB">
        <w:rPr>
          <w:rFonts w:ascii="Arial" w:eastAsia="Times New Roman" w:hAnsi="Arial" w:cs="Arial"/>
          <w:kern w:val="0"/>
          <w:sz w:val="22"/>
          <w:szCs w:val="22"/>
          <w:lang w:eastAsia="en-GB"/>
          <w14:ligatures w14:val="none"/>
        </w:rPr>
        <w:t>semi-detached dwellings, which together create a uniform street scene.</w:t>
      </w:r>
      <w:r w:rsidRPr="008B472D">
        <w:rPr>
          <w:rFonts w:ascii="Arial" w:eastAsia="Times New Roman" w:hAnsi="Arial" w:cs="Arial"/>
          <w:kern w:val="0"/>
          <w:sz w:val="22"/>
          <w:szCs w:val="22"/>
          <w:lang w:eastAsia="en-GB"/>
          <w14:ligatures w14:val="none"/>
        </w:rPr>
        <w:t xml:space="preserve"> Within proximity to the site are Grade II listed buildings known as School House (list entry number: 1183528) and The Poplars (List entry number: 1365446).</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23C8113" w14:textId="77777777" w:rsidR="002C0BBF" w:rsidRPr="00287A16" w:rsidRDefault="002C0BBF" w:rsidP="002C0BB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7A16">
        <w:rPr>
          <w:rFonts w:ascii="Arial" w:eastAsia="Times New Roman" w:hAnsi="Arial" w:cs="Arial"/>
          <w:kern w:val="0"/>
          <w:sz w:val="22"/>
          <w:szCs w:val="22"/>
          <w:lang w:eastAsia="en-GB"/>
          <w14:ligatures w14:val="none"/>
        </w:rPr>
        <w:t xml:space="preserve">Proximity to </w:t>
      </w:r>
      <w:r>
        <w:rPr>
          <w:rFonts w:ascii="Arial" w:eastAsia="Times New Roman" w:hAnsi="Arial" w:cs="Arial"/>
          <w:kern w:val="0"/>
          <w:sz w:val="22"/>
          <w:szCs w:val="22"/>
          <w:lang w:eastAsia="en-GB"/>
          <w14:ligatures w14:val="none"/>
        </w:rPr>
        <w:t xml:space="preserve">Grade II </w:t>
      </w:r>
      <w:r w:rsidRPr="00287A16">
        <w:rPr>
          <w:rFonts w:ascii="Arial" w:eastAsia="Times New Roman" w:hAnsi="Arial" w:cs="Arial"/>
          <w:kern w:val="0"/>
          <w:sz w:val="22"/>
          <w:szCs w:val="22"/>
          <w:lang w:eastAsia="en-GB"/>
          <w14:ligatures w14:val="none"/>
        </w:rPr>
        <w:t xml:space="preserve">listed buildings. </w:t>
      </w:r>
    </w:p>
    <w:p w14:paraId="2630845B" w14:textId="77777777" w:rsidR="002C0BBF" w:rsidRPr="00287A16" w:rsidRDefault="002C0BBF" w:rsidP="002C0BB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7A16">
        <w:rPr>
          <w:rFonts w:ascii="Arial" w:eastAsia="Times New Roman" w:hAnsi="Arial" w:cs="Arial"/>
          <w:kern w:val="0"/>
          <w:sz w:val="22"/>
          <w:szCs w:val="22"/>
          <w:lang w:eastAsia="en-GB"/>
          <w14:ligatures w14:val="none"/>
        </w:rPr>
        <w:t>Washed by the North Wessex Downs National Landscape.</w:t>
      </w:r>
    </w:p>
    <w:p w14:paraId="2E52515B" w14:textId="77777777" w:rsidR="002C0BBF" w:rsidRPr="00287A16" w:rsidRDefault="002C0BBF" w:rsidP="002C0BB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7A16">
        <w:rPr>
          <w:rFonts w:ascii="Arial" w:eastAsia="Times New Roman" w:hAnsi="Arial" w:cs="Arial"/>
          <w:kern w:val="0"/>
          <w:sz w:val="22"/>
          <w:szCs w:val="22"/>
          <w:lang w:eastAsia="en-GB"/>
          <w14:ligatures w14:val="none"/>
        </w:rPr>
        <w:t>Flood zone 1.</w:t>
      </w:r>
    </w:p>
    <w:p w14:paraId="3A52283E" w14:textId="3865CEAB" w:rsidR="00965A06" w:rsidRPr="002C0BBF" w:rsidRDefault="002C0BBF" w:rsidP="002C0BBF">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7A16">
        <w:rPr>
          <w:rFonts w:ascii="Arial" w:eastAsia="Times New Roman" w:hAnsi="Arial" w:cs="Arial"/>
          <w:kern w:val="0"/>
          <w:sz w:val="22"/>
          <w:szCs w:val="22"/>
          <w:lang w:eastAsia="en-GB"/>
          <w14:ligatures w14:val="none"/>
        </w:rPr>
        <w:t>Located within the Limits for Development of Marlborough.</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4C4A5F0" w14:textId="77777777" w:rsidR="002C0BBF" w:rsidRDefault="002C0BBF" w:rsidP="009C1702">
      <w:pPr>
        <w:spacing w:after="0" w:line="276" w:lineRule="auto"/>
        <w:jc w:val="both"/>
        <w:outlineLvl w:val="2"/>
        <w:rPr>
          <w:rFonts w:ascii="Arial" w:eastAsia="Times New Roman" w:hAnsi="Arial" w:cs="Arial"/>
          <w:b/>
          <w:b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2C0BBF" w:rsidRPr="00D6500C" w14:paraId="00C08EA2" w14:textId="77777777" w:rsidTr="00640BA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FD4804" w14:textId="77777777" w:rsidR="002C0BBF" w:rsidRPr="00D6500C" w:rsidRDefault="002C0BBF" w:rsidP="00640BA6">
            <w:pPr>
              <w:spacing w:after="0"/>
              <w:rPr>
                <w:rFonts w:ascii="Arial" w:hAnsi="Arial" w:cs="Arial"/>
                <w:b/>
                <w:bCs/>
                <w:sz w:val="22"/>
                <w:szCs w:val="22"/>
              </w:rPr>
            </w:pPr>
            <w:r w:rsidRPr="00D6500C">
              <w:rPr>
                <w:rFonts w:ascii="Arial" w:hAnsi="Arial" w:cs="Arial"/>
                <w:b/>
                <w:bCs/>
                <w:sz w:val="22"/>
                <w:szCs w:val="22"/>
              </w:rPr>
              <w:t>Proposal / Summary</w:t>
            </w:r>
          </w:p>
        </w:tc>
      </w:tr>
      <w:tr w:rsidR="002C0BBF" w:rsidRPr="00D6500C" w14:paraId="272DF23E" w14:textId="77777777" w:rsidTr="00640BA6">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62C93C5" w14:textId="77777777" w:rsidR="002C0BBF" w:rsidRPr="00D6500C" w:rsidRDefault="002C0BBF" w:rsidP="00640BA6">
            <w:pPr>
              <w:spacing w:after="0"/>
              <w:rPr>
                <w:rFonts w:ascii="Arial" w:hAnsi="Arial" w:cs="Arial"/>
                <w:b/>
                <w:bCs/>
                <w:sz w:val="22"/>
                <w:szCs w:val="22"/>
              </w:rPr>
            </w:pPr>
            <w:r w:rsidRPr="00D6500C">
              <w:rPr>
                <w:rFonts w:ascii="Arial" w:hAnsi="Arial" w:cs="Arial"/>
                <w:sz w:val="22"/>
                <w:szCs w:val="22"/>
              </w:rPr>
              <w:t xml:space="preserve"> </w:t>
            </w:r>
            <w:r w:rsidRPr="00F4195D">
              <w:rPr>
                <w:rFonts w:ascii="Arial" w:hAnsi="Arial" w:cs="Arial"/>
                <w:sz w:val="22"/>
                <w:szCs w:val="22"/>
              </w:rPr>
              <w:t xml:space="preserve">K/37271 </w:t>
            </w:r>
            <w:r w:rsidRPr="00D6500C">
              <w:rPr>
                <w:rFonts w:ascii="Arial" w:hAnsi="Arial" w:cs="Arial"/>
                <w:sz w:val="22"/>
                <w:szCs w:val="22"/>
              </w:rPr>
              <w:t xml:space="preserve">- Full planning permission Decision </w:t>
            </w:r>
            <w:r>
              <w:rPr>
                <w:rFonts w:ascii="Arial" w:hAnsi="Arial" w:cs="Arial"/>
                <w:sz w:val="22"/>
                <w:szCs w:val="22"/>
              </w:rPr>
              <w:t>–</w:t>
            </w:r>
            <w:r w:rsidRPr="00D6500C">
              <w:rPr>
                <w:rFonts w:ascii="Arial" w:hAnsi="Arial" w:cs="Arial"/>
                <w:sz w:val="22"/>
                <w:szCs w:val="22"/>
              </w:rPr>
              <w:t xml:space="preserve"> </w:t>
            </w:r>
            <w:r>
              <w:rPr>
                <w:rFonts w:ascii="Arial" w:hAnsi="Arial" w:cs="Arial"/>
                <w:sz w:val="22"/>
                <w:szCs w:val="22"/>
              </w:rPr>
              <w:t>Refuse</w:t>
            </w:r>
            <w:r w:rsidRPr="00D6500C">
              <w:rPr>
                <w:rFonts w:ascii="Arial" w:hAnsi="Arial" w:cs="Arial"/>
                <w:sz w:val="22"/>
                <w:szCs w:val="22"/>
              </w:rPr>
              <w:t xml:space="preserve"> Date:</w:t>
            </w:r>
            <w:r w:rsidRPr="00C00025">
              <w:rPr>
                <w:rFonts w:ascii="Arial" w:hAnsi="Arial" w:cs="Arial"/>
                <w:sz w:val="22"/>
                <w:szCs w:val="22"/>
              </w:rPr>
              <w:t xml:space="preserve"> 17/6/1999 </w:t>
            </w:r>
            <w:r w:rsidRPr="00D6500C">
              <w:rPr>
                <w:rFonts w:ascii="Arial" w:hAnsi="Arial" w:cs="Arial"/>
                <w:sz w:val="22"/>
                <w:szCs w:val="22"/>
              </w:rPr>
              <w:t xml:space="preserve">– </w:t>
            </w:r>
            <w:r w:rsidRPr="00C00025">
              <w:rPr>
                <w:rFonts w:ascii="Arial" w:hAnsi="Arial" w:cs="Arial"/>
                <w:sz w:val="22"/>
                <w:szCs w:val="22"/>
              </w:rPr>
              <w:t>Access and hardstanding.</w:t>
            </w:r>
          </w:p>
        </w:tc>
      </w:tr>
      <w:tr w:rsidR="002C0BBF" w:rsidRPr="00D6500C" w14:paraId="747AC2A6" w14:textId="77777777" w:rsidTr="00640BA6">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8B2F557" w14:textId="77777777" w:rsidR="002C0BBF" w:rsidRPr="00D6500C" w:rsidRDefault="002C0BBF" w:rsidP="00640BA6">
            <w:pPr>
              <w:spacing w:after="0"/>
              <w:rPr>
                <w:rFonts w:ascii="Arial" w:hAnsi="Arial" w:cs="Arial"/>
                <w:b/>
                <w:bCs/>
                <w:sz w:val="22"/>
                <w:szCs w:val="22"/>
              </w:rPr>
            </w:pPr>
            <w:r w:rsidRPr="008370C9">
              <w:rPr>
                <w:rFonts w:ascii="Arial" w:hAnsi="Arial" w:cs="Arial"/>
                <w:sz w:val="22"/>
                <w:szCs w:val="22"/>
              </w:rPr>
              <w:t xml:space="preserve">K/86/1314 </w:t>
            </w:r>
            <w:r w:rsidRPr="00D6500C">
              <w:rPr>
                <w:rFonts w:ascii="Arial" w:hAnsi="Arial" w:cs="Arial"/>
                <w:sz w:val="22"/>
                <w:szCs w:val="22"/>
              </w:rPr>
              <w:t xml:space="preserve">- Full planning permission Decision </w:t>
            </w:r>
            <w:r>
              <w:rPr>
                <w:rFonts w:ascii="Arial" w:hAnsi="Arial" w:cs="Arial"/>
                <w:sz w:val="22"/>
                <w:szCs w:val="22"/>
              </w:rPr>
              <w:t>–</w:t>
            </w:r>
            <w:r w:rsidRPr="00D6500C">
              <w:rPr>
                <w:rFonts w:ascii="Arial" w:hAnsi="Arial" w:cs="Arial"/>
                <w:sz w:val="22"/>
                <w:szCs w:val="22"/>
              </w:rPr>
              <w:t xml:space="preserve"> </w:t>
            </w:r>
            <w:r>
              <w:rPr>
                <w:rFonts w:ascii="Arial" w:hAnsi="Arial" w:cs="Arial"/>
                <w:sz w:val="22"/>
                <w:szCs w:val="22"/>
              </w:rPr>
              <w:t>Approve with Conditions</w:t>
            </w:r>
            <w:r w:rsidRPr="00D6500C">
              <w:rPr>
                <w:rFonts w:ascii="Arial" w:hAnsi="Arial" w:cs="Arial"/>
                <w:sz w:val="22"/>
                <w:szCs w:val="22"/>
              </w:rPr>
              <w:t xml:space="preserve"> Date:</w:t>
            </w:r>
            <w:r w:rsidRPr="00C00025">
              <w:rPr>
                <w:rFonts w:ascii="Arial" w:hAnsi="Arial" w:cs="Arial"/>
                <w:sz w:val="22"/>
                <w:szCs w:val="22"/>
              </w:rPr>
              <w:t xml:space="preserve"> </w:t>
            </w:r>
            <w:r w:rsidRPr="002B395B">
              <w:rPr>
                <w:rFonts w:ascii="Arial" w:hAnsi="Arial" w:cs="Arial"/>
                <w:sz w:val="22"/>
                <w:szCs w:val="22"/>
              </w:rPr>
              <w:br/>
              <w:t xml:space="preserve">08/1/1987 </w:t>
            </w:r>
            <w:r w:rsidRPr="00D6500C">
              <w:rPr>
                <w:rFonts w:ascii="Arial" w:hAnsi="Arial" w:cs="Arial"/>
                <w:sz w:val="22"/>
                <w:szCs w:val="22"/>
              </w:rPr>
              <w:t xml:space="preserve">– </w:t>
            </w:r>
            <w:r w:rsidRPr="002B395B">
              <w:rPr>
                <w:rFonts w:ascii="Arial" w:hAnsi="Arial" w:cs="Arial"/>
                <w:sz w:val="22"/>
                <w:szCs w:val="22"/>
              </w:rPr>
              <w:t>Extensions to houses</w:t>
            </w:r>
            <w:r w:rsidRPr="00C00025">
              <w:rPr>
                <w:rFonts w:ascii="Arial" w:hAnsi="Arial" w:cs="Arial"/>
                <w:sz w:val="22"/>
                <w:szCs w:val="22"/>
              </w:rPr>
              <w:t>.</w:t>
            </w:r>
          </w:p>
        </w:tc>
      </w:tr>
      <w:tr w:rsidR="002C0BBF" w:rsidRPr="00D6500C" w14:paraId="69FB87C4" w14:textId="77777777" w:rsidTr="00640BA6">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48A556A" w14:textId="77777777" w:rsidR="002C0BBF" w:rsidRPr="00D6500C" w:rsidRDefault="002C0BBF" w:rsidP="00640BA6">
            <w:pPr>
              <w:spacing w:after="0"/>
              <w:rPr>
                <w:rFonts w:ascii="Arial" w:hAnsi="Arial" w:cs="Arial"/>
                <w:sz w:val="22"/>
                <w:szCs w:val="22"/>
              </w:rPr>
            </w:pPr>
            <w:r w:rsidRPr="005A0B0D">
              <w:rPr>
                <w:rFonts w:ascii="Arial" w:hAnsi="Arial" w:cs="Arial"/>
                <w:sz w:val="22"/>
                <w:szCs w:val="22"/>
              </w:rPr>
              <w:lastRenderedPageBreak/>
              <w:t>K/50157/F</w:t>
            </w:r>
            <w:r w:rsidRPr="00D6500C">
              <w:rPr>
                <w:rFonts w:ascii="Arial" w:hAnsi="Arial" w:cs="Arial"/>
                <w:sz w:val="22"/>
                <w:szCs w:val="22"/>
              </w:rPr>
              <w:t xml:space="preserve">- Full planning permission Decision </w:t>
            </w:r>
            <w:r>
              <w:rPr>
                <w:rFonts w:ascii="Arial" w:hAnsi="Arial" w:cs="Arial"/>
                <w:sz w:val="22"/>
                <w:szCs w:val="22"/>
              </w:rPr>
              <w:t>–</w:t>
            </w:r>
            <w:r w:rsidRPr="00D6500C">
              <w:rPr>
                <w:rFonts w:ascii="Arial" w:hAnsi="Arial" w:cs="Arial"/>
                <w:sz w:val="22"/>
                <w:szCs w:val="22"/>
              </w:rPr>
              <w:t xml:space="preserve"> </w:t>
            </w:r>
            <w:r>
              <w:rPr>
                <w:rFonts w:ascii="Arial" w:hAnsi="Arial" w:cs="Arial"/>
                <w:sz w:val="22"/>
                <w:szCs w:val="22"/>
              </w:rPr>
              <w:t>Approve with Conditions</w:t>
            </w:r>
            <w:r w:rsidRPr="00D6500C">
              <w:rPr>
                <w:rFonts w:ascii="Arial" w:hAnsi="Arial" w:cs="Arial"/>
                <w:sz w:val="22"/>
                <w:szCs w:val="22"/>
              </w:rPr>
              <w:t xml:space="preserve"> Date:</w:t>
            </w:r>
            <w:r w:rsidRPr="00C00025">
              <w:rPr>
                <w:rFonts w:ascii="Arial" w:hAnsi="Arial" w:cs="Arial"/>
                <w:sz w:val="22"/>
                <w:szCs w:val="22"/>
              </w:rPr>
              <w:t xml:space="preserve"> </w:t>
            </w:r>
            <w:r w:rsidRPr="002B395B">
              <w:rPr>
                <w:rFonts w:ascii="Arial" w:hAnsi="Arial" w:cs="Arial"/>
                <w:sz w:val="22"/>
                <w:szCs w:val="22"/>
              </w:rPr>
              <w:br/>
            </w:r>
            <w:r w:rsidRPr="00B03C7F">
              <w:rPr>
                <w:rFonts w:ascii="Arial" w:hAnsi="Arial" w:cs="Arial"/>
                <w:sz w:val="22"/>
                <w:szCs w:val="22"/>
              </w:rPr>
              <w:t xml:space="preserve"> 13/7/2004 </w:t>
            </w:r>
            <w:r w:rsidRPr="00D6500C">
              <w:rPr>
                <w:rFonts w:ascii="Arial" w:hAnsi="Arial" w:cs="Arial"/>
                <w:sz w:val="22"/>
                <w:szCs w:val="22"/>
              </w:rPr>
              <w:t xml:space="preserve">– </w:t>
            </w:r>
            <w:r w:rsidRPr="003E0619">
              <w:rPr>
                <w:rFonts w:ascii="Arial" w:hAnsi="Arial" w:cs="Arial"/>
                <w:sz w:val="22"/>
                <w:szCs w:val="22"/>
              </w:rPr>
              <w:t>Single storey extension</w:t>
            </w:r>
            <w:r>
              <w:rPr>
                <w:rFonts w:ascii="Arial" w:hAnsi="Arial" w:cs="Arial"/>
                <w:sz w:val="22"/>
                <w:szCs w:val="22"/>
              </w:rPr>
              <w:t>.</w:t>
            </w:r>
          </w:p>
        </w:tc>
      </w:tr>
      <w:tr w:rsidR="002C0BBF" w:rsidRPr="003E74F7" w14:paraId="62BDAC3D" w14:textId="77777777" w:rsidTr="00640BA6">
        <w:tc>
          <w:tcPr>
            <w:tcW w:w="8921" w:type="dxa"/>
            <w:tcBorders>
              <w:top w:val="single" w:sz="12" w:space="0" w:color="auto"/>
            </w:tcBorders>
            <w:vAlign w:val="center"/>
            <w:hideMark/>
          </w:tcPr>
          <w:p w14:paraId="7194563F" w14:textId="77777777" w:rsidR="002C0BBF" w:rsidRPr="003E74F7" w:rsidRDefault="002C0BBF" w:rsidP="00640BA6">
            <w:pPr>
              <w:rPr>
                <w:rFonts w:cs="Arial"/>
                <w:szCs w:val="22"/>
              </w:rPr>
            </w:pPr>
          </w:p>
        </w:tc>
      </w:tr>
      <w:tr w:rsidR="002C0BBF" w:rsidRPr="003E74F7" w14:paraId="1DBF28F6" w14:textId="77777777" w:rsidTr="00640BA6">
        <w:tc>
          <w:tcPr>
            <w:tcW w:w="8921" w:type="dxa"/>
            <w:vAlign w:val="center"/>
            <w:hideMark/>
          </w:tcPr>
          <w:p w14:paraId="21859C05" w14:textId="77777777" w:rsidR="002C0BBF" w:rsidRPr="003E74F7" w:rsidRDefault="002C0BBF" w:rsidP="00640BA6">
            <w:pPr>
              <w:rPr>
                <w:rFonts w:cs="Arial"/>
                <w:szCs w:val="22"/>
              </w:rPr>
            </w:pPr>
          </w:p>
        </w:tc>
      </w:tr>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41B64EE" w14:textId="3C964B85" w:rsidR="002C0BBF" w:rsidRPr="002C0BBF" w:rsidRDefault="002C0BBF" w:rsidP="002C0BB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Core Policy 41: </w:t>
      </w:r>
      <w:r w:rsidRPr="00287A16">
        <w:rPr>
          <w:rFonts w:ascii="Arial" w:eastAsia="Times New Roman" w:hAnsi="Arial" w:cs="Arial"/>
          <w:kern w:val="0"/>
          <w:sz w:val="22"/>
          <w:szCs w:val="22"/>
          <w:lang w:eastAsia="en-GB"/>
          <w14:ligatures w14:val="none"/>
        </w:rPr>
        <w:t>Sustainable Construction and Low Carbon Energy</w:t>
      </w:r>
    </w:p>
    <w:p w14:paraId="10249BC2" w14:textId="6F48BA2E" w:rsidR="00134D23" w:rsidRPr="002C0BBF"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w:t>
      </w:r>
      <w:r w:rsidRPr="002C0BBF">
        <w:rPr>
          <w:rFonts w:ascii="Arial" w:eastAsia="Times New Roman" w:hAnsi="Arial" w:cs="Arial"/>
          <w:color w:val="000000" w:themeColor="text1"/>
          <w:kern w:val="0"/>
          <w:sz w:val="22"/>
          <w:szCs w:val="22"/>
          <w:lang w:eastAsia="en-GB"/>
          <w14:ligatures w14:val="none"/>
        </w:rPr>
        <w:t xml:space="preserve">57 Ensuring </w:t>
      </w:r>
      <w:proofErr w:type="gramStart"/>
      <w:r w:rsidRPr="002C0BBF">
        <w:rPr>
          <w:rFonts w:ascii="Arial" w:eastAsia="Times New Roman" w:hAnsi="Arial" w:cs="Arial"/>
          <w:color w:val="000000" w:themeColor="text1"/>
          <w:kern w:val="0"/>
          <w:sz w:val="22"/>
          <w:szCs w:val="22"/>
          <w:lang w:eastAsia="en-GB"/>
          <w14:ligatures w14:val="none"/>
        </w:rPr>
        <w:t>High Quality</w:t>
      </w:r>
      <w:proofErr w:type="gramEnd"/>
      <w:r w:rsidRPr="002C0BBF">
        <w:rPr>
          <w:rFonts w:ascii="Arial" w:eastAsia="Times New Roman" w:hAnsi="Arial" w:cs="Arial"/>
          <w:color w:val="000000" w:themeColor="text1"/>
          <w:kern w:val="0"/>
          <w:sz w:val="22"/>
          <w:szCs w:val="22"/>
          <w:lang w:eastAsia="en-GB"/>
          <w14:ligatures w14:val="none"/>
        </w:rPr>
        <w:t xml:space="preserve"> Design and Place Shaping</w:t>
      </w:r>
    </w:p>
    <w:p w14:paraId="0A7406B2" w14:textId="70BB6CC2" w:rsidR="00315AE0" w:rsidRPr="002C0BB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C0BBF">
        <w:rPr>
          <w:rFonts w:ascii="Arial" w:eastAsia="Times New Roman" w:hAnsi="Arial" w:cs="Arial"/>
          <w:color w:val="000000" w:themeColor="text1"/>
          <w:kern w:val="0"/>
          <w:sz w:val="22"/>
          <w:szCs w:val="22"/>
          <w:lang w:eastAsia="en-GB"/>
          <w14:ligatures w14:val="none"/>
        </w:rPr>
        <w:t>Core Policy 51</w:t>
      </w:r>
      <w:r w:rsidR="006A735A" w:rsidRPr="002C0BBF">
        <w:rPr>
          <w:rFonts w:ascii="Arial" w:eastAsia="Times New Roman" w:hAnsi="Arial" w:cs="Arial"/>
          <w:color w:val="000000" w:themeColor="text1"/>
          <w:kern w:val="0"/>
          <w:sz w:val="22"/>
          <w:szCs w:val="22"/>
          <w:lang w:eastAsia="en-GB"/>
          <w14:ligatures w14:val="none"/>
        </w:rPr>
        <w:t xml:space="preserve">: </w:t>
      </w:r>
      <w:r w:rsidRPr="002C0BBF">
        <w:rPr>
          <w:rFonts w:ascii="Arial" w:eastAsia="Times New Roman" w:hAnsi="Arial" w:cs="Arial"/>
          <w:color w:val="000000" w:themeColor="text1"/>
          <w:kern w:val="0"/>
          <w:sz w:val="22"/>
          <w:szCs w:val="22"/>
          <w:lang w:eastAsia="en-GB"/>
          <w14:ligatures w14:val="none"/>
        </w:rPr>
        <w:t xml:space="preserve">Landscape </w:t>
      </w:r>
    </w:p>
    <w:p w14:paraId="1AD78898" w14:textId="225B527C" w:rsidR="009E1642" w:rsidRPr="002C0BBF"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C0BBF">
        <w:rPr>
          <w:rFonts w:ascii="Arial" w:eastAsia="Times New Roman" w:hAnsi="Arial" w:cs="Arial"/>
          <w:color w:val="000000" w:themeColor="text1"/>
          <w:kern w:val="0"/>
          <w:sz w:val="22"/>
          <w:szCs w:val="22"/>
          <w:lang w:eastAsia="en-GB"/>
          <w14:ligatures w14:val="none"/>
        </w:rPr>
        <w:t>Core Policy 58</w:t>
      </w:r>
      <w:r w:rsidR="006A735A" w:rsidRPr="002C0BBF">
        <w:rPr>
          <w:rFonts w:ascii="Arial" w:eastAsia="Times New Roman" w:hAnsi="Arial" w:cs="Arial"/>
          <w:color w:val="000000" w:themeColor="text1"/>
          <w:kern w:val="0"/>
          <w:sz w:val="22"/>
          <w:szCs w:val="22"/>
          <w:lang w:eastAsia="en-GB"/>
          <w14:ligatures w14:val="none"/>
        </w:rPr>
        <w:t>:</w:t>
      </w:r>
      <w:r w:rsidR="00315AE0" w:rsidRPr="002C0BBF">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521E305" w14:textId="77777777" w:rsidR="002C0BBF" w:rsidRPr="00287A16" w:rsidRDefault="002C0BBF" w:rsidP="002C0BBF">
      <w:pPr>
        <w:spacing w:after="0" w:line="276" w:lineRule="auto"/>
        <w:jc w:val="both"/>
        <w:rPr>
          <w:rFonts w:ascii="Arial" w:eastAsia="Times New Roman" w:hAnsi="Arial" w:cs="Arial"/>
          <w:kern w:val="0"/>
          <w:sz w:val="22"/>
          <w:szCs w:val="22"/>
          <w:lang w:eastAsia="en-GB"/>
          <w14:ligatures w14:val="none"/>
        </w:rPr>
      </w:pPr>
    </w:p>
    <w:p w14:paraId="700F0723" w14:textId="77777777" w:rsidR="002C0BBF" w:rsidRPr="00287A16" w:rsidRDefault="002C0BBF" w:rsidP="002C0BBF">
      <w:pPr>
        <w:spacing w:after="0" w:line="276" w:lineRule="auto"/>
        <w:jc w:val="both"/>
        <w:rPr>
          <w:rFonts w:ascii="Arial" w:eastAsia="Times New Roman" w:hAnsi="Arial" w:cs="Arial"/>
          <w:kern w:val="0"/>
          <w:sz w:val="22"/>
          <w:szCs w:val="22"/>
          <w:lang w:eastAsia="en-GB"/>
          <w14:ligatures w14:val="none"/>
        </w:rPr>
      </w:pPr>
      <w:r w:rsidRPr="00287A16">
        <w:rPr>
          <w:rFonts w:ascii="Arial" w:eastAsia="Times New Roman" w:hAnsi="Arial" w:cs="Arial"/>
          <w:kern w:val="0"/>
          <w:sz w:val="22"/>
          <w:szCs w:val="22"/>
          <w:lang w:eastAsia="en-GB"/>
          <w14:ligatures w14:val="none"/>
        </w:rPr>
        <w:t xml:space="preserve">Marlborough Area Neighbourhood Plan (Made 2023)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937C74" w14:textId="68BD6E49" w:rsidR="005B0FD5" w:rsidRPr="002C0BBF" w:rsidRDefault="002C0BBF"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Mildenhall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 xml:space="preserve">.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4ADE3467" w:rsidR="008D7802" w:rsidRPr="002C0BB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2C0BBF">
        <w:rPr>
          <w:rFonts w:ascii="Arial" w:eastAsia="Times New Roman" w:hAnsi="Arial" w:cs="Arial"/>
          <w:color w:val="000000" w:themeColor="text1"/>
          <w:kern w:val="0"/>
          <w:sz w:val="22"/>
          <w:szCs w:val="22"/>
          <w:lang w:eastAsia="en-GB"/>
          <w14:ligatures w14:val="none"/>
        </w:rPr>
        <w:t xml:space="preserve"> at the time of writing.</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7E0C1C2D"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4B9271D"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1D3EC591" w14:textId="0D50F479"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lastRenderedPageBreak/>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042A91F8" w14:textId="77777777" w:rsidR="001B75B2" w:rsidRPr="004F6857" w:rsidRDefault="001B75B2" w:rsidP="004F6857">
      <w:pPr>
        <w:spacing w:after="0" w:line="276" w:lineRule="auto"/>
        <w:jc w:val="both"/>
        <w:rPr>
          <w:rFonts w:ascii="Arial" w:eastAsia="Times New Roman" w:hAnsi="Arial" w:cs="Arial"/>
          <w:i/>
          <w:iCs/>
          <w:color w:val="EE0000"/>
          <w:kern w:val="0"/>
          <w:sz w:val="22"/>
          <w:szCs w:val="22"/>
          <w:lang w:eastAsia="en-GB"/>
          <w14:ligatures w14:val="none"/>
        </w:rPr>
      </w:pPr>
    </w:p>
    <w:p w14:paraId="1B6DCA26" w14:textId="77777777" w:rsidR="001B75B2" w:rsidRPr="004F6857" w:rsidRDefault="001B75B2" w:rsidP="001B75B2">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5DF0CE79" w14:textId="77777777" w:rsidR="001B75B2" w:rsidRDefault="001B75B2" w:rsidP="001B75B2">
      <w:pPr>
        <w:spacing w:after="0" w:line="276" w:lineRule="auto"/>
        <w:jc w:val="both"/>
        <w:rPr>
          <w:rFonts w:ascii="Arial" w:hAnsi="Arial" w:cs="Arial"/>
          <w:color w:val="000000" w:themeColor="text1"/>
          <w:sz w:val="22"/>
          <w:szCs w:val="22"/>
        </w:rPr>
      </w:pPr>
    </w:p>
    <w:p w14:paraId="4FBE4D51" w14:textId="39D07F94" w:rsidR="00965FBC" w:rsidRPr="00FD61DC" w:rsidRDefault="001B75B2" w:rsidP="00965FBC">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xml:space="preserve">The </w:t>
      </w:r>
      <w:r w:rsidRPr="003F1841">
        <w:rPr>
          <w:rFonts w:ascii="Arial" w:eastAsia="Times New Roman" w:hAnsi="Arial" w:cs="Arial"/>
          <w:color w:val="000000" w:themeColor="text1"/>
          <w:kern w:val="0"/>
          <w:sz w:val="22"/>
          <w:szCs w:val="22"/>
          <w:lang w:eastAsia="en-GB"/>
          <w14:ligatures w14:val="none"/>
        </w:rPr>
        <w:t xml:space="preserve">application relates to the extension of an existing lawful building. The principle of the proposed development is therefore capable of being </w:t>
      </w:r>
      <w:r w:rsidRPr="004F6857">
        <w:rPr>
          <w:rFonts w:ascii="Arial" w:eastAsia="Times New Roman" w:hAnsi="Arial" w:cs="Arial"/>
          <w:color w:val="000000" w:themeColor="text1"/>
          <w:kern w:val="0"/>
          <w:sz w:val="22"/>
          <w:szCs w:val="22"/>
          <w:lang w:eastAsia="en-GB"/>
          <w14:ligatures w14:val="none"/>
        </w:rPr>
        <w:t>supported under Policy S5(1)(c), subject to ensuring compliance with the specific requirements of that policy and the detailed assessment set out below. </w:t>
      </w:r>
    </w:p>
    <w:p w14:paraId="6D095E26" w14:textId="77777777" w:rsidR="001B75B2" w:rsidRDefault="001B75B2" w:rsidP="00965FBC">
      <w:pPr>
        <w:spacing w:after="0" w:line="276" w:lineRule="auto"/>
        <w:jc w:val="both"/>
        <w:rPr>
          <w:rFonts w:ascii="Arial" w:eastAsia="Times New Roman" w:hAnsi="Arial" w:cs="Arial"/>
          <w:color w:val="ED0000"/>
          <w:kern w:val="0"/>
          <w:sz w:val="22"/>
          <w:szCs w:val="22"/>
          <w:lang w:eastAsia="en-GB"/>
          <w14:ligatures w14:val="none"/>
        </w:rPr>
      </w:pPr>
    </w:p>
    <w:p w14:paraId="536935AB" w14:textId="000E8961" w:rsidR="00C70EEE" w:rsidRPr="00542A00" w:rsidRDefault="00C70EEE" w:rsidP="00C70EEE">
      <w:pPr>
        <w:spacing w:after="0" w:line="276" w:lineRule="auto"/>
        <w:jc w:val="both"/>
        <w:rPr>
          <w:rFonts w:ascii="Arial" w:eastAsia="Times New Roman" w:hAnsi="Arial" w:cs="Arial"/>
          <w:color w:val="000000" w:themeColor="text1"/>
          <w:kern w:val="0"/>
          <w:sz w:val="22"/>
          <w:szCs w:val="22"/>
          <w:lang w:eastAsia="en-GB"/>
          <w14:ligatures w14:val="none"/>
        </w:rPr>
      </w:pPr>
      <w:r w:rsidRPr="00542A00">
        <w:rPr>
          <w:rFonts w:ascii="Arial" w:eastAsia="Times New Roman" w:hAnsi="Arial" w:cs="Arial"/>
          <w:color w:val="000000" w:themeColor="text1"/>
          <w:kern w:val="0"/>
          <w:sz w:val="22"/>
          <w:szCs w:val="22"/>
          <w:lang w:eastAsia="en-GB"/>
          <w14:ligatures w14:val="none"/>
        </w:rPr>
        <w:t xml:space="preserve">The proposed development would be constructed of red brick and clay tiles, </w:t>
      </w:r>
      <w:r w:rsidR="00A11B4A">
        <w:rPr>
          <w:rFonts w:ascii="Arial" w:eastAsia="Times New Roman" w:hAnsi="Arial" w:cs="Arial"/>
          <w:color w:val="000000" w:themeColor="text1"/>
          <w:kern w:val="0"/>
          <w:sz w:val="22"/>
          <w:szCs w:val="22"/>
          <w:lang w:eastAsia="en-GB"/>
          <w14:ligatures w14:val="none"/>
        </w:rPr>
        <w:t xml:space="preserve">with a door and window on the principal elevation and a window on the west elevation, all </w:t>
      </w:r>
      <w:r w:rsidRPr="00542A00">
        <w:rPr>
          <w:rFonts w:ascii="Arial" w:eastAsia="Times New Roman" w:hAnsi="Arial" w:cs="Arial"/>
          <w:color w:val="000000" w:themeColor="text1"/>
          <w:kern w:val="0"/>
          <w:sz w:val="22"/>
          <w:szCs w:val="22"/>
          <w:lang w:eastAsia="en-GB"/>
          <w14:ligatures w14:val="none"/>
        </w:rPr>
        <w:t xml:space="preserve">selected to match the materials used on the host dwelling. The porch would comprise an enclosed gable-ended roof connected to a lean-to </w:t>
      </w:r>
      <w:r w:rsidRPr="00542A00">
        <w:rPr>
          <w:rFonts w:ascii="Arial" w:eastAsia="Times New Roman" w:hAnsi="Arial" w:cs="Arial"/>
          <w:color w:val="000000" w:themeColor="text1"/>
          <w:kern w:val="0"/>
          <w:sz w:val="22"/>
          <w:szCs w:val="22"/>
          <w:lang w:eastAsia="en-GB"/>
          <w14:ligatures w14:val="none"/>
        </w:rPr>
        <w:t>extension</w:t>
      </w:r>
      <w:r w:rsidRPr="00542A00">
        <w:rPr>
          <w:rFonts w:ascii="Arial" w:eastAsia="Times New Roman" w:hAnsi="Arial" w:cs="Arial"/>
          <w:color w:val="000000" w:themeColor="text1"/>
          <w:kern w:val="0"/>
          <w:sz w:val="22"/>
          <w:szCs w:val="22"/>
          <w:lang w:eastAsia="en-GB"/>
          <w14:ligatures w14:val="none"/>
        </w:rPr>
        <w:t xml:space="preserve"> on the property's principal elevation. Whilst this would not fully reflect the uniformity of the open gable-ended porches found </w:t>
      </w:r>
      <w:r w:rsidRPr="00542A00">
        <w:rPr>
          <w:rFonts w:ascii="Arial" w:eastAsia="Times New Roman" w:hAnsi="Arial" w:cs="Arial"/>
          <w:color w:val="000000" w:themeColor="text1"/>
          <w:kern w:val="0"/>
          <w:sz w:val="22"/>
          <w:szCs w:val="22"/>
          <w:lang w:eastAsia="en-GB"/>
          <w14:ligatures w14:val="none"/>
        </w:rPr>
        <w:t>across</w:t>
      </w:r>
      <w:r w:rsidRPr="00542A00">
        <w:rPr>
          <w:rFonts w:ascii="Arial" w:eastAsia="Times New Roman" w:hAnsi="Arial" w:cs="Arial"/>
          <w:color w:val="000000" w:themeColor="text1"/>
          <w:kern w:val="0"/>
          <w:sz w:val="22"/>
          <w:szCs w:val="22"/>
          <w:lang w:eastAsia="en-GB"/>
          <w14:ligatures w14:val="none"/>
        </w:rPr>
        <w:t xml:space="preserve"> the cul-de-sac and would extend </w:t>
      </w:r>
      <w:r w:rsidR="00AE1443" w:rsidRPr="00542A00">
        <w:rPr>
          <w:rFonts w:ascii="Arial" w:eastAsia="Times New Roman" w:hAnsi="Arial" w:cs="Arial"/>
          <w:color w:val="000000" w:themeColor="text1"/>
          <w:kern w:val="0"/>
          <w:sz w:val="22"/>
          <w:szCs w:val="22"/>
          <w:lang w:eastAsia="en-GB"/>
          <w14:ligatures w14:val="none"/>
        </w:rPr>
        <w:t xml:space="preserve">much further, </w:t>
      </w:r>
      <w:r w:rsidRPr="00542A00">
        <w:rPr>
          <w:rFonts w:ascii="Arial" w:eastAsia="Times New Roman" w:hAnsi="Arial" w:cs="Arial"/>
          <w:color w:val="000000" w:themeColor="text1"/>
          <w:kern w:val="0"/>
          <w:sz w:val="22"/>
          <w:szCs w:val="22"/>
          <w:lang w:eastAsia="en-GB"/>
          <w14:ligatures w14:val="none"/>
        </w:rPr>
        <w:t xml:space="preserve">approximately 2 metres from the front elevation, </w:t>
      </w:r>
      <w:r w:rsidR="00AE1443" w:rsidRPr="00542A00">
        <w:rPr>
          <w:rFonts w:ascii="Arial" w:eastAsia="Times New Roman" w:hAnsi="Arial" w:cs="Arial"/>
          <w:color w:val="000000" w:themeColor="text1"/>
          <w:kern w:val="0"/>
          <w:sz w:val="22"/>
          <w:szCs w:val="22"/>
          <w:lang w:eastAsia="en-GB"/>
          <w14:ligatures w14:val="none"/>
        </w:rPr>
        <w:t>several reasons make the proposal acceptable on balance</w:t>
      </w:r>
      <w:r w:rsidRPr="00542A00">
        <w:rPr>
          <w:rFonts w:ascii="Arial" w:eastAsia="Times New Roman" w:hAnsi="Arial" w:cs="Arial"/>
          <w:color w:val="000000" w:themeColor="text1"/>
          <w:kern w:val="0"/>
          <w:sz w:val="22"/>
          <w:szCs w:val="22"/>
          <w:lang w:eastAsia="en-GB"/>
          <w14:ligatures w14:val="none"/>
        </w:rPr>
        <w:t>.</w:t>
      </w:r>
    </w:p>
    <w:p w14:paraId="063CB771" w14:textId="77777777" w:rsidR="00C70EEE" w:rsidRPr="00542A00" w:rsidRDefault="00C70EEE" w:rsidP="00C70EEE">
      <w:pPr>
        <w:spacing w:after="0" w:line="276" w:lineRule="auto"/>
        <w:jc w:val="both"/>
        <w:rPr>
          <w:rFonts w:ascii="Arial" w:eastAsia="Times New Roman" w:hAnsi="Arial" w:cs="Arial"/>
          <w:color w:val="000000" w:themeColor="text1"/>
          <w:kern w:val="0"/>
          <w:sz w:val="22"/>
          <w:szCs w:val="22"/>
          <w:lang w:eastAsia="en-GB"/>
          <w14:ligatures w14:val="none"/>
        </w:rPr>
      </w:pPr>
    </w:p>
    <w:p w14:paraId="6256271E" w14:textId="76DE33B1" w:rsidR="00C70EEE" w:rsidRPr="00542A00" w:rsidRDefault="00C70EEE" w:rsidP="00C70EEE">
      <w:pPr>
        <w:spacing w:after="0" w:line="276" w:lineRule="auto"/>
        <w:jc w:val="both"/>
        <w:rPr>
          <w:rFonts w:ascii="Arial" w:eastAsia="Times New Roman" w:hAnsi="Arial" w:cs="Arial"/>
          <w:color w:val="000000" w:themeColor="text1"/>
          <w:kern w:val="0"/>
          <w:sz w:val="22"/>
          <w:szCs w:val="22"/>
          <w:lang w:eastAsia="en-GB"/>
          <w14:ligatures w14:val="none"/>
        </w:rPr>
      </w:pPr>
      <w:r w:rsidRPr="00542A00">
        <w:rPr>
          <w:rFonts w:ascii="Arial" w:eastAsia="Times New Roman" w:hAnsi="Arial" w:cs="Arial"/>
          <w:color w:val="000000" w:themeColor="text1"/>
          <w:kern w:val="0"/>
          <w:sz w:val="22"/>
          <w:szCs w:val="22"/>
          <w:lang w:eastAsia="en-GB"/>
          <w14:ligatures w14:val="none"/>
        </w:rPr>
        <w:t xml:space="preserve">Firstly, </w:t>
      </w:r>
      <w:r w:rsidR="00AE1443" w:rsidRPr="00542A00">
        <w:rPr>
          <w:rFonts w:ascii="Arial" w:eastAsia="Times New Roman" w:hAnsi="Arial" w:cs="Arial"/>
          <w:color w:val="000000" w:themeColor="text1"/>
          <w:kern w:val="0"/>
          <w:sz w:val="22"/>
          <w:szCs w:val="22"/>
          <w:lang w:eastAsia="en-GB"/>
          <w14:ligatures w14:val="none"/>
        </w:rPr>
        <w:t xml:space="preserve">1 </w:t>
      </w:r>
      <w:r w:rsidRPr="00542A00">
        <w:rPr>
          <w:rFonts w:ascii="Arial" w:eastAsia="Times New Roman" w:hAnsi="Arial" w:cs="Arial"/>
          <w:color w:val="000000" w:themeColor="text1"/>
          <w:kern w:val="0"/>
          <w:sz w:val="22"/>
          <w:szCs w:val="22"/>
          <w:lang w:eastAsia="en-GB"/>
          <w14:ligatures w14:val="none"/>
        </w:rPr>
        <w:t xml:space="preserve">The </w:t>
      </w:r>
      <w:proofErr w:type="spellStart"/>
      <w:r w:rsidRPr="00542A00">
        <w:rPr>
          <w:rFonts w:ascii="Arial" w:eastAsia="Times New Roman" w:hAnsi="Arial" w:cs="Arial"/>
          <w:color w:val="000000" w:themeColor="text1"/>
          <w:kern w:val="0"/>
          <w:sz w:val="22"/>
          <w:szCs w:val="22"/>
          <w:lang w:eastAsia="en-GB"/>
          <w14:ligatures w14:val="none"/>
        </w:rPr>
        <w:t>Lea</w:t>
      </w:r>
      <w:r w:rsidR="00AE1443" w:rsidRPr="00542A00">
        <w:rPr>
          <w:rFonts w:ascii="Arial" w:eastAsia="Times New Roman" w:hAnsi="Arial" w:cs="Arial"/>
          <w:color w:val="000000" w:themeColor="text1"/>
          <w:kern w:val="0"/>
          <w:sz w:val="22"/>
          <w:szCs w:val="22"/>
          <w:lang w:eastAsia="en-GB"/>
          <w14:ligatures w14:val="none"/>
        </w:rPr>
        <w:t>ze</w:t>
      </w:r>
      <w:proofErr w:type="spellEnd"/>
      <w:r w:rsidR="00AE1443" w:rsidRPr="00542A00">
        <w:rPr>
          <w:rFonts w:ascii="Arial" w:eastAsia="Times New Roman" w:hAnsi="Arial" w:cs="Arial"/>
          <w:color w:val="000000" w:themeColor="text1"/>
          <w:kern w:val="0"/>
          <w:sz w:val="22"/>
          <w:szCs w:val="22"/>
          <w:lang w:eastAsia="en-GB"/>
          <w14:ligatures w14:val="none"/>
        </w:rPr>
        <w:t xml:space="preserve"> is fortunate that it </w:t>
      </w:r>
      <w:r w:rsidRPr="00542A00">
        <w:rPr>
          <w:rFonts w:ascii="Arial" w:eastAsia="Times New Roman" w:hAnsi="Arial" w:cs="Arial"/>
          <w:color w:val="000000" w:themeColor="text1"/>
          <w:kern w:val="0"/>
          <w:sz w:val="22"/>
          <w:szCs w:val="22"/>
          <w:lang w:eastAsia="en-GB"/>
          <w14:ligatures w14:val="none"/>
        </w:rPr>
        <w:t xml:space="preserve">occupies </w:t>
      </w:r>
      <w:r w:rsidR="00AE1443" w:rsidRPr="00542A00">
        <w:rPr>
          <w:rFonts w:ascii="Arial" w:eastAsia="Times New Roman" w:hAnsi="Arial" w:cs="Arial"/>
          <w:color w:val="000000" w:themeColor="text1"/>
          <w:kern w:val="0"/>
          <w:sz w:val="22"/>
          <w:szCs w:val="22"/>
          <w:lang w:eastAsia="en-GB"/>
          <w14:ligatures w14:val="none"/>
        </w:rPr>
        <w:t xml:space="preserve">an </w:t>
      </w:r>
      <w:r w:rsidRPr="00542A00">
        <w:rPr>
          <w:rFonts w:ascii="Arial" w:eastAsia="Times New Roman" w:hAnsi="Arial" w:cs="Arial"/>
          <w:color w:val="000000" w:themeColor="text1"/>
          <w:kern w:val="0"/>
          <w:sz w:val="22"/>
          <w:szCs w:val="22"/>
          <w:lang w:eastAsia="en-GB"/>
          <w14:ligatures w14:val="none"/>
        </w:rPr>
        <w:t>end-plot position where much of the private amenity space is located to the front of the property and is relatively enclosed from the street by fencing and vegetation along the eastern boundary. As such, the principal elevation is somewhat screened from views within the cul-de-sac and does not occupy a particularly prominent position within the street scene. From the south-east, where the porch would be most visible, the proposed gable end seeks to reflect the form of other porches along the street.</w:t>
      </w:r>
    </w:p>
    <w:p w14:paraId="25DDDDAC" w14:textId="77777777" w:rsidR="00AE1443" w:rsidRPr="00542A00" w:rsidRDefault="00AE1443" w:rsidP="00C70EEE">
      <w:pPr>
        <w:spacing w:after="0" w:line="276" w:lineRule="auto"/>
        <w:jc w:val="both"/>
        <w:rPr>
          <w:rFonts w:ascii="Arial" w:eastAsia="Times New Roman" w:hAnsi="Arial" w:cs="Arial"/>
          <w:color w:val="000000" w:themeColor="text1"/>
          <w:kern w:val="0"/>
          <w:sz w:val="22"/>
          <w:szCs w:val="22"/>
          <w:lang w:eastAsia="en-GB"/>
          <w14:ligatures w14:val="none"/>
        </w:rPr>
      </w:pPr>
    </w:p>
    <w:p w14:paraId="6D2C58DF" w14:textId="49819EED" w:rsidR="00C70EEE" w:rsidRPr="00542A00" w:rsidRDefault="00C70EEE" w:rsidP="00C70EEE">
      <w:pPr>
        <w:spacing w:after="0" w:line="276" w:lineRule="auto"/>
        <w:jc w:val="both"/>
        <w:rPr>
          <w:rFonts w:ascii="Arial" w:eastAsia="Times New Roman" w:hAnsi="Arial" w:cs="Arial"/>
          <w:color w:val="000000" w:themeColor="text1"/>
          <w:kern w:val="0"/>
          <w:sz w:val="22"/>
          <w:szCs w:val="22"/>
          <w:lang w:eastAsia="en-GB"/>
          <w14:ligatures w14:val="none"/>
        </w:rPr>
      </w:pPr>
      <w:r w:rsidRPr="00542A00">
        <w:rPr>
          <w:rFonts w:ascii="Arial" w:eastAsia="Times New Roman" w:hAnsi="Arial" w:cs="Arial"/>
          <w:color w:val="000000" w:themeColor="text1"/>
          <w:kern w:val="0"/>
          <w:sz w:val="22"/>
          <w:szCs w:val="22"/>
          <w:lang w:eastAsia="en-GB"/>
          <w14:ligatures w14:val="none"/>
        </w:rPr>
        <w:t xml:space="preserve">Furthermore, the applicant has </w:t>
      </w:r>
      <w:r w:rsidR="00AE1443" w:rsidRPr="00542A00">
        <w:rPr>
          <w:rFonts w:ascii="Arial" w:eastAsia="Times New Roman" w:hAnsi="Arial" w:cs="Arial"/>
          <w:color w:val="000000" w:themeColor="text1"/>
          <w:kern w:val="0"/>
          <w:sz w:val="22"/>
          <w:szCs w:val="22"/>
          <w:lang w:eastAsia="en-GB"/>
          <w14:ligatures w14:val="none"/>
        </w:rPr>
        <w:t>clarified</w:t>
      </w:r>
      <w:r w:rsidRPr="00542A00">
        <w:rPr>
          <w:rFonts w:ascii="Arial" w:eastAsia="Times New Roman" w:hAnsi="Arial" w:cs="Arial"/>
          <w:color w:val="000000" w:themeColor="text1"/>
          <w:kern w:val="0"/>
          <w:sz w:val="22"/>
          <w:szCs w:val="22"/>
          <w:lang w:eastAsia="en-GB"/>
          <w14:ligatures w14:val="none"/>
        </w:rPr>
        <w:t xml:space="preserve"> that the porch is intended to reduce heat loss from the dwelling, as the existing front door opens directly into an open-plan ground floor layout. Whilst this is not a design consideration, the proposal would provide an energy efficiency benefit, which aligns with the objectives of Policy 41 of the Wiltshire Core Strategy. On balance, this benefit is considered to outweigh the visual harm arising from the departure from the</w:t>
      </w:r>
      <w:r w:rsidR="00545A0E" w:rsidRPr="00542A00">
        <w:rPr>
          <w:rFonts w:ascii="Arial" w:eastAsia="Times New Roman" w:hAnsi="Arial" w:cs="Arial"/>
          <w:color w:val="000000" w:themeColor="text1"/>
          <w:kern w:val="0"/>
          <w:sz w:val="22"/>
          <w:szCs w:val="22"/>
          <w:lang w:eastAsia="en-GB"/>
          <w14:ligatures w14:val="none"/>
        </w:rPr>
        <w:t xml:space="preserve"> </w:t>
      </w:r>
      <w:r w:rsidRPr="00542A00">
        <w:rPr>
          <w:rFonts w:ascii="Arial" w:eastAsia="Times New Roman" w:hAnsi="Arial" w:cs="Arial"/>
          <w:color w:val="000000" w:themeColor="text1"/>
          <w:kern w:val="0"/>
          <w:sz w:val="22"/>
          <w:szCs w:val="22"/>
          <w:lang w:eastAsia="en-GB"/>
          <w14:ligatures w14:val="none"/>
        </w:rPr>
        <w:t>consistent porch design found within the cul-de-sac.</w:t>
      </w:r>
    </w:p>
    <w:p w14:paraId="595A6131" w14:textId="77777777" w:rsidR="00C70EEE" w:rsidRPr="00542A00" w:rsidRDefault="00C70EEE" w:rsidP="00C70EEE">
      <w:pPr>
        <w:spacing w:after="0" w:line="276" w:lineRule="auto"/>
        <w:jc w:val="both"/>
        <w:rPr>
          <w:rFonts w:ascii="Arial" w:eastAsia="Times New Roman" w:hAnsi="Arial" w:cs="Arial"/>
          <w:color w:val="000000" w:themeColor="text1"/>
          <w:kern w:val="0"/>
          <w:sz w:val="22"/>
          <w:szCs w:val="22"/>
          <w:lang w:eastAsia="en-GB"/>
          <w14:ligatures w14:val="none"/>
        </w:rPr>
      </w:pPr>
    </w:p>
    <w:p w14:paraId="15D72124" w14:textId="77777777" w:rsidR="00C31D73" w:rsidRDefault="00C70EEE" w:rsidP="00965FBC">
      <w:pPr>
        <w:spacing w:after="0" w:line="276" w:lineRule="auto"/>
        <w:jc w:val="both"/>
        <w:rPr>
          <w:rFonts w:ascii="Arial" w:eastAsia="Times New Roman" w:hAnsi="Arial" w:cs="Arial"/>
          <w:color w:val="000000" w:themeColor="text1"/>
          <w:kern w:val="0"/>
          <w:sz w:val="22"/>
          <w:szCs w:val="22"/>
          <w:lang w:eastAsia="en-GB"/>
          <w14:ligatures w14:val="none"/>
        </w:rPr>
      </w:pPr>
      <w:r w:rsidRPr="00542A00">
        <w:rPr>
          <w:rFonts w:ascii="Arial" w:eastAsia="Times New Roman" w:hAnsi="Arial" w:cs="Arial"/>
          <w:color w:val="000000" w:themeColor="text1"/>
          <w:kern w:val="0"/>
          <w:sz w:val="22"/>
          <w:szCs w:val="22"/>
          <w:lang w:eastAsia="en-GB"/>
          <w14:ligatures w14:val="none"/>
        </w:rPr>
        <w:t xml:space="preserve">The revised proposal represents a significant improvement over the initial submission through </w:t>
      </w:r>
      <w:r w:rsidR="00545A0E" w:rsidRPr="00542A00">
        <w:rPr>
          <w:rFonts w:ascii="Arial" w:eastAsia="Times New Roman" w:hAnsi="Arial" w:cs="Arial"/>
          <w:color w:val="000000" w:themeColor="text1"/>
          <w:kern w:val="0"/>
          <w:sz w:val="22"/>
          <w:szCs w:val="22"/>
          <w:lang w:eastAsia="en-GB"/>
          <w14:ligatures w14:val="none"/>
        </w:rPr>
        <w:t>matching materials and amendments to the roof form, which reflects</w:t>
      </w:r>
      <w:r w:rsidRPr="00542A00">
        <w:rPr>
          <w:rFonts w:ascii="Arial" w:eastAsia="Times New Roman" w:hAnsi="Arial" w:cs="Arial"/>
          <w:color w:val="000000" w:themeColor="text1"/>
          <w:kern w:val="0"/>
          <w:sz w:val="22"/>
          <w:szCs w:val="22"/>
          <w:lang w:eastAsia="en-GB"/>
          <w14:ligatures w14:val="none"/>
        </w:rPr>
        <w:t xml:space="preserve"> the character of nearby porches. </w:t>
      </w:r>
      <w:r w:rsidR="00C31D73">
        <w:rPr>
          <w:rFonts w:ascii="Arial" w:eastAsia="Times New Roman" w:hAnsi="Arial" w:cs="Arial"/>
          <w:color w:val="000000" w:themeColor="text1"/>
          <w:kern w:val="0"/>
          <w:sz w:val="22"/>
          <w:szCs w:val="22"/>
          <w:lang w:eastAsia="en-GB"/>
          <w14:ligatures w14:val="none"/>
        </w:rPr>
        <w:t>It would not be significantly disproportionate in relation to the host dwelling due to its subservient design, scale</w:t>
      </w:r>
      <w:r w:rsidR="00C31D73">
        <w:rPr>
          <w:rFonts w:ascii="Arial" w:eastAsia="Times New Roman" w:hAnsi="Arial" w:cs="Arial"/>
          <w:color w:val="000000" w:themeColor="text1"/>
          <w:kern w:val="0"/>
          <w:sz w:val="22"/>
          <w:szCs w:val="22"/>
          <w:lang w:eastAsia="en-GB"/>
          <w14:ligatures w14:val="none"/>
        </w:rPr>
        <w:t>,</w:t>
      </w:r>
      <w:r w:rsidR="00C31D73">
        <w:rPr>
          <w:rFonts w:ascii="Arial" w:eastAsia="Times New Roman" w:hAnsi="Arial" w:cs="Arial"/>
          <w:color w:val="000000" w:themeColor="text1"/>
          <w:kern w:val="0"/>
          <w:sz w:val="22"/>
          <w:szCs w:val="22"/>
          <w:lang w:eastAsia="en-GB"/>
          <w14:ligatures w14:val="none"/>
        </w:rPr>
        <w:t xml:space="preserve"> bulk and massing, where porch structures are considered a modest addition, therefore complying with policy </w:t>
      </w:r>
      <w:r w:rsidR="00C31D73" w:rsidRPr="004F6857">
        <w:rPr>
          <w:rFonts w:ascii="Arial" w:eastAsia="Times New Roman" w:hAnsi="Arial" w:cs="Arial"/>
          <w:color w:val="000000" w:themeColor="text1"/>
          <w:kern w:val="0"/>
          <w:sz w:val="22"/>
          <w:szCs w:val="22"/>
          <w:lang w:eastAsia="en-GB"/>
          <w14:ligatures w14:val="none"/>
        </w:rPr>
        <w:t>S5(1)(c) of the NPPF</w:t>
      </w:r>
      <w:r w:rsidR="00395AE2">
        <w:rPr>
          <w:rFonts w:ascii="Arial" w:eastAsia="Times New Roman" w:hAnsi="Arial" w:cs="Arial"/>
          <w:color w:val="000000" w:themeColor="text1"/>
          <w:kern w:val="0"/>
          <w:sz w:val="22"/>
          <w:szCs w:val="22"/>
          <w:lang w:eastAsia="en-GB"/>
          <w14:ligatures w14:val="none"/>
        </w:rPr>
        <w:t xml:space="preserve">. </w:t>
      </w:r>
      <w:r w:rsidRPr="00542A00">
        <w:rPr>
          <w:rFonts w:ascii="Arial" w:eastAsia="Times New Roman" w:hAnsi="Arial" w:cs="Arial"/>
          <w:color w:val="000000" w:themeColor="text1"/>
          <w:kern w:val="0"/>
          <w:sz w:val="22"/>
          <w:szCs w:val="22"/>
          <w:lang w:eastAsia="en-GB"/>
          <w14:ligatures w14:val="none"/>
        </w:rPr>
        <w:t>Accordingly, the proposal is not considered to result in significant harm and is, on balance, acceptable in design terms and in its impact on the character and appearance of the area.</w:t>
      </w:r>
    </w:p>
    <w:p w14:paraId="394591DA" w14:textId="77777777" w:rsidR="00C31D73" w:rsidRDefault="00C31D73" w:rsidP="00965FBC">
      <w:pPr>
        <w:spacing w:after="0" w:line="276" w:lineRule="auto"/>
        <w:jc w:val="both"/>
        <w:rPr>
          <w:rFonts w:ascii="Arial" w:eastAsia="Times New Roman" w:hAnsi="Arial" w:cs="Arial"/>
          <w:color w:val="000000" w:themeColor="text1"/>
          <w:kern w:val="0"/>
          <w:sz w:val="22"/>
          <w:szCs w:val="22"/>
          <w:lang w:eastAsia="en-GB"/>
          <w14:ligatures w14:val="none"/>
        </w:rPr>
      </w:pPr>
    </w:p>
    <w:p w14:paraId="3824730E" w14:textId="3CF93256" w:rsidR="00965FBC" w:rsidRPr="00C31D73" w:rsidRDefault="00965FBC" w:rsidP="00965FB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color w:val="000000" w:themeColor="text1"/>
          <w:sz w:val="22"/>
          <w:szCs w:val="22"/>
        </w:rPr>
        <w:lastRenderedPageBreak/>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6B76D9F3"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6F13C355" w14:textId="38384DD1" w:rsidR="00870C45" w:rsidRDefault="00870C45" w:rsidP="00870C45">
      <w:pPr>
        <w:spacing w:after="0" w:line="276" w:lineRule="auto"/>
        <w:jc w:val="both"/>
        <w:rPr>
          <w:rFonts w:ascii="Arial" w:hAnsi="Arial" w:cs="Arial"/>
          <w:sz w:val="22"/>
          <w:szCs w:val="22"/>
        </w:rPr>
      </w:pPr>
      <w:r w:rsidRPr="00C85ABA">
        <w:rPr>
          <w:rFonts w:ascii="Arial" w:hAnsi="Arial" w:cs="Arial"/>
          <w:sz w:val="22"/>
          <w:szCs w:val="22"/>
        </w:rPr>
        <w:t>There are no windows or openings proposed above ground floor level</w:t>
      </w:r>
      <w:r>
        <w:rPr>
          <w:rFonts w:ascii="Arial" w:hAnsi="Arial" w:cs="Arial"/>
          <w:sz w:val="22"/>
          <w:szCs w:val="22"/>
        </w:rPr>
        <w:t>. A</w:t>
      </w:r>
      <w:r w:rsidRPr="00C85ABA">
        <w:rPr>
          <w:rFonts w:ascii="Arial" w:hAnsi="Arial" w:cs="Arial"/>
          <w:sz w:val="22"/>
          <w:szCs w:val="22"/>
        </w:rPr>
        <w:t>t ground level</w:t>
      </w:r>
      <w:r>
        <w:rPr>
          <w:rFonts w:ascii="Arial" w:hAnsi="Arial" w:cs="Arial"/>
          <w:sz w:val="22"/>
          <w:szCs w:val="22"/>
        </w:rPr>
        <w:t>,</w:t>
      </w:r>
      <w:r w:rsidRPr="00C85ABA">
        <w:rPr>
          <w:rFonts w:ascii="Arial" w:hAnsi="Arial" w:cs="Arial"/>
          <w:sz w:val="22"/>
          <w:szCs w:val="22"/>
        </w:rPr>
        <w:t xml:space="preserve"> </w:t>
      </w:r>
      <w:r w:rsidR="00601FC1">
        <w:rPr>
          <w:rFonts w:ascii="Arial" w:hAnsi="Arial" w:cs="Arial"/>
          <w:sz w:val="22"/>
          <w:szCs w:val="22"/>
        </w:rPr>
        <w:t xml:space="preserve">a </w:t>
      </w:r>
      <w:r w:rsidRPr="00C85ABA">
        <w:rPr>
          <w:rFonts w:ascii="Arial" w:hAnsi="Arial" w:cs="Arial"/>
          <w:sz w:val="22"/>
          <w:szCs w:val="22"/>
        </w:rPr>
        <w:t>window</w:t>
      </w:r>
      <w:r w:rsidR="00601FC1">
        <w:rPr>
          <w:rFonts w:ascii="Arial" w:hAnsi="Arial" w:cs="Arial"/>
          <w:sz w:val="22"/>
          <w:szCs w:val="22"/>
        </w:rPr>
        <w:t xml:space="preserve"> and door are proposed</w:t>
      </w:r>
      <w:r w:rsidRPr="00C85ABA">
        <w:rPr>
          <w:rFonts w:ascii="Arial" w:hAnsi="Arial" w:cs="Arial"/>
          <w:sz w:val="22"/>
          <w:szCs w:val="22"/>
        </w:rPr>
        <w:t xml:space="preserve"> on the principal elevation</w:t>
      </w:r>
      <w:r w:rsidR="00D16D63">
        <w:rPr>
          <w:rFonts w:ascii="Arial" w:hAnsi="Arial" w:cs="Arial"/>
          <w:sz w:val="22"/>
          <w:szCs w:val="22"/>
        </w:rPr>
        <w:t xml:space="preserve">, and a window </w:t>
      </w:r>
      <w:r w:rsidR="00306F3A">
        <w:rPr>
          <w:rFonts w:ascii="Arial" w:hAnsi="Arial" w:cs="Arial"/>
          <w:sz w:val="22"/>
          <w:szCs w:val="22"/>
        </w:rPr>
        <w:t>is proposed on the west elevation</w:t>
      </w:r>
      <w:r w:rsidRPr="00C85ABA">
        <w:rPr>
          <w:rFonts w:ascii="Arial" w:hAnsi="Arial" w:cs="Arial"/>
          <w:sz w:val="22"/>
          <w:szCs w:val="22"/>
        </w:rPr>
        <w:t xml:space="preserve">. These provide </w:t>
      </w:r>
      <w:r>
        <w:rPr>
          <w:rFonts w:ascii="Arial" w:hAnsi="Arial" w:cs="Arial"/>
          <w:sz w:val="22"/>
          <w:szCs w:val="22"/>
        </w:rPr>
        <w:t>low-level views of the property's front private amenity space,</w:t>
      </w:r>
      <w:r w:rsidRPr="00C85ABA">
        <w:rPr>
          <w:rFonts w:ascii="Arial" w:hAnsi="Arial" w:cs="Arial"/>
          <w:sz w:val="22"/>
          <w:szCs w:val="22"/>
        </w:rPr>
        <w:t xml:space="preserve"> and </w:t>
      </w:r>
      <w:r w:rsidR="00306F3A">
        <w:rPr>
          <w:rFonts w:ascii="Arial" w:hAnsi="Arial" w:cs="Arial"/>
          <w:sz w:val="22"/>
          <w:szCs w:val="22"/>
        </w:rPr>
        <w:t>boundary treatments block any further views</w:t>
      </w:r>
      <w:r w:rsidRPr="00C85ABA">
        <w:rPr>
          <w:rFonts w:ascii="Arial" w:hAnsi="Arial" w:cs="Arial"/>
          <w:sz w:val="22"/>
          <w:szCs w:val="22"/>
        </w:rPr>
        <w:t>. As such</w:t>
      </w:r>
      <w:r>
        <w:rPr>
          <w:rFonts w:ascii="Arial" w:hAnsi="Arial" w:cs="Arial"/>
          <w:sz w:val="22"/>
          <w:szCs w:val="22"/>
        </w:rPr>
        <w:t xml:space="preserve">, there are no </w:t>
      </w:r>
      <w:r w:rsidR="00306F3A">
        <w:rPr>
          <w:rFonts w:ascii="Arial" w:hAnsi="Arial" w:cs="Arial"/>
          <w:sz w:val="22"/>
          <w:szCs w:val="22"/>
        </w:rPr>
        <w:t>overlooking concerns</w:t>
      </w:r>
      <w:r w:rsidRPr="00C85ABA">
        <w:rPr>
          <w:rFonts w:ascii="Arial" w:hAnsi="Arial" w:cs="Arial"/>
          <w:sz w:val="22"/>
          <w:szCs w:val="22"/>
        </w:rPr>
        <w:t xml:space="preserve">. </w:t>
      </w:r>
    </w:p>
    <w:p w14:paraId="64398073" w14:textId="77777777" w:rsidR="00870C45" w:rsidRDefault="00870C45" w:rsidP="00870C45">
      <w:pPr>
        <w:spacing w:after="0" w:line="276" w:lineRule="auto"/>
        <w:jc w:val="both"/>
        <w:rPr>
          <w:rFonts w:ascii="Arial" w:hAnsi="Arial" w:cs="Arial"/>
          <w:sz w:val="22"/>
          <w:szCs w:val="22"/>
        </w:rPr>
      </w:pPr>
    </w:p>
    <w:p w14:paraId="0D019D43" w14:textId="138918A3" w:rsidR="00870C45" w:rsidRPr="00C85ABA" w:rsidRDefault="00870C45" w:rsidP="00870C45">
      <w:pPr>
        <w:spacing w:after="0" w:line="276" w:lineRule="auto"/>
        <w:jc w:val="both"/>
        <w:rPr>
          <w:rFonts w:ascii="Arial" w:hAnsi="Arial" w:cs="Arial"/>
          <w:sz w:val="22"/>
          <w:szCs w:val="22"/>
        </w:rPr>
      </w:pPr>
      <w:r>
        <w:rPr>
          <w:rFonts w:ascii="Arial" w:hAnsi="Arial" w:cs="Arial"/>
          <w:sz w:val="22"/>
          <w:szCs w:val="22"/>
        </w:rPr>
        <w:t xml:space="preserve">The porch would be single-storey and is a modest addition. </w:t>
      </w:r>
      <w:r w:rsidR="00D16D63">
        <w:rPr>
          <w:rFonts w:ascii="Arial" w:hAnsi="Arial" w:cs="Arial"/>
          <w:sz w:val="22"/>
          <w:szCs w:val="22"/>
        </w:rPr>
        <w:t>Given the scale of the design, the boundary treatments, and the fact that it would not immediately border</w:t>
      </w:r>
      <w:r>
        <w:rPr>
          <w:rFonts w:ascii="Arial" w:hAnsi="Arial" w:cs="Arial"/>
          <w:sz w:val="22"/>
          <w:szCs w:val="22"/>
        </w:rPr>
        <w:t xml:space="preserve"> neighbouring properties, there are no overbearing or overshadowing concerns.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C601B79"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6AF36F25"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2794CBB" w14:textId="7A366A53"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E08006D" w14:textId="77777777" w:rsidR="003120EB" w:rsidRPr="006705B5" w:rsidRDefault="003120EB"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3E0275"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00F1312D"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FF849B0"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332FC393"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4A6EAD2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067A8A">
        <w:rPr>
          <w:rFonts w:ascii="Arial" w:eastAsia="Times New Roman" w:hAnsi="Arial" w:cs="Arial"/>
          <w:color w:val="000000" w:themeColor="text1"/>
          <w:kern w:val="0"/>
          <w:sz w:val="22"/>
          <w:szCs w:val="22"/>
          <w:lang w:eastAsia="en-GB"/>
          <w14:ligatures w14:val="none"/>
        </w:rPr>
        <w:t>high quality</w:t>
      </w:r>
      <w:proofErr w:type="gramEnd"/>
      <w:r w:rsidRPr="00067A8A">
        <w:rPr>
          <w:rFonts w:ascii="Arial" w:eastAsia="Times New Roman" w:hAnsi="Arial" w:cs="Arial"/>
          <w:color w:val="000000" w:themeColor="text1"/>
          <w:kern w:val="0"/>
          <w:sz w:val="22"/>
          <w:szCs w:val="22"/>
          <w:lang w:eastAsia="en-GB"/>
          <w14:ligatures w14:val="none"/>
        </w:rPr>
        <w:t xml:space="preserve"> design.</w:t>
      </w:r>
    </w:p>
    <w:p w14:paraId="12F5875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7DE60307" w14:textId="7055C3BC"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lastRenderedPageBreak/>
        <w:t>Policies HE4-HE10 of the National Planning Policy Framework recognise heritage assets as an irreplaceable resource and require proposals affecting heritage assets to be assessed having regard to their significance and the contribution made by their setting.</w:t>
      </w:r>
    </w:p>
    <w:p w14:paraId="0634368A" w14:textId="77777777" w:rsidR="003C2C86" w:rsidRDefault="003C2C86" w:rsidP="003C2C86">
      <w:pPr>
        <w:spacing w:after="0" w:line="276" w:lineRule="auto"/>
        <w:jc w:val="both"/>
        <w:rPr>
          <w:rFonts w:ascii="Arial" w:eastAsia="Times New Roman" w:hAnsi="Arial" w:cs="Arial"/>
          <w:color w:val="000000" w:themeColor="text1"/>
          <w:kern w:val="0"/>
          <w:sz w:val="22"/>
          <w:szCs w:val="22"/>
          <w:lang w:eastAsia="en-GB"/>
          <w14:ligatures w14:val="none"/>
        </w:rPr>
      </w:pPr>
    </w:p>
    <w:p w14:paraId="1C1CF92B" w14:textId="0598FC3F" w:rsidR="003C2C86" w:rsidRPr="009B4FE6" w:rsidRDefault="003C2C86" w:rsidP="003C2C86">
      <w:pPr>
        <w:spacing w:after="0" w:line="276" w:lineRule="auto"/>
        <w:jc w:val="both"/>
        <w:rPr>
          <w:rFonts w:ascii="Arial" w:eastAsia="Times New Roman" w:hAnsi="Arial" w:cs="Arial"/>
          <w:kern w:val="0"/>
          <w:sz w:val="22"/>
          <w:szCs w:val="22"/>
          <w:lang w:eastAsia="en-GB"/>
          <w14:ligatures w14:val="none"/>
        </w:rPr>
      </w:pPr>
      <w:r w:rsidRPr="009B4FE6">
        <w:rPr>
          <w:rFonts w:ascii="Arial" w:eastAsia="Times New Roman" w:hAnsi="Arial" w:cs="Arial"/>
          <w:kern w:val="0"/>
          <w:sz w:val="22"/>
          <w:szCs w:val="22"/>
          <w:lang w:eastAsia="en-GB"/>
          <w14:ligatures w14:val="none"/>
        </w:rPr>
        <w:t>The site lies no closer than 190m from Grade II listed buildings known as School House and The Poplars</w:t>
      </w:r>
      <w:r w:rsidR="00AE34EA">
        <w:rPr>
          <w:rFonts w:ascii="Arial" w:eastAsia="Times New Roman" w:hAnsi="Arial" w:cs="Arial"/>
          <w:kern w:val="0"/>
          <w:sz w:val="22"/>
          <w:szCs w:val="22"/>
          <w:lang w:eastAsia="en-GB"/>
          <w14:ligatures w14:val="none"/>
        </w:rPr>
        <w:t xml:space="preserve"> to the west</w:t>
      </w:r>
      <w:r w:rsidRPr="009B4FE6">
        <w:rPr>
          <w:rFonts w:ascii="Arial" w:eastAsia="Times New Roman" w:hAnsi="Arial" w:cs="Arial"/>
          <w:kern w:val="0"/>
          <w:sz w:val="22"/>
          <w:szCs w:val="22"/>
          <w:lang w:eastAsia="en-GB"/>
          <w14:ligatures w14:val="none"/>
        </w:rPr>
        <w:t xml:space="preserve">. </w:t>
      </w:r>
      <w:r w:rsidR="00166230">
        <w:rPr>
          <w:rFonts w:ascii="Arial" w:eastAsia="Times New Roman" w:hAnsi="Arial" w:cs="Arial"/>
          <w:kern w:val="0"/>
          <w:sz w:val="22"/>
          <w:szCs w:val="22"/>
          <w:lang w:eastAsia="en-GB"/>
          <w14:ligatures w14:val="none"/>
        </w:rPr>
        <w:t>While the design section notes that the porch does not match the prevailing open gable-ended form elsewhere in the street, the revised proposal still</w:t>
      </w:r>
      <w:r w:rsidR="00D75E57" w:rsidRPr="00D75E57">
        <w:rPr>
          <w:rFonts w:ascii="Arial" w:eastAsia="Times New Roman" w:hAnsi="Arial" w:cs="Arial"/>
          <w:kern w:val="0"/>
          <w:sz w:val="22"/>
          <w:szCs w:val="22"/>
          <w:lang w:eastAsia="en-GB"/>
          <w14:ligatures w14:val="none"/>
        </w:rPr>
        <w:t xml:space="preserve"> represents a significant improvement over the previous scheme. The use of materials that match the host dwelling, together with the introduction of a gable-ended roof form that better reflects surrounding development, helps to ensure the proposal integrates more successfully</w:t>
      </w:r>
      <w:r w:rsidR="00AB59A3">
        <w:rPr>
          <w:rFonts w:ascii="Arial" w:eastAsia="Times New Roman" w:hAnsi="Arial" w:cs="Arial"/>
          <w:kern w:val="0"/>
          <w:sz w:val="22"/>
          <w:szCs w:val="22"/>
          <w:lang w:eastAsia="en-GB"/>
          <w14:ligatures w14:val="none"/>
        </w:rPr>
        <w:t xml:space="preserve">. </w:t>
      </w:r>
      <w:r w:rsidRPr="009B4FE6">
        <w:rPr>
          <w:rFonts w:ascii="Arial" w:eastAsia="Times New Roman" w:hAnsi="Arial" w:cs="Arial"/>
          <w:kern w:val="0"/>
          <w:sz w:val="22"/>
          <w:szCs w:val="22"/>
          <w:lang w:eastAsia="en-GB"/>
          <w14:ligatures w14:val="none"/>
        </w:rPr>
        <w:t>Given th</w:t>
      </w:r>
      <w:r w:rsidR="00B60D42">
        <w:rPr>
          <w:rFonts w:ascii="Arial" w:eastAsia="Times New Roman" w:hAnsi="Arial" w:cs="Arial"/>
          <w:kern w:val="0"/>
          <w:sz w:val="22"/>
          <w:szCs w:val="22"/>
          <w:lang w:eastAsia="en-GB"/>
          <w14:ligatures w14:val="none"/>
        </w:rPr>
        <w:t>at</w:t>
      </w:r>
      <w:r w:rsidRPr="009B4FE6">
        <w:rPr>
          <w:rFonts w:ascii="Arial" w:eastAsia="Times New Roman" w:hAnsi="Arial" w:cs="Arial"/>
          <w:kern w:val="0"/>
          <w:sz w:val="22"/>
          <w:szCs w:val="22"/>
          <w:lang w:eastAsia="en-GB"/>
          <w14:ligatures w14:val="none"/>
        </w:rPr>
        <w:t xml:space="preserve"> </w:t>
      </w:r>
      <w:r w:rsidR="00B60D42">
        <w:rPr>
          <w:rFonts w:ascii="Arial" w:eastAsia="Times New Roman" w:hAnsi="Arial" w:cs="Arial"/>
          <w:kern w:val="0"/>
          <w:sz w:val="22"/>
          <w:szCs w:val="22"/>
          <w:lang w:eastAsia="en-GB"/>
          <w14:ligatures w14:val="none"/>
        </w:rPr>
        <w:t>intervening built</w:t>
      </w:r>
      <w:r w:rsidRPr="009B4FE6">
        <w:rPr>
          <w:rFonts w:ascii="Arial" w:eastAsia="Times New Roman" w:hAnsi="Arial" w:cs="Arial"/>
          <w:kern w:val="0"/>
          <w:sz w:val="22"/>
          <w:szCs w:val="22"/>
          <w:lang w:eastAsia="en-GB"/>
          <w14:ligatures w14:val="none"/>
        </w:rPr>
        <w:t xml:space="preserve"> form and boundary treatments would block it from view, it is not considered to harm the setting of nearby listed buildings. It would be a modest and subservient addition to the dwellinghouse and is considered acceptable in heritage terms.</w:t>
      </w:r>
    </w:p>
    <w:p w14:paraId="3A7074DA" w14:textId="77777777" w:rsidR="00FF21CE" w:rsidRPr="003120EB"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754F31CD"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3120EB">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00F272A5" w:rsidRPr="003120EB">
        <w:rPr>
          <w:rFonts w:ascii="Arial" w:eastAsia="Times New Roman" w:hAnsi="Arial" w:cs="Arial"/>
          <w:color w:val="000000" w:themeColor="text1"/>
          <w:kern w:val="0"/>
          <w:sz w:val="22"/>
          <w:szCs w:val="22"/>
          <w:lang w:eastAsia="en-GB"/>
          <w14:ligatures w14:val="none"/>
        </w:rPr>
        <w:t xml:space="preserve">setting of </w:t>
      </w:r>
      <w:r w:rsidR="0065750B" w:rsidRPr="003120EB">
        <w:rPr>
          <w:rFonts w:ascii="Arial" w:eastAsia="Times New Roman" w:hAnsi="Arial" w:cs="Arial"/>
          <w:color w:val="000000" w:themeColor="text1"/>
          <w:kern w:val="0"/>
          <w:sz w:val="22"/>
          <w:szCs w:val="22"/>
          <w:lang w:eastAsia="en-GB"/>
          <w14:ligatures w14:val="none"/>
        </w:rPr>
        <w:t xml:space="preserve">nearby </w:t>
      </w:r>
      <w:r w:rsidRPr="003120EB">
        <w:rPr>
          <w:rFonts w:ascii="Arial" w:eastAsia="Times New Roman" w:hAnsi="Arial" w:cs="Arial"/>
          <w:color w:val="000000" w:themeColor="text1"/>
          <w:kern w:val="0"/>
          <w:sz w:val="22"/>
          <w:szCs w:val="22"/>
          <w:lang w:eastAsia="en-GB"/>
          <w14:ligatures w14:val="none"/>
        </w:rPr>
        <w:t>listed building</w:t>
      </w:r>
      <w:r w:rsidR="0065750B" w:rsidRPr="003120EB">
        <w:rPr>
          <w:rFonts w:ascii="Arial" w:eastAsia="Times New Roman" w:hAnsi="Arial" w:cs="Arial"/>
          <w:color w:val="000000" w:themeColor="text1"/>
          <w:kern w:val="0"/>
          <w:sz w:val="22"/>
          <w:szCs w:val="22"/>
          <w:lang w:eastAsia="en-GB"/>
          <w14:ligatures w14:val="none"/>
        </w:rPr>
        <w:t xml:space="preserve">s. </w:t>
      </w:r>
      <w:r w:rsidRPr="003120EB">
        <w:rPr>
          <w:rFonts w:ascii="Arial" w:eastAsia="Times New Roman" w:hAnsi="Arial" w:cs="Arial"/>
          <w:color w:val="000000" w:themeColor="text1"/>
          <w:kern w:val="0"/>
          <w:sz w:val="22"/>
          <w:szCs w:val="22"/>
          <w:lang w:eastAsia="en-GB"/>
          <w14:ligatures w14:val="none"/>
        </w:rPr>
        <w:t xml:space="preserve">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sidR="003120EB">
        <w:rPr>
          <w:rFonts w:ascii="Arial" w:eastAsia="Times New Roman" w:hAnsi="Arial" w:cs="Arial"/>
          <w:color w:val="000000" w:themeColor="text1"/>
          <w:kern w:val="0"/>
          <w:sz w:val="22"/>
          <w:szCs w:val="22"/>
          <w:lang w:eastAsia="en-GB"/>
          <w14:ligatures w14:val="none"/>
        </w:rPr>
        <w:t xml:space="preserve">. </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56BBCE36"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3120EB">
        <w:rPr>
          <w:rFonts w:ascii="Arial" w:eastAsia="Times New Roman" w:hAnsi="Arial" w:cs="Arial"/>
          <w:color w:val="000000" w:themeColor="text1"/>
          <w:kern w:val="0"/>
          <w:sz w:val="22"/>
          <w:szCs w:val="22"/>
          <w:lang w:eastAsia="en-GB"/>
          <w14:ligatures w14:val="none"/>
        </w:rPr>
        <w:t xml:space="preserve">development is therefore considered to comply with Core Policy 58 of the Wiltshire Core Strategy and </w:t>
      </w:r>
      <w:r w:rsidR="003120EB" w:rsidRPr="003120EB">
        <w:rPr>
          <w:rFonts w:ascii="Arial" w:eastAsia="Times New Roman" w:hAnsi="Arial" w:cs="Arial"/>
          <w:color w:val="000000" w:themeColor="text1"/>
          <w:kern w:val="0"/>
          <w:sz w:val="22"/>
          <w:szCs w:val="22"/>
          <w:lang w:eastAsia="en-GB"/>
          <w14:ligatures w14:val="none"/>
        </w:rPr>
        <w:t>Section</w:t>
      </w:r>
      <w:r w:rsidR="00465DD1" w:rsidRPr="003120EB">
        <w:rPr>
          <w:rFonts w:ascii="Arial" w:eastAsia="Times New Roman" w:hAnsi="Arial" w:cs="Arial"/>
          <w:color w:val="000000" w:themeColor="text1"/>
          <w:kern w:val="0"/>
          <w:sz w:val="22"/>
          <w:szCs w:val="22"/>
          <w:lang w:eastAsia="en-GB"/>
          <w14:ligatures w14:val="none"/>
        </w:rPr>
        <w:t xml:space="preserve"> 66 </w:t>
      </w:r>
      <w:r w:rsidRPr="003120EB">
        <w:rPr>
          <w:rFonts w:ascii="Arial" w:eastAsia="Times New Roman" w:hAnsi="Arial" w:cs="Arial"/>
          <w:color w:val="000000" w:themeColor="text1"/>
          <w:kern w:val="0"/>
          <w:sz w:val="22"/>
          <w:szCs w:val="22"/>
          <w:lang w:eastAsia="en-GB"/>
          <w14:ligatures w14:val="none"/>
        </w:rPr>
        <w:t xml:space="preserve">of the </w:t>
      </w:r>
      <w:r w:rsidRPr="006705B5">
        <w:rPr>
          <w:rFonts w:ascii="Arial" w:eastAsia="Times New Roman" w:hAnsi="Arial" w:cs="Arial"/>
          <w:color w:val="000000" w:themeColor="text1"/>
          <w:kern w:val="0"/>
          <w:sz w:val="22"/>
          <w:szCs w:val="22"/>
          <w:lang w:eastAsia="en-GB"/>
          <w14:ligatures w14:val="none"/>
        </w:rPr>
        <w:t>Planning (Listed Buildings and Conservation Areas) Act 1990, as well as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723DCD3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56DCD41B" w14:textId="77777777" w:rsidR="002C0BBF" w:rsidRPr="00F40F2D" w:rsidRDefault="002C0BB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1126D1E" w14:textId="26061B33"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C1E779" w14:textId="77777777" w:rsidR="002C0BBF" w:rsidRPr="00045E94" w:rsidRDefault="002C0BBF" w:rsidP="002C0BBF">
      <w:pPr>
        <w:spacing w:after="0" w:line="276" w:lineRule="auto"/>
        <w:jc w:val="both"/>
        <w:rPr>
          <w:rFonts w:ascii="Arial" w:eastAsia="Times New Roman" w:hAnsi="Arial" w:cs="Arial"/>
          <w:kern w:val="0"/>
          <w:sz w:val="22"/>
          <w:szCs w:val="22"/>
          <w:lang w:eastAsia="en-GB"/>
          <w14:ligatures w14:val="none"/>
        </w:rPr>
      </w:pPr>
      <w:r w:rsidRPr="00E6098C">
        <w:rPr>
          <w:rFonts w:ascii="Arial" w:eastAsia="Times New Roman" w:hAnsi="Arial" w:cs="Arial"/>
          <w:color w:val="000000" w:themeColor="text1"/>
          <w:kern w:val="0"/>
          <w:sz w:val="22"/>
          <w:szCs w:val="22"/>
          <w:lang w:eastAsia="en-GB"/>
          <w14:ligatures w14:val="none"/>
        </w:rPr>
        <w:t>The site lies within the North Wessex Downs National Landscape; however, the proposal</w:t>
      </w:r>
      <w:r>
        <w:rPr>
          <w:rFonts w:ascii="Arial" w:eastAsia="Times New Roman" w:hAnsi="Arial" w:cs="Arial"/>
          <w:color w:val="000000" w:themeColor="text1"/>
          <w:kern w:val="0"/>
          <w:sz w:val="22"/>
          <w:szCs w:val="22"/>
          <w:lang w:eastAsia="en-GB"/>
          <w14:ligatures w14:val="none"/>
        </w:rPr>
        <w:t xml:space="preserve"> is a modest addition which</w:t>
      </w:r>
      <w:r w:rsidRPr="00E6098C">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relates to an established residential dwelling within the rural settlement of </w:t>
      </w:r>
      <w:r w:rsidRPr="00C777DF">
        <w:rPr>
          <w:rFonts w:ascii="Arial" w:eastAsia="Times New Roman" w:hAnsi="Arial" w:cs="Arial"/>
          <w:kern w:val="0"/>
          <w:sz w:val="22"/>
          <w:szCs w:val="22"/>
          <w:lang w:eastAsia="en-GB"/>
          <w14:ligatures w14:val="none"/>
        </w:rPr>
        <w:t>Mildenhall</w:t>
      </w:r>
      <w:r>
        <w:rPr>
          <w:rFonts w:ascii="Arial" w:eastAsia="Times New Roman" w:hAnsi="Arial" w:cs="Arial"/>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and would not encroach into the surrounding landscape. As such, there would be no harm caused to the </w:t>
      </w:r>
      <w:r w:rsidRPr="00045E94">
        <w:rPr>
          <w:rFonts w:ascii="Arial" w:eastAsia="Times New Roman" w:hAnsi="Arial" w:cs="Arial"/>
          <w:kern w:val="0"/>
          <w:sz w:val="22"/>
          <w:szCs w:val="22"/>
          <w:lang w:eastAsia="en-GB"/>
          <w14:ligatures w14:val="none"/>
        </w:rPr>
        <w:t xml:space="preserve">special qualities or scenic character of the North Wessex Downs National Landscape. </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CBE4F0" w14:textId="6681F089"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w:t>
      </w:r>
      <w:r w:rsidRPr="002C0BBF">
        <w:rPr>
          <w:rFonts w:ascii="Arial" w:eastAsia="Times New Roman" w:hAnsi="Arial" w:cs="Arial"/>
          <w:color w:val="000000" w:themeColor="text1"/>
          <w:kern w:val="0"/>
          <w:sz w:val="22"/>
          <w:szCs w:val="22"/>
          <w:lang w:eastAsia="en-GB"/>
          <w14:ligatures w14:val="none"/>
        </w:rPr>
        <w:t xml:space="preserve">and design, would not harm the special qualities or scenic character of the North Wessex Downs </w:t>
      </w:r>
      <w:r w:rsidRPr="00F40F2D">
        <w:rPr>
          <w:rFonts w:ascii="Arial" w:eastAsia="Times New Roman" w:hAnsi="Arial" w:cs="Arial"/>
          <w:color w:val="000000" w:themeColor="text1"/>
          <w:kern w:val="0"/>
          <w:sz w:val="22"/>
          <w:szCs w:val="22"/>
          <w:lang w:eastAsia="en-GB"/>
          <w14:ligatures w14:val="none"/>
        </w:rPr>
        <w:t xml:space="preserve">National Landscape. </w:t>
      </w:r>
    </w:p>
    <w:p w14:paraId="6AAB1C9C" w14:textId="77777777" w:rsidR="002C0BBF" w:rsidRPr="00F40F2D" w:rsidRDefault="002C0BB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5B17E10E"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0"/>
    <w:p w14:paraId="6F33E18C"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4399DE7C"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0F912B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E4FBDE2" w14:textId="77777777" w:rsidR="00284CD5" w:rsidRPr="004B2F79" w:rsidRDefault="00284CD5" w:rsidP="00284CD5">
      <w:pPr>
        <w:spacing w:after="0" w:line="276" w:lineRule="auto"/>
        <w:jc w:val="both"/>
        <w:rPr>
          <w:rFonts w:ascii="Arial" w:hAnsi="Arial" w:cs="Arial"/>
          <w:color w:val="000000" w:themeColor="text1"/>
          <w:sz w:val="22"/>
          <w:szCs w:val="22"/>
        </w:rPr>
      </w:pPr>
    </w:p>
    <w:p w14:paraId="04348B4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94F1221"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46BFF9A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74BBEB1" w14:textId="6B82B814"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036B268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CA11730" w14:textId="3C526C86"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75DC"/>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215CC"/>
    <w:rsid w:val="00134D23"/>
    <w:rsid w:val="00141929"/>
    <w:rsid w:val="0014198B"/>
    <w:rsid w:val="00146329"/>
    <w:rsid w:val="00152901"/>
    <w:rsid w:val="0016162B"/>
    <w:rsid w:val="00162405"/>
    <w:rsid w:val="00166230"/>
    <w:rsid w:val="0018298F"/>
    <w:rsid w:val="00185935"/>
    <w:rsid w:val="001A22B9"/>
    <w:rsid w:val="001A4142"/>
    <w:rsid w:val="001A6E40"/>
    <w:rsid w:val="001B255F"/>
    <w:rsid w:val="001B34A3"/>
    <w:rsid w:val="001B75B2"/>
    <w:rsid w:val="001C0267"/>
    <w:rsid w:val="001C30C8"/>
    <w:rsid w:val="001C73A5"/>
    <w:rsid w:val="001D07D7"/>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84EAF"/>
    <w:rsid w:val="00296162"/>
    <w:rsid w:val="002A0EB6"/>
    <w:rsid w:val="002B3C19"/>
    <w:rsid w:val="002B67AF"/>
    <w:rsid w:val="002B6D54"/>
    <w:rsid w:val="002B7220"/>
    <w:rsid w:val="002C0BBF"/>
    <w:rsid w:val="002C39F8"/>
    <w:rsid w:val="002C5B77"/>
    <w:rsid w:val="002C64FD"/>
    <w:rsid w:val="002C7D54"/>
    <w:rsid w:val="002D20C0"/>
    <w:rsid w:val="002D290E"/>
    <w:rsid w:val="002D51AF"/>
    <w:rsid w:val="002D764D"/>
    <w:rsid w:val="002E1E4D"/>
    <w:rsid w:val="002E6C51"/>
    <w:rsid w:val="002E7FFE"/>
    <w:rsid w:val="0030007E"/>
    <w:rsid w:val="00302D05"/>
    <w:rsid w:val="003030A4"/>
    <w:rsid w:val="00306F3A"/>
    <w:rsid w:val="00307390"/>
    <w:rsid w:val="003120EB"/>
    <w:rsid w:val="00312C7F"/>
    <w:rsid w:val="00315AE0"/>
    <w:rsid w:val="00320631"/>
    <w:rsid w:val="00322625"/>
    <w:rsid w:val="00325F2E"/>
    <w:rsid w:val="00331E7A"/>
    <w:rsid w:val="00332D09"/>
    <w:rsid w:val="003342BE"/>
    <w:rsid w:val="00335B14"/>
    <w:rsid w:val="003415BB"/>
    <w:rsid w:val="00357CD5"/>
    <w:rsid w:val="00362D8F"/>
    <w:rsid w:val="00364013"/>
    <w:rsid w:val="003663AD"/>
    <w:rsid w:val="00371103"/>
    <w:rsid w:val="00371C0F"/>
    <w:rsid w:val="003727C5"/>
    <w:rsid w:val="00372E76"/>
    <w:rsid w:val="0037425B"/>
    <w:rsid w:val="003774FF"/>
    <w:rsid w:val="00381786"/>
    <w:rsid w:val="00383663"/>
    <w:rsid w:val="00385646"/>
    <w:rsid w:val="0038668B"/>
    <w:rsid w:val="0038704C"/>
    <w:rsid w:val="00391F88"/>
    <w:rsid w:val="00393433"/>
    <w:rsid w:val="00394AB3"/>
    <w:rsid w:val="003951BD"/>
    <w:rsid w:val="00395AE2"/>
    <w:rsid w:val="003A202C"/>
    <w:rsid w:val="003A2DD3"/>
    <w:rsid w:val="003A6042"/>
    <w:rsid w:val="003A7995"/>
    <w:rsid w:val="003C2C86"/>
    <w:rsid w:val="003C7574"/>
    <w:rsid w:val="003D05E9"/>
    <w:rsid w:val="003E08E2"/>
    <w:rsid w:val="003E2BA9"/>
    <w:rsid w:val="003E41D0"/>
    <w:rsid w:val="003F076A"/>
    <w:rsid w:val="003F1841"/>
    <w:rsid w:val="003F5922"/>
    <w:rsid w:val="003F7E01"/>
    <w:rsid w:val="00400FB2"/>
    <w:rsid w:val="004011EE"/>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B5817"/>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2323F"/>
    <w:rsid w:val="0054068B"/>
    <w:rsid w:val="00540D13"/>
    <w:rsid w:val="00542A00"/>
    <w:rsid w:val="00545A0E"/>
    <w:rsid w:val="0054659A"/>
    <w:rsid w:val="00550749"/>
    <w:rsid w:val="005542CC"/>
    <w:rsid w:val="00561A9C"/>
    <w:rsid w:val="00582EB0"/>
    <w:rsid w:val="0059041B"/>
    <w:rsid w:val="0059524B"/>
    <w:rsid w:val="00597BBB"/>
    <w:rsid w:val="005A2832"/>
    <w:rsid w:val="005A2CD7"/>
    <w:rsid w:val="005A5492"/>
    <w:rsid w:val="005A7086"/>
    <w:rsid w:val="005B0FD5"/>
    <w:rsid w:val="005C1D3F"/>
    <w:rsid w:val="005C336F"/>
    <w:rsid w:val="005D04A7"/>
    <w:rsid w:val="005D13DC"/>
    <w:rsid w:val="005D24B8"/>
    <w:rsid w:val="005D30AB"/>
    <w:rsid w:val="005D7EDB"/>
    <w:rsid w:val="005E0776"/>
    <w:rsid w:val="005E0F78"/>
    <w:rsid w:val="005E2BAD"/>
    <w:rsid w:val="005E5402"/>
    <w:rsid w:val="00601782"/>
    <w:rsid w:val="00601FC1"/>
    <w:rsid w:val="0061459A"/>
    <w:rsid w:val="00615302"/>
    <w:rsid w:val="006164A3"/>
    <w:rsid w:val="00616DC2"/>
    <w:rsid w:val="0062234B"/>
    <w:rsid w:val="006242FB"/>
    <w:rsid w:val="00631B2E"/>
    <w:rsid w:val="0063206F"/>
    <w:rsid w:val="006407C9"/>
    <w:rsid w:val="00640FEC"/>
    <w:rsid w:val="00643C57"/>
    <w:rsid w:val="00647E0D"/>
    <w:rsid w:val="00653CA6"/>
    <w:rsid w:val="0065750B"/>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24A1C"/>
    <w:rsid w:val="007265E0"/>
    <w:rsid w:val="00742C35"/>
    <w:rsid w:val="00744E80"/>
    <w:rsid w:val="00750FD1"/>
    <w:rsid w:val="00753F61"/>
    <w:rsid w:val="00755B0D"/>
    <w:rsid w:val="007638C3"/>
    <w:rsid w:val="00771C95"/>
    <w:rsid w:val="007879A6"/>
    <w:rsid w:val="00790038"/>
    <w:rsid w:val="00793652"/>
    <w:rsid w:val="007B4BEA"/>
    <w:rsid w:val="007B70B8"/>
    <w:rsid w:val="007C1403"/>
    <w:rsid w:val="007C28D5"/>
    <w:rsid w:val="007C6DE3"/>
    <w:rsid w:val="007C7A3B"/>
    <w:rsid w:val="007D187B"/>
    <w:rsid w:val="007D390B"/>
    <w:rsid w:val="007D3A11"/>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0C45"/>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53C38"/>
    <w:rsid w:val="00961C4E"/>
    <w:rsid w:val="00965A06"/>
    <w:rsid w:val="00965FBC"/>
    <w:rsid w:val="00967722"/>
    <w:rsid w:val="00967DCB"/>
    <w:rsid w:val="00970A8A"/>
    <w:rsid w:val="00972DD7"/>
    <w:rsid w:val="00974EA2"/>
    <w:rsid w:val="009858F4"/>
    <w:rsid w:val="00990A8B"/>
    <w:rsid w:val="00997B32"/>
    <w:rsid w:val="009A1B10"/>
    <w:rsid w:val="009A36CD"/>
    <w:rsid w:val="009A7BFF"/>
    <w:rsid w:val="009B5836"/>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11B4A"/>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85A13"/>
    <w:rsid w:val="00A85AC0"/>
    <w:rsid w:val="00A919D6"/>
    <w:rsid w:val="00A9587E"/>
    <w:rsid w:val="00AB52C2"/>
    <w:rsid w:val="00AB59A3"/>
    <w:rsid w:val="00AC01A4"/>
    <w:rsid w:val="00AD2BC0"/>
    <w:rsid w:val="00AD39FA"/>
    <w:rsid w:val="00AE028B"/>
    <w:rsid w:val="00AE04FE"/>
    <w:rsid w:val="00AE1443"/>
    <w:rsid w:val="00AE34EA"/>
    <w:rsid w:val="00AF104C"/>
    <w:rsid w:val="00AF2650"/>
    <w:rsid w:val="00AF2AF9"/>
    <w:rsid w:val="00B01936"/>
    <w:rsid w:val="00B111D2"/>
    <w:rsid w:val="00B16D71"/>
    <w:rsid w:val="00B1710B"/>
    <w:rsid w:val="00B3075F"/>
    <w:rsid w:val="00B44C99"/>
    <w:rsid w:val="00B44EC9"/>
    <w:rsid w:val="00B54DA2"/>
    <w:rsid w:val="00B60D42"/>
    <w:rsid w:val="00B633AB"/>
    <w:rsid w:val="00B6556B"/>
    <w:rsid w:val="00B67C4B"/>
    <w:rsid w:val="00B71530"/>
    <w:rsid w:val="00B71D0E"/>
    <w:rsid w:val="00B7214D"/>
    <w:rsid w:val="00B77166"/>
    <w:rsid w:val="00B82691"/>
    <w:rsid w:val="00B915D4"/>
    <w:rsid w:val="00BA2753"/>
    <w:rsid w:val="00BB5ECE"/>
    <w:rsid w:val="00BB7690"/>
    <w:rsid w:val="00BC7FE2"/>
    <w:rsid w:val="00BD6B4D"/>
    <w:rsid w:val="00BE579C"/>
    <w:rsid w:val="00BE57B9"/>
    <w:rsid w:val="00BE5F7B"/>
    <w:rsid w:val="00BF1DB2"/>
    <w:rsid w:val="00BF7456"/>
    <w:rsid w:val="00C03688"/>
    <w:rsid w:val="00C1522E"/>
    <w:rsid w:val="00C20C7F"/>
    <w:rsid w:val="00C21B1F"/>
    <w:rsid w:val="00C224C6"/>
    <w:rsid w:val="00C261CE"/>
    <w:rsid w:val="00C27C39"/>
    <w:rsid w:val="00C318BF"/>
    <w:rsid w:val="00C31D73"/>
    <w:rsid w:val="00C326D3"/>
    <w:rsid w:val="00C37EDD"/>
    <w:rsid w:val="00C40230"/>
    <w:rsid w:val="00C43BC6"/>
    <w:rsid w:val="00C44C6D"/>
    <w:rsid w:val="00C45665"/>
    <w:rsid w:val="00C508EE"/>
    <w:rsid w:val="00C575A0"/>
    <w:rsid w:val="00C66E1F"/>
    <w:rsid w:val="00C70EEE"/>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16D63"/>
    <w:rsid w:val="00D20665"/>
    <w:rsid w:val="00D22F8E"/>
    <w:rsid w:val="00D30022"/>
    <w:rsid w:val="00D30109"/>
    <w:rsid w:val="00D31C28"/>
    <w:rsid w:val="00D3717E"/>
    <w:rsid w:val="00D420E1"/>
    <w:rsid w:val="00D44370"/>
    <w:rsid w:val="00D5047C"/>
    <w:rsid w:val="00D50CF6"/>
    <w:rsid w:val="00D54DCB"/>
    <w:rsid w:val="00D614F6"/>
    <w:rsid w:val="00D72A39"/>
    <w:rsid w:val="00D7435B"/>
    <w:rsid w:val="00D75E57"/>
    <w:rsid w:val="00D831EE"/>
    <w:rsid w:val="00D859CC"/>
    <w:rsid w:val="00D902FA"/>
    <w:rsid w:val="00D907C3"/>
    <w:rsid w:val="00DA41A3"/>
    <w:rsid w:val="00DA5C2A"/>
    <w:rsid w:val="00DA6607"/>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59"/>
    <w:rsid w:val="00E12366"/>
    <w:rsid w:val="00E162CA"/>
    <w:rsid w:val="00E16B1D"/>
    <w:rsid w:val="00E22BD4"/>
    <w:rsid w:val="00E37C6D"/>
    <w:rsid w:val="00E45E8C"/>
    <w:rsid w:val="00E47FC6"/>
    <w:rsid w:val="00E51166"/>
    <w:rsid w:val="00E53A12"/>
    <w:rsid w:val="00E57C0F"/>
    <w:rsid w:val="00E57D1F"/>
    <w:rsid w:val="00E61170"/>
    <w:rsid w:val="00E61ADC"/>
    <w:rsid w:val="00E70135"/>
    <w:rsid w:val="00E70D98"/>
    <w:rsid w:val="00E81DEE"/>
    <w:rsid w:val="00E856AB"/>
    <w:rsid w:val="00E90A3F"/>
    <w:rsid w:val="00E93FFC"/>
    <w:rsid w:val="00E95266"/>
    <w:rsid w:val="00E977C4"/>
    <w:rsid w:val="00EB421A"/>
    <w:rsid w:val="00EC2E4E"/>
    <w:rsid w:val="00EC4E9E"/>
    <w:rsid w:val="00ED5DE1"/>
    <w:rsid w:val="00EE47DB"/>
    <w:rsid w:val="00EE5C03"/>
    <w:rsid w:val="00EE6AA5"/>
    <w:rsid w:val="00EE7315"/>
    <w:rsid w:val="00EF0DA4"/>
    <w:rsid w:val="00F005A4"/>
    <w:rsid w:val="00F01283"/>
    <w:rsid w:val="00F021A2"/>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0D05"/>
    <w:rsid w:val="00F9178A"/>
    <w:rsid w:val="00F932D6"/>
    <w:rsid w:val="00FA3D27"/>
    <w:rsid w:val="00FA3DF1"/>
    <w:rsid w:val="00FA5EC3"/>
    <w:rsid w:val="00FB193A"/>
    <w:rsid w:val="00FC07FD"/>
    <w:rsid w:val="00FD0031"/>
    <w:rsid w:val="00FD61A0"/>
    <w:rsid w:val="00FD61DC"/>
    <w:rsid w:val="00FD7F4A"/>
    <w:rsid w:val="00FE250F"/>
    <w:rsid w:val="00FE699C"/>
    <w:rsid w:val="00FF21CE"/>
    <w:rsid w:val="00FF3D73"/>
    <w:rsid w:val="00FF488E"/>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6</Pages>
  <Words>2138</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salesforceId:c1b9ab83-5322-4b06-9a44-d3e77bfa3acf</dc:subject>
  <dc:creator>O'Donoghue, Ruaridh</dc:creator>
  <cp:keywords/>
  <dc:description/>
  <cp:lastModifiedBy>Brown, Hannah</cp:lastModifiedBy>
  <cp:revision>77</cp:revision>
  <dcterms:created xsi:type="dcterms:W3CDTF">2026-09-23T14:26:00Z</dcterms:created>
  <dcterms:modified xsi:type="dcterms:W3CDTF">2026-09-23T16:45:00Z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069Q300000UDy3bIAD</vt:lpwstr>
  </property>
  <property fmtid="{D5CDD505-2E9C-101B-9397-08002B2CF9AE}" pid="5" name="GrammarlyDocumentId">
    <vt:lpwstr>93ed248a-8874-40db-9ac3-42f6e0a88014</vt:lpwstr>
  </property>
</Properties>
</file>