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365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C93FCB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4524F5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CA38481" w14:textId="77777777" w:rsidTr="00683C17">
        <w:tc>
          <w:tcPr>
            <w:tcW w:w="3681" w:type="dxa"/>
          </w:tcPr>
          <w:p w14:paraId="14BAC78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C853087"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PL/2026/04109</w:t>
            </w:r>
          </w:p>
        </w:tc>
      </w:tr>
      <w:tr w:rsidR="003951BD" w14:paraId="12FAB2E0" w14:textId="77777777" w:rsidTr="00683C17">
        <w:tc>
          <w:tcPr>
            <w:tcW w:w="3681" w:type="dxa"/>
          </w:tcPr>
          <w:p w14:paraId="281F446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290AAF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465B8E9" w14:textId="77777777" w:rsidTr="00683C17">
        <w:tc>
          <w:tcPr>
            <w:tcW w:w="3681" w:type="dxa"/>
          </w:tcPr>
          <w:p w14:paraId="36ACEE4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33CF3E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14 Marlborough Road, Stibb Green, Burbage, Marlborough, SN8 3AU</w:t>
            </w:r>
          </w:p>
        </w:tc>
      </w:tr>
      <w:tr w:rsidR="003951BD" w14:paraId="69D715A5" w14:textId="77777777" w:rsidTr="00683C17">
        <w:tc>
          <w:tcPr>
            <w:tcW w:w="3681" w:type="dxa"/>
          </w:tcPr>
          <w:p w14:paraId="7D73B43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AD649B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Convert existing attached garage to annex and minor alterations.</w:t>
            </w:r>
          </w:p>
        </w:tc>
      </w:tr>
      <w:tr w:rsidR="003951BD" w14:paraId="6A840D6B" w14:textId="77777777" w:rsidTr="00683C17">
        <w:tc>
          <w:tcPr>
            <w:tcW w:w="3681" w:type="dxa"/>
          </w:tcPr>
          <w:p w14:paraId="7B665A2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09E0DCC"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FBD6240"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F6EE6D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C9A01A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0951C91" w14:textId="24964B82" w:rsidR="00564F96" w:rsidRDefault="00564F96" w:rsidP="00564F96">
      <w:pPr>
        <w:spacing w:after="0" w:line="276" w:lineRule="auto"/>
        <w:jc w:val="both"/>
        <w:outlineLvl w:val="2"/>
        <w:rPr>
          <w:rFonts w:ascii="Arial" w:eastAsia="Times New Roman" w:hAnsi="Arial" w:cs="Arial"/>
          <w:kern w:val="0"/>
          <w:sz w:val="22"/>
          <w:szCs w:val="22"/>
          <w:lang w:eastAsia="en-GB"/>
          <w14:ligatures w14:val="none"/>
        </w:rPr>
      </w:pPr>
      <w:r w:rsidRPr="00564F96">
        <w:rPr>
          <w:rFonts w:ascii="Arial" w:eastAsia="Times New Roman" w:hAnsi="Arial" w:cs="Arial"/>
          <w:kern w:val="0"/>
          <w:sz w:val="22"/>
          <w:szCs w:val="22"/>
          <w:lang w:eastAsia="en-GB"/>
          <w14:ligatures w14:val="none"/>
        </w:rPr>
        <w:t xml:space="preserve">The proposal seeks planning permission </w:t>
      </w:r>
      <w:r w:rsidR="0060339B">
        <w:rPr>
          <w:rFonts w:ascii="Arial" w:eastAsia="Times New Roman" w:hAnsi="Arial" w:cs="Arial"/>
          <w:kern w:val="0"/>
          <w:sz w:val="22"/>
          <w:szCs w:val="22"/>
          <w:lang w:eastAsia="en-GB"/>
          <w14:ligatures w14:val="none"/>
        </w:rPr>
        <w:t xml:space="preserve">to convert an existing garage attached to the main dwellinghouse, </w:t>
      </w:r>
      <w:r w:rsidR="00205E7C">
        <w:rPr>
          <w:rFonts w:ascii="Arial" w:eastAsia="Times New Roman" w:hAnsi="Arial" w:cs="Arial"/>
          <w:kern w:val="0"/>
          <w:sz w:val="22"/>
          <w:szCs w:val="22"/>
          <w:lang w:eastAsia="en-GB"/>
          <w14:ligatures w14:val="none"/>
        </w:rPr>
        <w:t xml:space="preserve">attaching it to an </w:t>
      </w:r>
      <w:r w:rsidR="0060339B">
        <w:rPr>
          <w:rFonts w:ascii="Arial" w:eastAsia="Times New Roman" w:hAnsi="Arial" w:cs="Arial"/>
          <w:kern w:val="0"/>
          <w:sz w:val="22"/>
          <w:szCs w:val="22"/>
          <w:lang w:eastAsia="en-GB"/>
          <w14:ligatures w14:val="none"/>
        </w:rPr>
        <w:t>existing storeroom</w:t>
      </w:r>
      <w:r w:rsidRPr="00564F96">
        <w:rPr>
          <w:rFonts w:ascii="Arial" w:eastAsia="Times New Roman" w:hAnsi="Arial" w:cs="Arial"/>
          <w:kern w:val="0"/>
          <w:sz w:val="22"/>
          <w:szCs w:val="22"/>
          <w:lang w:eastAsia="en-GB"/>
          <w14:ligatures w14:val="none"/>
        </w:rPr>
        <w:t xml:space="preserve"> to create annex</w:t>
      </w:r>
      <w:r w:rsidR="007438F3">
        <w:rPr>
          <w:rFonts w:ascii="Arial" w:eastAsia="Times New Roman" w:hAnsi="Arial" w:cs="Arial"/>
          <w:kern w:val="0"/>
          <w:sz w:val="22"/>
          <w:szCs w:val="22"/>
          <w:lang w:eastAsia="en-GB"/>
          <w14:ligatures w14:val="none"/>
        </w:rPr>
        <w:t>e</w:t>
      </w:r>
      <w:r w:rsidRPr="00564F96">
        <w:rPr>
          <w:rFonts w:ascii="Arial" w:eastAsia="Times New Roman" w:hAnsi="Arial" w:cs="Arial"/>
          <w:kern w:val="0"/>
          <w:sz w:val="22"/>
          <w:szCs w:val="22"/>
          <w:lang w:eastAsia="en-GB"/>
          <w14:ligatures w14:val="none"/>
        </w:rPr>
        <w:t xml:space="preserve"> accommodation, including alterations to external openings.</w:t>
      </w:r>
    </w:p>
    <w:p w14:paraId="7A6A1C98" w14:textId="77777777" w:rsidR="0060339B" w:rsidRDefault="0060339B" w:rsidP="00564F96">
      <w:pPr>
        <w:spacing w:after="0" w:line="276" w:lineRule="auto"/>
        <w:jc w:val="both"/>
        <w:outlineLvl w:val="2"/>
        <w:rPr>
          <w:rFonts w:ascii="Arial" w:eastAsia="Times New Roman" w:hAnsi="Arial" w:cs="Arial"/>
          <w:kern w:val="0"/>
          <w:sz w:val="22"/>
          <w:szCs w:val="22"/>
          <w:lang w:eastAsia="en-GB"/>
          <w14:ligatures w14:val="none"/>
        </w:rPr>
      </w:pPr>
    </w:p>
    <w:p w14:paraId="1D3DD805" w14:textId="5CE46718" w:rsidR="0060339B" w:rsidRPr="00564F96" w:rsidRDefault="0060339B" w:rsidP="00564F96">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Over the </w:t>
      </w:r>
      <w:r w:rsidR="00F21D2B">
        <w:rPr>
          <w:rFonts w:ascii="Arial" w:eastAsia="Times New Roman" w:hAnsi="Arial" w:cs="Arial"/>
          <w:kern w:val="0"/>
          <w:sz w:val="22"/>
          <w:szCs w:val="22"/>
          <w:lang w:eastAsia="en-GB"/>
          <w14:ligatures w14:val="none"/>
        </w:rPr>
        <w:t>application's lifetime, revised plans have been sought to prevent subdivision</w:t>
      </w:r>
      <w:r>
        <w:rPr>
          <w:rFonts w:ascii="Arial" w:eastAsia="Times New Roman" w:hAnsi="Arial" w:cs="Arial"/>
          <w:kern w:val="0"/>
          <w:sz w:val="22"/>
          <w:szCs w:val="22"/>
          <w:lang w:eastAsia="en-GB"/>
          <w14:ligatures w14:val="none"/>
        </w:rPr>
        <w:t xml:space="preserve"> </w:t>
      </w:r>
      <w:r w:rsidR="001F1B23">
        <w:rPr>
          <w:rFonts w:ascii="Arial" w:eastAsia="Times New Roman" w:hAnsi="Arial" w:cs="Arial"/>
          <w:kern w:val="0"/>
          <w:sz w:val="22"/>
          <w:szCs w:val="22"/>
          <w:lang w:eastAsia="en-GB"/>
          <w14:ligatures w14:val="none"/>
        </w:rPr>
        <w:t xml:space="preserve">of the main dwellinghouse by retaining the </w:t>
      </w:r>
      <w:r w:rsidR="00F11E06">
        <w:rPr>
          <w:rFonts w:ascii="Arial" w:eastAsia="Times New Roman" w:hAnsi="Arial" w:cs="Arial"/>
          <w:kern w:val="0"/>
          <w:sz w:val="22"/>
          <w:szCs w:val="22"/>
          <w:lang w:eastAsia="en-GB"/>
          <w14:ligatures w14:val="none"/>
        </w:rPr>
        <w:t>internal doors</w:t>
      </w:r>
      <w:r w:rsidR="00135E0C">
        <w:rPr>
          <w:rFonts w:ascii="Arial" w:eastAsia="Times New Roman" w:hAnsi="Arial" w:cs="Arial"/>
          <w:kern w:val="0"/>
          <w:sz w:val="22"/>
          <w:szCs w:val="22"/>
          <w:lang w:eastAsia="en-GB"/>
          <w14:ligatures w14:val="none"/>
        </w:rPr>
        <w:t xml:space="preserve">. </w:t>
      </w:r>
    </w:p>
    <w:p w14:paraId="25BB6EE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2999E9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A6582B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2B2B02D" w14:textId="2A829021" w:rsidR="00D41DDD" w:rsidRPr="00735398" w:rsidRDefault="00A24615" w:rsidP="00735398">
      <w:pPr>
        <w:spacing w:after="0" w:line="276" w:lineRule="auto"/>
        <w:jc w:val="both"/>
        <w:rPr>
          <w:rFonts w:ascii="Arial" w:eastAsia="Times New Roman" w:hAnsi="Arial" w:cs="Arial"/>
          <w:kern w:val="0"/>
          <w:sz w:val="22"/>
          <w:szCs w:val="22"/>
          <w:lang w:eastAsia="en-GB"/>
          <w14:ligatures w14:val="none"/>
        </w:rPr>
      </w:pPr>
      <w:r w:rsidRPr="00735398">
        <w:rPr>
          <w:rFonts w:ascii="Arial" w:eastAsia="Times New Roman" w:hAnsi="Arial" w:cs="Arial"/>
          <w:kern w:val="0"/>
          <w:sz w:val="22"/>
          <w:szCs w:val="22"/>
          <w:lang w:eastAsia="en-GB"/>
          <w14:ligatures w14:val="none"/>
        </w:rPr>
        <w:t xml:space="preserve">The site relates to No. 14 Marlborough Road, Burbage, near Marlborough. It comprises a one-and-a-half-storey dwelling with a gabled roof form fronting the principal elevation, constructed of brown brick with clay roof tiles. The property benefits from a large driveway space </w:t>
      </w:r>
      <w:r w:rsidR="00370410" w:rsidRPr="00735398">
        <w:rPr>
          <w:rFonts w:ascii="Arial" w:eastAsia="Times New Roman" w:hAnsi="Arial" w:cs="Arial"/>
          <w:kern w:val="0"/>
          <w:sz w:val="22"/>
          <w:szCs w:val="22"/>
          <w:lang w:eastAsia="en-GB"/>
          <w14:ligatures w14:val="none"/>
        </w:rPr>
        <w:t xml:space="preserve">to its front and side that wraps around and </w:t>
      </w:r>
      <w:r w:rsidR="00EF4BC8" w:rsidRPr="00735398">
        <w:rPr>
          <w:rFonts w:ascii="Arial" w:eastAsia="Times New Roman" w:hAnsi="Arial" w:cs="Arial"/>
          <w:kern w:val="0"/>
          <w:sz w:val="22"/>
          <w:szCs w:val="22"/>
          <w:lang w:eastAsia="en-GB"/>
          <w14:ligatures w14:val="none"/>
        </w:rPr>
        <w:t>provides access</w:t>
      </w:r>
      <w:r w:rsidRPr="00735398">
        <w:rPr>
          <w:rFonts w:ascii="Arial" w:eastAsia="Times New Roman" w:hAnsi="Arial" w:cs="Arial"/>
          <w:kern w:val="0"/>
          <w:sz w:val="22"/>
          <w:szCs w:val="22"/>
          <w:lang w:eastAsia="en-GB"/>
          <w14:ligatures w14:val="none"/>
        </w:rPr>
        <w:t xml:space="preserve"> to a modest rear garden. An attached garage and separate storeroom are located to the side of the dwelling, reflecting the form and materials of the main house at a smaller scale. The site is situated within the Burbage Conservation Area. The surrounding area is characterised by its historic environment, comprising a variety of dwelling types and architectural styles, predominantly one- to two-storey detached properties positioned set back along the road frontage.</w:t>
      </w:r>
      <w:r w:rsidR="00482340" w:rsidRPr="00735398">
        <w:rPr>
          <w:rFonts w:ascii="Arial" w:eastAsia="Times New Roman" w:hAnsi="Arial" w:cs="Arial"/>
          <w:kern w:val="0"/>
          <w:sz w:val="22"/>
          <w:szCs w:val="22"/>
          <w:lang w:eastAsia="en-GB"/>
          <w14:ligatures w14:val="none"/>
        </w:rPr>
        <w:t xml:space="preserve"> </w:t>
      </w:r>
      <w:r w:rsidR="005767D0" w:rsidRPr="00735398">
        <w:rPr>
          <w:rFonts w:ascii="Arial" w:eastAsia="Times New Roman" w:hAnsi="Arial" w:cs="Arial"/>
          <w:kern w:val="0"/>
          <w:sz w:val="22"/>
          <w:szCs w:val="22"/>
          <w:lang w:eastAsia="en-GB"/>
          <w14:ligatures w14:val="none"/>
        </w:rPr>
        <w:t xml:space="preserve">Neighbouring the property is the Grade II listed building </w:t>
      </w:r>
      <w:r w:rsidR="001B075F" w:rsidRPr="00735398">
        <w:rPr>
          <w:rFonts w:ascii="Arial" w:eastAsia="Times New Roman" w:hAnsi="Arial" w:cs="Arial"/>
          <w:kern w:val="0"/>
          <w:sz w:val="22"/>
          <w:szCs w:val="22"/>
          <w:lang w:eastAsia="en-GB"/>
          <w14:ligatures w14:val="none"/>
        </w:rPr>
        <w:t xml:space="preserve">Toad Cottage (list entry number: </w:t>
      </w:r>
      <w:r w:rsidR="008753EB" w:rsidRPr="00735398">
        <w:rPr>
          <w:rFonts w:ascii="Arial" w:eastAsia="Times New Roman" w:hAnsi="Arial" w:cs="Arial"/>
          <w:kern w:val="0"/>
          <w:sz w:val="22"/>
          <w:szCs w:val="22"/>
          <w:lang w:eastAsia="en-GB"/>
          <w14:ligatures w14:val="none"/>
        </w:rPr>
        <w:t>1035926)</w:t>
      </w:r>
      <w:r w:rsidR="005767D0" w:rsidRPr="00735398">
        <w:rPr>
          <w:rFonts w:ascii="Arial" w:eastAsia="Times New Roman" w:hAnsi="Arial" w:cs="Arial"/>
          <w:kern w:val="0"/>
          <w:sz w:val="22"/>
          <w:szCs w:val="22"/>
          <w:lang w:eastAsia="en-GB"/>
          <w14:ligatures w14:val="none"/>
        </w:rPr>
        <w:t xml:space="preserve">. Additionally, </w:t>
      </w:r>
      <w:r w:rsidR="00BD636D" w:rsidRPr="00735398">
        <w:rPr>
          <w:rFonts w:ascii="Arial" w:eastAsia="Times New Roman" w:hAnsi="Arial" w:cs="Arial"/>
          <w:kern w:val="0"/>
          <w:sz w:val="22"/>
          <w:szCs w:val="22"/>
          <w:lang w:eastAsia="en-GB"/>
          <w14:ligatures w14:val="none"/>
        </w:rPr>
        <w:t>the listed buildings Tamarisk (list entry number: 1035929)</w:t>
      </w:r>
      <w:r w:rsidR="00D803CD" w:rsidRPr="00735398">
        <w:rPr>
          <w:rFonts w:ascii="Arial" w:eastAsia="Times New Roman" w:hAnsi="Arial" w:cs="Arial"/>
          <w:kern w:val="0"/>
          <w:sz w:val="22"/>
          <w:szCs w:val="22"/>
          <w:lang w:eastAsia="en-GB"/>
          <w14:ligatures w14:val="none"/>
        </w:rPr>
        <w:t xml:space="preserve"> and 14-17 Stibb Green (list entry number: </w:t>
      </w:r>
      <w:r w:rsidR="00735398" w:rsidRPr="00735398">
        <w:rPr>
          <w:rFonts w:ascii="Arial" w:eastAsia="Times New Roman" w:hAnsi="Arial" w:cs="Arial"/>
          <w:kern w:val="0"/>
          <w:sz w:val="22"/>
          <w:szCs w:val="22"/>
          <w:lang w:eastAsia="en-GB"/>
          <w14:ligatures w14:val="none"/>
        </w:rPr>
        <w:t xml:space="preserve">1194540) </w:t>
      </w:r>
      <w:r w:rsidR="00BD636D" w:rsidRPr="00735398">
        <w:rPr>
          <w:rFonts w:ascii="Arial" w:eastAsia="Times New Roman" w:hAnsi="Arial" w:cs="Arial"/>
          <w:kern w:val="0"/>
          <w:sz w:val="22"/>
          <w:szCs w:val="22"/>
          <w:lang w:eastAsia="en-GB"/>
          <w14:ligatures w14:val="none"/>
        </w:rPr>
        <w:t>are</w:t>
      </w:r>
      <w:r w:rsidR="00D803CD" w:rsidRPr="00735398">
        <w:rPr>
          <w:rFonts w:ascii="Arial" w:eastAsia="Times New Roman" w:hAnsi="Arial" w:cs="Arial"/>
          <w:kern w:val="0"/>
          <w:sz w:val="22"/>
          <w:szCs w:val="22"/>
          <w:lang w:eastAsia="en-GB"/>
          <w14:ligatures w14:val="none"/>
        </w:rPr>
        <w:t xml:space="preserve"> </w:t>
      </w:r>
      <w:r w:rsidR="005767D0" w:rsidRPr="00735398">
        <w:rPr>
          <w:rFonts w:ascii="Arial" w:eastAsia="Times New Roman" w:hAnsi="Arial" w:cs="Arial"/>
          <w:kern w:val="0"/>
          <w:sz w:val="22"/>
          <w:szCs w:val="22"/>
          <w:lang w:eastAsia="en-GB"/>
          <w14:ligatures w14:val="none"/>
        </w:rPr>
        <w:t xml:space="preserve">within proximity to the site in Burbage. </w:t>
      </w:r>
    </w:p>
    <w:p w14:paraId="07C9FF67" w14:textId="77777777" w:rsidR="00D41DDD" w:rsidRDefault="00D41DD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9AD0CF"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249654C" w14:textId="77777777" w:rsidR="00965A06" w:rsidRPr="008559DA"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44BFF51E" w14:textId="0533232A" w:rsidR="00965A06" w:rsidRPr="00D12EA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12EAA">
        <w:rPr>
          <w:rFonts w:ascii="Arial" w:eastAsia="Times New Roman" w:hAnsi="Arial" w:cs="Arial"/>
          <w:kern w:val="0"/>
          <w:sz w:val="22"/>
          <w:szCs w:val="22"/>
          <w:lang w:eastAsia="en-GB"/>
          <w14:ligatures w14:val="none"/>
        </w:rPr>
        <w:t xml:space="preserve">Proximity to listed buildings. </w:t>
      </w:r>
    </w:p>
    <w:p w14:paraId="1A102A21" w14:textId="0E56B20D" w:rsidR="008559DA" w:rsidRPr="00D12EA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12EAA">
        <w:rPr>
          <w:rFonts w:ascii="Arial" w:eastAsia="Times New Roman" w:hAnsi="Arial" w:cs="Arial"/>
          <w:kern w:val="0"/>
          <w:sz w:val="22"/>
          <w:szCs w:val="22"/>
          <w:lang w:eastAsia="en-GB"/>
          <w14:ligatures w14:val="none"/>
        </w:rPr>
        <w:t>Located within Burbage Conservation Area.</w:t>
      </w:r>
    </w:p>
    <w:p w14:paraId="75B4A805" w14:textId="7D59397F" w:rsidR="008559DA" w:rsidRPr="00D12EA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12EAA">
        <w:rPr>
          <w:rFonts w:ascii="Arial" w:eastAsia="Times New Roman" w:hAnsi="Arial" w:cs="Arial"/>
          <w:kern w:val="0"/>
          <w:sz w:val="22"/>
          <w:szCs w:val="22"/>
          <w:lang w:eastAsia="en-GB"/>
          <w14:ligatures w14:val="none"/>
        </w:rPr>
        <w:t>Located within the limits for development of Burbage.</w:t>
      </w:r>
    </w:p>
    <w:p w14:paraId="2E443DAA" w14:textId="0E3CF5F6" w:rsidR="008559DA" w:rsidRPr="00D12EA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12EAA">
        <w:rPr>
          <w:rFonts w:ascii="Arial" w:eastAsia="Times New Roman" w:hAnsi="Arial" w:cs="Arial"/>
          <w:kern w:val="0"/>
          <w:sz w:val="22"/>
          <w:szCs w:val="22"/>
          <w:lang w:eastAsia="en-GB"/>
          <w14:ligatures w14:val="none"/>
        </w:rPr>
        <w:t xml:space="preserve">Within the Hampshire River Avon Catchment. </w:t>
      </w:r>
    </w:p>
    <w:p w14:paraId="53F51E7D" w14:textId="55808469" w:rsidR="008559DA" w:rsidRPr="00D12EA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12EAA">
        <w:rPr>
          <w:rFonts w:ascii="Arial" w:eastAsia="Times New Roman" w:hAnsi="Arial" w:cs="Arial"/>
          <w:kern w:val="0"/>
          <w:sz w:val="22"/>
          <w:szCs w:val="22"/>
          <w:lang w:eastAsia="en-GB"/>
          <w14:ligatures w14:val="none"/>
        </w:rPr>
        <w:t xml:space="preserve">Located within the North Wessex Downs. </w:t>
      </w:r>
    </w:p>
    <w:p w14:paraId="343130F2" w14:textId="6E97F1F4" w:rsidR="008559DA" w:rsidRPr="008559DA" w:rsidRDefault="008559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 xml:space="preserve">Flood zone 1. </w:t>
      </w:r>
    </w:p>
    <w:p w14:paraId="2494A996" w14:textId="0123DEEB" w:rsidR="008559DA" w:rsidRPr="00E16B1D" w:rsidRDefault="008559DA" w:rsidP="008559DA">
      <w:pPr>
        <w:pStyle w:val="ListParagraph"/>
        <w:spacing w:after="0" w:line="276" w:lineRule="auto"/>
        <w:jc w:val="both"/>
        <w:outlineLvl w:val="2"/>
        <w:rPr>
          <w:rFonts w:ascii="Arial" w:eastAsia="Times New Roman" w:hAnsi="Arial" w:cs="Arial"/>
          <w:i/>
          <w:iCs/>
          <w:color w:val="ED0000"/>
          <w:kern w:val="0"/>
          <w:sz w:val="22"/>
          <w:szCs w:val="22"/>
          <w:lang w:eastAsia="en-GB"/>
          <w14:ligatures w14:val="none"/>
        </w:rPr>
      </w:pPr>
    </w:p>
    <w:p w14:paraId="132B57F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0D97C7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2879DE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66DF77A4" w14:textId="77777777" w:rsidTr="004A5746">
        <w:trPr>
          <w:trHeight w:hRule="exact" w:val="20"/>
        </w:trPr>
        <w:tc>
          <w:tcPr>
            <w:tcW w:w="8921" w:type="dxa"/>
            <w:tcBorders>
              <w:bottom w:val="single" w:sz="6" w:space="0" w:color="auto"/>
            </w:tcBorders>
            <w:vAlign w:val="center"/>
            <w:hideMark/>
          </w:tcPr>
          <w:p w14:paraId="17C11F6E"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146FD62E" w14:textId="77777777" w:rsidTr="004A574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FDCB60"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42ABC1CD" w14:textId="77777777" w:rsidTr="004A5746">
        <w:tc>
          <w:tcPr>
            <w:tcW w:w="8921" w:type="dxa"/>
            <w:tcBorders>
              <w:left w:val="single" w:sz="12" w:space="0" w:color="auto"/>
              <w:bottom w:val="single" w:sz="12" w:space="0" w:color="auto"/>
              <w:right w:val="single" w:sz="12" w:space="0" w:color="auto"/>
            </w:tcBorders>
            <w:vAlign w:val="center"/>
          </w:tcPr>
          <w:p w14:paraId="5A9FE1F1" w14:textId="77777777" w:rsidR="003951BD" w:rsidRPr="009A5EB2" w:rsidRDefault="003951BD" w:rsidP="003951BD">
            <w:pPr>
              <w:spacing w:after="0"/>
              <w:rPr>
                <w:rFonts w:ascii="Arial" w:hAnsi="Arial" w:cs="Arial"/>
                <w:sz w:val="22"/>
                <w:szCs w:val="22"/>
              </w:rPr>
            </w:pPr>
            <w:r w:rsidRPr="009A5EB2">
              <w:rPr>
                <w:rFonts w:ascii="Arial" w:hAnsi="Arial" w:cs="Arial"/>
                <w:sz w:val="22"/>
                <w:szCs w:val="22"/>
              </w:rPr>
              <w:t>15/02107/FUL - Full planning permission Decision - Refused Date: 21/7/2015 – Ancillary retirement accommodation linked to the main house for family members</w:t>
            </w:r>
          </w:p>
        </w:tc>
      </w:tr>
      <w:tr w:rsidR="003951BD" w:rsidRPr="003E74F7" w14:paraId="650D6763" w14:textId="77777777" w:rsidTr="004A5746">
        <w:tc>
          <w:tcPr>
            <w:tcW w:w="8921" w:type="dxa"/>
            <w:tcBorders>
              <w:left w:val="single" w:sz="12" w:space="0" w:color="auto"/>
              <w:bottom w:val="single" w:sz="12" w:space="0" w:color="auto"/>
              <w:right w:val="single" w:sz="12" w:space="0" w:color="auto"/>
            </w:tcBorders>
            <w:vAlign w:val="center"/>
          </w:tcPr>
          <w:p w14:paraId="753DF5D8" w14:textId="77777777" w:rsidR="003951BD" w:rsidRPr="009A5EB2" w:rsidRDefault="003951BD" w:rsidP="003951BD">
            <w:pPr>
              <w:spacing w:after="0"/>
              <w:rPr>
                <w:rFonts w:ascii="Arial" w:hAnsi="Arial" w:cs="Arial"/>
                <w:sz w:val="22"/>
                <w:szCs w:val="22"/>
              </w:rPr>
            </w:pPr>
            <w:r w:rsidRPr="009A5EB2">
              <w:rPr>
                <w:rFonts w:ascii="Arial" w:hAnsi="Arial" w:cs="Arial"/>
                <w:sz w:val="22"/>
                <w:szCs w:val="22"/>
              </w:rPr>
              <w:t>PL/2023/02042 - Householder planning permission Decision - Withdrawn by Applicant Date: 2/5/2023 – Two storey side extension for ancillary accommodation to facilitate disabled support.</w:t>
            </w:r>
          </w:p>
        </w:tc>
      </w:tr>
      <w:bookmarkEnd w:id="0"/>
    </w:tbl>
    <w:p w14:paraId="5DD8A17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AB6E4D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574DB3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F0A12F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087372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E5A777A" w14:textId="77777777" w:rsidR="00134D23" w:rsidRPr="008559DA"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57 Ensuring High Quality Design and Place Shaping</w:t>
      </w:r>
    </w:p>
    <w:p w14:paraId="6FA66DA4" w14:textId="77777777" w:rsidR="00315AE0" w:rsidRPr="008559D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50</w:t>
      </w:r>
      <w:r w:rsidR="006A735A" w:rsidRPr="008559DA">
        <w:rPr>
          <w:rFonts w:ascii="Arial" w:eastAsia="Times New Roman" w:hAnsi="Arial" w:cs="Arial"/>
          <w:kern w:val="0"/>
          <w:sz w:val="22"/>
          <w:szCs w:val="22"/>
          <w:lang w:eastAsia="en-GB"/>
          <w14:ligatures w14:val="none"/>
        </w:rPr>
        <w:t>:</w:t>
      </w:r>
      <w:r w:rsidRPr="008559DA">
        <w:rPr>
          <w:rFonts w:ascii="Arial" w:eastAsia="Times New Roman" w:hAnsi="Arial" w:cs="Arial"/>
          <w:kern w:val="0"/>
          <w:sz w:val="22"/>
          <w:szCs w:val="22"/>
          <w:lang w:eastAsia="en-GB"/>
          <w14:ligatures w14:val="none"/>
        </w:rPr>
        <w:t xml:space="preserve"> Biodiversity and Geodiversity </w:t>
      </w:r>
    </w:p>
    <w:p w14:paraId="5EC92330" w14:textId="77777777" w:rsidR="00315AE0" w:rsidRPr="008559D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51</w:t>
      </w:r>
      <w:r w:rsidR="006A735A" w:rsidRPr="008559DA">
        <w:rPr>
          <w:rFonts w:ascii="Arial" w:eastAsia="Times New Roman" w:hAnsi="Arial" w:cs="Arial"/>
          <w:kern w:val="0"/>
          <w:sz w:val="22"/>
          <w:szCs w:val="22"/>
          <w:lang w:eastAsia="en-GB"/>
          <w14:ligatures w14:val="none"/>
        </w:rPr>
        <w:t xml:space="preserve">: </w:t>
      </w:r>
      <w:r w:rsidRPr="008559DA">
        <w:rPr>
          <w:rFonts w:ascii="Arial" w:eastAsia="Times New Roman" w:hAnsi="Arial" w:cs="Arial"/>
          <w:kern w:val="0"/>
          <w:sz w:val="22"/>
          <w:szCs w:val="22"/>
          <w:lang w:eastAsia="en-GB"/>
          <w14:ligatures w14:val="none"/>
        </w:rPr>
        <w:t xml:space="preserve">Landscape </w:t>
      </w:r>
    </w:p>
    <w:p w14:paraId="6557D6F4" w14:textId="77777777" w:rsidR="00683C17" w:rsidRPr="008559D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58</w:t>
      </w:r>
      <w:r w:rsidR="006A735A" w:rsidRPr="008559DA">
        <w:rPr>
          <w:rFonts w:ascii="Arial" w:eastAsia="Times New Roman" w:hAnsi="Arial" w:cs="Arial"/>
          <w:kern w:val="0"/>
          <w:sz w:val="22"/>
          <w:szCs w:val="22"/>
          <w:lang w:eastAsia="en-GB"/>
          <w14:ligatures w14:val="none"/>
        </w:rPr>
        <w:t>:</w:t>
      </w:r>
      <w:r w:rsidR="00315AE0" w:rsidRPr="008559DA">
        <w:rPr>
          <w:rFonts w:ascii="Arial" w:eastAsia="Times New Roman" w:hAnsi="Arial" w:cs="Arial"/>
          <w:kern w:val="0"/>
          <w:sz w:val="22"/>
          <w:szCs w:val="22"/>
          <w:lang w:eastAsia="en-GB"/>
          <w14:ligatures w14:val="none"/>
        </w:rPr>
        <w:t xml:space="preserve"> Ensuring the Conservation of the Historic Environment </w:t>
      </w:r>
    </w:p>
    <w:p w14:paraId="75DE4BC5" w14:textId="77777777" w:rsidR="009F684B" w:rsidRPr="008559D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61</w:t>
      </w:r>
      <w:r w:rsidR="006A735A" w:rsidRPr="008559DA">
        <w:rPr>
          <w:rFonts w:ascii="Arial" w:eastAsia="Times New Roman" w:hAnsi="Arial" w:cs="Arial"/>
          <w:kern w:val="0"/>
          <w:sz w:val="22"/>
          <w:szCs w:val="22"/>
          <w:lang w:eastAsia="en-GB"/>
          <w14:ligatures w14:val="none"/>
        </w:rPr>
        <w:t>:</w:t>
      </w:r>
      <w:r w:rsidRPr="008559DA">
        <w:rPr>
          <w:rFonts w:ascii="Arial" w:eastAsia="Times New Roman" w:hAnsi="Arial" w:cs="Arial"/>
          <w:kern w:val="0"/>
          <w:sz w:val="22"/>
          <w:szCs w:val="22"/>
          <w:lang w:eastAsia="en-GB"/>
          <w14:ligatures w14:val="none"/>
        </w:rPr>
        <w:t xml:space="preserve"> Transport and New Development</w:t>
      </w:r>
    </w:p>
    <w:p w14:paraId="6C0DAB71" w14:textId="77777777" w:rsidR="009F684B" w:rsidRPr="008559D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559DA">
        <w:rPr>
          <w:rFonts w:ascii="Arial" w:eastAsia="Times New Roman" w:hAnsi="Arial" w:cs="Arial"/>
          <w:kern w:val="0"/>
          <w:sz w:val="22"/>
          <w:szCs w:val="22"/>
          <w:lang w:eastAsia="en-GB"/>
          <w14:ligatures w14:val="none"/>
        </w:rPr>
        <w:t>Core Policy 64</w:t>
      </w:r>
      <w:r w:rsidR="006A735A" w:rsidRPr="008559DA">
        <w:rPr>
          <w:rFonts w:ascii="Arial" w:eastAsia="Times New Roman" w:hAnsi="Arial" w:cs="Arial"/>
          <w:kern w:val="0"/>
          <w:sz w:val="22"/>
          <w:szCs w:val="22"/>
          <w:lang w:eastAsia="en-GB"/>
          <w14:ligatures w14:val="none"/>
        </w:rPr>
        <w:t>:</w:t>
      </w:r>
      <w:r w:rsidRPr="008559DA">
        <w:rPr>
          <w:rFonts w:ascii="Arial" w:eastAsia="Times New Roman" w:hAnsi="Arial" w:cs="Arial"/>
          <w:kern w:val="0"/>
          <w:sz w:val="22"/>
          <w:szCs w:val="22"/>
          <w:lang w:eastAsia="en-GB"/>
          <w14:ligatures w14:val="none"/>
        </w:rPr>
        <w:t xml:space="preserve"> Demand Management</w:t>
      </w:r>
    </w:p>
    <w:p w14:paraId="6D05B58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C97964F" w14:textId="3457F864" w:rsidR="00431B34" w:rsidRDefault="00431B34" w:rsidP="009C1702">
      <w:pPr>
        <w:spacing w:after="0" w:line="276" w:lineRule="auto"/>
        <w:jc w:val="both"/>
        <w:rPr>
          <w:rFonts w:ascii="Arial" w:eastAsia="Times New Roman" w:hAnsi="Arial" w:cs="Arial"/>
          <w:kern w:val="0"/>
          <w:sz w:val="22"/>
          <w:szCs w:val="22"/>
          <w:lang w:eastAsia="en-GB"/>
          <w14:ligatures w14:val="none"/>
        </w:rPr>
      </w:pPr>
      <w:r w:rsidRPr="00396B63">
        <w:rPr>
          <w:rFonts w:ascii="Arial" w:eastAsia="Times New Roman" w:hAnsi="Arial" w:cs="Arial"/>
          <w:kern w:val="0"/>
          <w:sz w:val="22"/>
          <w:szCs w:val="22"/>
          <w:lang w:eastAsia="en-GB"/>
          <w14:ligatures w14:val="none"/>
        </w:rPr>
        <w:t xml:space="preserve">Burbage Conservation Area Statement (February 2008) </w:t>
      </w:r>
    </w:p>
    <w:p w14:paraId="7C83AD3D" w14:textId="77777777" w:rsidR="00D3253C" w:rsidRDefault="00D3253C" w:rsidP="009C1702">
      <w:pPr>
        <w:spacing w:after="0" w:line="276" w:lineRule="auto"/>
        <w:jc w:val="both"/>
        <w:rPr>
          <w:rFonts w:ascii="Arial" w:eastAsia="Times New Roman" w:hAnsi="Arial" w:cs="Arial"/>
          <w:kern w:val="0"/>
          <w:sz w:val="22"/>
          <w:szCs w:val="22"/>
          <w:lang w:eastAsia="en-GB"/>
          <w14:ligatures w14:val="none"/>
        </w:rPr>
      </w:pPr>
    </w:p>
    <w:p w14:paraId="36FBB4AE" w14:textId="0FF01D0B" w:rsidR="00D3253C" w:rsidRPr="00396B63" w:rsidRDefault="00D3253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Burbage Made Neighbourhood Plan (Made 2018) </w:t>
      </w:r>
    </w:p>
    <w:p w14:paraId="24E4E9EC" w14:textId="77777777" w:rsidR="00431B34" w:rsidRDefault="00431B34" w:rsidP="009C1702">
      <w:pPr>
        <w:spacing w:after="0" w:line="276" w:lineRule="auto"/>
        <w:jc w:val="both"/>
        <w:rPr>
          <w:rFonts w:ascii="Arial" w:eastAsia="Times New Roman" w:hAnsi="Arial" w:cs="Arial"/>
          <w:color w:val="FF0000"/>
          <w:kern w:val="0"/>
          <w:sz w:val="22"/>
          <w:szCs w:val="22"/>
          <w:lang w:eastAsia="en-GB"/>
          <w14:ligatures w14:val="none"/>
        </w:rPr>
      </w:pPr>
    </w:p>
    <w:p w14:paraId="0F12CF9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FB3C1B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E1BFAE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2752CD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445DB1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6F2066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DEC4E1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D7DD7A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9B52091" w14:textId="0B6C141C" w:rsidR="000815DE" w:rsidRDefault="00136C3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 xml:space="preserve">comments were received at the time of writing. </w:t>
      </w:r>
    </w:p>
    <w:p w14:paraId="07E94505" w14:textId="77777777" w:rsidR="00136C3E" w:rsidRPr="00136C3E" w:rsidRDefault="00136C3E" w:rsidP="009C1702">
      <w:pPr>
        <w:spacing w:after="0" w:line="276" w:lineRule="auto"/>
        <w:jc w:val="both"/>
        <w:rPr>
          <w:rFonts w:ascii="Arial" w:eastAsia="Times New Roman" w:hAnsi="Arial" w:cs="Arial"/>
          <w:b/>
          <w:bCs/>
          <w:kern w:val="0"/>
          <w:sz w:val="22"/>
          <w:szCs w:val="22"/>
          <w:lang w:eastAsia="en-GB"/>
          <w14:ligatures w14:val="none"/>
        </w:rPr>
      </w:pPr>
    </w:p>
    <w:p w14:paraId="36695979" w14:textId="501FC903" w:rsidR="005B0FD5" w:rsidRPr="00136C3E" w:rsidRDefault="00136C3E" w:rsidP="009C1702">
      <w:pPr>
        <w:spacing w:after="0" w:line="276" w:lineRule="auto"/>
        <w:jc w:val="both"/>
        <w:rPr>
          <w:rFonts w:ascii="Arial" w:eastAsia="Times New Roman" w:hAnsi="Arial" w:cs="Arial"/>
          <w:b/>
          <w:bCs/>
          <w:kern w:val="0"/>
          <w:sz w:val="22"/>
          <w:szCs w:val="22"/>
          <w:lang w:eastAsia="en-GB"/>
          <w14:ligatures w14:val="none"/>
        </w:rPr>
      </w:pPr>
      <w:r w:rsidRPr="00136C3E">
        <w:rPr>
          <w:rFonts w:ascii="Arial" w:eastAsia="Times New Roman" w:hAnsi="Arial" w:cs="Arial"/>
          <w:kern w:val="0"/>
          <w:sz w:val="22"/>
          <w:szCs w:val="22"/>
          <w:u w:val="single"/>
          <w:lang w:eastAsia="en-GB"/>
          <w14:ligatures w14:val="none"/>
        </w:rPr>
        <w:t>Highways:</w:t>
      </w:r>
      <w:r w:rsidRPr="00136C3E">
        <w:rPr>
          <w:rFonts w:ascii="Arial" w:eastAsia="Times New Roman" w:hAnsi="Arial" w:cs="Arial"/>
          <w:kern w:val="0"/>
          <w:sz w:val="22"/>
          <w:szCs w:val="22"/>
          <w:lang w:eastAsia="en-GB"/>
          <w14:ligatures w14:val="none"/>
        </w:rPr>
        <w:t xml:space="preserve"> No objection.</w:t>
      </w:r>
      <w:r w:rsidR="000815DE" w:rsidRPr="00136C3E">
        <w:rPr>
          <w:rFonts w:ascii="Arial" w:eastAsia="Times New Roman" w:hAnsi="Arial" w:cs="Arial"/>
          <w:kern w:val="0"/>
          <w:sz w:val="22"/>
          <w:szCs w:val="22"/>
          <w:lang w:eastAsia="en-GB"/>
          <w14:ligatures w14:val="none"/>
        </w:rPr>
        <w:t xml:space="preserve"> </w:t>
      </w:r>
    </w:p>
    <w:p w14:paraId="029A38E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1857D0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91AA5E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DFD29B9" w14:textId="2AF9CF8C" w:rsidR="00136C3E" w:rsidRPr="00136C3E" w:rsidRDefault="00084159" w:rsidP="00136C3E">
      <w:pPr>
        <w:spacing w:after="0" w:line="276" w:lineRule="auto"/>
        <w:jc w:val="both"/>
        <w:rPr>
          <w:rFonts w:ascii="Arial" w:eastAsia="Times New Roman" w:hAnsi="Arial" w:cs="Arial"/>
          <w:i/>
          <w:iCs/>
          <w:color w:val="ED0000"/>
          <w:kern w:val="0"/>
          <w:sz w:val="22"/>
          <w:szCs w:val="22"/>
          <w:lang w:eastAsia="en-GB"/>
          <w14:ligatures w14:val="none"/>
        </w:rPr>
      </w:pPr>
      <w:r w:rsidRPr="00136C3E">
        <w:rPr>
          <w:rFonts w:ascii="Arial" w:eastAsia="Times New Roman" w:hAnsi="Arial" w:cs="Arial"/>
          <w:color w:val="000000" w:themeColor="text1"/>
          <w:kern w:val="0"/>
          <w:sz w:val="22"/>
          <w:szCs w:val="22"/>
          <w:lang w:eastAsia="en-GB"/>
          <w14:ligatures w14:val="none"/>
        </w:rPr>
        <w:t>One representation received: support</w:t>
      </w:r>
      <w:r>
        <w:rPr>
          <w:rFonts w:ascii="Arial" w:eastAsia="Times New Roman" w:hAnsi="Arial" w:cs="Arial"/>
          <w:color w:val="000000" w:themeColor="text1"/>
          <w:kern w:val="0"/>
          <w:sz w:val="22"/>
          <w:szCs w:val="22"/>
          <w:lang w:eastAsia="en-GB"/>
          <w14:ligatures w14:val="none"/>
        </w:rPr>
        <w:t xml:space="preserve">. </w:t>
      </w:r>
    </w:p>
    <w:p w14:paraId="3282655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F75DA7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74B2C1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E69FC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F8B9AA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B82BC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974D6A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5B783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A1FD4F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23A9CE3"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4DA1AC6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E5F895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223AE1C"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0F1303AE" w14:textId="456CCF9B" w:rsidR="00965FBC"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2FD8946" w14:textId="77777777" w:rsidR="006E34AE" w:rsidRDefault="006E34AE" w:rsidP="00852CAC">
      <w:pPr>
        <w:spacing w:after="0" w:line="276" w:lineRule="auto"/>
        <w:jc w:val="both"/>
        <w:rPr>
          <w:rFonts w:ascii="Arial" w:eastAsia="Times New Roman" w:hAnsi="Arial" w:cs="Arial"/>
          <w:kern w:val="0"/>
          <w:sz w:val="22"/>
          <w:szCs w:val="22"/>
          <w:lang w:eastAsia="en-GB"/>
          <w14:ligatures w14:val="none"/>
        </w:rPr>
      </w:pPr>
    </w:p>
    <w:p w14:paraId="68F2F397" w14:textId="5E525316" w:rsidR="006E34AE" w:rsidRDefault="006E34AE" w:rsidP="006E34AE">
      <w:pPr>
        <w:spacing w:after="0" w:line="276" w:lineRule="auto"/>
        <w:jc w:val="both"/>
        <w:rPr>
          <w:rFonts w:ascii="Arial" w:eastAsia="Times New Roman" w:hAnsi="Arial" w:cs="Arial"/>
          <w:kern w:val="0"/>
          <w:sz w:val="22"/>
          <w:szCs w:val="22"/>
          <w:lang w:eastAsia="en-GB"/>
          <w14:ligatures w14:val="none"/>
        </w:rPr>
      </w:pPr>
      <w:r w:rsidRPr="006E34AE">
        <w:rPr>
          <w:rFonts w:ascii="Arial" w:eastAsia="Times New Roman" w:hAnsi="Arial" w:cs="Arial"/>
          <w:kern w:val="0"/>
          <w:sz w:val="22"/>
          <w:szCs w:val="22"/>
          <w:lang w:eastAsia="en-GB"/>
          <w14:ligatures w14:val="none"/>
        </w:rPr>
        <w:t xml:space="preserve">The proposed development would be constructed of brown brick and concrete tiles to match the existing dwellinghouse, garage and shed. The additional built form comprises a modest infill extension between the garage and shed, </w:t>
      </w:r>
      <w:r>
        <w:rPr>
          <w:rFonts w:ascii="Arial" w:eastAsia="Times New Roman" w:hAnsi="Arial" w:cs="Arial"/>
          <w:kern w:val="0"/>
          <w:sz w:val="22"/>
          <w:szCs w:val="22"/>
          <w:lang w:eastAsia="en-GB"/>
          <w14:ligatures w14:val="none"/>
        </w:rPr>
        <w:t>matching</w:t>
      </w:r>
      <w:r w:rsidRPr="006E34AE">
        <w:rPr>
          <w:rFonts w:ascii="Arial" w:eastAsia="Times New Roman" w:hAnsi="Arial" w:cs="Arial"/>
          <w:kern w:val="0"/>
          <w:sz w:val="22"/>
          <w:szCs w:val="22"/>
          <w:lang w:eastAsia="en-GB"/>
          <w14:ligatures w14:val="none"/>
        </w:rPr>
        <w:t xml:space="preserve"> the scale and gable roof form of the existing garage. Whilst this would </w:t>
      </w:r>
      <w:r w:rsidR="005E313D">
        <w:rPr>
          <w:rFonts w:ascii="Arial" w:eastAsia="Times New Roman" w:hAnsi="Arial" w:cs="Arial"/>
          <w:kern w:val="0"/>
          <w:sz w:val="22"/>
          <w:szCs w:val="22"/>
          <w:lang w:eastAsia="en-GB"/>
          <w14:ligatures w14:val="none"/>
        </w:rPr>
        <w:t>create a</w:t>
      </w:r>
      <w:r w:rsidR="000C2376">
        <w:rPr>
          <w:rFonts w:ascii="Arial" w:eastAsia="Times New Roman" w:hAnsi="Arial" w:cs="Arial"/>
          <w:kern w:val="0"/>
          <w:sz w:val="22"/>
          <w:szCs w:val="22"/>
          <w:lang w:eastAsia="en-GB"/>
          <w14:ligatures w14:val="none"/>
        </w:rPr>
        <w:t xml:space="preserve"> somewhat awkward</w:t>
      </w:r>
      <w:r w:rsidR="005E313D">
        <w:rPr>
          <w:rFonts w:ascii="Arial" w:eastAsia="Times New Roman" w:hAnsi="Arial" w:cs="Arial"/>
          <w:kern w:val="0"/>
          <w:sz w:val="22"/>
          <w:szCs w:val="22"/>
          <w:lang w:eastAsia="en-GB"/>
          <w14:ligatures w14:val="none"/>
        </w:rPr>
        <w:t xml:space="preserve"> stepped relationship between the two structures, it is not considered to cause visual harm and would not be at an angle </w:t>
      </w:r>
      <w:r w:rsidRPr="006E34AE">
        <w:rPr>
          <w:rFonts w:ascii="Arial" w:eastAsia="Times New Roman" w:hAnsi="Arial" w:cs="Arial"/>
          <w:kern w:val="0"/>
          <w:sz w:val="22"/>
          <w:szCs w:val="22"/>
          <w:lang w:eastAsia="en-GB"/>
          <w14:ligatures w14:val="none"/>
        </w:rPr>
        <w:t>visible from public vantage points.</w:t>
      </w:r>
    </w:p>
    <w:p w14:paraId="11DA997F" w14:textId="77777777" w:rsidR="006E34AE" w:rsidRPr="006E34AE" w:rsidRDefault="006E34AE" w:rsidP="006E34AE">
      <w:pPr>
        <w:spacing w:after="0" w:line="276" w:lineRule="auto"/>
        <w:jc w:val="both"/>
        <w:rPr>
          <w:rFonts w:ascii="Arial" w:eastAsia="Times New Roman" w:hAnsi="Arial" w:cs="Arial"/>
          <w:kern w:val="0"/>
          <w:sz w:val="22"/>
          <w:szCs w:val="22"/>
          <w:lang w:eastAsia="en-GB"/>
          <w14:ligatures w14:val="none"/>
        </w:rPr>
      </w:pPr>
    </w:p>
    <w:p w14:paraId="4B77CAD6" w14:textId="4F330D9E" w:rsidR="006E34AE" w:rsidRDefault="006E34AE" w:rsidP="006E34AE">
      <w:pPr>
        <w:spacing w:after="0" w:line="276" w:lineRule="auto"/>
        <w:jc w:val="both"/>
        <w:rPr>
          <w:rFonts w:ascii="Arial" w:eastAsia="Times New Roman" w:hAnsi="Arial" w:cs="Arial"/>
          <w:kern w:val="0"/>
          <w:sz w:val="22"/>
          <w:szCs w:val="22"/>
          <w:lang w:eastAsia="en-GB"/>
          <w14:ligatures w14:val="none"/>
        </w:rPr>
      </w:pPr>
      <w:r w:rsidRPr="006E34AE">
        <w:rPr>
          <w:rFonts w:ascii="Arial" w:eastAsia="Times New Roman" w:hAnsi="Arial" w:cs="Arial"/>
          <w:kern w:val="0"/>
          <w:sz w:val="22"/>
          <w:szCs w:val="22"/>
          <w:lang w:eastAsia="en-GB"/>
          <w14:ligatures w14:val="none"/>
        </w:rPr>
        <w:t xml:space="preserve">The annexe would incorporate openings on both side elevations and a new window in place of the existing garage door. These alterations are appropriate to facilitate ancillary living accommodation, and the proposed materials would reflect those used on the existing dwellinghouse. </w:t>
      </w:r>
      <w:r>
        <w:rPr>
          <w:rFonts w:ascii="Arial" w:eastAsia="Times New Roman" w:hAnsi="Arial" w:cs="Arial"/>
          <w:kern w:val="0"/>
          <w:sz w:val="22"/>
          <w:szCs w:val="22"/>
          <w:lang w:eastAsia="en-GB"/>
          <w14:ligatures w14:val="none"/>
        </w:rPr>
        <w:t>T</w:t>
      </w:r>
      <w:r w:rsidRPr="006E34AE">
        <w:rPr>
          <w:rFonts w:ascii="Arial" w:eastAsia="Times New Roman" w:hAnsi="Arial" w:cs="Arial"/>
          <w:kern w:val="0"/>
          <w:sz w:val="22"/>
          <w:szCs w:val="22"/>
          <w:lang w:eastAsia="en-GB"/>
          <w14:ligatures w14:val="none"/>
        </w:rPr>
        <w:t xml:space="preserve">he annexe </w:t>
      </w:r>
      <w:r w:rsidR="00507535">
        <w:rPr>
          <w:rFonts w:ascii="Arial" w:eastAsia="Times New Roman" w:hAnsi="Arial" w:cs="Arial"/>
          <w:kern w:val="0"/>
          <w:sz w:val="22"/>
          <w:szCs w:val="22"/>
          <w:lang w:eastAsia="en-GB"/>
          <w14:ligatures w14:val="none"/>
        </w:rPr>
        <w:t>relates well to the existing dwellinghouse, makes effective use of existing buildings, and would be a modest,</w:t>
      </w:r>
      <w:r w:rsidRPr="006E34A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subservient</w:t>
      </w:r>
      <w:r w:rsidRPr="006E34AE">
        <w:rPr>
          <w:rFonts w:ascii="Arial" w:eastAsia="Times New Roman" w:hAnsi="Arial" w:cs="Arial"/>
          <w:kern w:val="0"/>
          <w:sz w:val="22"/>
          <w:szCs w:val="22"/>
          <w:lang w:eastAsia="en-GB"/>
          <w14:ligatures w14:val="none"/>
        </w:rPr>
        <w:t xml:space="preserve"> design</w:t>
      </w:r>
      <w:r>
        <w:rPr>
          <w:rFonts w:ascii="Arial" w:eastAsia="Times New Roman" w:hAnsi="Arial" w:cs="Arial"/>
          <w:kern w:val="0"/>
          <w:sz w:val="22"/>
          <w:szCs w:val="22"/>
          <w:lang w:eastAsia="en-GB"/>
          <w14:ligatures w14:val="none"/>
        </w:rPr>
        <w:t xml:space="preserve"> that </w:t>
      </w:r>
      <w:r w:rsidR="00BC069B">
        <w:rPr>
          <w:rFonts w:ascii="Arial" w:eastAsia="Times New Roman" w:hAnsi="Arial" w:cs="Arial"/>
          <w:kern w:val="0"/>
          <w:sz w:val="22"/>
          <w:szCs w:val="22"/>
          <w:lang w:eastAsia="en-GB"/>
          <w14:ligatures w14:val="none"/>
        </w:rPr>
        <w:t>reflects the form of the host dwelling</w:t>
      </w:r>
      <w:r w:rsidRPr="006E34AE">
        <w:rPr>
          <w:rFonts w:ascii="Arial" w:eastAsia="Times New Roman" w:hAnsi="Arial" w:cs="Arial"/>
          <w:kern w:val="0"/>
          <w:sz w:val="22"/>
          <w:szCs w:val="22"/>
          <w:lang w:eastAsia="en-GB"/>
          <w14:ligatures w14:val="none"/>
        </w:rPr>
        <w:t>.</w:t>
      </w:r>
    </w:p>
    <w:p w14:paraId="4100A6AB" w14:textId="77777777" w:rsidR="00BC069B" w:rsidRPr="006E34AE" w:rsidRDefault="00BC069B" w:rsidP="006E34AE">
      <w:pPr>
        <w:spacing w:after="0" w:line="276" w:lineRule="auto"/>
        <w:jc w:val="both"/>
        <w:rPr>
          <w:rFonts w:ascii="Arial" w:eastAsia="Times New Roman" w:hAnsi="Arial" w:cs="Arial"/>
          <w:kern w:val="0"/>
          <w:sz w:val="22"/>
          <w:szCs w:val="22"/>
          <w:lang w:eastAsia="en-GB"/>
          <w14:ligatures w14:val="none"/>
        </w:rPr>
      </w:pPr>
    </w:p>
    <w:p w14:paraId="0BEFE3DB" w14:textId="36992E8C" w:rsidR="006E34AE" w:rsidRDefault="006E34AE" w:rsidP="00852CAC">
      <w:pPr>
        <w:spacing w:after="0" w:line="276" w:lineRule="auto"/>
        <w:jc w:val="both"/>
        <w:rPr>
          <w:rFonts w:ascii="Arial" w:eastAsia="Times New Roman" w:hAnsi="Arial" w:cs="Arial"/>
          <w:kern w:val="0"/>
          <w:sz w:val="22"/>
          <w:szCs w:val="22"/>
          <w:lang w:eastAsia="en-GB"/>
          <w14:ligatures w14:val="none"/>
        </w:rPr>
      </w:pPr>
      <w:r w:rsidRPr="006E34AE">
        <w:rPr>
          <w:rFonts w:ascii="Arial" w:eastAsia="Times New Roman" w:hAnsi="Arial" w:cs="Arial"/>
          <w:kern w:val="0"/>
          <w:sz w:val="22"/>
          <w:szCs w:val="22"/>
          <w:lang w:eastAsia="en-GB"/>
          <w14:ligatures w14:val="none"/>
        </w:rPr>
        <w:t>The annexe would be partially visible from the street scene</w:t>
      </w:r>
      <w:r w:rsidR="00BC069B">
        <w:rPr>
          <w:rFonts w:ascii="Arial" w:eastAsia="Times New Roman" w:hAnsi="Arial" w:cs="Arial"/>
          <w:kern w:val="0"/>
          <w:sz w:val="22"/>
          <w:szCs w:val="22"/>
          <w:lang w:eastAsia="en-GB"/>
          <w14:ligatures w14:val="none"/>
        </w:rPr>
        <w:t>. H</w:t>
      </w:r>
      <w:r w:rsidRPr="006E34AE">
        <w:rPr>
          <w:rFonts w:ascii="Arial" w:eastAsia="Times New Roman" w:hAnsi="Arial" w:cs="Arial"/>
          <w:kern w:val="0"/>
          <w:sz w:val="22"/>
          <w:szCs w:val="22"/>
          <w:lang w:eastAsia="en-GB"/>
          <w14:ligatures w14:val="none"/>
        </w:rPr>
        <w:t xml:space="preserve">owever, it is set back from the highway and would result in only a minor change to the site's visual appearance. As such, it would not cause harm to the character or appearance of the </w:t>
      </w:r>
      <w:r w:rsidR="00BC069B">
        <w:rPr>
          <w:rFonts w:ascii="Arial" w:eastAsia="Times New Roman" w:hAnsi="Arial" w:cs="Arial"/>
          <w:kern w:val="0"/>
          <w:sz w:val="22"/>
          <w:szCs w:val="22"/>
          <w:lang w:eastAsia="en-GB"/>
          <w14:ligatures w14:val="none"/>
        </w:rPr>
        <w:t>Burbage Conservation Area</w:t>
      </w:r>
      <w:r w:rsidRPr="006E34AE">
        <w:rPr>
          <w:rFonts w:ascii="Arial" w:eastAsia="Times New Roman" w:hAnsi="Arial" w:cs="Arial"/>
          <w:kern w:val="0"/>
          <w:sz w:val="22"/>
          <w:szCs w:val="22"/>
          <w:lang w:eastAsia="en-GB"/>
          <w14:ligatures w14:val="none"/>
        </w:rPr>
        <w:t xml:space="preserve">. Given the limited architectural merit of the existing </w:t>
      </w:r>
      <w:r w:rsidR="00BC069B">
        <w:rPr>
          <w:rFonts w:ascii="Arial" w:eastAsia="Times New Roman" w:hAnsi="Arial" w:cs="Arial"/>
          <w:kern w:val="0"/>
          <w:sz w:val="22"/>
          <w:szCs w:val="22"/>
          <w:lang w:eastAsia="en-GB"/>
          <w14:ligatures w14:val="none"/>
        </w:rPr>
        <w:t>dwelling and buildings</w:t>
      </w:r>
      <w:r w:rsidRPr="006E34AE">
        <w:rPr>
          <w:rFonts w:ascii="Arial" w:eastAsia="Times New Roman" w:hAnsi="Arial" w:cs="Arial"/>
          <w:kern w:val="0"/>
          <w:sz w:val="22"/>
          <w:szCs w:val="22"/>
          <w:lang w:eastAsia="en-GB"/>
          <w14:ligatures w14:val="none"/>
        </w:rPr>
        <w:t xml:space="preserve">, the proposed conversion and extension are </w:t>
      </w:r>
      <w:r w:rsidR="00507535">
        <w:rPr>
          <w:rFonts w:ascii="Arial" w:eastAsia="Times New Roman" w:hAnsi="Arial" w:cs="Arial"/>
          <w:kern w:val="0"/>
          <w:sz w:val="22"/>
          <w:szCs w:val="22"/>
          <w:lang w:eastAsia="en-GB"/>
          <w14:ligatures w14:val="none"/>
        </w:rPr>
        <w:t xml:space="preserve">considered an appropriate design and </w:t>
      </w:r>
      <w:r w:rsidRPr="006E34AE">
        <w:rPr>
          <w:rFonts w:ascii="Arial" w:eastAsia="Times New Roman" w:hAnsi="Arial" w:cs="Arial"/>
          <w:kern w:val="0"/>
          <w:sz w:val="22"/>
          <w:szCs w:val="22"/>
          <w:lang w:eastAsia="en-GB"/>
          <w14:ligatures w14:val="none"/>
        </w:rPr>
        <w:t xml:space="preserve">not considered to detract from the character </w:t>
      </w:r>
      <w:r w:rsidR="00507535">
        <w:rPr>
          <w:rFonts w:ascii="Arial" w:eastAsia="Times New Roman" w:hAnsi="Arial" w:cs="Arial"/>
          <w:kern w:val="0"/>
          <w:sz w:val="22"/>
          <w:szCs w:val="22"/>
          <w:lang w:eastAsia="en-GB"/>
          <w14:ligatures w14:val="none"/>
        </w:rPr>
        <w:t>of the area</w:t>
      </w:r>
      <w:r w:rsidRPr="006E34AE">
        <w:rPr>
          <w:rFonts w:ascii="Arial" w:eastAsia="Times New Roman" w:hAnsi="Arial" w:cs="Arial"/>
          <w:kern w:val="0"/>
          <w:sz w:val="22"/>
          <w:szCs w:val="22"/>
          <w:lang w:eastAsia="en-GB"/>
          <w14:ligatures w14:val="none"/>
        </w:rPr>
        <w:t xml:space="preserve">. </w:t>
      </w:r>
    </w:p>
    <w:p w14:paraId="005F801D" w14:textId="77777777" w:rsidR="00F66B6D" w:rsidRDefault="00F66B6D" w:rsidP="00F66B6D">
      <w:pPr>
        <w:spacing w:after="0" w:line="276" w:lineRule="auto"/>
        <w:jc w:val="both"/>
        <w:rPr>
          <w:rFonts w:ascii="Arial" w:hAnsi="Arial" w:cs="Arial"/>
          <w:color w:val="000000" w:themeColor="text1"/>
          <w:sz w:val="22"/>
          <w:szCs w:val="22"/>
        </w:rPr>
      </w:pPr>
    </w:p>
    <w:p w14:paraId="33CD8DF4"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6FCBA400" w14:textId="77777777" w:rsidR="00A050F1" w:rsidRDefault="00A050F1" w:rsidP="00A050F1">
      <w:pPr>
        <w:spacing w:after="0" w:line="276" w:lineRule="auto"/>
        <w:jc w:val="both"/>
        <w:rPr>
          <w:rFonts w:ascii="Arial" w:hAnsi="Arial" w:cs="Arial"/>
          <w:b/>
          <w:bCs/>
          <w:i/>
          <w:iCs/>
          <w:color w:val="FF0000"/>
          <w:sz w:val="22"/>
          <w:szCs w:val="22"/>
        </w:rPr>
      </w:pPr>
    </w:p>
    <w:p w14:paraId="725F967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81B9CC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659965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5EA7076" w14:textId="77777777" w:rsidR="00393433" w:rsidRDefault="00393433" w:rsidP="00A050F1">
      <w:pPr>
        <w:spacing w:after="0" w:line="276" w:lineRule="auto"/>
        <w:jc w:val="both"/>
        <w:rPr>
          <w:rFonts w:ascii="Arial" w:hAnsi="Arial" w:cs="Arial"/>
          <w:color w:val="000000" w:themeColor="text1"/>
          <w:sz w:val="22"/>
          <w:szCs w:val="22"/>
        </w:rPr>
      </w:pPr>
    </w:p>
    <w:p w14:paraId="2DE93051"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w:t>
      </w:r>
      <w:r w:rsidRPr="00430927">
        <w:rPr>
          <w:rFonts w:ascii="Arial" w:eastAsia="Times New Roman" w:hAnsi="Arial" w:cs="Arial"/>
          <w:kern w:val="0"/>
          <w:sz w:val="22"/>
          <w:szCs w:val="22"/>
          <w:lang w:eastAsia="en-GB"/>
          <w14:ligatures w14:val="none"/>
        </w:rPr>
        <w:lastRenderedPageBreak/>
        <w:t>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5EF57E9" w14:textId="77777777" w:rsidR="00400FB2" w:rsidRDefault="00400FB2" w:rsidP="00A050F1">
      <w:pPr>
        <w:spacing w:after="0" w:line="276" w:lineRule="auto"/>
        <w:jc w:val="both"/>
        <w:rPr>
          <w:rFonts w:ascii="Arial" w:hAnsi="Arial" w:cs="Arial"/>
          <w:color w:val="000000" w:themeColor="text1"/>
          <w:sz w:val="22"/>
          <w:szCs w:val="22"/>
        </w:rPr>
      </w:pPr>
    </w:p>
    <w:p w14:paraId="2A0C603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383FE1A" w14:textId="77777777" w:rsidR="00DB13C3" w:rsidRDefault="00DB13C3" w:rsidP="00DB13C3">
      <w:pPr>
        <w:spacing w:after="0" w:line="276" w:lineRule="auto"/>
        <w:jc w:val="both"/>
        <w:rPr>
          <w:rFonts w:ascii="Arial" w:hAnsi="Arial" w:cs="Arial"/>
          <w:i/>
          <w:iCs/>
          <w:color w:val="000000" w:themeColor="text1"/>
          <w:sz w:val="22"/>
          <w:szCs w:val="22"/>
        </w:rPr>
      </w:pPr>
    </w:p>
    <w:p w14:paraId="60F104B8" w14:textId="58369A03" w:rsidR="0048136C" w:rsidRPr="0048136C" w:rsidRDefault="0048136C" w:rsidP="0048136C">
      <w:pPr>
        <w:spacing w:after="0" w:line="276" w:lineRule="auto"/>
        <w:jc w:val="both"/>
        <w:rPr>
          <w:rFonts w:ascii="Arial" w:hAnsi="Arial" w:cs="Arial"/>
          <w:sz w:val="22"/>
          <w:szCs w:val="22"/>
        </w:rPr>
      </w:pPr>
      <w:r w:rsidRPr="0048136C">
        <w:rPr>
          <w:rFonts w:ascii="Arial" w:hAnsi="Arial" w:cs="Arial"/>
          <w:sz w:val="22"/>
          <w:szCs w:val="22"/>
        </w:rPr>
        <w:t>No additional windows are proposed above ground floor level. At ground level, a window w</w:t>
      </w:r>
      <w:r w:rsidR="00EB534D">
        <w:rPr>
          <w:rFonts w:ascii="Arial" w:hAnsi="Arial" w:cs="Arial"/>
          <w:sz w:val="22"/>
          <w:szCs w:val="22"/>
        </w:rPr>
        <w:t xml:space="preserve">ould </w:t>
      </w:r>
      <w:r w:rsidRPr="0048136C">
        <w:rPr>
          <w:rFonts w:ascii="Arial" w:hAnsi="Arial" w:cs="Arial"/>
          <w:sz w:val="22"/>
          <w:szCs w:val="22"/>
        </w:rPr>
        <w:t xml:space="preserve">replace the garage door on the principal elevation; a single window is proposed on the north side elevation between the existing structures and a single window on the existing shed and a door on the connecting element are proposed on the south side elevation. Due to their low elevation and views of immediate private amenity space, these openings would not result in harm with regard to overlooking impacts. </w:t>
      </w:r>
    </w:p>
    <w:p w14:paraId="194EF9A3" w14:textId="77777777" w:rsidR="0048136C" w:rsidRPr="0048136C" w:rsidRDefault="0048136C" w:rsidP="0048136C">
      <w:pPr>
        <w:spacing w:after="0" w:line="276" w:lineRule="auto"/>
        <w:jc w:val="both"/>
        <w:rPr>
          <w:rFonts w:ascii="Arial" w:hAnsi="Arial" w:cs="Arial"/>
          <w:sz w:val="22"/>
          <w:szCs w:val="22"/>
        </w:rPr>
      </w:pPr>
    </w:p>
    <w:p w14:paraId="05CBA02F" w14:textId="488CDEF5" w:rsidR="0048136C" w:rsidRPr="0048136C" w:rsidRDefault="0048136C" w:rsidP="0048136C">
      <w:pPr>
        <w:spacing w:after="0" w:line="276" w:lineRule="auto"/>
        <w:jc w:val="both"/>
        <w:rPr>
          <w:rFonts w:ascii="Arial" w:hAnsi="Arial" w:cs="Arial"/>
          <w:sz w:val="22"/>
          <w:szCs w:val="22"/>
        </w:rPr>
      </w:pPr>
      <w:r w:rsidRPr="0048136C">
        <w:rPr>
          <w:rFonts w:ascii="Arial" w:hAnsi="Arial" w:cs="Arial"/>
          <w:sz w:val="22"/>
          <w:szCs w:val="22"/>
        </w:rPr>
        <w:t>Of the new built form, only a small connecting structure is proposed between the existing garage and shed. This would be single storey, the same height of the existing garage. As it is not sited immediately adjacent to neighbours and is modest, matching the scale of the existing structures, there are no concerns regarding overbearing and overlooking impacts.</w:t>
      </w:r>
    </w:p>
    <w:p w14:paraId="311B48D4" w14:textId="77777777" w:rsidR="0022551A" w:rsidRPr="00A050F1" w:rsidRDefault="0022551A" w:rsidP="00DB13C3">
      <w:pPr>
        <w:spacing w:after="0" w:line="276" w:lineRule="auto"/>
        <w:jc w:val="both"/>
        <w:rPr>
          <w:rFonts w:ascii="Arial" w:hAnsi="Arial" w:cs="Arial"/>
          <w:color w:val="000000" w:themeColor="text1"/>
          <w:sz w:val="22"/>
          <w:szCs w:val="22"/>
        </w:rPr>
      </w:pPr>
    </w:p>
    <w:p w14:paraId="6DB0C6B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EF6372A"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6AF2EDD" w14:textId="51B110D6"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9A5774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BDDB1F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011C08" w14:textId="77777777" w:rsid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17CBCB0" w14:textId="77777777" w:rsidR="007831BB" w:rsidRDefault="007831BB" w:rsidP="00E856AB">
      <w:pPr>
        <w:spacing w:after="0" w:line="276" w:lineRule="auto"/>
        <w:jc w:val="both"/>
        <w:rPr>
          <w:rFonts w:ascii="Arial" w:eastAsia="Times New Roman" w:hAnsi="Arial" w:cs="Arial"/>
          <w:color w:val="000000" w:themeColor="text1"/>
          <w:kern w:val="0"/>
          <w:sz w:val="22"/>
          <w:szCs w:val="22"/>
          <w:lang w:eastAsia="en-GB"/>
          <w14:ligatures w14:val="none"/>
        </w:rPr>
      </w:pPr>
    </w:p>
    <w:p w14:paraId="2132465E" w14:textId="173DEA51" w:rsidR="001011B8" w:rsidRDefault="001011B8" w:rsidP="001011B8">
      <w:pPr>
        <w:spacing w:after="0" w:line="276" w:lineRule="auto"/>
        <w:jc w:val="both"/>
        <w:rPr>
          <w:rFonts w:ascii="Arial" w:eastAsia="Times New Roman" w:hAnsi="Arial" w:cs="Arial"/>
          <w:color w:val="000000" w:themeColor="text1"/>
          <w:kern w:val="0"/>
          <w:sz w:val="22"/>
          <w:szCs w:val="22"/>
          <w:lang w:eastAsia="en-GB"/>
          <w14:ligatures w14:val="none"/>
        </w:rPr>
      </w:pPr>
      <w:r w:rsidRPr="001011B8">
        <w:rPr>
          <w:rFonts w:ascii="Arial" w:eastAsia="Times New Roman" w:hAnsi="Arial" w:cs="Arial"/>
          <w:color w:val="000000" w:themeColor="text1"/>
          <w:kern w:val="0"/>
          <w:sz w:val="22"/>
          <w:szCs w:val="22"/>
          <w:lang w:eastAsia="en-GB"/>
          <w14:ligatures w14:val="none"/>
        </w:rPr>
        <w:t xml:space="preserve">No alterations are proposed to the existing access arrangements. As part of the development, one garage parking space would be lost. However, whilst the proposal would increase the number of bedrooms </w:t>
      </w:r>
      <w:r w:rsidR="00EB7299">
        <w:rPr>
          <w:rFonts w:ascii="Arial" w:eastAsia="Times New Roman" w:hAnsi="Arial" w:cs="Arial"/>
          <w:color w:val="000000" w:themeColor="text1"/>
          <w:kern w:val="0"/>
          <w:sz w:val="22"/>
          <w:szCs w:val="22"/>
          <w:lang w:eastAsia="en-GB"/>
          <w14:ligatures w14:val="none"/>
        </w:rPr>
        <w:t xml:space="preserve">on site </w:t>
      </w:r>
      <w:r w:rsidRPr="001011B8">
        <w:rPr>
          <w:rFonts w:ascii="Arial" w:eastAsia="Times New Roman" w:hAnsi="Arial" w:cs="Arial"/>
          <w:color w:val="000000" w:themeColor="text1"/>
          <w:kern w:val="0"/>
          <w:sz w:val="22"/>
          <w:szCs w:val="22"/>
          <w:lang w:eastAsia="en-GB"/>
          <w14:ligatures w14:val="none"/>
        </w:rPr>
        <w:t>from four</w:t>
      </w:r>
      <w:r>
        <w:rPr>
          <w:rFonts w:ascii="Arial" w:eastAsia="Times New Roman" w:hAnsi="Arial" w:cs="Arial"/>
          <w:color w:val="000000" w:themeColor="text1"/>
          <w:kern w:val="0"/>
          <w:sz w:val="22"/>
          <w:szCs w:val="22"/>
          <w:lang w:eastAsia="en-GB"/>
          <w14:ligatures w14:val="none"/>
        </w:rPr>
        <w:t xml:space="preserve"> to five</w:t>
      </w:r>
      <w:r w:rsidR="00EB7299">
        <w:rPr>
          <w:rFonts w:ascii="Arial" w:eastAsia="Times New Roman" w:hAnsi="Arial" w:cs="Arial"/>
          <w:color w:val="000000" w:themeColor="text1"/>
          <w:kern w:val="0"/>
          <w:sz w:val="22"/>
          <w:szCs w:val="22"/>
          <w:lang w:eastAsia="en-GB"/>
          <w14:ligatures w14:val="none"/>
        </w:rPr>
        <w:t xml:space="preserve"> with the addition of an annexe</w:t>
      </w:r>
      <w:r w:rsidRPr="001011B8">
        <w:rPr>
          <w:rFonts w:ascii="Arial" w:eastAsia="Times New Roman" w:hAnsi="Arial" w:cs="Arial"/>
          <w:color w:val="000000" w:themeColor="text1"/>
          <w:kern w:val="0"/>
          <w:sz w:val="22"/>
          <w:szCs w:val="22"/>
          <w:lang w:eastAsia="en-GB"/>
          <w14:ligatures w14:val="none"/>
        </w:rPr>
        <w:t>, Wiltshire's adopted parking standards</w:t>
      </w:r>
      <w:r w:rsidR="00EB7299">
        <w:rPr>
          <w:rFonts w:ascii="Arial" w:eastAsia="Times New Roman" w:hAnsi="Arial" w:cs="Arial"/>
          <w:color w:val="000000" w:themeColor="text1"/>
          <w:kern w:val="0"/>
          <w:sz w:val="22"/>
          <w:szCs w:val="22"/>
          <w:lang w:eastAsia="en-GB"/>
          <w14:ligatures w14:val="none"/>
        </w:rPr>
        <w:t xml:space="preserve"> remain the same for both bedroom numbers,</w:t>
      </w:r>
      <w:r w:rsidRPr="001011B8">
        <w:rPr>
          <w:rFonts w:ascii="Arial" w:eastAsia="Times New Roman" w:hAnsi="Arial" w:cs="Arial"/>
          <w:color w:val="000000" w:themeColor="text1"/>
          <w:kern w:val="0"/>
          <w:sz w:val="22"/>
          <w:szCs w:val="22"/>
          <w:lang w:eastAsia="en-GB"/>
          <w14:ligatures w14:val="none"/>
        </w:rPr>
        <w:t xml:space="preserve"> requi</w:t>
      </w:r>
      <w:r w:rsidR="00EB7299">
        <w:rPr>
          <w:rFonts w:ascii="Arial" w:eastAsia="Times New Roman" w:hAnsi="Arial" w:cs="Arial"/>
          <w:color w:val="000000" w:themeColor="text1"/>
          <w:kern w:val="0"/>
          <w:sz w:val="22"/>
          <w:szCs w:val="22"/>
          <w:lang w:eastAsia="en-GB"/>
          <w14:ligatures w14:val="none"/>
        </w:rPr>
        <w:t>ring</w:t>
      </w:r>
      <w:r w:rsidRPr="001011B8">
        <w:rPr>
          <w:rFonts w:ascii="Arial" w:eastAsia="Times New Roman" w:hAnsi="Arial" w:cs="Arial"/>
          <w:color w:val="000000" w:themeColor="text1"/>
          <w:kern w:val="0"/>
          <w:sz w:val="22"/>
          <w:szCs w:val="22"/>
          <w:lang w:eastAsia="en-GB"/>
          <w14:ligatures w14:val="none"/>
        </w:rPr>
        <w:t xml:space="preserve"> four parking spaces. The site provides ample off-street parking to the front of the property, exceeding these standards.</w:t>
      </w:r>
    </w:p>
    <w:p w14:paraId="55C46366" w14:textId="77777777" w:rsidR="001011B8" w:rsidRPr="001011B8" w:rsidRDefault="001011B8" w:rsidP="001011B8">
      <w:pPr>
        <w:spacing w:after="0" w:line="276" w:lineRule="auto"/>
        <w:jc w:val="both"/>
        <w:rPr>
          <w:rFonts w:ascii="Arial" w:eastAsia="Times New Roman" w:hAnsi="Arial" w:cs="Arial"/>
          <w:color w:val="000000" w:themeColor="text1"/>
          <w:kern w:val="0"/>
          <w:sz w:val="22"/>
          <w:szCs w:val="22"/>
          <w:lang w:eastAsia="en-GB"/>
          <w14:ligatures w14:val="none"/>
        </w:rPr>
      </w:pPr>
    </w:p>
    <w:p w14:paraId="20C23CF2" w14:textId="7CF613A2" w:rsidR="001011B8" w:rsidRPr="001011B8" w:rsidRDefault="001011B8" w:rsidP="001011B8">
      <w:pPr>
        <w:spacing w:after="0" w:line="276" w:lineRule="auto"/>
        <w:jc w:val="both"/>
        <w:rPr>
          <w:rFonts w:ascii="Arial" w:eastAsia="Times New Roman" w:hAnsi="Arial" w:cs="Arial"/>
          <w:color w:val="000000" w:themeColor="text1"/>
          <w:kern w:val="0"/>
          <w:sz w:val="22"/>
          <w:szCs w:val="22"/>
          <w:lang w:eastAsia="en-GB"/>
          <w14:ligatures w14:val="none"/>
        </w:rPr>
      </w:pPr>
      <w:r w:rsidRPr="001011B8">
        <w:rPr>
          <w:rFonts w:ascii="Arial" w:eastAsia="Times New Roman" w:hAnsi="Arial" w:cs="Arial"/>
          <w:color w:val="000000" w:themeColor="text1"/>
          <w:kern w:val="0"/>
          <w:sz w:val="22"/>
          <w:szCs w:val="22"/>
          <w:lang w:eastAsia="en-GB"/>
          <w14:ligatures w14:val="none"/>
        </w:rPr>
        <w:t xml:space="preserve">Clarification was sought from the Highway Officer regarding the </w:t>
      </w:r>
      <w:r w:rsidR="00D23164">
        <w:rPr>
          <w:rFonts w:ascii="Arial" w:eastAsia="Times New Roman" w:hAnsi="Arial" w:cs="Arial"/>
          <w:color w:val="000000" w:themeColor="text1"/>
          <w:kern w:val="0"/>
          <w:sz w:val="22"/>
          <w:szCs w:val="22"/>
          <w:lang w:eastAsia="en-GB"/>
          <w14:ligatures w14:val="none"/>
        </w:rPr>
        <w:t>property's classification</w:t>
      </w:r>
      <w:r w:rsidRPr="001011B8">
        <w:rPr>
          <w:rFonts w:ascii="Arial" w:eastAsia="Times New Roman" w:hAnsi="Arial" w:cs="Arial"/>
          <w:color w:val="000000" w:themeColor="text1"/>
          <w:kern w:val="0"/>
          <w:sz w:val="22"/>
          <w:szCs w:val="22"/>
          <w:lang w:eastAsia="en-GB"/>
          <w14:ligatures w14:val="none"/>
        </w:rPr>
        <w:t xml:space="preserve">, given the potential for the accommodation to </w:t>
      </w:r>
      <w:r w:rsidR="00D23164">
        <w:rPr>
          <w:rFonts w:ascii="Arial" w:eastAsia="Times New Roman" w:hAnsi="Arial" w:cs="Arial"/>
          <w:color w:val="000000" w:themeColor="text1"/>
          <w:kern w:val="0"/>
          <w:sz w:val="22"/>
          <w:szCs w:val="22"/>
          <w:lang w:eastAsia="en-GB"/>
          <w14:ligatures w14:val="none"/>
        </w:rPr>
        <w:t>be subdivided</w:t>
      </w:r>
      <w:r w:rsidRPr="001011B8">
        <w:rPr>
          <w:rFonts w:ascii="Arial" w:eastAsia="Times New Roman" w:hAnsi="Arial" w:cs="Arial"/>
          <w:color w:val="000000" w:themeColor="text1"/>
          <w:kern w:val="0"/>
          <w:sz w:val="22"/>
          <w:szCs w:val="22"/>
          <w:lang w:eastAsia="en-GB"/>
          <w14:ligatures w14:val="none"/>
        </w:rPr>
        <w:t>. However, as assessed within the Principle of Development section, the proposal relates to an annexe associated with a single lawful dwelling</w:t>
      </w:r>
      <w:r w:rsidR="00C43A6D">
        <w:rPr>
          <w:rFonts w:ascii="Arial" w:eastAsia="Times New Roman" w:hAnsi="Arial" w:cs="Arial"/>
          <w:color w:val="000000" w:themeColor="text1"/>
          <w:kern w:val="0"/>
          <w:sz w:val="22"/>
          <w:szCs w:val="22"/>
          <w:lang w:eastAsia="en-GB"/>
          <w14:ligatures w14:val="none"/>
        </w:rPr>
        <w:t>, assessed through a householder application</w:t>
      </w:r>
      <w:r w:rsidRPr="001011B8">
        <w:rPr>
          <w:rFonts w:ascii="Arial" w:eastAsia="Times New Roman" w:hAnsi="Arial" w:cs="Arial"/>
          <w:color w:val="000000" w:themeColor="text1"/>
          <w:kern w:val="0"/>
          <w:sz w:val="22"/>
          <w:szCs w:val="22"/>
          <w:lang w:eastAsia="en-GB"/>
          <w14:ligatures w14:val="none"/>
        </w:rPr>
        <w:t>. Should the accommodation be occupied as a separate dwelling,</w:t>
      </w:r>
      <w:r w:rsidR="00C43A6D">
        <w:rPr>
          <w:rFonts w:ascii="Arial" w:eastAsia="Times New Roman" w:hAnsi="Arial" w:cs="Arial"/>
          <w:color w:val="000000" w:themeColor="text1"/>
          <w:kern w:val="0"/>
          <w:sz w:val="22"/>
          <w:szCs w:val="22"/>
          <w:lang w:eastAsia="en-GB"/>
          <w14:ligatures w14:val="none"/>
        </w:rPr>
        <w:t xml:space="preserve"> full </w:t>
      </w:r>
      <w:r w:rsidRPr="001011B8">
        <w:rPr>
          <w:rFonts w:ascii="Arial" w:eastAsia="Times New Roman" w:hAnsi="Arial" w:cs="Arial"/>
          <w:color w:val="000000" w:themeColor="text1"/>
          <w:kern w:val="0"/>
          <w:sz w:val="22"/>
          <w:szCs w:val="22"/>
          <w:lang w:eastAsia="en-GB"/>
          <w14:ligatures w14:val="none"/>
        </w:rPr>
        <w:t xml:space="preserve">planning permission would be required. On this basis, the Highway Officer raises no objection, and no concerns are identified </w:t>
      </w:r>
      <w:r w:rsidR="00EB7299">
        <w:rPr>
          <w:rFonts w:ascii="Arial" w:eastAsia="Times New Roman" w:hAnsi="Arial" w:cs="Arial"/>
          <w:color w:val="000000" w:themeColor="text1"/>
          <w:kern w:val="0"/>
          <w:sz w:val="22"/>
          <w:szCs w:val="22"/>
          <w:lang w:eastAsia="en-GB"/>
          <w14:ligatures w14:val="none"/>
        </w:rPr>
        <w:t>regarding</w:t>
      </w:r>
      <w:r w:rsidRPr="001011B8">
        <w:rPr>
          <w:rFonts w:ascii="Arial" w:eastAsia="Times New Roman" w:hAnsi="Arial" w:cs="Arial"/>
          <w:color w:val="000000" w:themeColor="text1"/>
          <w:kern w:val="0"/>
          <w:sz w:val="22"/>
          <w:szCs w:val="22"/>
          <w:lang w:eastAsia="en-GB"/>
          <w14:ligatures w14:val="none"/>
        </w:rPr>
        <w:t xml:space="preserve"> highway safety.</w:t>
      </w:r>
    </w:p>
    <w:p w14:paraId="6CF6591D"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1C5984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proposed development would not result in any adverse impact on highway safety. Adequate parking and turning provision is provided in accordance with Wiltshire’s adopted parking standards, and access arrangements are acceptable.</w:t>
      </w:r>
    </w:p>
    <w:p w14:paraId="5470E26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AA126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C91183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F464FE" w14:textId="77777777" w:rsidR="00971CDE"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4D939A4F" w14:textId="77777777" w:rsidR="00971CDE" w:rsidRDefault="00971CDE" w:rsidP="00067A8A">
      <w:pPr>
        <w:spacing w:after="0" w:line="276" w:lineRule="auto"/>
        <w:jc w:val="both"/>
        <w:rPr>
          <w:rFonts w:ascii="Arial" w:eastAsia="Times New Roman" w:hAnsi="Arial" w:cs="Arial"/>
          <w:color w:val="ED0000"/>
          <w:kern w:val="0"/>
          <w:sz w:val="22"/>
          <w:szCs w:val="22"/>
          <w:lang w:eastAsia="en-GB"/>
          <w14:ligatures w14:val="none"/>
        </w:rPr>
      </w:pPr>
    </w:p>
    <w:p w14:paraId="24CCB11B" w14:textId="45D3132E"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5BB3266F"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2D65110"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72F0730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D79D7CC"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16586815"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589D9F3B"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40F7A35B" w14:textId="77777777" w:rsidR="00963D4C" w:rsidRDefault="00963D4C"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578CEB0" w14:textId="2C6E58F0" w:rsidR="000C29D6" w:rsidRDefault="000C29D6" w:rsidP="000C29D6">
      <w:pPr>
        <w:spacing w:after="0" w:line="276" w:lineRule="auto"/>
        <w:jc w:val="both"/>
        <w:rPr>
          <w:rFonts w:ascii="Arial" w:eastAsia="Times New Roman" w:hAnsi="Arial" w:cs="Arial"/>
          <w:color w:val="000000" w:themeColor="text1"/>
          <w:kern w:val="0"/>
          <w:sz w:val="22"/>
          <w:szCs w:val="22"/>
          <w:lang w:eastAsia="en-GB"/>
          <w14:ligatures w14:val="none"/>
        </w:rPr>
      </w:pPr>
      <w:r w:rsidRPr="000C29D6">
        <w:rPr>
          <w:rFonts w:ascii="Arial" w:eastAsia="Times New Roman" w:hAnsi="Arial" w:cs="Arial"/>
          <w:color w:val="000000" w:themeColor="text1"/>
          <w:kern w:val="0"/>
          <w:sz w:val="22"/>
          <w:szCs w:val="22"/>
          <w:lang w:eastAsia="en-GB"/>
          <w14:ligatures w14:val="none"/>
        </w:rPr>
        <w:t xml:space="preserve">The site </w:t>
      </w:r>
      <w:r>
        <w:rPr>
          <w:rFonts w:ascii="Arial" w:eastAsia="Times New Roman" w:hAnsi="Arial" w:cs="Arial"/>
          <w:color w:val="000000" w:themeColor="text1"/>
          <w:kern w:val="0"/>
          <w:sz w:val="22"/>
          <w:szCs w:val="22"/>
          <w:lang w:eastAsia="en-GB"/>
          <w14:ligatures w14:val="none"/>
        </w:rPr>
        <w:t>neighbours</w:t>
      </w:r>
      <w:r w:rsidRPr="000C29D6">
        <w:rPr>
          <w:rFonts w:ascii="Arial" w:eastAsia="Times New Roman" w:hAnsi="Arial" w:cs="Arial"/>
          <w:color w:val="000000" w:themeColor="text1"/>
          <w:kern w:val="0"/>
          <w:sz w:val="22"/>
          <w:szCs w:val="22"/>
          <w:lang w:eastAsia="en-GB"/>
          <w14:ligatures w14:val="none"/>
        </w:rPr>
        <w:t xml:space="preserve"> the Grade II listed building known as Toad Cottage</w:t>
      </w:r>
      <w:r w:rsidR="007D6F68">
        <w:rPr>
          <w:rFonts w:ascii="Arial" w:eastAsia="Times New Roman" w:hAnsi="Arial" w:cs="Arial"/>
          <w:color w:val="000000" w:themeColor="text1"/>
          <w:kern w:val="0"/>
          <w:sz w:val="22"/>
          <w:szCs w:val="22"/>
          <w:lang w:eastAsia="en-GB"/>
          <w14:ligatures w14:val="none"/>
        </w:rPr>
        <w:t xml:space="preserve"> to the south ea</w:t>
      </w:r>
      <w:r w:rsidR="001F15FE">
        <w:rPr>
          <w:rFonts w:ascii="Arial" w:eastAsia="Times New Roman" w:hAnsi="Arial" w:cs="Arial"/>
          <w:color w:val="000000" w:themeColor="text1"/>
          <w:kern w:val="0"/>
          <w:sz w:val="22"/>
          <w:szCs w:val="22"/>
          <w:lang w:eastAsia="en-GB"/>
          <w14:ligatures w14:val="none"/>
        </w:rPr>
        <w:t>s</w:t>
      </w:r>
      <w:r w:rsidR="007D6F68">
        <w:rPr>
          <w:rFonts w:ascii="Arial" w:eastAsia="Times New Roman" w:hAnsi="Arial" w:cs="Arial"/>
          <w:color w:val="000000" w:themeColor="text1"/>
          <w:kern w:val="0"/>
          <w:sz w:val="22"/>
          <w:szCs w:val="22"/>
          <w:lang w:eastAsia="en-GB"/>
          <w14:ligatures w14:val="none"/>
        </w:rPr>
        <w:t>t</w:t>
      </w:r>
      <w:r w:rsidRPr="000C29D6">
        <w:rPr>
          <w:rFonts w:ascii="Arial" w:eastAsia="Times New Roman" w:hAnsi="Arial" w:cs="Arial"/>
          <w:color w:val="000000" w:themeColor="text1"/>
          <w:kern w:val="0"/>
          <w:sz w:val="22"/>
          <w:szCs w:val="22"/>
          <w:lang w:eastAsia="en-GB"/>
          <w14:ligatures w14:val="none"/>
        </w:rPr>
        <w:t xml:space="preserve">, lies within the Burbage Conservation Area, and is located </w:t>
      </w:r>
      <w:r>
        <w:rPr>
          <w:rFonts w:ascii="Arial" w:eastAsia="Times New Roman" w:hAnsi="Arial" w:cs="Arial"/>
          <w:color w:val="000000" w:themeColor="text1"/>
          <w:kern w:val="0"/>
          <w:sz w:val="22"/>
          <w:szCs w:val="22"/>
          <w:lang w:eastAsia="en-GB"/>
          <w14:ligatures w14:val="none"/>
        </w:rPr>
        <w:t>no closer than</w:t>
      </w:r>
      <w:r w:rsidRPr="000C29D6">
        <w:rPr>
          <w:rFonts w:ascii="Arial" w:eastAsia="Times New Roman" w:hAnsi="Arial" w:cs="Arial"/>
          <w:color w:val="000000" w:themeColor="text1"/>
          <w:kern w:val="0"/>
          <w:sz w:val="22"/>
          <w:szCs w:val="22"/>
          <w:lang w:eastAsia="en-GB"/>
          <w14:ligatures w14:val="none"/>
        </w:rPr>
        <w:t xml:space="preserve"> 175 metres from the listed buildings known as Tamarisk and </w:t>
      </w:r>
      <w:r>
        <w:rPr>
          <w:rFonts w:ascii="Arial" w:eastAsia="Times New Roman" w:hAnsi="Arial" w:cs="Arial"/>
          <w:color w:val="000000" w:themeColor="text1"/>
          <w:kern w:val="0"/>
          <w:sz w:val="22"/>
          <w:szCs w:val="22"/>
          <w:lang w:eastAsia="en-GB"/>
          <w14:ligatures w14:val="none"/>
        </w:rPr>
        <w:t>14</w:t>
      </w:r>
      <w:r w:rsidRPr="000C29D6">
        <w:rPr>
          <w:rFonts w:ascii="Arial" w:eastAsia="Times New Roman" w:hAnsi="Arial" w:cs="Arial"/>
          <w:color w:val="000000" w:themeColor="text1"/>
          <w:kern w:val="0"/>
          <w:sz w:val="22"/>
          <w:szCs w:val="22"/>
          <w:lang w:eastAsia="en-GB"/>
          <w14:ligatures w14:val="none"/>
        </w:rPr>
        <w:t xml:space="preserve">-17 Stibb Green. As such, the site is subject to </w:t>
      </w:r>
      <w:r w:rsidR="00563D30">
        <w:rPr>
          <w:rFonts w:ascii="Arial" w:eastAsia="Times New Roman" w:hAnsi="Arial" w:cs="Arial"/>
          <w:color w:val="000000" w:themeColor="text1"/>
          <w:kern w:val="0"/>
          <w:sz w:val="22"/>
          <w:szCs w:val="22"/>
          <w:lang w:eastAsia="en-GB"/>
          <w14:ligatures w14:val="none"/>
        </w:rPr>
        <w:t>several</w:t>
      </w:r>
      <w:r w:rsidRPr="000C29D6">
        <w:rPr>
          <w:rFonts w:ascii="Arial" w:eastAsia="Times New Roman" w:hAnsi="Arial" w:cs="Arial"/>
          <w:color w:val="000000" w:themeColor="text1"/>
          <w:kern w:val="0"/>
          <w:sz w:val="22"/>
          <w:szCs w:val="22"/>
          <w:lang w:eastAsia="en-GB"/>
          <w14:ligatures w14:val="none"/>
        </w:rPr>
        <w:t xml:space="preserve"> heritage constraints.</w:t>
      </w:r>
      <w:r>
        <w:rPr>
          <w:rFonts w:ascii="Arial" w:eastAsia="Times New Roman" w:hAnsi="Arial" w:cs="Arial"/>
          <w:color w:val="000000" w:themeColor="text1"/>
          <w:kern w:val="0"/>
          <w:sz w:val="22"/>
          <w:szCs w:val="22"/>
          <w:lang w:eastAsia="en-GB"/>
          <w14:ligatures w14:val="none"/>
        </w:rPr>
        <w:t xml:space="preserve"> </w:t>
      </w:r>
      <w:r w:rsidRPr="000C29D6">
        <w:rPr>
          <w:rFonts w:ascii="Arial" w:eastAsia="Times New Roman" w:hAnsi="Arial" w:cs="Arial"/>
          <w:color w:val="000000" w:themeColor="text1"/>
          <w:kern w:val="0"/>
          <w:sz w:val="22"/>
          <w:szCs w:val="22"/>
          <w:lang w:eastAsia="en-GB"/>
          <w14:ligatures w14:val="none"/>
        </w:rPr>
        <w:t xml:space="preserve">Nevertheless, as discussed in the design section above, the proposal represents a relatively minor visual alteration through </w:t>
      </w:r>
      <w:r w:rsidR="00563D30">
        <w:rPr>
          <w:rFonts w:ascii="Arial" w:eastAsia="Times New Roman" w:hAnsi="Arial" w:cs="Arial"/>
          <w:color w:val="000000" w:themeColor="text1"/>
          <w:kern w:val="0"/>
          <w:sz w:val="22"/>
          <w:szCs w:val="22"/>
          <w:lang w:eastAsia="en-GB"/>
          <w14:ligatures w14:val="none"/>
        </w:rPr>
        <w:t>converting and connecting</w:t>
      </w:r>
      <w:r w:rsidRPr="000C29D6">
        <w:rPr>
          <w:rFonts w:ascii="Arial" w:eastAsia="Times New Roman" w:hAnsi="Arial" w:cs="Arial"/>
          <w:color w:val="000000" w:themeColor="text1"/>
          <w:kern w:val="0"/>
          <w:sz w:val="22"/>
          <w:szCs w:val="22"/>
          <w:lang w:eastAsia="en-GB"/>
          <w14:ligatures w14:val="none"/>
        </w:rPr>
        <w:t xml:space="preserve"> the existing garage and shed to form ancillary annexe accommodation. By virtue of its matching materials, </w:t>
      </w:r>
      <w:r w:rsidR="00563D30">
        <w:rPr>
          <w:rFonts w:ascii="Arial" w:eastAsia="Times New Roman" w:hAnsi="Arial" w:cs="Arial"/>
          <w:color w:val="000000" w:themeColor="text1"/>
          <w:kern w:val="0"/>
          <w:sz w:val="22"/>
          <w:szCs w:val="22"/>
          <w:lang w:eastAsia="en-GB"/>
          <w14:ligatures w14:val="none"/>
        </w:rPr>
        <w:t>matching</w:t>
      </w:r>
      <w:r w:rsidRPr="000C29D6">
        <w:rPr>
          <w:rFonts w:ascii="Arial" w:eastAsia="Times New Roman" w:hAnsi="Arial" w:cs="Arial"/>
          <w:color w:val="000000" w:themeColor="text1"/>
          <w:kern w:val="0"/>
          <w:sz w:val="22"/>
          <w:szCs w:val="22"/>
          <w:lang w:eastAsia="en-GB"/>
          <w14:ligatures w14:val="none"/>
        </w:rPr>
        <w:t xml:space="preserve"> form, modest infill extension and subservient relationship to the host dwelling, the proposal is not considered to result in harm to the significance or setting of nearby heritage assets.</w:t>
      </w:r>
    </w:p>
    <w:p w14:paraId="15D8C667" w14:textId="77777777" w:rsidR="00563D30" w:rsidRPr="000C29D6" w:rsidRDefault="00563D30" w:rsidP="000C29D6">
      <w:pPr>
        <w:spacing w:after="0" w:line="276" w:lineRule="auto"/>
        <w:jc w:val="both"/>
        <w:rPr>
          <w:rFonts w:ascii="Arial" w:eastAsia="Times New Roman" w:hAnsi="Arial" w:cs="Arial"/>
          <w:color w:val="000000" w:themeColor="text1"/>
          <w:kern w:val="0"/>
          <w:sz w:val="22"/>
          <w:szCs w:val="22"/>
          <w:lang w:eastAsia="en-GB"/>
          <w14:ligatures w14:val="none"/>
        </w:rPr>
      </w:pPr>
    </w:p>
    <w:p w14:paraId="5E4DB7B9" w14:textId="0F4E1383" w:rsidR="000C29D6" w:rsidRPr="000C29D6" w:rsidRDefault="000C29D6" w:rsidP="000C29D6">
      <w:pPr>
        <w:spacing w:after="0" w:line="276" w:lineRule="auto"/>
        <w:jc w:val="both"/>
        <w:rPr>
          <w:rFonts w:ascii="Arial" w:eastAsia="Times New Roman" w:hAnsi="Arial" w:cs="Arial"/>
          <w:color w:val="000000" w:themeColor="text1"/>
          <w:kern w:val="0"/>
          <w:sz w:val="22"/>
          <w:szCs w:val="22"/>
          <w:lang w:eastAsia="en-GB"/>
          <w14:ligatures w14:val="none"/>
        </w:rPr>
      </w:pPr>
      <w:r w:rsidRPr="000C29D6">
        <w:rPr>
          <w:rFonts w:ascii="Arial" w:eastAsia="Times New Roman" w:hAnsi="Arial" w:cs="Arial"/>
          <w:color w:val="000000" w:themeColor="text1"/>
          <w:kern w:val="0"/>
          <w:sz w:val="22"/>
          <w:szCs w:val="22"/>
          <w:lang w:eastAsia="en-GB"/>
          <w14:ligatures w14:val="none"/>
        </w:rPr>
        <w:t xml:space="preserve">From the principal elevation, which is </w:t>
      </w:r>
      <w:r w:rsidR="00563D30">
        <w:rPr>
          <w:rFonts w:ascii="Arial" w:eastAsia="Times New Roman" w:hAnsi="Arial" w:cs="Arial"/>
          <w:color w:val="000000" w:themeColor="text1"/>
          <w:kern w:val="0"/>
          <w:sz w:val="22"/>
          <w:szCs w:val="22"/>
          <w:lang w:eastAsia="en-GB"/>
          <w14:ligatures w14:val="none"/>
        </w:rPr>
        <w:t xml:space="preserve">protected </w:t>
      </w:r>
      <w:r w:rsidRPr="000C29D6">
        <w:rPr>
          <w:rFonts w:ascii="Arial" w:eastAsia="Times New Roman" w:hAnsi="Arial" w:cs="Arial"/>
          <w:color w:val="000000" w:themeColor="text1"/>
          <w:kern w:val="0"/>
          <w:sz w:val="22"/>
          <w:szCs w:val="22"/>
          <w:lang w:eastAsia="en-GB"/>
          <w14:ligatures w14:val="none"/>
        </w:rPr>
        <w:t>within the Conservation Area, the annexe would appear largely unchanged from the existing garage, with the primary alteration being the introduction of domestic openings. Any views from the neighbouring listed building, Toad Cottage, would not be materially harmed, as the development would retain a natural relationship with the existing built form. Furthermore, due to the separation distance, intervening built form and boundary treatments, the proposal would have no impact on the setting of Tamarisk or 14-17 Stibb Green.</w:t>
      </w:r>
      <w:r w:rsidR="00563D30">
        <w:rPr>
          <w:rFonts w:ascii="Arial" w:eastAsia="Times New Roman" w:hAnsi="Arial" w:cs="Arial"/>
          <w:color w:val="000000" w:themeColor="text1"/>
          <w:kern w:val="0"/>
          <w:sz w:val="22"/>
          <w:szCs w:val="22"/>
          <w:lang w:eastAsia="en-GB"/>
          <w14:ligatures w14:val="none"/>
        </w:rPr>
        <w:t xml:space="preserve"> </w:t>
      </w:r>
    </w:p>
    <w:p w14:paraId="71EBA40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F7667D" w14:textId="2052C73B" w:rsidR="00F272A5" w:rsidRPr="00971CDE"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w:t>
      </w:r>
      <w:r w:rsidRPr="00971CDE">
        <w:rPr>
          <w:rFonts w:ascii="Arial" w:eastAsia="Times New Roman" w:hAnsi="Arial" w:cs="Arial"/>
          <w:color w:val="000000" w:themeColor="text1"/>
          <w:kern w:val="0"/>
          <w:sz w:val="22"/>
          <w:szCs w:val="22"/>
          <w:lang w:eastAsia="en-GB"/>
          <w14:ligatures w14:val="none"/>
        </w:rPr>
        <w:t>by virtue of its scale, design, and use of materials, is considered to preserve the character and appearance of the conservation area</w:t>
      </w:r>
      <w:r w:rsidR="00BB5ECE" w:rsidRPr="00971CDE">
        <w:rPr>
          <w:rFonts w:ascii="Arial" w:eastAsia="Times New Roman" w:hAnsi="Arial" w:cs="Arial"/>
          <w:color w:val="000000" w:themeColor="text1"/>
          <w:kern w:val="0"/>
          <w:sz w:val="22"/>
          <w:szCs w:val="22"/>
          <w:lang w:eastAsia="en-GB"/>
          <w14:ligatures w14:val="none"/>
        </w:rPr>
        <w:t xml:space="preserve"> and</w:t>
      </w:r>
      <w:r w:rsidR="00971CDE" w:rsidRPr="00971CDE">
        <w:rPr>
          <w:rFonts w:ascii="Arial" w:eastAsia="Times New Roman" w:hAnsi="Arial" w:cs="Arial"/>
          <w:color w:val="000000" w:themeColor="text1"/>
          <w:kern w:val="0"/>
          <w:sz w:val="22"/>
          <w:szCs w:val="22"/>
          <w:lang w:eastAsia="en-GB"/>
          <w14:ligatures w14:val="none"/>
        </w:rPr>
        <w:t xml:space="preserve"> the</w:t>
      </w:r>
      <w:r w:rsidR="00BB5ECE" w:rsidRPr="00971CDE">
        <w:rPr>
          <w:rFonts w:ascii="Arial" w:eastAsia="Times New Roman" w:hAnsi="Arial" w:cs="Arial"/>
          <w:color w:val="000000" w:themeColor="text1"/>
          <w:kern w:val="0"/>
          <w:sz w:val="22"/>
          <w:szCs w:val="22"/>
          <w:lang w:eastAsia="en-GB"/>
          <w14:ligatures w14:val="none"/>
        </w:rPr>
        <w:t xml:space="preserve"> </w:t>
      </w:r>
      <w:r w:rsidR="00F272A5" w:rsidRPr="00971CDE">
        <w:rPr>
          <w:rFonts w:ascii="Arial" w:eastAsia="Times New Roman" w:hAnsi="Arial" w:cs="Arial"/>
          <w:color w:val="000000" w:themeColor="text1"/>
          <w:kern w:val="0"/>
          <w:sz w:val="22"/>
          <w:szCs w:val="22"/>
          <w:lang w:eastAsia="en-GB"/>
          <w14:ligatures w14:val="none"/>
        </w:rPr>
        <w:t>setting of</w:t>
      </w:r>
      <w:r w:rsidR="00971CDE" w:rsidRPr="00971CDE">
        <w:rPr>
          <w:rFonts w:ascii="Arial" w:eastAsia="Times New Roman" w:hAnsi="Arial" w:cs="Arial"/>
          <w:color w:val="000000" w:themeColor="text1"/>
          <w:kern w:val="0"/>
          <w:sz w:val="22"/>
          <w:szCs w:val="22"/>
          <w:lang w:eastAsia="en-GB"/>
          <w14:ligatures w14:val="none"/>
        </w:rPr>
        <w:t xml:space="preserve"> nearby </w:t>
      </w:r>
      <w:r w:rsidRPr="00971CDE">
        <w:rPr>
          <w:rFonts w:ascii="Arial" w:eastAsia="Times New Roman" w:hAnsi="Arial" w:cs="Arial"/>
          <w:color w:val="000000" w:themeColor="text1"/>
          <w:kern w:val="0"/>
          <w:sz w:val="22"/>
          <w:szCs w:val="22"/>
          <w:lang w:eastAsia="en-GB"/>
          <w14:ligatures w14:val="none"/>
        </w:rPr>
        <w:t>listed building</w:t>
      </w:r>
      <w:r w:rsidR="00971CDE" w:rsidRPr="00971CDE">
        <w:rPr>
          <w:rFonts w:ascii="Arial" w:eastAsia="Times New Roman" w:hAnsi="Arial" w:cs="Arial"/>
          <w:color w:val="000000" w:themeColor="text1"/>
          <w:kern w:val="0"/>
          <w:sz w:val="22"/>
          <w:szCs w:val="22"/>
          <w:lang w:eastAsia="en-GB"/>
          <w14:ligatures w14:val="none"/>
        </w:rPr>
        <w:t>s</w:t>
      </w:r>
      <w:r w:rsidRPr="00971CDE">
        <w:rPr>
          <w:rFonts w:ascii="Arial" w:eastAsia="Times New Roman" w:hAnsi="Arial" w:cs="Arial"/>
          <w:color w:val="000000" w:themeColor="text1"/>
          <w:kern w:val="0"/>
          <w:sz w:val="22"/>
          <w:szCs w:val="22"/>
          <w:lang w:eastAsia="en-GB"/>
          <w14:ligatures w14:val="none"/>
        </w:rPr>
        <w:t>. It would not result in harm to the significance of any heritage assets</w:t>
      </w:r>
      <w:r w:rsidR="00971CDE" w:rsidRPr="00971CDE">
        <w:rPr>
          <w:rFonts w:ascii="Arial" w:eastAsia="Times New Roman" w:hAnsi="Arial" w:cs="Arial"/>
          <w:color w:val="000000" w:themeColor="text1"/>
          <w:kern w:val="0"/>
          <w:sz w:val="22"/>
          <w:szCs w:val="22"/>
          <w:lang w:eastAsia="en-GB"/>
          <w14:ligatures w14:val="none"/>
        </w:rPr>
        <w:t xml:space="preserve">. </w:t>
      </w:r>
    </w:p>
    <w:p w14:paraId="1EDD757D" w14:textId="77777777" w:rsidR="00971CDE" w:rsidRPr="006705B5" w:rsidRDefault="00971CD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23AFD7" w14:textId="1A55750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 xml:space="preserve">The development is </w:t>
      </w:r>
      <w:r w:rsidRPr="005A415E">
        <w:rPr>
          <w:rFonts w:ascii="Arial" w:eastAsia="Times New Roman" w:hAnsi="Arial" w:cs="Arial"/>
          <w:kern w:val="0"/>
          <w:sz w:val="22"/>
          <w:szCs w:val="22"/>
          <w:lang w:eastAsia="en-GB"/>
          <w14:ligatures w14:val="none"/>
        </w:rPr>
        <w:t xml:space="preserve">therefore considered to comply with Core Policy 58 of the Wiltshire Core Strategy and </w:t>
      </w:r>
      <w:r w:rsidR="00465DD1" w:rsidRPr="005A415E">
        <w:rPr>
          <w:rFonts w:ascii="Arial" w:eastAsia="Times New Roman" w:hAnsi="Arial" w:cs="Arial"/>
          <w:kern w:val="0"/>
          <w:sz w:val="22"/>
          <w:szCs w:val="22"/>
          <w:lang w:eastAsia="en-GB"/>
          <w14:ligatures w14:val="none"/>
        </w:rPr>
        <w:t>Sections 66 and</w:t>
      </w:r>
      <w:r w:rsidR="005A415E" w:rsidRPr="005A415E">
        <w:rPr>
          <w:rFonts w:ascii="Arial" w:eastAsia="Times New Roman" w:hAnsi="Arial" w:cs="Arial"/>
          <w:kern w:val="0"/>
          <w:sz w:val="22"/>
          <w:szCs w:val="22"/>
          <w:lang w:eastAsia="en-GB"/>
          <w14:ligatures w14:val="none"/>
        </w:rPr>
        <w:t xml:space="preserve"> </w:t>
      </w:r>
      <w:r w:rsidR="00465DD1" w:rsidRPr="005A415E">
        <w:rPr>
          <w:rFonts w:ascii="Arial" w:eastAsia="Times New Roman" w:hAnsi="Arial" w:cs="Arial"/>
          <w:kern w:val="0"/>
          <w:sz w:val="22"/>
          <w:szCs w:val="22"/>
          <w:lang w:eastAsia="en-GB"/>
          <w14:ligatures w14:val="none"/>
        </w:rPr>
        <w:t xml:space="preserve">72 </w:t>
      </w:r>
      <w:r w:rsidRPr="005A415E">
        <w:rPr>
          <w:rFonts w:ascii="Arial" w:eastAsia="Times New Roman" w:hAnsi="Arial" w:cs="Arial"/>
          <w:kern w:val="0"/>
          <w:sz w:val="22"/>
          <w:szCs w:val="22"/>
          <w:lang w:eastAsia="en-GB"/>
          <w14:ligatures w14:val="none"/>
        </w:rPr>
        <w:t xml:space="preserve">of the Planning (Listed Buildings and Conservation Areas) Act 1990, as well as the relevant </w:t>
      </w:r>
      <w:r w:rsidRPr="006705B5">
        <w:rPr>
          <w:rFonts w:ascii="Arial" w:eastAsia="Times New Roman" w:hAnsi="Arial" w:cs="Arial"/>
          <w:color w:val="000000" w:themeColor="text1"/>
          <w:kern w:val="0"/>
          <w:sz w:val="22"/>
          <w:szCs w:val="22"/>
          <w:lang w:eastAsia="en-GB"/>
          <w14:ligatures w14:val="none"/>
        </w:rPr>
        <w:t>provisions of the NPPF.</w:t>
      </w:r>
    </w:p>
    <w:p w14:paraId="2C1D8A4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44E57A1" w14:textId="10328A08"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68611E26" w14:textId="77777777" w:rsidR="0022551A" w:rsidRPr="006705B5" w:rsidRDefault="0022551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C8477C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0F4FC2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179D6E8"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181D2C81" w14:textId="77777777" w:rsidR="00962E16" w:rsidRDefault="00962E16" w:rsidP="00962E16">
      <w:pPr>
        <w:spacing w:after="0" w:line="276" w:lineRule="auto"/>
        <w:jc w:val="both"/>
        <w:rPr>
          <w:rFonts w:ascii="Arial" w:eastAsia="Times New Roman" w:hAnsi="Arial" w:cs="Arial"/>
          <w:i/>
          <w:iCs/>
          <w:color w:val="ED0000"/>
          <w:kern w:val="0"/>
          <w:sz w:val="22"/>
          <w:szCs w:val="22"/>
          <w:lang w:eastAsia="en-GB"/>
          <w14:ligatures w14:val="none"/>
        </w:rPr>
      </w:pPr>
    </w:p>
    <w:p w14:paraId="32410AC9" w14:textId="2D3075B3" w:rsidR="00962E16" w:rsidRPr="00D3260C" w:rsidRDefault="00962E16" w:rsidP="00962E16">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Hampshire Avon (River Avon) catchment, as noted in the site constraints. However, given </w:t>
      </w:r>
      <w:r>
        <w:rPr>
          <w:rFonts w:ascii="Arial" w:eastAsia="Times New Roman" w:hAnsi="Arial" w:cs="Arial"/>
          <w:color w:val="000000" w:themeColor="text1"/>
          <w:kern w:val="0"/>
          <w:sz w:val="22"/>
          <w:szCs w:val="22"/>
          <w:lang w:eastAsia="en-GB"/>
          <w14:ligatures w14:val="none"/>
        </w:rPr>
        <w:t xml:space="preserve">the domestic </w:t>
      </w:r>
      <w:r w:rsidRPr="002A1106">
        <w:rPr>
          <w:rFonts w:ascii="Arial" w:eastAsia="Times New Roman" w:hAnsi="Arial" w:cs="Arial"/>
          <w:color w:val="000000" w:themeColor="text1"/>
          <w:kern w:val="0"/>
          <w:sz w:val="22"/>
          <w:szCs w:val="22"/>
          <w:lang w:eastAsia="en-GB"/>
          <w14:ligatures w14:val="none"/>
        </w:rPr>
        <w:t>nature of the development</w:t>
      </w:r>
      <w:r w:rsidR="003F1491">
        <w:rPr>
          <w:rFonts w:ascii="Arial" w:eastAsia="Times New Roman" w:hAnsi="Arial" w:cs="Arial"/>
          <w:color w:val="000000" w:themeColor="text1"/>
          <w:kern w:val="0"/>
          <w:sz w:val="22"/>
          <w:szCs w:val="22"/>
          <w:lang w:eastAsia="en-GB"/>
          <w14:ligatures w14:val="none"/>
        </w:rPr>
        <w:t xml:space="preserve"> and the fact that it would not generate wastewater or result in nutrient loading, the proposal would not increase</w:t>
      </w:r>
      <w:r w:rsidRPr="002A1106">
        <w:rPr>
          <w:rFonts w:ascii="Arial" w:eastAsia="Times New Roman" w:hAnsi="Arial" w:cs="Arial"/>
          <w:color w:val="000000" w:themeColor="text1"/>
          <w:kern w:val="0"/>
          <w:sz w:val="22"/>
          <w:szCs w:val="22"/>
          <w:lang w:eastAsia="en-GB"/>
          <w14:ligatures w14:val="none"/>
        </w:rPr>
        <w:t xml:space="preserve"> pressure on the Hampshire Avon catchment. It is therefore screened out of the need for Appropriate Assessment, and no further evaluation is required.</w:t>
      </w:r>
    </w:p>
    <w:p w14:paraId="7778EAA1"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4CE2097" w14:textId="3720244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22C535AC"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A8C1D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F21B525"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2F03F7" w14:textId="03509E7F"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ECCBF34" w14:textId="77777777" w:rsidR="0022551A" w:rsidRPr="00F40F2D" w:rsidRDefault="0022551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5B7FC1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E4DC9D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9459A73"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4E42D0C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DEDC17E" w14:textId="71536F08" w:rsidR="00186467" w:rsidRPr="00F40F2D" w:rsidRDefault="00186467"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annex</w:t>
      </w:r>
      <w:r w:rsidR="007438F3">
        <w:rPr>
          <w:rFonts w:ascii="Arial" w:eastAsia="Times New Roman" w:hAnsi="Arial" w:cs="Arial"/>
          <w:color w:val="000000" w:themeColor="text1"/>
          <w:kern w:val="0"/>
          <w:sz w:val="22"/>
          <w:szCs w:val="22"/>
          <w:lang w:eastAsia="en-GB"/>
          <w14:ligatures w14:val="none"/>
        </w:rPr>
        <w:t>e</w:t>
      </w:r>
      <w:r>
        <w:rPr>
          <w:rFonts w:ascii="Arial" w:eastAsia="Times New Roman" w:hAnsi="Arial" w:cs="Arial"/>
          <w:color w:val="000000" w:themeColor="text1"/>
          <w:kern w:val="0"/>
          <w:sz w:val="22"/>
          <w:szCs w:val="22"/>
          <w:lang w:eastAsia="en-GB"/>
          <w14:ligatures w14:val="none"/>
        </w:rPr>
        <w:t xml:space="preserve"> would be read in context with the existing dwelling and as there would be no encroachment into the open countryside, no negative impact would be imposed upon the National Landscape.</w:t>
      </w:r>
    </w:p>
    <w:p w14:paraId="38A065F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BF92675" w14:textId="78694652" w:rsidR="00E10F53" w:rsidRPr="00186467" w:rsidRDefault="00F40F2D" w:rsidP="00F40F2D">
      <w:pPr>
        <w:spacing w:after="0" w:line="276" w:lineRule="auto"/>
        <w:jc w:val="both"/>
        <w:rPr>
          <w:rFonts w:ascii="Arial" w:eastAsia="Times New Roman" w:hAnsi="Arial" w:cs="Arial"/>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w:t>
      </w:r>
      <w:r w:rsidRPr="00186467">
        <w:rPr>
          <w:rFonts w:ascii="Arial" w:eastAsia="Times New Roman" w:hAnsi="Arial" w:cs="Arial"/>
          <w:kern w:val="0"/>
          <w:sz w:val="22"/>
          <w:szCs w:val="22"/>
          <w:lang w:eastAsia="en-GB"/>
          <w14:ligatures w14:val="none"/>
        </w:rPr>
        <w:t xml:space="preserve">its scale, siting, and design, would not harm the special qualities or scenic character of the North Wessex Downs National Landscape. </w:t>
      </w:r>
    </w:p>
    <w:p w14:paraId="0E56AD76" w14:textId="77777777" w:rsidR="00186467" w:rsidRPr="00F40F2D" w:rsidRDefault="0018646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9C05D1" w14:textId="4AB6BD38" w:rsidR="00296162"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4A04E9F0"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98F8370" w14:textId="7593AF33"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lastRenderedPageBreak/>
        <w:t>Principle of Development</w:t>
      </w:r>
      <w:r>
        <w:rPr>
          <w:rFonts w:ascii="Arial" w:eastAsia="Times New Roman" w:hAnsi="Arial" w:cs="Arial"/>
          <w:color w:val="000000" w:themeColor="text1"/>
          <w:kern w:val="0"/>
          <w:sz w:val="22"/>
          <w:szCs w:val="22"/>
          <w:lang w:eastAsia="en-GB"/>
          <w14:ligatures w14:val="none"/>
        </w:rPr>
        <w:t xml:space="preserve"> </w:t>
      </w:r>
    </w:p>
    <w:p w14:paraId="74511607" w14:textId="77777777"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02391A" w14:textId="7F95E56E" w:rsidR="002B229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3AD889E2" w14:textId="77777777" w:rsidR="002B229D" w:rsidRPr="002B229D" w:rsidRDefault="002B229D" w:rsidP="002B229D">
      <w:pPr>
        <w:spacing w:after="0" w:line="276" w:lineRule="auto"/>
        <w:jc w:val="both"/>
        <w:rPr>
          <w:rFonts w:ascii="Arial" w:eastAsia="Times New Roman" w:hAnsi="Arial" w:cs="Arial"/>
          <w:color w:val="000000" w:themeColor="text1"/>
          <w:kern w:val="0"/>
          <w:sz w:val="22"/>
          <w:szCs w:val="22"/>
          <w:lang w:eastAsia="en-GB"/>
          <w14:ligatures w14:val="none"/>
        </w:rPr>
      </w:pPr>
    </w:p>
    <w:p w14:paraId="202E6A96" w14:textId="59C96B40" w:rsidR="002B229D" w:rsidRPr="002B229D" w:rsidRDefault="002B229D" w:rsidP="002B229D">
      <w:pPr>
        <w:spacing w:after="0" w:line="276" w:lineRule="auto"/>
        <w:jc w:val="both"/>
        <w:rPr>
          <w:rFonts w:ascii="Arial" w:eastAsia="Times New Roman" w:hAnsi="Arial" w:cs="Arial"/>
          <w:color w:val="000000" w:themeColor="text1"/>
          <w:kern w:val="0"/>
          <w:sz w:val="22"/>
          <w:szCs w:val="22"/>
          <w:lang w:eastAsia="en-GB"/>
          <w14:ligatures w14:val="none"/>
        </w:rPr>
      </w:pPr>
      <w:r w:rsidRPr="002B229D">
        <w:rPr>
          <w:rFonts w:ascii="Arial" w:eastAsia="Times New Roman" w:hAnsi="Arial" w:cs="Arial"/>
          <w:color w:val="000000" w:themeColor="text1"/>
          <w:kern w:val="0"/>
          <w:sz w:val="22"/>
          <w:szCs w:val="22"/>
          <w:lang w:eastAsia="en-GB"/>
          <w14:ligatures w14:val="none"/>
        </w:rPr>
        <w:t>However, in this instance, it is necessary to consider whether the proposed development is acceptable in principle, given the use of the annex</w:t>
      </w:r>
      <w:r w:rsidR="007438F3">
        <w:rPr>
          <w:rFonts w:ascii="Arial" w:eastAsia="Times New Roman" w:hAnsi="Arial" w:cs="Arial"/>
          <w:color w:val="000000" w:themeColor="text1"/>
          <w:kern w:val="0"/>
          <w:sz w:val="22"/>
          <w:szCs w:val="22"/>
          <w:lang w:eastAsia="en-GB"/>
          <w14:ligatures w14:val="none"/>
        </w:rPr>
        <w:t>e</w:t>
      </w:r>
      <w:r w:rsidRPr="002B229D">
        <w:rPr>
          <w:rFonts w:ascii="Arial" w:eastAsia="Times New Roman" w:hAnsi="Arial" w:cs="Arial"/>
          <w:color w:val="000000" w:themeColor="text1"/>
          <w:kern w:val="0"/>
          <w:sz w:val="22"/>
          <w:szCs w:val="22"/>
          <w:lang w:eastAsia="en-GB"/>
          <w14:ligatures w14:val="none"/>
        </w:rPr>
        <w:t xml:space="preserve"> and its establishment as accommodation in relation to the lawful dwelling. The dwelling itself is a unique living situation, whereby there are two kitchens, separate living spaces and two separate staircases </w:t>
      </w:r>
      <w:r w:rsidR="00CC4A50">
        <w:rPr>
          <w:rFonts w:ascii="Arial" w:eastAsia="Times New Roman" w:hAnsi="Arial" w:cs="Arial"/>
          <w:color w:val="000000" w:themeColor="text1"/>
          <w:kern w:val="0"/>
          <w:sz w:val="22"/>
          <w:szCs w:val="22"/>
          <w:lang w:eastAsia="en-GB"/>
          <w14:ligatures w14:val="none"/>
        </w:rPr>
        <w:t xml:space="preserve">leading to disconnected </w:t>
      </w:r>
      <w:r w:rsidRPr="002B229D">
        <w:rPr>
          <w:rFonts w:ascii="Arial" w:eastAsia="Times New Roman" w:hAnsi="Arial" w:cs="Arial"/>
          <w:color w:val="000000" w:themeColor="text1"/>
          <w:kern w:val="0"/>
          <w:sz w:val="22"/>
          <w:szCs w:val="22"/>
          <w:lang w:eastAsia="en-GB"/>
          <w14:ligatures w14:val="none"/>
        </w:rPr>
        <w:t>upstairs areas. However, clarification has been sought that the property has multi-generational occupancy and ret</w:t>
      </w:r>
      <w:r w:rsidR="00CD47DC">
        <w:rPr>
          <w:rFonts w:ascii="Arial" w:eastAsia="Times New Roman" w:hAnsi="Arial" w:cs="Arial"/>
          <w:color w:val="000000" w:themeColor="text1"/>
          <w:kern w:val="0"/>
          <w:sz w:val="22"/>
          <w:szCs w:val="22"/>
          <w:lang w:eastAsia="en-GB"/>
          <w14:ligatures w14:val="none"/>
        </w:rPr>
        <w:t>aining</w:t>
      </w:r>
      <w:r w:rsidRPr="002B229D">
        <w:rPr>
          <w:rFonts w:ascii="Arial" w:eastAsia="Times New Roman" w:hAnsi="Arial" w:cs="Arial"/>
          <w:color w:val="000000" w:themeColor="text1"/>
          <w:kern w:val="0"/>
          <w:sz w:val="22"/>
          <w:szCs w:val="22"/>
          <w:lang w:eastAsia="en-GB"/>
          <w14:ligatures w14:val="none"/>
        </w:rPr>
        <w:t xml:space="preserve"> the internal door between these two areas ensure</w:t>
      </w:r>
      <w:r w:rsidR="00CC4A50">
        <w:rPr>
          <w:rFonts w:ascii="Arial" w:eastAsia="Times New Roman" w:hAnsi="Arial" w:cs="Arial"/>
          <w:color w:val="000000" w:themeColor="text1"/>
          <w:kern w:val="0"/>
          <w:sz w:val="22"/>
          <w:szCs w:val="22"/>
          <w:lang w:eastAsia="en-GB"/>
          <w14:ligatures w14:val="none"/>
        </w:rPr>
        <w:t>s</w:t>
      </w:r>
      <w:r w:rsidRPr="002B229D">
        <w:rPr>
          <w:rFonts w:ascii="Arial" w:eastAsia="Times New Roman" w:hAnsi="Arial" w:cs="Arial"/>
          <w:color w:val="000000" w:themeColor="text1"/>
          <w:kern w:val="0"/>
          <w:sz w:val="22"/>
          <w:szCs w:val="22"/>
          <w:lang w:eastAsia="en-GB"/>
          <w14:ligatures w14:val="none"/>
        </w:rPr>
        <w:t xml:space="preserve"> it remains classified as a single lawful dwelling. </w:t>
      </w:r>
      <w:r w:rsidR="00ED472B">
        <w:rPr>
          <w:rFonts w:ascii="Arial" w:eastAsia="Times New Roman" w:hAnsi="Arial" w:cs="Arial"/>
          <w:color w:val="000000" w:themeColor="text1"/>
          <w:kern w:val="0"/>
          <w:sz w:val="22"/>
          <w:szCs w:val="22"/>
          <w:lang w:eastAsia="en-GB"/>
          <w14:ligatures w14:val="none"/>
        </w:rPr>
        <w:t xml:space="preserve">If </w:t>
      </w:r>
      <w:r w:rsidR="00CD47DC">
        <w:rPr>
          <w:rFonts w:ascii="Arial" w:eastAsia="Times New Roman" w:hAnsi="Arial" w:cs="Arial"/>
          <w:color w:val="000000" w:themeColor="text1"/>
          <w:kern w:val="0"/>
          <w:sz w:val="22"/>
          <w:szCs w:val="22"/>
          <w:lang w:eastAsia="en-GB"/>
          <w14:ligatures w14:val="none"/>
        </w:rPr>
        <w:t>the property were to be subdivided into separate lawful dwellings</w:t>
      </w:r>
      <w:r w:rsidR="00ED472B">
        <w:rPr>
          <w:rFonts w:ascii="Arial" w:eastAsia="Times New Roman" w:hAnsi="Arial" w:cs="Arial"/>
          <w:color w:val="000000" w:themeColor="text1"/>
          <w:kern w:val="0"/>
          <w:sz w:val="22"/>
          <w:szCs w:val="22"/>
          <w:lang w:eastAsia="en-GB"/>
          <w14:ligatures w14:val="none"/>
        </w:rPr>
        <w:t>, this would require full planning permission in due course.</w:t>
      </w:r>
    </w:p>
    <w:p w14:paraId="2FBBBAE9" w14:textId="77777777" w:rsidR="002B229D" w:rsidRPr="002B229D" w:rsidRDefault="002B229D" w:rsidP="002B229D">
      <w:pPr>
        <w:spacing w:after="0" w:line="276" w:lineRule="auto"/>
        <w:jc w:val="both"/>
        <w:rPr>
          <w:rFonts w:ascii="Arial" w:eastAsia="Times New Roman" w:hAnsi="Arial" w:cs="Arial"/>
          <w:color w:val="000000" w:themeColor="text1"/>
          <w:kern w:val="0"/>
          <w:sz w:val="22"/>
          <w:szCs w:val="22"/>
          <w:lang w:eastAsia="en-GB"/>
          <w14:ligatures w14:val="none"/>
        </w:rPr>
      </w:pPr>
    </w:p>
    <w:p w14:paraId="10BBF3C2" w14:textId="3DAF2CEA" w:rsidR="002B229D" w:rsidRPr="00A17755" w:rsidRDefault="002B229D" w:rsidP="002B229D">
      <w:pPr>
        <w:spacing w:after="0" w:line="276" w:lineRule="auto"/>
        <w:jc w:val="both"/>
        <w:rPr>
          <w:rFonts w:ascii="Arial" w:eastAsia="Times New Roman" w:hAnsi="Arial" w:cs="Arial"/>
          <w:color w:val="000000" w:themeColor="text1"/>
          <w:kern w:val="0"/>
          <w:sz w:val="22"/>
          <w:szCs w:val="22"/>
          <w:lang w:eastAsia="en-GB"/>
          <w14:ligatures w14:val="none"/>
        </w:rPr>
      </w:pPr>
      <w:r w:rsidRPr="002B229D">
        <w:rPr>
          <w:rFonts w:ascii="Arial" w:eastAsia="Times New Roman" w:hAnsi="Arial" w:cs="Arial"/>
          <w:color w:val="000000" w:themeColor="text1"/>
          <w:kern w:val="0"/>
          <w:sz w:val="22"/>
          <w:szCs w:val="22"/>
          <w:lang w:eastAsia="en-GB"/>
          <w14:ligatures w14:val="none"/>
        </w:rPr>
        <w:t>With regard to the proposed annex accommodation, due to its scale and design, and its relationship to the host property, the development would be of ancillary use to the main dwelling house and therefore would be considered lawful residential use. However, to ensure its compliance and future use, this will be secured by applying a condition.</w:t>
      </w:r>
    </w:p>
    <w:p w14:paraId="2A9102FD" w14:textId="77777777" w:rsidR="00F27954" w:rsidRPr="00F27954" w:rsidRDefault="00F27954"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1DD6350C"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394E0C80"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24268C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8B9C7A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9B4BE51" w14:textId="5066F6DC" w:rsidR="00136C3E" w:rsidRDefault="00200044" w:rsidP="00284CD5">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0C4B7661" w14:textId="77777777" w:rsidR="00136C3E" w:rsidRPr="00136C3E" w:rsidRDefault="00136C3E" w:rsidP="00284CD5">
      <w:pPr>
        <w:spacing w:after="0" w:line="276" w:lineRule="auto"/>
        <w:jc w:val="both"/>
        <w:rPr>
          <w:rFonts w:ascii="Arial" w:eastAsia="Times New Roman" w:hAnsi="Arial" w:cs="Arial"/>
          <w:color w:val="000000" w:themeColor="text1"/>
          <w:kern w:val="0"/>
          <w:sz w:val="22"/>
          <w:szCs w:val="22"/>
          <w:lang w:eastAsia="en-GB"/>
          <w14:ligatures w14:val="none"/>
        </w:rPr>
      </w:pPr>
    </w:p>
    <w:p w14:paraId="39C2595C"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FEAF48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3B33A7B" w14:textId="77777777" w:rsidR="00284CD5" w:rsidRPr="004B2F79" w:rsidRDefault="00284CD5" w:rsidP="00284CD5">
      <w:pPr>
        <w:spacing w:after="0" w:line="276" w:lineRule="auto"/>
        <w:jc w:val="both"/>
        <w:rPr>
          <w:rFonts w:ascii="Arial" w:hAnsi="Arial" w:cs="Arial"/>
          <w:color w:val="000000" w:themeColor="text1"/>
          <w:sz w:val="22"/>
          <w:szCs w:val="22"/>
        </w:rPr>
      </w:pPr>
    </w:p>
    <w:p w14:paraId="2DD741F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609C2C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F81E1F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4C5EDB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83D2F11"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3E4371BF"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C6F8CAC"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1E74659F"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26B5502"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1AA91C2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4AA93E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E5ECE08"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612E01F"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2C9"/>
    <w:rsid w:val="00001981"/>
    <w:rsid w:val="00003A12"/>
    <w:rsid w:val="00011496"/>
    <w:rsid w:val="000143A5"/>
    <w:rsid w:val="000148E7"/>
    <w:rsid w:val="00015ADB"/>
    <w:rsid w:val="000221CB"/>
    <w:rsid w:val="000303A6"/>
    <w:rsid w:val="00033847"/>
    <w:rsid w:val="00033E57"/>
    <w:rsid w:val="00036B7E"/>
    <w:rsid w:val="00043B9C"/>
    <w:rsid w:val="000610AC"/>
    <w:rsid w:val="00063A02"/>
    <w:rsid w:val="00063D1C"/>
    <w:rsid w:val="00064E48"/>
    <w:rsid w:val="0006701C"/>
    <w:rsid w:val="00067A8A"/>
    <w:rsid w:val="00071E19"/>
    <w:rsid w:val="0007377C"/>
    <w:rsid w:val="0007735A"/>
    <w:rsid w:val="000815DE"/>
    <w:rsid w:val="00084159"/>
    <w:rsid w:val="0008454F"/>
    <w:rsid w:val="00085C56"/>
    <w:rsid w:val="00091944"/>
    <w:rsid w:val="00092CC2"/>
    <w:rsid w:val="00093398"/>
    <w:rsid w:val="0009527B"/>
    <w:rsid w:val="00097010"/>
    <w:rsid w:val="000B4864"/>
    <w:rsid w:val="000B66D7"/>
    <w:rsid w:val="000B6B01"/>
    <w:rsid w:val="000C2376"/>
    <w:rsid w:val="000C29D6"/>
    <w:rsid w:val="000C7F98"/>
    <w:rsid w:val="000D0858"/>
    <w:rsid w:val="000D092E"/>
    <w:rsid w:val="000D3779"/>
    <w:rsid w:val="000D5836"/>
    <w:rsid w:val="000E063D"/>
    <w:rsid w:val="000E18EB"/>
    <w:rsid w:val="000E6021"/>
    <w:rsid w:val="000E7462"/>
    <w:rsid w:val="000F3916"/>
    <w:rsid w:val="001011B8"/>
    <w:rsid w:val="0010146D"/>
    <w:rsid w:val="001044B1"/>
    <w:rsid w:val="00111D21"/>
    <w:rsid w:val="00116BBD"/>
    <w:rsid w:val="001177BA"/>
    <w:rsid w:val="00126A25"/>
    <w:rsid w:val="00134D23"/>
    <w:rsid w:val="00135E0C"/>
    <w:rsid w:val="00136C3E"/>
    <w:rsid w:val="00141929"/>
    <w:rsid w:val="0014198B"/>
    <w:rsid w:val="00146329"/>
    <w:rsid w:val="00152901"/>
    <w:rsid w:val="0016162B"/>
    <w:rsid w:val="00162405"/>
    <w:rsid w:val="0016311B"/>
    <w:rsid w:val="0018298F"/>
    <w:rsid w:val="00183034"/>
    <w:rsid w:val="00185935"/>
    <w:rsid w:val="00186467"/>
    <w:rsid w:val="00191E25"/>
    <w:rsid w:val="001A22B9"/>
    <w:rsid w:val="001A3563"/>
    <w:rsid w:val="001A4142"/>
    <w:rsid w:val="001A6E40"/>
    <w:rsid w:val="001B075F"/>
    <w:rsid w:val="001B34A3"/>
    <w:rsid w:val="001B5AC2"/>
    <w:rsid w:val="001C0267"/>
    <w:rsid w:val="001C1FA2"/>
    <w:rsid w:val="001C30C8"/>
    <w:rsid w:val="001C73A5"/>
    <w:rsid w:val="001D279F"/>
    <w:rsid w:val="001D2B00"/>
    <w:rsid w:val="001D3964"/>
    <w:rsid w:val="001E0BD8"/>
    <w:rsid w:val="001E5127"/>
    <w:rsid w:val="001E7134"/>
    <w:rsid w:val="001F15FE"/>
    <w:rsid w:val="001F17EC"/>
    <w:rsid w:val="001F1A84"/>
    <w:rsid w:val="001F1B23"/>
    <w:rsid w:val="00200044"/>
    <w:rsid w:val="002056F3"/>
    <w:rsid w:val="00205E7C"/>
    <w:rsid w:val="00207271"/>
    <w:rsid w:val="00207B1C"/>
    <w:rsid w:val="002100CF"/>
    <w:rsid w:val="00211930"/>
    <w:rsid w:val="00212556"/>
    <w:rsid w:val="0021435E"/>
    <w:rsid w:val="00215395"/>
    <w:rsid w:val="002175E1"/>
    <w:rsid w:val="002215A6"/>
    <w:rsid w:val="00221D04"/>
    <w:rsid w:val="0022551A"/>
    <w:rsid w:val="00240626"/>
    <w:rsid w:val="00245E7E"/>
    <w:rsid w:val="00247CD5"/>
    <w:rsid w:val="0027170A"/>
    <w:rsid w:val="00276C28"/>
    <w:rsid w:val="00284692"/>
    <w:rsid w:val="00284CD5"/>
    <w:rsid w:val="00284EAF"/>
    <w:rsid w:val="00292193"/>
    <w:rsid w:val="00296162"/>
    <w:rsid w:val="002A0EB6"/>
    <w:rsid w:val="002B0693"/>
    <w:rsid w:val="002B229D"/>
    <w:rsid w:val="002B3C19"/>
    <w:rsid w:val="002B67AF"/>
    <w:rsid w:val="002B7220"/>
    <w:rsid w:val="002C39F8"/>
    <w:rsid w:val="002C5B77"/>
    <w:rsid w:val="002C64FD"/>
    <w:rsid w:val="002C7D54"/>
    <w:rsid w:val="002D20C0"/>
    <w:rsid w:val="002D290E"/>
    <w:rsid w:val="002D51AF"/>
    <w:rsid w:val="002D764D"/>
    <w:rsid w:val="002E10B1"/>
    <w:rsid w:val="002E6C51"/>
    <w:rsid w:val="002F007F"/>
    <w:rsid w:val="002F1BD1"/>
    <w:rsid w:val="0030007E"/>
    <w:rsid w:val="00302D05"/>
    <w:rsid w:val="003030A4"/>
    <w:rsid w:val="00307390"/>
    <w:rsid w:val="00312C7F"/>
    <w:rsid w:val="00315AE0"/>
    <w:rsid w:val="00320631"/>
    <w:rsid w:val="00331E7A"/>
    <w:rsid w:val="00332D09"/>
    <w:rsid w:val="003342BE"/>
    <w:rsid w:val="00335B14"/>
    <w:rsid w:val="003415BB"/>
    <w:rsid w:val="00342F3A"/>
    <w:rsid w:val="00360230"/>
    <w:rsid w:val="00362D8F"/>
    <w:rsid w:val="00364013"/>
    <w:rsid w:val="003663AD"/>
    <w:rsid w:val="00370410"/>
    <w:rsid w:val="00371103"/>
    <w:rsid w:val="00371C0F"/>
    <w:rsid w:val="003727C5"/>
    <w:rsid w:val="00372E76"/>
    <w:rsid w:val="0037425B"/>
    <w:rsid w:val="003774FF"/>
    <w:rsid w:val="00381786"/>
    <w:rsid w:val="0038668B"/>
    <w:rsid w:val="0038704C"/>
    <w:rsid w:val="00391F88"/>
    <w:rsid w:val="00393433"/>
    <w:rsid w:val="00394AB3"/>
    <w:rsid w:val="00395078"/>
    <w:rsid w:val="003951BD"/>
    <w:rsid w:val="00396B63"/>
    <w:rsid w:val="003A202C"/>
    <w:rsid w:val="003A2DD3"/>
    <w:rsid w:val="003A6042"/>
    <w:rsid w:val="003A7995"/>
    <w:rsid w:val="003C7574"/>
    <w:rsid w:val="003D05E9"/>
    <w:rsid w:val="003D3FE3"/>
    <w:rsid w:val="003E08E2"/>
    <w:rsid w:val="003E2BA9"/>
    <w:rsid w:val="003E41D0"/>
    <w:rsid w:val="003F076A"/>
    <w:rsid w:val="003F1491"/>
    <w:rsid w:val="003F5922"/>
    <w:rsid w:val="0040071E"/>
    <w:rsid w:val="00400FB2"/>
    <w:rsid w:val="0040606E"/>
    <w:rsid w:val="004130CC"/>
    <w:rsid w:val="00413A76"/>
    <w:rsid w:val="004158E9"/>
    <w:rsid w:val="004212F8"/>
    <w:rsid w:val="00422284"/>
    <w:rsid w:val="00422C35"/>
    <w:rsid w:val="00426501"/>
    <w:rsid w:val="004268A1"/>
    <w:rsid w:val="00430927"/>
    <w:rsid w:val="00431B34"/>
    <w:rsid w:val="00436306"/>
    <w:rsid w:val="00436D0A"/>
    <w:rsid w:val="0044015C"/>
    <w:rsid w:val="004407D1"/>
    <w:rsid w:val="004414AD"/>
    <w:rsid w:val="00441999"/>
    <w:rsid w:val="00450181"/>
    <w:rsid w:val="004545A6"/>
    <w:rsid w:val="004547E7"/>
    <w:rsid w:val="00454C71"/>
    <w:rsid w:val="004649E9"/>
    <w:rsid w:val="00464AE2"/>
    <w:rsid w:val="00465C63"/>
    <w:rsid w:val="00465DD1"/>
    <w:rsid w:val="004713E6"/>
    <w:rsid w:val="004810AA"/>
    <w:rsid w:val="0048136C"/>
    <w:rsid w:val="00482050"/>
    <w:rsid w:val="00482340"/>
    <w:rsid w:val="00486D8A"/>
    <w:rsid w:val="00487D26"/>
    <w:rsid w:val="004908AE"/>
    <w:rsid w:val="00491C07"/>
    <w:rsid w:val="00492385"/>
    <w:rsid w:val="00492C16"/>
    <w:rsid w:val="00496A46"/>
    <w:rsid w:val="004A339B"/>
    <w:rsid w:val="004A4A11"/>
    <w:rsid w:val="004A5746"/>
    <w:rsid w:val="004A6DB3"/>
    <w:rsid w:val="004B0B23"/>
    <w:rsid w:val="004B3C0C"/>
    <w:rsid w:val="004C107B"/>
    <w:rsid w:val="004C4611"/>
    <w:rsid w:val="004D024E"/>
    <w:rsid w:val="004D1414"/>
    <w:rsid w:val="004D3798"/>
    <w:rsid w:val="004D3857"/>
    <w:rsid w:val="004D3BA9"/>
    <w:rsid w:val="004D4AA6"/>
    <w:rsid w:val="004E7970"/>
    <w:rsid w:val="004F18D5"/>
    <w:rsid w:val="004F6135"/>
    <w:rsid w:val="004F635C"/>
    <w:rsid w:val="004F65E7"/>
    <w:rsid w:val="004F6857"/>
    <w:rsid w:val="00505876"/>
    <w:rsid w:val="00507535"/>
    <w:rsid w:val="00513A1E"/>
    <w:rsid w:val="00515980"/>
    <w:rsid w:val="0051645C"/>
    <w:rsid w:val="0052069C"/>
    <w:rsid w:val="00520E30"/>
    <w:rsid w:val="0054068B"/>
    <w:rsid w:val="00540D13"/>
    <w:rsid w:val="00550749"/>
    <w:rsid w:val="005542CC"/>
    <w:rsid w:val="00561A9C"/>
    <w:rsid w:val="00563D30"/>
    <w:rsid w:val="00564F96"/>
    <w:rsid w:val="005767D0"/>
    <w:rsid w:val="00582EB0"/>
    <w:rsid w:val="0059524B"/>
    <w:rsid w:val="00597BBB"/>
    <w:rsid w:val="005A2389"/>
    <w:rsid w:val="005A2832"/>
    <w:rsid w:val="005A2CD7"/>
    <w:rsid w:val="005A415E"/>
    <w:rsid w:val="005A5492"/>
    <w:rsid w:val="005B0FD5"/>
    <w:rsid w:val="005C1D3F"/>
    <w:rsid w:val="005C4558"/>
    <w:rsid w:val="005C7C75"/>
    <w:rsid w:val="005D04A7"/>
    <w:rsid w:val="005D13DC"/>
    <w:rsid w:val="005D24B8"/>
    <w:rsid w:val="005D30AB"/>
    <w:rsid w:val="005D7EDB"/>
    <w:rsid w:val="005E0776"/>
    <w:rsid w:val="005E0F78"/>
    <w:rsid w:val="005E2BAD"/>
    <w:rsid w:val="005E313D"/>
    <w:rsid w:val="0060339B"/>
    <w:rsid w:val="00615302"/>
    <w:rsid w:val="006164A3"/>
    <w:rsid w:val="00616DC2"/>
    <w:rsid w:val="0062234B"/>
    <w:rsid w:val="006242FB"/>
    <w:rsid w:val="006260A7"/>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4251"/>
    <w:rsid w:val="006A6EB8"/>
    <w:rsid w:val="006A71D5"/>
    <w:rsid w:val="006A735A"/>
    <w:rsid w:val="006B1193"/>
    <w:rsid w:val="006B6C79"/>
    <w:rsid w:val="006C1D71"/>
    <w:rsid w:val="006C2EF8"/>
    <w:rsid w:val="006C5A72"/>
    <w:rsid w:val="006D1073"/>
    <w:rsid w:val="006D4A80"/>
    <w:rsid w:val="006E139C"/>
    <w:rsid w:val="006E34AE"/>
    <w:rsid w:val="0070575B"/>
    <w:rsid w:val="00711058"/>
    <w:rsid w:val="00711526"/>
    <w:rsid w:val="00714FE5"/>
    <w:rsid w:val="00715057"/>
    <w:rsid w:val="0072325F"/>
    <w:rsid w:val="007235F5"/>
    <w:rsid w:val="0073431F"/>
    <w:rsid w:val="00735398"/>
    <w:rsid w:val="007376AD"/>
    <w:rsid w:val="00742C35"/>
    <w:rsid w:val="007438F3"/>
    <w:rsid w:val="00744E80"/>
    <w:rsid w:val="00750FD1"/>
    <w:rsid w:val="00755B0D"/>
    <w:rsid w:val="00757F4F"/>
    <w:rsid w:val="007638C3"/>
    <w:rsid w:val="007710B7"/>
    <w:rsid w:val="00771C95"/>
    <w:rsid w:val="00771FD9"/>
    <w:rsid w:val="0077421D"/>
    <w:rsid w:val="007831BB"/>
    <w:rsid w:val="00784E55"/>
    <w:rsid w:val="00790038"/>
    <w:rsid w:val="00793652"/>
    <w:rsid w:val="007A16E8"/>
    <w:rsid w:val="007B70B8"/>
    <w:rsid w:val="007C1403"/>
    <w:rsid w:val="007C28D5"/>
    <w:rsid w:val="007C6DE3"/>
    <w:rsid w:val="007D187B"/>
    <w:rsid w:val="007D390B"/>
    <w:rsid w:val="007D4B14"/>
    <w:rsid w:val="007D5706"/>
    <w:rsid w:val="007D6521"/>
    <w:rsid w:val="007D6F68"/>
    <w:rsid w:val="007E229B"/>
    <w:rsid w:val="007E4274"/>
    <w:rsid w:val="007E4322"/>
    <w:rsid w:val="007F3ABA"/>
    <w:rsid w:val="00802C50"/>
    <w:rsid w:val="00810B9F"/>
    <w:rsid w:val="008176BD"/>
    <w:rsid w:val="0083213E"/>
    <w:rsid w:val="00832AB0"/>
    <w:rsid w:val="008376A8"/>
    <w:rsid w:val="00842BB0"/>
    <w:rsid w:val="0084670A"/>
    <w:rsid w:val="00852CAC"/>
    <w:rsid w:val="00852D18"/>
    <w:rsid w:val="00855117"/>
    <w:rsid w:val="0085527B"/>
    <w:rsid w:val="008559DA"/>
    <w:rsid w:val="00862AEC"/>
    <w:rsid w:val="0086379F"/>
    <w:rsid w:val="00867EFD"/>
    <w:rsid w:val="0087005A"/>
    <w:rsid w:val="008753EB"/>
    <w:rsid w:val="0087744B"/>
    <w:rsid w:val="008822ED"/>
    <w:rsid w:val="00883DF9"/>
    <w:rsid w:val="00884A97"/>
    <w:rsid w:val="00892438"/>
    <w:rsid w:val="008A0F17"/>
    <w:rsid w:val="008A1574"/>
    <w:rsid w:val="008A3152"/>
    <w:rsid w:val="008A401A"/>
    <w:rsid w:val="008A4A27"/>
    <w:rsid w:val="008B30BE"/>
    <w:rsid w:val="008B3357"/>
    <w:rsid w:val="008B578F"/>
    <w:rsid w:val="008C2176"/>
    <w:rsid w:val="008C2C2F"/>
    <w:rsid w:val="008C3D5B"/>
    <w:rsid w:val="008C67C6"/>
    <w:rsid w:val="008C704F"/>
    <w:rsid w:val="008D694B"/>
    <w:rsid w:val="008D7802"/>
    <w:rsid w:val="008E3EA2"/>
    <w:rsid w:val="008E684D"/>
    <w:rsid w:val="008F0D3D"/>
    <w:rsid w:val="008F1CF8"/>
    <w:rsid w:val="008F6030"/>
    <w:rsid w:val="00903112"/>
    <w:rsid w:val="00921A38"/>
    <w:rsid w:val="0092325F"/>
    <w:rsid w:val="00924221"/>
    <w:rsid w:val="0092586B"/>
    <w:rsid w:val="00931A4B"/>
    <w:rsid w:val="00932A4E"/>
    <w:rsid w:val="00932B9B"/>
    <w:rsid w:val="00932EAD"/>
    <w:rsid w:val="009345D5"/>
    <w:rsid w:val="009350D4"/>
    <w:rsid w:val="00940BC0"/>
    <w:rsid w:val="00957969"/>
    <w:rsid w:val="00961C4E"/>
    <w:rsid w:val="00962E16"/>
    <w:rsid w:val="00963652"/>
    <w:rsid w:val="00963D4C"/>
    <w:rsid w:val="00965A06"/>
    <w:rsid w:val="00965FBC"/>
    <w:rsid w:val="00967722"/>
    <w:rsid w:val="00967DCB"/>
    <w:rsid w:val="00970A8A"/>
    <w:rsid w:val="00971CDE"/>
    <w:rsid w:val="00972DD7"/>
    <w:rsid w:val="00974EA2"/>
    <w:rsid w:val="00984B02"/>
    <w:rsid w:val="009858F4"/>
    <w:rsid w:val="00990A8B"/>
    <w:rsid w:val="00994429"/>
    <w:rsid w:val="00997B32"/>
    <w:rsid w:val="009A1B10"/>
    <w:rsid w:val="009A5EB2"/>
    <w:rsid w:val="009A7BFF"/>
    <w:rsid w:val="009B3E06"/>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1DEC"/>
    <w:rsid w:val="00A050F1"/>
    <w:rsid w:val="00A10D10"/>
    <w:rsid w:val="00A203AF"/>
    <w:rsid w:val="00A22D14"/>
    <w:rsid w:val="00A23603"/>
    <w:rsid w:val="00A241C0"/>
    <w:rsid w:val="00A24615"/>
    <w:rsid w:val="00A24AEC"/>
    <w:rsid w:val="00A3010D"/>
    <w:rsid w:val="00A34EB7"/>
    <w:rsid w:val="00A367B2"/>
    <w:rsid w:val="00A4593E"/>
    <w:rsid w:val="00A46019"/>
    <w:rsid w:val="00A55952"/>
    <w:rsid w:val="00A5731E"/>
    <w:rsid w:val="00A57853"/>
    <w:rsid w:val="00A6662C"/>
    <w:rsid w:val="00A71295"/>
    <w:rsid w:val="00A7306C"/>
    <w:rsid w:val="00A772D3"/>
    <w:rsid w:val="00A81CF7"/>
    <w:rsid w:val="00A8265C"/>
    <w:rsid w:val="00A8272D"/>
    <w:rsid w:val="00A82787"/>
    <w:rsid w:val="00A85226"/>
    <w:rsid w:val="00A86950"/>
    <w:rsid w:val="00A919D6"/>
    <w:rsid w:val="00AA3071"/>
    <w:rsid w:val="00AB52C2"/>
    <w:rsid w:val="00AC01A4"/>
    <w:rsid w:val="00AC2EDF"/>
    <w:rsid w:val="00AD2BC0"/>
    <w:rsid w:val="00AD39FA"/>
    <w:rsid w:val="00AE028B"/>
    <w:rsid w:val="00AE04FE"/>
    <w:rsid w:val="00AE084A"/>
    <w:rsid w:val="00AE6027"/>
    <w:rsid w:val="00AF104C"/>
    <w:rsid w:val="00AF2650"/>
    <w:rsid w:val="00AF2A5F"/>
    <w:rsid w:val="00AF2AF9"/>
    <w:rsid w:val="00B01936"/>
    <w:rsid w:val="00B111D2"/>
    <w:rsid w:val="00B16D71"/>
    <w:rsid w:val="00B1710B"/>
    <w:rsid w:val="00B2005F"/>
    <w:rsid w:val="00B3075F"/>
    <w:rsid w:val="00B44C99"/>
    <w:rsid w:val="00B44EC9"/>
    <w:rsid w:val="00B54DA2"/>
    <w:rsid w:val="00B61A82"/>
    <w:rsid w:val="00B633AB"/>
    <w:rsid w:val="00B6556B"/>
    <w:rsid w:val="00B67C4B"/>
    <w:rsid w:val="00B71530"/>
    <w:rsid w:val="00B71D0E"/>
    <w:rsid w:val="00B7214D"/>
    <w:rsid w:val="00B82691"/>
    <w:rsid w:val="00B915D4"/>
    <w:rsid w:val="00BA2753"/>
    <w:rsid w:val="00BB5ECE"/>
    <w:rsid w:val="00BB7690"/>
    <w:rsid w:val="00BC069B"/>
    <w:rsid w:val="00BC5D79"/>
    <w:rsid w:val="00BD636D"/>
    <w:rsid w:val="00BD6B4D"/>
    <w:rsid w:val="00BE579C"/>
    <w:rsid w:val="00BE5F7B"/>
    <w:rsid w:val="00BF1DB2"/>
    <w:rsid w:val="00BF7456"/>
    <w:rsid w:val="00C03688"/>
    <w:rsid w:val="00C070AB"/>
    <w:rsid w:val="00C1522E"/>
    <w:rsid w:val="00C21B1F"/>
    <w:rsid w:val="00C224C6"/>
    <w:rsid w:val="00C261CE"/>
    <w:rsid w:val="00C27C39"/>
    <w:rsid w:val="00C318BF"/>
    <w:rsid w:val="00C325D2"/>
    <w:rsid w:val="00C326D3"/>
    <w:rsid w:val="00C37EDD"/>
    <w:rsid w:val="00C40230"/>
    <w:rsid w:val="00C43A6D"/>
    <w:rsid w:val="00C43BC6"/>
    <w:rsid w:val="00C44C6D"/>
    <w:rsid w:val="00C45665"/>
    <w:rsid w:val="00C508EE"/>
    <w:rsid w:val="00C54660"/>
    <w:rsid w:val="00C560DB"/>
    <w:rsid w:val="00C575A0"/>
    <w:rsid w:val="00C60ADB"/>
    <w:rsid w:val="00C66E1F"/>
    <w:rsid w:val="00C71487"/>
    <w:rsid w:val="00C73630"/>
    <w:rsid w:val="00C760C4"/>
    <w:rsid w:val="00C77F06"/>
    <w:rsid w:val="00C81A53"/>
    <w:rsid w:val="00C85E9E"/>
    <w:rsid w:val="00C8654A"/>
    <w:rsid w:val="00C86A61"/>
    <w:rsid w:val="00CA1D1F"/>
    <w:rsid w:val="00CA3A97"/>
    <w:rsid w:val="00CB380E"/>
    <w:rsid w:val="00CB44FA"/>
    <w:rsid w:val="00CB6B3B"/>
    <w:rsid w:val="00CC4A50"/>
    <w:rsid w:val="00CC51B9"/>
    <w:rsid w:val="00CC552A"/>
    <w:rsid w:val="00CC57A0"/>
    <w:rsid w:val="00CD47DC"/>
    <w:rsid w:val="00CD745F"/>
    <w:rsid w:val="00CE7093"/>
    <w:rsid w:val="00CF4F6C"/>
    <w:rsid w:val="00CF7529"/>
    <w:rsid w:val="00D06D32"/>
    <w:rsid w:val="00D12EAA"/>
    <w:rsid w:val="00D14841"/>
    <w:rsid w:val="00D15F32"/>
    <w:rsid w:val="00D20665"/>
    <w:rsid w:val="00D228B6"/>
    <w:rsid w:val="00D22F8E"/>
    <w:rsid w:val="00D23164"/>
    <w:rsid w:val="00D30022"/>
    <w:rsid w:val="00D30109"/>
    <w:rsid w:val="00D317A8"/>
    <w:rsid w:val="00D31C28"/>
    <w:rsid w:val="00D3253C"/>
    <w:rsid w:val="00D33FB7"/>
    <w:rsid w:val="00D3717E"/>
    <w:rsid w:val="00D41DDD"/>
    <w:rsid w:val="00D44370"/>
    <w:rsid w:val="00D45AE3"/>
    <w:rsid w:val="00D5047C"/>
    <w:rsid w:val="00D50CF6"/>
    <w:rsid w:val="00D54DCB"/>
    <w:rsid w:val="00D72A39"/>
    <w:rsid w:val="00D7435B"/>
    <w:rsid w:val="00D803CD"/>
    <w:rsid w:val="00D831EE"/>
    <w:rsid w:val="00D859CC"/>
    <w:rsid w:val="00D902FA"/>
    <w:rsid w:val="00D907C3"/>
    <w:rsid w:val="00DA41A3"/>
    <w:rsid w:val="00DB13C3"/>
    <w:rsid w:val="00DB39A1"/>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2790"/>
    <w:rsid w:val="00E37C6D"/>
    <w:rsid w:val="00E47FC6"/>
    <w:rsid w:val="00E51166"/>
    <w:rsid w:val="00E53A12"/>
    <w:rsid w:val="00E57D1F"/>
    <w:rsid w:val="00E61170"/>
    <w:rsid w:val="00E61ADC"/>
    <w:rsid w:val="00E70135"/>
    <w:rsid w:val="00E70D98"/>
    <w:rsid w:val="00E856AB"/>
    <w:rsid w:val="00E90A3F"/>
    <w:rsid w:val="00E950B0"/>
    <w:rsid w:val="00E95266"/>
    <w:rsid w:val="00E977C4"/>
    <w:rsid w:val="00EA6B05"/>
    <w:rsid w:val="00EB421A"/>
    <w:rsid w:val="00EB534D"/>
    <w:rsid w:val="00EB7299"/>
    <w:rsid w:val="00EC2E4E"/>
    <w:rsid w:val="00EC3A53"/>
    <w:rsid w:val="00EC4E9E"/>
    <w:rsid w:val="00EC65AF"/>
    <w:rsid w:val="00ED282E"/>
    <w:rsid w:val="00ED472B"/>
    <w:rsid w:val="00EE0BC6"/>
    <w:rsid w:val="00EE47DB"/>
    <w:rsid w:val="00EE5C03"/>
    <w:rsid w:val="00EE6AA5"/>
    <w:rsid w:val="00EE7315"/>
    <w:rsid w:val="00EF0DA4"/>
    <w:rsid w:val="00EF4BC8"/>
    <w:rsid w:val="00F005A4"/>
    <w:rsid w:val="00F01283"/>
    <w:rsid w:val="00F07D8C"/>
    <w:rsid w:val="00F11E06"/>
    <w:rsid w:val="00F1263F"/>
    <w:rsid w:val="00F1491F"/>
    <w:rsid w:val="00F15E48"/>
    <w:rsid w:val="00F17D1C"/>
    <w:rsid w:val="00F21D2B"/>
    <w:rsid w:val="00F2477F"/>
    <w:rsid w:val="00F24E24"/>
    <w:rsid w:val="00F272A5"/>
    <w:rsid w:val="00F27954"/>
    <w:rsid w:val="00F335B4"/>
    <w:rsid w:val="00F33A0F"/>
    <w:rsid w:val="00F400B5"/>
    <w:rsid w:val="00F40F2D"/>
    <w:rsid w:val="00F50F61"/>
    <w:rsid w:val="00F66B6D"/>
    <w:rsid w:val="00F7017C"/>
    <w:rsid w:val="00F7609E"/>
    <w:rsid w:val="00F77540"/>
    <w:rsid w:val="00F85D5A"/>
    <w:rsid w:val="00F86303"/>
    <w:rsid w:val="00F9178A"/>
    <w:rsid w:val="00F932D6"/>
    <w:rsid w:val="00FA1901"/>
    <w:rsid w:val="00FA3D27"/>
    <w:rsid w:val="00FA3DF1"/>
    <w:rsid w:val="00FA5EC3"/>
    <w:rsid w:val="00FB193A"/>
    <w:rsid w:val="00FC07FD"/>
    <w:rsid w:val="00FD0031"/>
    <w:rsid w:val="00FD61A0"/>
    <w:rsid w:val="00FD7F4A"/>
    <w:rsid w:val="00FE250F"/>
    <w:rsid w:val="00FE699C"/>
    <w:rsid w:val="00FF178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BEEDC"/>
  <w15:chartTrackingRefBased/>
  <w15:docId w15:val="{F49E32C6-E3CC-4700-9B58-0C344B97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2751</Words>
  <Characters>15686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salesforceId:99352bbc-3392-442d-bb39-264d870dbd63</dc:subject>
  <dc:creator>O'Donoghue, Ruaridh</dc:creator>
  <cp:keywords/>
  <dc:description/>
  <cp:lastModifiedBy>Carney, Helena</cp:lastModifiedBy>
  <cp:revision>2</cp:revision>
  <dcterms:created xsi:type="dcterms:W3CDTF">2026-09-23T14:29:00Z</dcterms:created>
  <dcterms:modified xsi:type="dcterms:W3CDTF">2026-09-23T14:29:00Z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069Q300000U2bQPIAZ</vt:lpwstr>
  </property>
  <property fmtid="{D5CDD505-2E9C-101B-9397-08002B2CF9AE}" pid="5" name="GrammarlyDocumentId">
    <vt:lpwstr>82f04f1b-7b6b-414e-90f8-ff28bff4b146</vt:lpwstr>
  </property>
</Properties>
</file>