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FE136"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6CFC81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7C3BA405"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6E5ED79D" w14:textId="77777777" w:rsidTr="00683C17">
        <w:tc>
          <w:tcPr>
            <w:tcW w:w="3681" w:type="dxa"/>
          </w:tcPr>
          <w:p w14:paraId="17103E38"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52F9B1F"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PL/2026/04135</w:t>
            </w:r>
          </w:p>
        </w:tc>
      </w:tr>
      <w:tr w:rsidR="003951BD" w14:paraId="49583BBB" w14:textId="77777777" w:rsidTr="00683C17">
        <w:tc>
          <w:tcPr>
            <w:tcW w:w="3681" w:type="dxa"/>
          </w:tcPr>
          <w:p w14:paraId="47829CB1"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8C2197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5BF873C5" w14:textId="77777777" w:rsidTr="00683C17">
        <w:tc>
          <w:tcPr>
            <w:tcW w:w="3681" w:type="dxa"/>
          </w:tcPr>
          <w:p w14:paraId="58F849A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482F5C65"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Holly Cottage, 21 Stibb Hill, West Lavington, Devizes, SN10 4LQ</w:t>
            </w:r>
          </w:p>
        </w:tc>
      </w:tr>
      <w:tr w:rsidR="003951BD" w14:paraId="2A8084AC" w14:textId="77777777" w:rsidTr="00683C17">
        <w:tc>
          <w:tcPr>
            <w:tcW w:w="3681" w:type="dxa"/>
          </w:tcPr>
          <w:p w14:paraId="657E27A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3C51341"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External Landscaping to previously approved planning permission PL/2026/00937</w:t>
            </w:r>
          </w:p>
        </w:tc>
      </w:tr>
      <w:tr w:rsidR="003951BD" w14:paraId="48D454B2" w14:textId="77777777" w:rsidTr="00683C17">
        <w:tc>
          <w:tcPr>
            <w:tcW w:w="3681" w:type="dxa"/>
          </w:tcPr>
          <w:p w14:paraId="1F6E8F1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F73CEE0"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4C20B1B" w14:textId="77777777" w:rsid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8463048"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37B72EB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CF8AFF7"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7BA2BA6" w14:textId="0EB01B91" w:rsidR="00804327" w:rsidRDefault="00804327" w:rsidP="009C1702">
      <w:pPr>
        <w:spacing w:after="0" w:line="276" w:lineRule="auto"/>
        <w:jc w:val="both"/>
        <w:outlineLvl w:val="2"/>
        <w:rPr>
          <w:rFonts w:ascii="Arial" w:eastAsia="Times New Roman" w:hAnsi="Arial" w:cs="Arial"/>
          <w:kern w:val="0"/>
          <w:sz w:val="22"/>
          <w:szCs w:val="22"/>
          <w:lang w:eastAsia="en-GB"/>
          <w14:ligatures w14:val="none"/>
        </w:rPr>
      </w:pPr>
      <w:r w:rsidRPr="00804327">
        <w:rPr>
          <w:rFonts w:ascii="Arial" w:eastAsia="Times New Roman" w:hAnsi="Arial" w:cs="Arial"/>
          <w:kern w:val="0"/>
          <w:sz w:val="22"/>
          <w:szCs w:val="22"/>
          <w:lang w:eastAsia="en-GB"/>
          <w14:ligatures w14:val="none"/>
        </w:rPr>
        <w:t>A previous application ref: PL/2026/00937 was recently approved for the construction of a replacement rear extension and cladding to external elevations.</w:t>
      </w:r>
      <w:r w:rsidRPr="00804327">
        <w:rPr>
          <w:rFonts w:ascii="Arial" w:eastAsia="Times New Roman" w:hAnsi="Arial" w:cs="Arial"/>
          <w:kern w:val="0"/>
          <w:sz w:val="22"/>
          <w:szCs w:val="22"/>
          <w:lang w:eastAsia="en-GB"/>
          <w14:ligatures w14:val="none"/>
        </w:rPr>
        <w:t xml:space="preserve"> The previous application referred to</w:t>
      </w:r>
      <w:r w:rsidRPr="00804327">
        <w:rPr>
          <w:rFonts w:ascii="Arial" w:eastAsia="Times New Roman" w:hAnsi="Arial" w:cs="Arial"/>
          <w:kern w:val="0"/>
          <w:sz w:val="22"/>
          <w:szCs w:val="22"/>
          <w:lang w:eastAsia="en-GB"/>
          <w14:ligatures w14:val="none"/>
        </w:rPr>
        <w:t xml:space="preserve"> proposed ‘external landscaping’ on the submitted drawings</w:t>
      </w:r>
      <w:r w:rsidRPr="00804327">
        <w:rPr>
          <w:rFonts w:ascii="Arial" w:eastAsia="Times New Roman" w:hAnsi="Arial" w:cs="Arial"/>
          <w:kern w:val="0"/>
          <w:sz w:val="22"/>
          <w:szCs w:val="22"/>
          <w:lang w:eastAsia="en-GB"/>
          <w14:ligatures w14:val="none"/>
        </w:rPr>
        <w:t xml:space="preserve">. However, the drawings stated </w:t>
      </w:r>
      <w:r w:rsidRPr="00804327">
        <w:rPr>
          <w:rFonts w:ascii="Arial" w:eastAsia="Times New Roman" w:hAnsi="Arial" w:cs="Arial"/>
          <w:kern w:val="0"/>
          <w:sz w:val="22"/>
          <w:szCs w:val="22"/>
          <w:lang w:eastAsia="en-GB"/>
          <w14:ligatures w14:val="none"/>
        </w:rPr>
        <w:t>‘All external landscaping TBD</w:t>
      </w:r>
      <w:r w:rsidRPr="00804327">
        <w:rPr>
          <w:rFonts w:ascii="Arial" w:eastAsia="Times New Roman" w:hAnsi="Arial" w:cs="Arial"/>
          <w:kern w:val="0"/>
          <w:sz w:val="22"/>
          <w:szCs w:val="22"/>
          <w:lang w:eastAsia="en-GB"/>
          <w14:ligatures w14:val="none"/>
        </w:rPr>
        <w:t>’ (</w:t>
      </w:r>
      <w:r w:rsidRPr="00804327">
        <w:rPr>
          <w:rFonts w:ascii="Arial" w:eastAsia="Times New Roman" w:hAnsi="Arial" w:cs="Arial"/>
          <w:kern w:val="0"/>
          <w:sz w:val="22"/>
          <w:szCs w:val="22"/>
          <w:lang w:eastAsia="en-GB"/>
          <w14:ligatures w14:val="none"/>
        </w:rPr>
        <w:t>To be Decided</w:t>
      </w:r>
      <w:r w:rsidRPr="00804327">
        <w:rPr>
          <w:rFonts w:ascii="Arial" w:eastAsia="Times New Roman" w:hAnsi="Arial" w:cs="Arial"/>
          <w:kern w:val="0"/>
          <w:sz w:val="22"/>
          <w:szCs w:val="22"/>
          <w:lang w:eastAsia="en-GB"/>
          <w14:ligatures w14:val="none"/>
        </w:rPr>
        <w:t>)</w:t>
      </w:r>
      <w:r w:rsidRPr="00804327">
        <w:rPr>
          <w:rFonts w:ascii="Arial" w:eastAsia="Times New Roman" w:hAnsi="Arial" w:cs="Arial"/>
          <w:kern w:val="0"/>
          <w:sz w:val="22"/>
          <w:szCs w:val="22"/>
          <w:lang w:eastAsia="en-GB"/>
          <w14:ligatures w14:val="none"/>
        </w:rPr>
        <w:t xml:space="preserve">. </w:t>
      </w:r>
      <w:r w:rsidRPr="00804327">
        <w:rPr>
          <w:rFonts w:ascii="Arial" w:eastAsia="Times New Roman" w:hAnsi="Arial" w:cs="Arial"/>
          <w:kern w:val="0"/>
          <w:sz w:val="22"/>
          <w:szCs w:val="22"/>
          <w:lang w:eastAsia="en-GB"/>
          <w14:ligatures w14:val="none"/>
        </w:rPr>
        <w:t>In assessing the previous application, the Case Officer concluded that a</w:t>
      </w:r>
      <w:r w:rsidRPr="00804327">
        <w:rPr>
          <w:rFonts w:ascii="Arial" w:eastAsia="Times New Roman" w:hAnsi="Arial" w:cs="Arial"/>
          <w:kern w:val="0"/>
          <w:sz w:val="22"/>
          <w:szCs w:val="22"/>
          <w:lang w:eastAsia="en-GB"/>
          <w14:ligatures w14:val="none"/>
        </w:rPr>
        <w:t>ny engineering works to the rear garden to add terraces, steps and changes in ground levels w</w:t>
      </w:r>
      <w:r w:rsidRPr="00804327">
        <w:rPr>
          <w:rFonts w:ascii="Arial" w:eastAsia="Times New Roman" w:hAnsi="Arial" w:cs="Arial"/>
          <w:kern w:val="0"/>
          <w:sz w:val="22"/>
          <w:szCs w:val="22"/>
          <w:lang w:eastAsia="en-GB"/>
          <w14:ligatures w14:val="none"/>
        </w:rPr>
        <w:t>ould</w:t>
      </w:r>
      <w:r w:rsidRPr="00804327">
        <w:rPr>
          <w:rFonts w:ascii="Arial" w:eastAsia="Times New Roman" w:hAnsi="Arial" w:cs="Arial"/>
          <w:kern w:val="0"/>
          <w:sz w:val="22"/>
          <w:szCs w:val="22"/>
          <w:lang w:eastAsia="en-GB"/>
          <w14:ligatures w14:val="none"/>
        </w:rPr>
        <w:t xml:space="preserve"> need to be assessed under a separate application showing all the existing and proposed ground level changes, with section drawings, including any existing and proposed elevations. </w:t>
      </w:r>
      <w:r w:rsidRPr="00804327">
        <w:rPr>
          <w:rFonts w:ascii="Arial" w:eastAsia="Times New Roman" w:hAnsi="Arial" w:cs="Arial"/>
          <w:kern w:val="0"/>
          <w:sz w:val="22"/>
          <w:szCs w:val="22"/>
          <w:lang w:eastAsia="en-GB"/>
          <w14:ligatures w14:val="none"/>
        </w:rPr>
        <w:t>An informative to this effect was included on planning approval PL/2026/00937.</w:t>
      </w:r>
    </w:p>
    <w:p w14:paraId="5E7E354B" w14:textId="77777777" w:rsidR="00804327" w:rsidRDefault="00804327" w:rsidP="009C1702">
      <w:pPr>
        <w:spacing w:after="0" w:line="276" w:lineRule="auto"/>
        <w:jc w:val="both"/>
        <w:outlineLvl w:val="2"/>
        <w:rPr>
          <w:rFonts w:ascii="Arial" w:eastAsia="Times New Roman" w:hAnsi="Arial" w:cs="Arial"/>
          <w:kern w:val="0"/>
          <w:sz w:val="22"/>
          <w:szCs w:val="22"/>
          <w:lang w:eastAsia="en-GB"/>
          <w14:ligatures w14:val="none"/>
        </w:rPr>
      </w:pPr>
    </w:p>
    <w:p w14:paraId="74108082" w14:textId="09396838" w:rsidR="00804327" w:rsidRPr="00804327" w:rsidRDefault="00804327" w:rsidP="009C1702">
      <w:pPr>
        <w:spacing w:after="0" w:line="276" w:lineRule="auto"/>
        <w:jc w:val="both"/>
        <w:outlineLvl w:val="2"/>
        <w:rPr>
          <w:rFonts w:ascii="Arial" w:eastAsia="Times New Roman" w:hAnsi="Arial" w:cs="Arial"/>
          <w:kern w:val="0"/>
          <w:sz w:val="22"/>
          <w:szCs w:val="22"/>
          <w:lang w:eastAsia="en-GB"/>
          <w14:ligatures w14:val="none"/>
        </w:rPr>
      </w:pPr>
      <w:r w:rsidRPr="00804327">
        <w:rPr>
          <w:rFonts w:ascii="Arial" w:eastAsia="Times New Roman" w:hAnsi="Arial" w:cs="Arial"/>
          <w:kern w:val="0"/>
          <w:sz w:val="22"/>
          <w:szCs w:val="22"/>
          <w:lang w:eastAsia="en-GB"/>
          <w14:ligatures w14:val="none"/>
        </w:rPr>
        <w:t>Th</w:t>
      </w:r>
      <w:r>
        <w:rPr>
          <w:rFonts w:ascii="Arial" w:eastAsia="Times New Roman" w:hAnsi="Arial" w:cs="Arial"/>
          <w:kern w:val="0"/>
          <w:sz w:val="22"/>
          <w:szCs w:val="22"/>
          <w:lang w:eastAsia="en-GB"/>
          <w14:ligatures w14:val="none"/>
        </w:rPr>
        <w:t xml:space="preserve">is application is seeking </w:t>
      </w:r>
      <w:r w:rsidRPr="00804327">
        <w:rPr>
          <w:rFonts w:ascii="Arial" w:eastAsia="Times New Roman" w:hAnsi="Arial" w:cs="Arial"/>
          <w:kern w:val="0"/>
          <w:sz w:val="22"/>
          <w:szCs w:val="22"/>
          <w:lang w:eastAsia="en-GB"/>
          <w14:ligatures w14:val="none"/>
        </w:rPr>
        <w:t>planning permission for external landscaping, comprising a paved terrace, walls, steps and changes in ground levels.</w:t>
      </w:r>
    </w:p>
    <w:p w14:paraId="6B8391A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178E9A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6A76D21"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7E721388" w14:textId="7A5FD03B" w:rsidR="00282B4F" w:rsidRPr="00282B4F" w:rsidRDefault="00282B4F" w:rsidP="00282B4F">
      <w:pPr>
        <w:spacing w:after="0" w:line="276" w:lineRule="auto"/>
        <w:jc w:val="both"/>
        <w:outlineLvl w:val="2"/>
        <w:rPr>
          <w:rFonts w:ascii="Arial" w:eastAsia="Times New Roman" w:hAnsi="Arial" w:cs="Arial"/>
          <w:kern w:val="0"/>
          <w:sz w:val="22"/>
          <w:szCs w:val="22"/>
          <w:lang w:eastAsia="en-GB"/>
          <w14:ligatures w14:val="none"/>
        </w:rPr>
      </w:pPr>
      <w:r w:rsidRPr="00282B4F">
        <w:rPr>
          <w:rFonts w:ascii="Arial" w:eastAsia="Times New Roman" w:hAnsi="Arial" w:cs="Arial"/>
          <w:kern w:val="0"/>
          <w:sz w:val="22"/>
          <w:szCs w:val="22"/>
          <w:lang w:eastAsia="en-GB"/>
          <w14:ligatures w14:val="none"/>
        </w:rPr>
        <w:t xml:space="preserve">The application site relates to a two-storey dwelling, under pitched, flat and lean-to roofs.  The walls comprise white painted brickwork, with double roman terracotta tiles to the pitched roofs.  The property occupies an elevated position above the road.  There is a detached, double garage with a room above adjacent to the southern side elevation, constructed from red brick, with timber cladding, under a steep, tiled pitched roof.  A tarmac driveway separates the dwelling with the garage.  There are gardens to the front and rear.  </w:t>
      </w:r>
    </w:p>
    <w:p w14:paraId="796431C1" w14:textId="77777777" w:rsidR="00282B4F" w:rsidRPr="00282B4F" w:rsidRDefault="00282B4F" w:rsidP="00282B4F">
      <w:pPr>
        <w:spacing w:after="0" w:line="276" w:lineRule="auto"/>
        <w:jc w:val="both"/>
        <w:outlineLvl w:val="2"/>
        <w:rPr>
          <w:rFonts w:ascii="Arial" w:eastAsia="Times New Roman" w:hAnsi="Arial" w:cs="Arial"/>
          <w:kern w:val="0"/>
          <w:sz w:val="22"/>
          <w:szCs w:val="22"/>
          <w:lang w:eastAsia="en-GB"/>
          <w14:ligatures w14:val="none"/>
        </w:rPr>
      </w:pPr>
    </w:p>
    <w:p w14:paraId="37748715" w14:textId="3588DCF8" w:rsidR="00FE250F" w:rsidRDefault="00282B4F" w:rsidP="00282B4F">
      <w:pPr>
        <w:spacing w:after="0" w:line="276" w:lineRule="auto"/>
        <w:jc w:val="both"/>
        <w:outlineLvl w:val="2"/>
        <w:rPr>
          <w:rFonts w:ascii="Arial" w:eastAsia="Times New Roman" w:hAnsi="Arial" w:cs="Arial"/>
          <w:i/>
          <w:iCs/>
          <w:color w:val="ED0000"/>
          <w:kern w:val="0"/>
          <w:sz w:val="22"/>
          <w:szCs w:val="22"/>
          <w:lang w:eastAsia="en-GB"/>
          <w14:ligatures w14:val="none"/>
        </w:rPr>
      </w:pPr>
      <w:r w:rsidRPr="00282B4F">
        <w:rPr>
          <w:rFonts w:ascii="Arial" w:eastAsia="Times New Roman" w:hAnsi="Arial" w:cs="Arial"/>
          <w:kern w:val="0"/>
          <w:sz w:val="22"/>
          <w:szCs w:val="22"/>
          <w:lang w:eastAsia="en-GB"/>
          <w14:ligatures w14:val="none"/>
        </w:rPr>
        <w:t xml:space="preserve">The application site lies outside of the Limits of Development and is therefore in the open countryside.  There is </w:t>
      </w:r>
      <w:r w:rsidRPr="00804327">
        <w:rPr>
          <w:rFonts w:ascii="Arial" w:eastAsia="Times New Roman" w:hAnsi="Arial" w:cs="Arial"/>
          <w:kern w:val="0"/>
          <w:sz w:val="22"/>
          <w:szCs w:val="22"/>
          <w:lang w:eastAsia="en-GB"/>
          <w14:ligatures w14:val="none"/>
        </w:rPr>
        <w:t>a public right of way (PROW), footpath, WLAV17 located to the north-west of the property.</w:t>
      </w:r>
      <w:r w:rsidR="00804327" w:rsidRPr="00804327">
        <w:rPr>
          <w:rFonts w:ascii="Arial" w:eastAsia="Times New Roman" w:hAnsi="Arial" w:cs="Arial"/>
          <w:kern w:val="0"/>
          <w:sz w:val="22"/>
          <w:szCs w:val="22"/>
          <w:lang w:eastAsia="en-GB"/>
          <w14:ligatures w14:val="none"/>
        </w:rPr>
        <w:t xml:space="preserve"> A recent planning application was approved for the construction of a replacement rear extension and cladding to external elevations.</w:t>
      </w:r>
    </w:p>
    <w:p w14:paraId="19FAEFF7"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AD498D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58F76BB5"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411D6E2D" w14:textId="77777777" w:rsidTr="008F7D98">
        <w:trPr>
          <w:trHeight w:hRule="exact" w:val="20"/>
        </w:trPr>
        <w:tc>
          <w:tcPr>
            <w:tcW w:w="8921" w:type="dxa"/>
            <w:tcBorders>
              <w:bottom w:val="single" w:sz="6" w:space="0" w:color="auto"/>
            </w:tcBorders>
            <w:vAlign w:val="center"/>
            <w:hideMark/>
          </w:tcPr>
          <w:p w14:paraId="26EBDA2B"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4489CAD4"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11883EC"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587696C2" w14:textId="77777777" w:rsidTr="008F7D98">
        <w:tc>
          <w:tcPr>
            <w:tcW w:w="8921" w:type="dxa"/>
            <w:tcBorders>
              <w:left w:val="single" w:sz="12" w:space="0" w:color="auto"/>
              <w:bottom w:val="single" w:sz="12" w:space="0" w:color="auto"/>
              <w:right w:val="single" w:sz="12" w:space="0" w:color="auto"/>
            </w:tcBorders>
            <w:vAlign w:val="center"/>
          </w:tcPr>
          <w:p w14:paraId="7536F58A"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K/79/0170 - Full planning permission Decision - Approved Date: 27/4/1979 – Extension to dwelling</w:t>
            </w:r>
          </w:p>
        </w:tc>
      </w:tr>
      <w:tr w:rsidR="003951BD" w:rsidRPr="003E74F7" w14:paraId="1F6BE922" w14:textId="77777777" w:rsidTr="008F7D98">
        <w:tc>
          <w:tcPr>
            <w:tcW w:w="8921" w:type="dxa"/>
            <w:tcBorders>
              <w:left w:val="single" w:sz="12" w:space="0" w:color="auto"/>
              <w:bottom w:val="single" w:sz="12" w:space="0" w:color="auto"/>
              <w:right w:val="single" w:sz="12" w:space="0" w:color="auto"/>
            </w:tcBorders>
            <w:vAlign w:val="center"/>
          </w:tcPr>
          <w:p w14:paraId="58827268"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lastRenderedPageBreak/>
              <w:t>K/86/0922 - Full planning permission Decision - Approved Date: 14/10/1986 – Extension</w:t>
            </w:r>
          </w:p>
        </w:tc>
      </w:tr>
      <w:tr w:rsidR="003951BD" w:rsidRPr="003E74F7" w14:paraId="44BD6D15" w14:textId="77777777" w:rsidTr="008F7D98">
        <w:tc>
          <w:tcPr>
            <w:tcW w:w="8921" w:type="dxa"/>
            <w:tcBorders>
              <w:left w:val="single" w:sz="12" w:space="0" w:color="auto"/>
              <w:bottom w:val="single" w:sz="12" w:space="0" w:color="auto"/>
              <w:right w:val="single" w:sz="12" w:space="0" w:color="auto"/>
            </w:tcBorders>
            <w:vAlign w:val="center"/>
          </w:tcPr>
          <w:p w14:paraId="09DB7FAB"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PL/2026/00937 - Householder planning permission Decision - Approve with Conditions Date: 10/4/2026 – Replacement rear extension. Cladding to external elevations.</w:t>
            </w:r>
          </w:p>
        </w:tc>
      </w:tr>
      <w:tr w:rsidR="003951BD" w:rsidRPr="003E74F7" w14:paraId="735E17E3" w14:textId="77777777" w:rsidTr="008F7D98">
        <w:tc>
          <w:tcPr>
            <w:tcW w:w="8921" w:type="dxa"/>
            <w:tcBorders>
              <w:left w:val="single" w:sz="12" w:space="0" w:color="auto"/>
              <w:bottom w:val="single" w:sz="12" w:space="0" w:color="auto"/>
              <w:right w:val="single" w:sz="12" w:space="0" w:color="auto"/>
            </w:tcBorders>
            <w:vAlign w:val="center"/>
          </w:tcPr>
          <w:p w14:paraId="320E8DAE" w14:textId="77777777" w:rsidR="003951BD" w:rsidRPr="00D6500C" w:rsidRDefault="003951BD" w:rsidP="003951BD">
            <w:pPr>
              <w:spacing w:after="0"/>
              <w:rPr>
                <w:rFonts w:ascii="Arial" w:hAnsi="Arial" w:cs="Arial"/>
                <w:sz w:val="22"/>
                <w:szCs w:val="22"/>
              </w:rPr>
            </w:pPr>
            <w:r w:rsidRPr="00D6500C">
              <w:rPr>
                <w:rFonts w:ascii="Arial" w:hAnsi="Arial" w:cs="Arial"/>
                <w:sz w:val="22"/>
                <w:szCs w:val="22"/>
              </w:rPr>
              <w:t>K/20703 - Full planning permission Decision - Approve with Conditions Date: 20/9/1993 – CONVERT STUDIO/STORE INTO GRANNY ANNEXE</w:t>
            </w:r>
          </w:p>
        </w:tc>
      </w:tr>
      <w:tr w:rsidR="003951BD" w:rsidRPr="003E74F7" w14:paraId="00CBC59E" w14:textId="77777777" w:rsidTr="008F7D98">
        <w:tc>
          <w:tcPr>
            <w:tcW w:w="8921" w:type="dxa"/>
            <w:tcBorders>
              <w:top w:val="single" w:sz="12" w:space="0" w:color="auto"/>
            </w:tcBorders>
            <w:vAlign w:val="center"/>
            <w:hideMark/>
          </w:tcPr>
          <w:p w14:paraId="5E5BBF6E" w14:textId="77777777" w:rsidR="003951BD" w:rsidRPr="003E74F7" w:rsidRDefault="003951BD" w:rsidP="003951BD">
            <w:pPr>
              <w:spacing w:after="0"/>
              <w:rPr>
                <w:rFonts w:cs="Arial"/>
                <w:szCs w:val="22"/>
              </w:rPr>
            </w:pPr>
          </w:p>
        </w:tc>
      </w:tr>
      <w:tr w:rsidR="003951BD" w:rsidRPr="003E74F7" w14:paraId="6833BA22" w14:textId="77777777" w:rsidTr="008F7D98">
        <w:tc>
          <w:tcPr>
            <w:tcW w:w="8921" w:type="dxa"/>
            <w:vAlign w:val="center"/>
            <w:hideMark/>
          </w:tcPr>
          <w:p w14:paraId="2468EC08" w14:textId="77777777" w:rsidR="003951BD" w:rsidRPr="003E74F7" w:rsidRDefault="003951BD" w:rsidP="003951BD">
            <w:pPr>
              <w:spacing w:after="0"/>
              <w:rPr>
                <w:rFonts w:cs="Arial"/>
                <w:szCs w:val="22"/>
              </w:rPr>
            </w:pPr>
          </w:p>
        </w:tc>
      </w:tr>
      <w:bookmarkEnd w:id="0"/>
    </w:tbl>
    <w:p w14:paraId="1BB20369" w14:textId="77777777" w:rsidR="00804327" w:rsidRDefault="00804327" w:rsidP="009C1702">
      <w:pPr>
        <w:spacing w:after="0" w:line="276" w:lineRule="auto"/>
        <w:jc w:val="both"/>
        <w:rPr>
          <w:rFonts w:ascii="Arial" w:eastAsia="Times New Roman" w:hAnsi="Arial" w:cs="Arial"/>
          <w:b/>
          <w:bCs/>
          <w:kern w:val="0"/>
          <w:sz w:val="22"/>
          <w:szCs w:val="22"/>
          <w:lang w:eastAsia="en-GB"/>
          <w14:ligatures w14:val="none"/>
        </w:rPr>
      </w:pPr>
    </w:p>
    <w:p w14:paraId="4CA14ABF" w14:textId="5E91D555" w:rsidR="00683C17" w:rsidRPr="009C1702" w:rsidRDefault="00282B4F" w:rsidP="009C1702">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b/>
          <w:bCs/>
          <w:kern w:val="0"/>
          <w:sz w:val="22"/>
          <w:szCs w:val="22"/>
          <w:lang w:eastAsia="en-GB"/>
          <w14:ligatures w14:val="none"/>
        </w:rPr>
        <w:t>R</w:t>
      </w:r>
      <w:r w:rsidR="00F7609E" w:rsidRPr="009C1702">
        <w:rPr>
          <w:rFonts w:ascii="Arial" w:eastAsia="Times New Roman" w:hAnsi="Arial" w:cs="Arial"/>
          <w:b/>
          <w:bCs/>
          <w:kern w:val="0"/>
          <w:sz w:val="22"/>
          <w:szCs w:val="22"/>
          <w:lang w:eastAsia="en-GB"/>
          <w14:ligatures w14:val="none"/>
        </w:rPr>
        <w:t>ELEVANT POLICIES AND GUIDANCE</w:t>
      </w:r>
    </w:p>
    <w:p w14:paraId="62BD665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662CB4C"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r w:rsidRPr="00282B4F">
        <w:rPr>
          <w:rFonts w:ascii="Arial" w:eastAsia="Times New Roman" w:hAnsi="Arial" w:cs="Arial"/>
          <w:kern w:val="0"/>
          <w:sz w:val="22"/>
          <w:szCs w:val="22"/>
          <w:lang w:eastAsia="en-GB"/>
          <w14:ligatures w14:val="none"/>
        </w:rPr>
        <w:t>Wiltshire Core Strategy:</w:t>
      </w:r>
    </w:p>
    <w:p w14:paraId="471E1879"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p>
    <w:p w14:paraId="0C1C6E5C" w14:textId="28185A86" w:rsidR="00282B4F" w:rsidRPr="00D54496" w:rsidRDefault="00282B4F" w:rsidP="00D54496">
      <w:pPr>
        <w:pStyle w:val="ListParagraph"/>
        <w:numPr>
          <w:ilvl w:val="0"/>
          <w:numId w:val="15"/>
        </w:numPr>
        <w:rPr>
          <w:rFonts w:ascii="Arial" w:eastAsia="Times New Roman" w:hAnsi="Arial" w:cs="Arial"/>
          <w:kern w:val="0"/>
          <w:sz w:val="22"/>
          <w:szCs w:val="22"/>
          <w:lang w:eastAsia="en-GB"/>
          <w14:ligatures w14:val="none"/>
        </w:rPr>
      </w:pPr>
      <w:r w:rsidRPr="00282B4F">
        <w:rPr>
          <w:rFonts w:ascii="Arial" w:eastAsia="Times New Roman" w:hAnsi="Arial" w:cs="Arial"/>
          <w:kern w:val="0"/>
          <w:sz w:val="22"/>
          <w:szCs w:val="22"/>
          <w:lang w:eastAsia="en-GB"/>
          <w14:ligatures w14:val="none"/>
        </w:rPr>
        <w:t>Core Policy 57 Ensuring High Quality Design and Place Shaping</w:t>
      </w:r>
    </w:p>
    <w:p w14:paraId="39C27CDD"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r w:rsidRPr="00282B4F">
        <w:rPr>
          <w:rFonts w:ascii="Arial" w:eastAsia="Times New Roman" w:hAnsi="Arial" w:cs="Arial"/>
          <w:kern w:val="0"/>
          <w:sz w:val="22"/>
          <w:szCs w:val="22"/>
          <w:lang w:eastAsia="en-GB"/>
          <w14:ligatures w14:val="none"/>
        </w:rPr>
        <w:t>West Lavington Neighbourhood Plan 2017 – 2026</w:t>
      </w:r>
    </w:p>
    <w:p w14:paraId="753D0206"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p>
    <w:p w14:paraId="408394EB"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r w:rsidRPr="00282B4F">
        <w:rPr>
          <w:rFonts w:ascii="Arial" w:eastAsia="Times New Roman" w:hAnsi="Arial" w:cs="Arial"/>
          <w:kern w:val="0"/>
          <w:sz w:val="22"/>
          <w:szCs w:val="22"/>
          <w:lang w:eastAsia="en-GB"/>
          <w14:ligatures w14:val="none"/>
        </w:rPr>
        <w:t xml:space="preserve">Wiltshire Design Guide: Appendix D – Design Guidance for Householder extensions </w:t>
      </w:r>
    </w:p>
    <w:p w14:paraId="12F4D537"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p>
    <w:p w14:paraId="55A44A4A"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r w:rsidRPr="00282B4F">
        <w:rPr>
          <w:rFonts w:ascii="Arial" w:eastAsia="Times New Roman" w:hAnsi="Arial" w:cs="Arial"/>
          <w:kern w:val="0"/>
          <w:sz w:val="22"/>
          <w:szCs w:val="22"/>
          <w:lang w:eastAsia="en-GB"/>
          <w14:ligatures w14:val="none"/>
        </w:rPr>
        <w:t xml:space="preserve">The National Planning Policy Framework (NPPF) </w:t>
      </w:r>
    </w:p>
    <w:p w14:paraId="1AC2D246"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p>
    <w:p w14:paraId="3F0995A8"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r w:rsidRPr="00282B4F">
        <w:rPr>
          <w:rFonts w:ascii="Arial" w:eastAsia="Times New Roman" w:hAnsi="Arial" w:cs="Arial"/>
          <w:kern w:val="0"/>
          <w:sz w:val="22"/>
          <w:szCs w:val="22"/>
          <w:lang w:eastAsia="en-GB"/>
          <w14:ligatures w14:val="none"/>
        </w:rPr>
        <w:t xml:space="preserve">The Planning Practice Guidance </w:t>
      </w:r>
    </w:p>
    <w:p w14:paraId="6DBF19C8"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p>
    <w:p w14:paraId="574CFFFF" w14:textId="77777777" w:rsidR="00282B4F" w:rsidRPr="00282B4F" w:rsidRDefault="00282B4F" w:rsidP="00282B4F">
      <w:pPr>
        <w:spacing w:after="0" w:line="276" w:lineRule="auto"/>
        <w:jc w:val="both"/>
        <w:rPr>
          <w:rFonts w:ascii="Arial" w:eastAsia="Times New Roman" w:hAnsi="Arial" w:cs="Arial"/>
          <w:kern w:val="0"/>
          <w:sz w:val="22"/>
          <w:szCs w:val="22"/>
          <w:lang w:eastAsia="en-GB"/>
          <w14:ligatures w14:val="none"/>
        </w:rPr>
      </w:pPr>
      <w:r w:rsidRPr="00282B4F">
        <w:rPr>
          <w:rFonts w:ascii="Arial" w:eastAsia="Times New Roman" w:hAnsi="Arial" w:cs="Arial"/>
          <w:kern w:val="0"/>
          <w:sz w:val="22"/>
          <w:szCs w:val="22"/>
          <w:lang w:eastAsia="en-GB"/>
          <w14:ligatures w14:val="none"/>
        </w:rPr>
        <w:t>National Design Guide</w:t>
      </w:r>
    </w:p>
    <w:p w14:paraId="2B8F0C2B"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9D29B8C"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FA6201B"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32A61E7" w14:textId="105DD7B1" w:rsidR="0016162B" w:rsidRPr="00E16B1D" w:rsidRDefault="00282B4F"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West Lavington </w:t>
      </w:r>
      <w:r w:rsidR="00F7609E" w:rsidRPr="00085C56">
        <w:rPr>
          <w:rFonts w:ascii="Arial" w:eastAsia="Times New Roman" w:hAnsi="Arial" w:cs="Arial"/>
          <w:kern w:val="0"/>
          <w:sz w:val="22"/>
          <w:szCs w:val="22"/>
          <w:u w:val="single"/>
          <w:lang w:eastAsia="en-GB"/>
          <w14:ligatures w14:val="none"/>
        </w:rPr>
        <w:t>Parish</w:t>
      </w:r>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Pr>
          <w:rFonts w:ascii="Arial" w:eastAsia="Times New Roman" w:hAnsi="Arial" w:cs="Arial"/>
          <w:kern w:val="0"/>
          <w:sz w:val="22"/>
          <w:szCs w:val="22"/>
          <w:lang w:eastAsia="en-GB"/>
          <w14:ligatures w14:val="none"/>
        </w:rPr>
        <w:t>comment received at time of writing</w:t>
      </w:r>
    </w:p>
    <w:bookmarkEnd w:id="1"/>
    <w:p w14:paraId="6E265419"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F753D84"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FC5C34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0E22C5A" w14:textId="6C33D1F5"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282B4F">
        <w:rPr>
          <w:rFonts w:ascii="Arial" w:eastAsia="Times New Roman" w:hAnsi="Arial" w:cs="Arial"/>
          <w:color w:val="000000" w:themeColor="text1"/>
          <w:kern w:val="0"/>
          <w:sz w:val="22"/>
          <w:szCs w:val="22"/>
          <w:lang w:eastAsia="en-GB"/>
          <w14:ligatures w14:val="none"/>
        </w:rPr>
        <w:t xml:space="preserve"> at time of writing</w:t>
      </w:r>
    </w:p>
    <w:p w14:paraId="3FCC4832"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4644B6A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551EE8B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DD3D25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238024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9BB647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50ABFF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873352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6CC065F"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5C1D2A2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65E5EFA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4126E3CE"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BFE3A65"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3312DF07"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7602DB11" w14:textId="77777777" w:rsidR="00965FBC" w:rsidRDefault="00965FBC" w:rsidP="00852CAC">
      <w:pPr>
        <w:spacing w:after="0" w:line="276" w:lineRule="auto"/>
        <w:jc w:val="both"/>
        <w:rPr>
          <w:rFonts w:ascii="Arial" w:eastAsia="Times New Roman" w:hAnsi="Arial" w:cs="Arial"/>
          <w:kern w:val="0"/>
          <w:sz w:val="22"/>
          <w:szCs w:val="22"/>
          <w:lang w:eastAsia="en-GB"/>
          <w14:ligatures w14:val="none"/>
        </w:rPr>
      </w:pPr>
    </w:p>
    <w:p w14:paraId="680023C6" w14:textId="77777777"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The application site lies outside a defined settlement. Policy S5(1)(c) of the NPPF recognises the reuse, extension, alteration or replacement of existing lawful buildings outside settlements as a form of development that may be acceptable in principle, provided that the existing building is lawful, of permanent and substantial construction and the proposal would not result in a disproportionate increase in size, or in the case of replacement buildings, would comply with the requirements of the policy.</w:t>
      </w:r>
    </w:p>
    <w:p w14:paraId="686963A8" w14:textId="77777777"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w:t>
      </w:r>
    </w:p>
    <w:p w14:paraId="2E21001F" w14:textId="011039BA" w:rsid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xml:space="preserve">The </w:t>
      </w:r>
      <w:r w:rsidRPr="00282B4F">
        <w:rPr>
          <w:rFonts w:ascii="Arial" w:eastAsia="Times New Roman" w:hAnsi="Arial" w:cs="Arial"/>
          <w:kern w:val="0"/>
          <w:sz w:val="22"/>
          <w:szCs w:val="22"/>
          <w:lang w:eastAsia="en-GB"/>
          <w14:ligatures w14:val="none"/>
        </w:rPr>
        <w:t xml:space="preserve">application relates to </w:t>
      </w:r>
      <w:r w:rsidR="00282B4F" w:rsidRPr="00282B4F">
        <w:rPr>
          <w:rFonts w:ascii="Arial" w:eastAsia="Times New Roman" w:hAnsi="Arial" w:cs="Arial"/>
          <w:kern w:val="0"/>
          <w:sz w:val="22"/>
          <w:szCs w:val="22"/>
          <w:lang w:eastAsia="en-GB"/>
          <w14:ligatures w14:val="none"/>
        </w:rPr>
        <w:t>e</w:t>
      </w:r>
      <w:r w:rsidR="00282B4F" w:rsidRPr="00282B4F">
        <w:rPr>
          <w:rFonts w:ascii="Arial" w:eastAsia="Times New Roman" w:hAnsi="Arial" w:cs="Arial"/>
          <w:kern w:val="0"/>
          <w:sz w:val="22"/>
          <w:szCs w:val="22"/>
          <w:lang w:eastAsia="en-GB"/>
          <w14:ligatures w14:val="none"/>
        </w:rPr>
        <w:t xml:space="preserve">xternal Landscaping </w:t>
      </w:r>
      <w:r w:rsidR="00282B4F" w:rsidRPr="00282B4F">
        <w:rPr>
          <w:rFonts w:ascii="Arial" w:eastAsia="Times New Roman" w:hAnsi="Arial" w:cs="Arial"/>
          <w:kern w:val="0"/>
          <w:sz w:val="22"/>
          <w:szCs w:val="22"/>
          <w:lang w:eastAsia="en-GB"/>
          <w14:ligatures w14:val="none"/>
        </w:rPr>
        <w:t xml:space="preserve">within the residential curtilage </w:t>
      </w:r>
      <w:r w:rsidRPr="00282B4F">
        <w:rPr>
          <w:rFonts w:ascii="Arial" w:eastAsia="Times New Roman" w:hAnsi="Arial" w:cs="Arial"/>
          <w:kern w:val="0"/>
          <w:sz w:val="22"/>
          <w:szCs w:val="22"/>
          <w:lang w:eastAsia="en-GB"/>
          <w14:ligatures w14:val="none"/>
        </w:rPr>
        <w:t xml:space="preserve">of an existing lawful building. </w:t>
      </w:r>
      <w:r w:rsidRPr="004F6857">
        <w:rPr>
          <w:rFonts w:ascii="Arial" w:eastAsia="Times New Roman" w:hAnsi="Arial" w:cs="Arial"/>
          <w:color w:val="000000" w:themeColor="text1"/>
          <w:kern w:val="0"/>
          <w:sz w:val="22"/>
          <w:szCs w:val="22"/>
          <w:lang w:eastAsia="en-GB"/>
          <w14:ligatures w14:val="none"/>
        </w:rPr>
        <w:t>The principle of the proposed development is therefore capable of being supported under Policy S5(1)(c), subject to ensuring compliance with the specific requirements of that policy and the detailed assessment set out below. </w:t>
      </w:r>
    </w:p>
    <w:p w14:paraId="15A36B4A" w14:textId="77777777" w:rsidR="00804327" w:rsidRDefault="00804327" w:rsidP="004F6857">
      <w:pPr>
        <w:spacing w:after="0" w:line="276" w:lineRule="auto"/>
        <w:jc w:val="both"/>
        <w:rPr>
          <w:rFonts w:ascii="Arial" w:eastAsia="Times New Roman" w:hAnsi="Arial" w:cs="Arial"/>
          <w:color w:val="000000" w:themeColor="text1"/>
          <w:kern w:val="0"/>
          <w:sz w:val="22"/>
          <w:szCs w:val="22"/>
          <w:lang w:eastAsia="en-GB"/>
          <w14:ligatures w14:val="none"/>
        </w:rPr>
      </w:pPr>
    </w:p>
    <w:p w14:paraId="184C95FC" w14:textId="29247EE6" w:rsidR="004F70A4" w:rsidRPr="004F70A4" w:rsidRDefault="004F70A4" w:rsidP="004F70A4">
      <w:pPr>
        <w:spacing w:after="0" w:line="276" w:lineRule="auto"/>
        <w:jc w:val="both"/>
        <w:rPr>
          <w:rFonts w:ascii="Arial" w:eastAsia="Times New Roman" w:hAnsi="Arial" w:cs="Arial"/>
          <w:color w:val="000000" w:themeColor="text1"/>
          <w:kern w:val="0"/>
          <w:sz w:val="22"/>
          <w:szCs w:val="22"/>
          <w:lang w:eastAsia="en-GB"/>
          <w14:ligatures w14:val="none"/>
        </w:rPr>
      </w:pPr>
      <w:r w:rsidRPr="004F70A4">
        <w:rPr>
          <w:rFonts w:ascii="Arial" w:eastAsia="Times New Roman" w:hAnsi="Arial" w:cs="Arial"/>
          <w:color w:val="000000" w:themeColor="text1"/>
          <w:kern w:val="0"/>
          <w:sz w:val="22"/>
          <w:szCs w:val="22"/>
          <w:lang w:eastAsia="en-GB"/>
          <w14:ligatures w14:val="none"/>
        </w:rPr>
        <w:t xml:space="preserve">The proposal seeks permission for a series of external landscaping works within the rear </w:t>
      </w:r>
      <w:r w:rsidRPr="008C7B5E">
        <w:rPr>
          <w:rFonts w:ascii="Arial" w:eastAsia="Times New Roman" w:hAnsi="Arial" w:cs="Arial"/>
          <w:color w:val="000000" w:themeColor="text1"/>
          <w:kern w:val="0"/>
          <w:sz w:val="22"/>
          <w:szCs w:val="22"/>
          <w:lang w:eastAsia="en-GB"/>
          <w14:ligatures w14:val="none"/>
        </w:rPr>
        <w:t xml:space="preserve">residential curtilage, including the formation of a paved terrace and courtyard, retaining walls, raised planting beds, steps and associated regrading of the sloping garden area. The works </w:t>
      </w:r>
      <w:r w:rsidR="00060080" w:rsidRPr="008C7B5E">
        <w:rPr>
          <w:rFonts w:ascii="Arial" w:eastAsia="Times New Roman" w:hAnsi="Arial" w:cs="Arial"/>
          <w:color w:val="000000" w:themeColor="text1"/>
          <w:kern w:val="0"/>
          <w:sz w:val="22"/>
          <w:szCs w:val="22"/>
          <w:lang w:eastAsia="en-GB"/>
          <w14:ligatures w14:val="none"/>
        </w:rPr>
        <w:t>would</w:t>
      </w:r>
      <w:r w:rsidRPr="008C7B5E">
        <w:rPr>
          <w:rFonts w:ascii="Arial" w:eastAsia="Times New Roman" w:hAnsi="Arial" w:cs="Arial"/>
          <w:color w:val="000000" w:themeColor="text1"/>
          <w:kern w:val="0"/>
          <w:sz w:val="22"/>
          <w:szCs w:val="22"/>
          <w:lang w:eastAsia="en-GB"/>
          <w14:ligatures w14:val="none"/>
        </w:rPr>
        <w:t xml:space="preserve"> create a more usable outdoor space in connection with the previously approved extension, with materials including brick</w:t>
      </w:r>
      <w:r w:rsidR="00765ACE" w:rsidRPr="008C7B5E">
        <w:rPr>
          <w:rFonts w:ascii="Arial" w:eastAsia="Times New Roman" w:hAnsi="Arial" w:cs="Arial"/>
          <w:color w:val="000000" w:themeColor="text1"/>
          <w:kern w:val="0"/>
          <w:sz w:val="22"/>
          <w:szCs w:val="22"/>
          <w:lang w:eastAsia="en-GB"/>
          <w14:ligatures w14:val="none"/>
        </w:rPr>
        <w:t xml:space="preserve"> </w:t>
      </w:r>
      <w:r w:rsidRPr="008C7B5E">
        <w:rPr>
          <w:rFonts w:ascii="Arial" w:eastAsia="Times New Roman" w:hAnsi="Arial" w:cs="Arial"/>
          <w:color w:val="000000" w:themeColor="text1"/>
          <w:kern w:val="0"/>
          <w:sz w:val="22"/>
          <w:szCs w:val="22"/>
          <w:lang w:eastAsia="en-GB"/>
          <w14:ligatures w14:val="none"/>
        </w:rPr>
        <w:t xml:space="preserve">retaining walls and planters to match the existing dwelling and rendered retaining walls </w:t>
      </w:r>
      <w:r w:rsidR="008C7B5E" w:rsidRPr="008C7B5E">
        <w:rPr>
          <w:rFonts w:ascii="Arial" w:eastAsia="Times New Roman" w:hAnsi="Arial" w:cs="Arial"/>
          <w:color w:val="000000" w:themeColor="text1"/>
          <w:kern w:val="0"/>
          <w:sz w:val="22"/>
          <w:szCs w:val="22"/>
          <w:lang w:eastAsia="en-GB"/>
          <w14:ligatures w14:val="none"/>
        </w:rPr>
        <w:t>to match the external elevations as approved under the previous application.</w:t>
      </w:r>
    </w:p>
    <w:p w14:paraId="4D229E2B" w14:textId="77777777" w:rsidR="004F70A4" w:rsidRPr="004F70A4" w:rsidRDefault="004F70A4" w:rsidP="004F70A4">
      <w:pPr>
        <w:spacing w:after="0" w:line="276" w:lineRule="auto"/>
        <w:jc w:val="both"/>
        <w:rPr>
          <w:rFonts w:ascii="Arial" w:eastAsia="Times New Roman" w:hAnsi="Arial" w:cs="Arial"/>
          <w:color w:val="000000" w:themeColor="text1"/>
          <w:kern w:val="0"/>
          <w:sz w:val="22"/>
          <w:szCs w:val="22"/>
          <w:lang w:eastAsia="en-GB"/>
          <w14:ligatures w14:val="none"/>
        </w:rPr>
      </w:pPr>
    </w:p>
    <w:p w14:paraId="441AA53F" w14:textId="17C0F931" w:rsidR="004F70A4" w:rsidRPr="004F70A4" w:rsidRDefault="004F70A4" w:rsidP="004F70A4">
      <w:pPr>
        <w:spacing w:after="0" w:line="276" w:lineRule="auto"/>
        <w:jc w:val="both"/>
        <w:rPr>
          <w:rFonts w:ascii="Arial" w:eastAsia="Times New Roman" w:hAnsi="Arial" w:cs="Arial"/>
          <w:color w:val="000000" w:themeColor="text1"/>
          <w:kern w:val="0"/>
          <w:sz w:val="22"/>
          <w:szCs w:val="22"/>
          <w:lang w:eastAsia="en-GB"/>
          <w14:ligatures w14:val="none"/>
        </w:rPr>
      </w:pPr>
      <w:r w:rsidRPr="004F70A4">
        <w:rPr>
          <w:rFonts w:ascii="Arial" w:eastAsia="Times New Roman" w:hAnsi="Arial" w:cs="Arial"/>
          <w:color w:val="000000" w:themeColor="text1"/>
          <w:kern w:val="0"/>
          <w:sz w:val="22"/>
          <w:szCs w:val="22"/>
          <w:lang w:eastAsia="en-GB"/>
          <w14:ligatures w14:val="none"/>
        </w:rPr>
        <w:t xml:space="preserve">The proposed landscaping </w:t>
      </w:r>
      <w:r w:rsidR="007D3A4A">
        <w:rPr>
          <w:rFonts w:ascii="Arial" w:eastAsia="Times New Roman" w:hAnsi="Arial" w:cs="Arial"/>
          <w:color w:val="000000" w:themeColor="text1"/>
          <w:kern w:val="0"/>
          <w:sz w:val="22"/>
          <w:szCs w:val="22"/>
          <w:lang w:eastAsia="en-GB"/>
          <w14:ligatures w14:val="none"/>
        </w:rPr>
        <w:t>appears to have b</w:t>
      </w:r>
      <w:r w:rsidRPr="004F70A4">
        <w:rPr>
          <w:rFonts w:ascii="Arial" w:eastAsia="Times New Roman" w:hAnsi="Arial" w:cs="Arial"/>
          <w:color w:val="000000" w:themeColor="text1"/>
          <w:kern w:val="0"/>
          <w:sz w:val="22"/>
          <w:szCs w:val="22"/>
          <w:lang w:eastAsia="en-GB"/>
          <w14:ligatures w14:val="none"/>
        </w:rPr>
        <w:t>een designed to respond to the site's existing topography through the introduction of stepped retaining features, terraces and planting beds, thereby reducing the need for more extensive engineering operations whilst providing a coherent and functional garden layout. The submitted plans demonstrate that the changes in levels would be accommodated through a series of modest interventions that integrate with the approved extension and existing residential curtilage. The use of matching and complementary materials would ensure that the development remains visually consistent with the host dwelling and surrounding domestic setting.</w:t>
      </w:r>
    </w:p>
    <w:p w14:paraId="4D42429E" w14:textId="77777777" w:rsidR="004F70A4" w:rsidRPr="004F70A4" w:rsidRDefault="004F70A4" w:rsidP="004F70A4">
      <w:pPr>
        <w:spacing w:after="0" w:line="276" w:lineRule="auto"/>
        <w:jc w:val="both"/>
        <w:rPr>
          <w:rFonts w:ascii="Arial" w:eastAsia="Times New Roman" w:hAnsi="Arial" w:cs="Arial"/>
          <w:color w:val="000000" w:themeColor="text1"/>
          <w:kern w:val="0"/>
          <w:sz w:val="22"/>
          <w:szCs w:val="22"/>
          <w:lang w:eastAsia="en-GB"/>
          <w14:ligatures w14:val="none"/>
        </w:rPr>
      </w:pPr>
    </w:p>
    <w:p w14:paraId="02029459" w14:textId="56FDB41E" w:rsidR="004F70A4" w:rsidRPr="004F70A4" w:rsidRDefault="004F70A4" w:rsidP="004F70A4">
      <w:pPr>
        <w:spacing w:after="0" w:line="276" w:lineRule="auto"/>
        <w:jc w:val="both"/>
        <w:rPr>
          <w:rFonts w:ascii="Arial" w:eastAsia="Times New Roman" w:hAnsi="Arial" w:cs="Arial"/>
          <w:color w:val="000000" w:themeColor="text1"/>
          <w:kern w:val="0"/>
          <w:sz w:val="22"/>
          <w:szCs w:val="22"/>
          <w:lang w:eastAsia="en-GB"/>
          <w14:ligatures w14:val="none"/>
        </w:rPr>
      </w:pPr>
      <w:r w:rsidRPr="004F70A4">
        <w:rPr>
          <w:rFonts w:ascii="Arial" w:eastAsia="Times New Roman" w:hAnsi="Arial" w:cs="Arial"/>
          <w:color w:val="000000" w:themeColor="text1"/>
          <w:kern w:val="0"/>
          <w:sz w:val="22"/>
          <w:szCs w:val="22"/>
          <w:lang w:eastAsia="en-GB"/>
          <w14:ligatures w14:val="none"/>
        </w:rPr>
        <w:t xml:space="preserve">In visual terms, the proposed works would be confined to the rear of the property and would not introduce any prominent structures that would appear incongruous within the site. Owing to their location within the rear garden, the landscaped terraces, walls and steps would be largely screened from public vantage points and would therefore have limited </w:t>
      </w:r>
      <w:r w:rsidR="00CE3333">
        <w:rPr>
          <w:rFonts w:ascii="Arial" w:eastAsia="Times New Roman" w:hAnsi="Arial" w:cs="Arial"/>
          <w:color w:val="000000" w:themeColor="text1"/>
          <w:kern w:val="0"/>
          <w:sz w:val="22"/>
          <w:szCs w:val="22"/>
          <w:lang w:eastAsia="en-GB"/>
          <w14:ligatures w14:val="none"/>
        </w:rPr>
        <w:t>impact up</w:t>
      </w:r>
      <w:r w:rsidRPr="004F70A4">
        <w:rPr>
          <w:rFonts w:ascii="Arial" w:eastAsia="Times New Roman" w:hAnsi="Arial" w:cs="Arial"/>
          <w:color w:val="000000" w:themeColor="text1"/>
          <w:kern w:val="0"/>
          <w:sz w:val="22"/>
          <w:szCs w:val="22"/>
          <w:lang w:eastAsia="en-GB"/>
          <w14:ligatures w14:val="none"/>
        </w:rPr>
        <w:t xml:space="preserve">on the character or appearance of the wider area. The works are considered proportionate to the scale of the existing dwelling and its curtilage and would not result in any adverse impact upon the </w:t>
      </w:r>
      <w:r w:rsidR="0072400D">
        <w:rPr>
          <w:rFonts w:ascii="Arial" w:eastAsia="Times New Roman" w:hAnsi="Arial" w:cs="Arial"/>
          <w:color w:val="000000" w:themeColor="text1"/>
          <w:kern w:val="0"/>
          <w:sz w:val="22"/>
          <w:szCs w:val="22"/>
          <w:lang w:eastAsia="en-GB"/>
          <w14:ligatures w14:val="none"/>
        </w:rPr>
        <w:t>character and appearance of the area.</w:t>
      </w:r>
    </w:p>
    <w:p w14:paraId="3801D1DB" w14:textId="77777777" w:rsidR="004F70A4" w:rsidRPr="004F70A4" w:rsidRDefault="004F70A4" w:rsidP="004F70A4">
      <w:pPr>
        <w:spacing w:after="0" w:line="276" w:lineRule="auto"/>
        <w:jc w:val="both"/>
        <w:rPr>
          <w:rFonts w:ascii="Arial" w:eastAsia="Times New Roman" w:hAnsi="Arial" w:cs="Arial"/>
          <w:color w:val="000000" w:themeColor="text1"/>
          <w:kern w:val="0"/>
          <w:sz w:val="22"/>
          <w:szCs w:val="22"/>
          <w:lang w:eastAsia="en-GB"/>
          <w14:ligatures w14:val="none"/>
        </w:rPr>
      </w:pPr>
    </w:p>
    <w:p w14:paraId="430E61CE" w14:textId="38DC88E4" w:rsidR="004F6857" w:rsidRDefault="004F70A4" w:rsidP="004F70A4">
      <w:pPr>
        <w:spacing w:after="0" w:line="276" w:lineRule="auto"/>
        <w:jc w:val="both"/>
        <w:rPr>
          <w:rFonts w:ascii="Arial" w:eastAsia="Times New Roman" w:hAnsi="Arial" w:cs="Arial"/>
          <w:color w:val="000000" w:themeColor="text1"/>
          <w:kern w:val="0"/>
          <w:sz w:val="22"/>
          <w:szCs w:val="22"/>
          <w:lang w:eastAsia="en-GB"/>
          <w14:ligatures w14:val="none"/>
        </w:rPr>
      </w:pPr>
      <w:r w:rsidRPr="004F70A4">
        <w:rPr>
          <w:rFonts w:ascii="Arial" w:eastAsia="Times New Roman" w:hAnsi="Arial" w:cs="Arial"/>
          <w:color w:val="000000" w:themeColor="text1"/>
          <w:kern w:val="0"/>
          <w:sz w:val="22"/>
          <w:szCs w:val="22"/>
          <w:lang w:eastAsia="en-GB"/>
          <w14:ligatures w14:val="none"/>
        </w:rPr>
        <w:t>Overall, the proposal is considered to represent a sympathetic and well-designed landscaping scheme that would enhance the functionality and appearance of the residential curtilage without causing harm to the character, appearance or distinctiveness of the area. Accordingly, the development is considered to accord with Core Policy 57 of the Wiltshire Core Strategy, Appendix D of the Wiltshire Design Guide and the design objectives of the NPPF.</w:t>
      </w:r>
    </w:p>
    <w:p w14:paraId="3B6D5FDA" w14:textId="77777777" w:rsidR="004F70A4" w:rsidRPr="004F6857" w:rsidRDefault="004F70A4" w:rsidP="004F70A4">
      <w:pPr>
        <w:spacing w:after="0" w:line="276" w:lineRule="auto"/>
        <w:jc w:val="both"/>
        <w:rPr>
          <w:rFonts w:ascii="Arial" w:eastAsia="Times New Roman" w:hAnsi="Arial" w:cs="Arial"/>
          <w:color w:val="000000" w:themeColor="text1"/>
          <w:kern w:val="0"/>
          <w:sz w:val="22"/>
          <w:szCs w:val="22"/>
          <w:lang w:eastAsia="en-GB"/>
          <w14:ligatures w14:val="none"/>
        </w:rPr>
      </w:pPr>
    </w:p>
    <w:p w14:paraId="5B96A2E6" w14:textId="77777777"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CF449BD" w14:textId="77777777" w:rsidR="00A050F1" w:rsidRDefault="00A050F1" w:rsidP="00A050F1">
      <w:pPr>
        <w:spacing w:after="0" w:line="276" w:lineRule="auto"/>
        <w:jc w:val="both"/>
        <w:rPr>
          <w:rFonts w:ascii="Arial" w:hAnsi="Arial" w:cs="Arial"/>
          <w:b/>
          <w:bCs/>
          <w:i/>
          <w:iCs/>
          <w:color w:val="FF0000"/>
          <w:sz w:val="22"/>
          <w:szCs w:val="22"/>
        </w:rPr>
      </w:pPr>
    </w:p>
    <w:p w14:paraId="02BDBEFE"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454B5E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00D2DEB3"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34B62E9A" w14:textId="77777777" w:rsidR="00393433" w:rsidRDefault="00393433" w:rsidP="00A050F1">
      <w:pPr>
        <w:spacing w:after="0" w:line="276" w:lineRule="auto"/>
        <w:jc w:val="both"/>
        <w:rPr>
          <w:rFonts w:ascii="Arial" w:hAnsi="Arial" w:cs="Arial"/>
          <w:color w:val="000000" w:themeColor="text1"/>
          <w:sz w:val="22"/>
          <w:szCs w:val="22"/>
        </w:rPr>
      </w:pPr>
    </w:p>
    <w:p w14:paraId="4C269EEA" w14:textId="77777777"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Policy P3 of the National Planning Policy Framework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00AB5B9A" w14:textId="77777777" w:rsidR="00400FB2" w:rsidRDefault="00400FB2" w:rsidP="00A050F1">
      <w:pPr>
        <w:spacing w:after="0" w:line="276" w:lineRule="auto"/>
        <w:jc w:val="both"/>
        <w:rPr>
          <w:rFonts w:ascii="Arial" w:hAnsi="Arial" w:cs="Arial"/>
          <w:color w:val="000000" w:themeColor="text1"/>
          <w:sz w:val="22"/>
          <w:szCs w:val="22"/>
        </w:rPr>
      </w:pPr>
    </w:p>
    <w:p w14:paraId="48E5E3FC"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36680780" w14:textId="77777777" w:rsidR="00DB13C3" w:rsidRDefault="00DB13C3" w:rsidP="00DB13C3">
      <w:pPr>
        <w:spacing w:after="0" w:line="276" w:lineRule="auto"/>
        <w:jc w:val="both"/>
        <w:rPr>
          <w:rFonts w:ascii="Arial" w:hAnsi="Arial" w:cs="Arial"/>
          <w:i/>
          <w:iCs/>
          <w:color w:val="000000" w:themeColor="text1"/>
          <w:sz w:val="22"/>
          <w:szCs w:val="22"/>
        </w:rPr>
      </w:pPr>
    </w:p>
    <w:p w14:paraId="3B13484B" w14:textId="77777777" w:rsidR="009168CD" w:rsidRPr="009168CD" w:rsidRDefault="009168CD" w:rsidP="009168CD">
      <w:pPr>
        <w:spacing w:after="0" w:line="276" w:lineRule="auto"/>
        <w:jc w:val="both"/>
        <w:rPr>
          <w:rFonts w:ascii="Arial" w:eastAsia="Times New Roman" w:hAnsi="Arial" w:cs="Arial"/>
          <w:i/>
          <w:iCs/>
          <w:color w:val="000000" w:themeColor="text1"/>
          <w:kern w:val="0"/>
          <w:sz w:val="22"/>
          <w:szCs w:val="22"/>
          <w:lang w:eastAsia="en-GB"/>
          <w14:ligatures w14:val="none"/>
        </w:rPr>
      </w:pPr>
      <w:r w:rsidRPr="009168CD">
        <w:rPr>
          <w:rFonts w:ascii="Arial" w:eastAsia="Times New Roman" w:hAnsi="Arial" w:cs="Arial"/>
          <w:i/>
          <w:iCs/>
          <w:color w:val="000000" w:themeColor="text1"/>
          <w:kern w:val="0"/>
          <w:sz w:val="22"/>
          <w:szCs w:val="22"/>
          <w:lang w:eastAsia="en-GB"/>
          <w14:ligatures w14:val="none"/>
        </w:rPr>
        <w:t>Loss of Light / Overshadowing</w:t>
      </w:r>
    </w:p>
    <w:p w14:paraId="5BEDA784" w14:textId="77777777" w:rsidR="009168CD" w:rsidRPr="009168CD" w:rsidRDefault="009168CD" w:rsidP="009168CD">
      <w:pPr>
        <w:spacing w:after="0" w:line="276" w:lineRule="auto"/>
        <w:jc w:val="both"/>
        <w:rPr>
          <w:rFonts w:ascii="Arial" w:eastAsia="Times New Roman" w:hAnsi="Arial" w:cs="Arial"/>
          <w:color w:val="000000" w:themeColor="text1"/>
          <w:kern w:val="0"/>
          <w:sz w:val="22"/>
          <w:szCs w:val="22"/>
          <w:lang w:eastAsia="en-GB"/>
          <w14:ligatures w14:val="none"/>
        </w:rPr>
      </w:pPr>
      <w:r w:rsidRPr="009168CD">
        <w:rPr>
          <w:rFonts w:ascii="Arial" w:eastAsia="Times New Roman" w:hAnsi="Arial" w:cs="Arial"/>
          <w:color w:val="000000" w:themeColor="text1"/>
          <w:kern w:val="0"/>
          <w:sz w:val="22"/>
          <w:szCs w:val="22"/>
          <w:lang w:eastAsia="en-GB"/>
          <w14:ligatures w14:val="none"/>
        </w:rPr>
        <w:t>The proposal comprises external landscaping works including the creation of a paved terrace and courtyard, retaining walls, raised planting beds, steps and associated alterations to ground levels. Given the nature of the development, no substantial buildings or structures are proposed that would materially increase the height or massing of development on the site. As such, the proposal would not result in any significant loss of light or overshadowing to neighbouring properties and is considered acceptable in this regard.</w:t>
      </w:r>
    </w:p>
    <w:p w14:paraId="47406704" w14:textId="77777777" w:rsidR="009168CD" w:rsidRPr="009168CD" w:rsidRDefault="009168CD" w:rsidP="009168CD">
      <w:pPr>
        <w:spacing w:after="0" w:line="276" w:lineRule="auto"/>
        <w:jc w:val="both"/>
        <w:rPr>
          <w:rFonts w:ascii="Arial" w:eastAsia="Times New Roman" w:hAnsi="Arial" w:cs="Arial"/>
          <w:color w:val="000000" w:themeColor="text1"/>
          <w:kern w:val="0"/>
          <w:sz w:val="22"/>
          <w:szCs w:val="22"/>
          <w:lang w:eastAsia="en-GB"/>
          <w14:ligatures w14:val="none"/>
        </w:rPr>
      </w:pPr>
    </w:p>
    <w:p w14:paraId="0CBCEC28" w14:textId="77777777" w:rsidR="009168CD" w:rsidRPr="009168CD" w:rsidRDefault="009168CD" w:rsidP="009168CD">
      <w:pPr>
        <w:spacing w:after="0" w:line="276" w:lineRule="auto"/>
        <w:jc w:val="both"/>
        <w:rPr>
          <w:rFonts w:ascii="Arial" w:eastAsia="Times New Roman" w:hAnsi="Arial" w:cs="Arial"/>
          <w:i/>
          <w:iCs/>
          <w:color w:val="000000" w:themeColor="text1"/>
          <w:kern w:val="0"/>
          <w:sz w:val="22"/>
          <w:szCs w:val="22"/>
          <w:lang w:eastAsia="en-GB"/>
          <w14:ligatures w14:val="none"/>
        </w:rPr>
      </w:pPr>
      <w:r w:rsidRPr="009168CD">
        <w:rPr>
          <w:rFonts w:ascii="Arial" w:eastAsia="Times New Roman" w:hAnsi="Arial" w:cs="Arial"/>
          <w:i/>
          <w:iCs/>
          <w:color w:val="000000" w:themeColor="text1"/>
          <w:kern w:val="0"/>
          <w:sz w:val="22"/>
          <w:szCs w:val="22"/>
          <w:lang w:eastAsia="en-GB"/>
          <w14:ligatures w14:val="none"/>
        </w:rPr>
        <w:t>Loss of Privacy</w:t>
      </w:r>
    </w:p>
    <w:p w14:paraId="4813FA88" w14:textId="77777777" w:rsidR="009168CD" w:rsidRPr="009168CD" w:rsidRDefault="009168CD" w:rsidP="009168CD">
      <w:pPr>
        <w:spacing w:after="0" w:line="276" w:lineRule="auto"/>
        <w:jc w:val="both"/>
        <w:rPr>
          <w:rFonts w:ascii="Arial" w:eastAsia="Times New Roman" w:hAnsi="Arial" w:cs="Arial"/>
          <w:color w:val="000000" w:themeColor="text1"/>
          <w:kern w:val="0"/>
          <w:sz w:val="22"/>
          <w:szCs w:val="22"/>
          <w:lang w:eastAsia="en-GB"/>
          <w14:ligatures w14:val="none"/>
        </w:rPr>
      </w:pPr>
      <w:r w:rsidRPr="009168CD">
        <w:rPr>
          <w:rFonts w:ascii="Arial" w:eastAsia="Times New Roman" w:hAnsi="Arial" w:cs="Arial"/>
          <w:color w:val="000000" w:themeColor="text1"/>
          <w:kern w:val="0"/>
          <w:sz w:val="22"/>
          <w:szCs w:val="22"/>
          <w:lang w:eastAsia="en-GB"/>
          <w14:ligatures w14:val="none"/>
        </w:rPr>
        <w:t>The proposed landscaping includes some regrading of the sloping rear garden and the formation of terraced areas. Whilst changes in levels can in some circumstances increase opportunities for overlooking, the submitted sections demonstrate that the works would broadly follow the existing topography through a series of stepped retaining features rather than creating a significantly elevated platform. The development would remain confined to the established residential curtilage and would function as ancillary garden space associated with the dwelling.</w:t>
      </w:r>
    </w:p>
    <w:p w14:paraId="417F2094" w14:textId="77777777" w:rsidR="009168CD" w:rsidRPr="009168CD" w:rsidRDefault="009168CD" w:rsidP="009168CD">
      <w:pPr>
        <w:spacing w:after="0" w:line="276" w:lineRule="auto"/>
        <w:jc w:val="both"/>
        <w:rPr>
          <w:rFonts w:ascii="Arial" w:eastAsia="Times New Roman" w:hAnsi="Arial" w:cs="Arial"/>
          <w:color w:val="000000" w:themeColor="text1"/>
          <w:kern w:val="0"/>
          <w:sz w:val="22"/>
          <w:szCs w:val="22"/>
          <w:lang w:eastAsia="en-GB"/>
          <w14:ligatures w14:val="none"/>
        </w:rPr>
      </w:pPr>
    </w:p>
    <w:p w14:paraId="45119A31" w14:textId="77777777" w:rsidR="009168CD" w:rsidRPr="009168CD" w:rsidRDefault="009168CD" w:rsidP="009168CD">
      <w:pPr>
        <w:spacing w:after="0" w:line="276" w:lineRule="auto"/>
        <w:jc w:val="both"/>
        <w:rPr>
          <w:rFonts w:ascii="Arial" w:eastAsia="Times New Roman" w:hAnsi="Arial" w:cs="Arial"/>
          <w:color w:val="000000" w:themeColor="text1"/>
          <w:kern w:val="0"/>
          <w:sz w:val="22"/>
          <w:szCs w:val="22"/>
          <w:lang w:eastAsia="en-GB"/>
          <w14:ligatures w14:val="none"/>
        </w:rPr>
      </w:pPr>
      <w:r w:rsidRPr="009168CD">
        <w:rPr>
          <w:rFonts w:ascii="Arial" w:eastAsia="Times New Roman" w:hAnsi="Arial" w:cs="Arial"/>
          <w:color w:val="000000" w:themeColor="text1"/>
          <w:kern w:val="0"/>
          <w:sz w:val="22"/>
          <w:szCs w:val="22"/>
          <w:lang w:eastAsia="en-GB"/>
          <w14:ligatures w14:val="none"/>
        </w:rPr>
        <w:t>In assessing the previously approved extension, it was concluded that the relationship between the application site and surrounding properties was such that no adverse overlooking impacts would arise. Having reviewed the current landscaping proposals, it is considered that the extent of level alterations would not materially alter this relationship or result in unacceptable opportunities for overlooking of neighbouring properties. Accordingly, the proposal would not give rise to a harmful loss of privacy.</w:t>
      </w:r>
    </w:p>
    <w:p w14:paraId="4F552E21" w14:textId="77777777" w:rsidR="009168CD" w:rsidRPr="009168CD" w:rsidRDefault="009168CD" w:rsidP="009168CD">
      <w:pPr>
        <w:spacing w:after="0" w:line="276" w:lineRule="auto"/>
        <w:jc w:val="both"/>
        <w:rPr>
          <w:rFonts w:ascii="Arial" w:eastAsia="Times New Roman" w:hAnsi="Arial" w:cs="Arial"/>
          <w:color w:val="000000" w:themeColor="text1"/>
          <w:kern w:val="0"/>
          <w:sz w:val="22"/>
          <w:szCs w:val="22"/>
          <w:lang w:eastAsia="en-GB"/>
          <w14:ligatures w14:val="none"/>
        </w:rPr>
      </w:pPr>
    </w:p>
    <w:p w14:paraId="11D78A26" w14:textId="77777777" w:rsidR="009168CD" w:rsidRPr="009168CD" w:rsidRDefault="009168CD" w:rsidP="009168CD">
      <w:pPr>
        <w:spacing w:after="0" w:line="276" w:lineRule="auto"/>
        <w:jc w:val="both"/>
        <w:rPr>
          <w:rFonts w:ascii="Arial" w:eastAsia="Times New Roman" w:hAnsi="Arial" w:cs="Arial"/>
          <w:i/>
          <w:iCs/>
          <w:color w:val="000000" w:themeColor="text1"/>
          <w:kern w:val="0"/>
          <w:sz w:val="22"/>
          <w:szCs w:val="22"/>
          <w:lang w:eastAsia="en-GB"/>
          <w14:ligatures w14:val="none"/>
        </w:rPr>
      </w:pPr>
      <w:r w:rsidRPr="009168CD">
        <w:rPr>
          <w:rFonts w:ascii="Arial" w:eastAsia="Times New Roman" w:hAnsi="Arial" w:cs="Arial"/>
          <w:i/>
          <w:iCs/>
          <w:color w:val="000000" w:themeColor="text1"/>
          <w:kern w:val="0"/>
          <w:sz w:val="22"/>
          <w:szCs w:val="22"/>
          <w:lang w:eastAsia="en-GB"/>
          <w14:ligatures w14:val="none"/>
        </w:rPr>
        <w:t>Overbearing Impact</w:t>
      </w:r>
    </w:p>
    <w:p w14:paraId="4496EA31" w14:textId="77777777" w:rsidR="009168CD" w:rsidRPr="009168CD" w:rsidRDefault="009168CD" w:rsidP="009168CD">
      <w:pPr>
        <w:spacing w:after="0" w:line="276" w:lineRule="auto"/>
        <w:jc w:val="both"/>
        <w:rPr>
          <w:rFonts w:ascii="Arial" w:eastAsia="Times New Roman" w:hAnsi="Arial" w:cs="Arial"/>
          <w:color w:val="000000" w:themeColor="text1"/>
          <w:kern w:val="0"/>
          <w:sz w:val="22"/>
          <w:szCs w:val="22"/>
          <w:lang w:eastAsia="en-GB"/>
          <w14:ligatures w14:val="none"/>
        </w:rPr>
      </w:pPr>
      <w:r w:rsidRPr="009168CD">
        <w:rPr>
          <w:rFonts w:ascii="Arial" w:eastAsia="Times New Roman" w:hAnsi="Arial" w:cs="Arial"/>
          <w:color w:val="000000" w:themeColor="text1"/>
          <w:kern w:val="0"/>
          <w:sz w:val="22"/>
          <w:szCs w:val="22"/>
          <w:lang w:eastAsia="en-GB"/>
          <w14:ligatures w14:val="none"/>
        </w:rPr>
        <w:lastRenderedPageBreak/>
        <w:t>The proposed works are largely at ground level and comprise landscaping features typically found within a residential garden. Whilst retaining walls and raised planting beds are proposed, these are modest in scale and are required to accommodate the site's sloping topography. The development would not introduce any unduly dominant features when viewed from adjoining land and would not result in an overbearing impact on neighbouring occupiers. The proposal is therefore considered acceptable with regard to outlook and residential amenity.</w:t>
      </w:r>
    </w:p>
    <w:p w14:paraId="6CA32B3F" w14:textId="77777777" w:rsidR="009168CD" w:rsidRPr="009168CD" w:rsidRDefault="009168CD" w:rsidP="009168CD">
      <w:pPr>
        <w:spacing w:after="0" w:line="276" w:lineRule="auto"/>
        <w:jc w:val="both"/>
        <w:rPr>
          <w:rFonts w:ascii="Arial" w:eastAsia="Times New Roman" w:hAnsi="Arial" w:cs="Arial"/>
          <w:color w:val="000000" w:themeColor="text1"/>
          <w:kern w:val="0"/>
          <w:sz w:val="22"/>
          <w:szCs w:val="22"/>
          <w:lang w:eastAsia="en-GB"/>
          <w14:ligatures w14:val="none"/>
        </w:rPr>
      </w:pPr>
    </w:p>
    <w:p w14:paraId="2EF8D621" w14:textId="4ABEFABC" w:rsidR="00AF104C" w:rsidRPr="009168CD" w:rsidRDefault="009168CD" w:rsidP="009168CD">
      <w:pPr>
        <w:spacing w:after="0" w:line="276" w:lineRule="auto"/>
        <w:jc w:val="both"/>
        <w:rPr>
          <w:rFonts w:ascii="Arial" w:eastAsia="Times New Roman" w:hAnsi="Arial" w:cs="Arial"/>
          <w:color w:val="000000" w:themeColor="text1"/>
          <w:kern w:val="0"/>
          <w:sz w:val="22"/>
          <w:szCs w:val="22"/>
          <w:lang w:eastAsia="en-GB"/>
          <w14:ligatures w14:val="none"/>
        </w:rPr>
      </w:pPr>
      <w:r w:rsidRPr="009168CD">
        <w:rPr>
          <w:rFonts w:ascii="Arial" w:eastAsia="Times New Roman" w:hAnsi="Arial" w:cs="Arial"/>
          <w:color w:val="000000" w:themeColor="text1"/>
          <w:kern w:val="0"/>
          <w:sz w:val="22"/>
          <w:szCs w:val="22"/>
          <w:lang w:eastAsia="en-GB"/>
          <w14:ligatures w14:val="none"/>
        </w:rPr>
        <w:t>The proposal therefore accords with Core Policy 57 point vii in respect of safeguarding residential amenity, Appendix D of the Wiltshire Design Guide and the NPPF.</w:t>
      </w:r>
    </w:p>
    <w:p w14:paraId="76EA4B02"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028BB18"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059E525A"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5C9F6E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010C159"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91B2FBF"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03038E7A"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3A7D9ADD" w14:textId="77777777" w:rsidR="00284CD5" w:rsidRPr="004B2F79" w:rsidRDefault="00284CD5" w:rsidP="00284CD5">
      <w:pPr>
        <w:spacing w:after="0" w:line="276" w:lineRule="auto"/>
        <w:jc w:val="both"/>
        <w:rPr>
          <w:rFonts w:ascii="Arial" w:hAnsi="Arial" w:cs="Arial"/>
          <w:color w:val="000000" w:themeColor="text1"/>
          <w:sz w:val="22"/>
          <w:szCs w:val="22"/>
        </w:rPr>
      </w:pPr>
    </w:p>
    <w:p w14:paraId="7FAAE122"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598BC5D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6230D57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067B1234"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A75F6AF"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5A856E57"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4BE6E67B"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7424E595"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46886A5B"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7A650E2E"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11DDF4D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B06DF4F"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525"/>
    <w:multiLevelType w:val="hybridMultilevel"/>
    <w:tmpl w:val="646043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3"/>
  </w:num>
  <w:num w:numId="8" w16cid:durableId="1878279251">
    <w:abstractNumId w:val="1"/>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665060638">
    <w:abstractNumId w:val="14"/>
  </w:num>
  <w:num w:numId="14" w16cid:durableId="32586408">
    <w:abstractNumId w:val="12"/>
  </w:num>
  <w:num w:numId="15" w16cid:durableId="541333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0080"/>
    <w:rsid w:val="000610AC"/>
    <w:rsid w:val="00063A02"/>
    <w:rsid w:val="00063D1C"/>
    <w:rsid w:val="0006701C"/>
    <w:rsid w:val="00067A8A"/>
    <w:rsid w:val="00071E19"/>
    <w:rsid w:val="0007377C"/>
    <w:rsid w:val="0007735A"/>
    <w:rsid w:val="000815DE"/>
    <w:rsid w:val="0008454F"/>
    <w:rsid w:val="00085C56"/>
    <w:rsid w:val="00091944"/>
    <w:rsid w:val="00092CC2"/>
    <w:rsid w:val="00093398"/>
    <w:rsid w:val="0009527B"/>
    <w:rsid w:val="00097010"/>
    <w:rsid w:val="000B4864"/>
    <w:rsid w:val="000B66D7"/>
    <w:rsid w:val="000B6B01"/>
    <w:rsid w:val="000C319E"/>
    <w:rsid w:val="000C7F98"/>
    <w:rsid w:val="000D0858"/>
    <w:rsid w:val="000D092E"/>
    <w:rsid w:val="000D5836"/>
    <w:rsid w:val="000E063D"/>
    <w:rsid w:val="000E18EB"/>
    <w:rsid w:val="000E6021"/>
    <w:rsid w:val="000E7462"/>
    <w:rsid w:val="000F3916"/>
    <w:rsid w:val="001044B1"/>
    <w:rsid w:val="00111D21"/>
    <w:rsid w:val="001177BA"/>
    <w:rsid w:val="00134D23"/>
    <w:rsid w:val="00141929"/>
    <w:rsid w:val="0014198B"/>
    <w:rsid w:val="00146329"/>
    <w:rsid w:val="00152901"/>
    <w:rsid w:val="0016162B"/>
    <w:rsid w:val="00162405"/>
    <w:rsid w:val="0018298F"/>
    <w:rsid w:val="00185935"/>
    <w:rsid w:val="001A174D"/>
    <w:rsid w:val="001A22B9"/>
    <w:rsid w:val="001A23DA"/>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5395"/>
    <w:rsid w:val="002175E1"/>
    <w:rsid w:val="002215A6"/>
    <w:rsid w:val="00221D04"/>
    <w:rsid w:val="00245E7E"/>
    <w:rsid w:val="00247CD5"/>
    <w:rsid w:val="0027170A"/>
    <w:rsid w:val="00276C28"/>
    <w:rsid w:val="00282B4F"/>
    <w:rsid w:val="00284692"/>
    <w:rsid w:val="00284CD5"/>
    <w:rsid w:val="00284EAF"/>
    <w:rsid w:val="00296162"/>
    <w:rsid w:val="002A0EB6"/>
    <w:rsid w:val="002B3C19"/>
    <w:rsid w:val="002B67AF"/>
    <w:rsid w:val="002B7220"/>
    <w:rsid w:val="002C39F8"/>
    <w:rsid w:val="002C5B77"/>
    <w:rsid w:val="002C64FD"/>
    <w:rsid w:val="002C7D54"/>
    <w:rsid w:val="002D20C0"/>
    <w:rsid w:val="002D290E"/>
    <w:rsid w:val="002D51AF"/>
    <w:rsid w:val="002D764D"/>
    <w:rsid w:val="002E6C51"/>
    <w:rsid w:val="0030007E"/>
    <w:rsid w:val="00302D05"/>
    <w:rsid w:val="003030A4"/>
    <w:rsid w:val="00307390"/>
    <w:rsid w:val="00312C7F"/>
    <w:rsid w:val="00315AE0"/>
    <w:rsid w:val="00320631"/>
    <w:rsid w:val="003225F8"/>
    <w:rsid w:val="00331E7A"/>
    <w:rsid w:val="00332D09"/>
    <w:rsid w:val="003342BE"/>
    <w:rsid w:val="00335B14"/>
    <w:rsid w:val="003415BB"/>
    <w:rsid w:val="00362D8F"/>
    <w:rsid w:val="00364013"/>
    <w:rsid w:val="003663AD"/>
    <w:rsid w:val="00371103"/>
    <w:rsid w:val="00371C0F"/>
    <w:rsid w:val="003727C5"/>
    <w:rsid w:val="00372E76"/>
    <w:rsid w:val="0037425B"/>
    <w:rsid w:val="003774FF"/>
    <w:rsid w:val="00381786"/>
    <w:rsid w:val="0038668B"/>
    <w:rsid w:val="0038704C"/>
    <w:rsid w:val="00391F88"/>
    <w:rsid w:val="00393433"/>
    <w:rsid w:val="00394AB3"/>
    <w:rsid w:val="003951BD"/>
    <w:rsid w:val="003A202C"/>
    <w:rsid w:val="003A2DD3"/>
    <w:rsid w:val="003A6042"/>
    <w:rsid w:val="003A7995"/>
    <w:rsid w:val="003C7574"/>
    <w:rsid w:val="003D05E9"/>
    <w:rsid w:val="003E08E2"/>
    <w:rsid w:val="003E2BA9"/>
    <w:rsid w:val="003E41D0"/>
    <w:rsid w:val="003F076A"/>
    <w:rsid w:val="003F5922"/>
    <w:rsid w:val="00400FB2"/>
    <w:rsid w:val="004130CC"/>
    <w:rsid w:val="004158E9"/>
    <w:rsid w:val="004212F8"/>
    <w:rsid w:val="004219DE"/>
    <w:rsid w:val="00422C35"/>
    <w:rsid w:val="004268A1"/>
    <w:rsid w:val="00430927"/>
    <w:rsid w:val="00436306"/>
    <w:rsid w:val="00436D0A"/>
    <w:rsid w:val="004407D1"/>
    <w:rsid w:val="004414AD"/>
    <w:rsid w:val="00450181"/>
    <w:rsid w:val="004547E7"/>
    <w:rsid w:val="00454C71"/>
    <w:rsid w:val="004649E9"/>
    <w:rsid w:val="00464AE2"/>
    <w:rsid w:val="00465C63"/>
    <w:rsid w:val="00465DD1"/>
    <w:rsid w:val="004713E6"/>
    <w:rsid w:val="004810AA"/>
    <w:rsid w:val="00482050"/>
    <w:rsid w:val="00486D8A"/>
    <w:rsid w:val="00487D26"/>
    <w:rsid w:val="004908AE"/>
    <w:rsid w:val="00491C07"/>
    <w:rsid w:val="00492385"/>
    <w:rsid w:val="00492C16"/>
    <w:rsid w:val="00496A46"/>
    <w:rsid w:val="004A4A11"/>
    <w:rsid w:val="004A6DB3"/>
    <w:rsid w:val="004B0B23"/>
    <w:rsid w:val="004B3C0C"/>
    <w:rsid w:val="004B5F7F"/>
    <w:rsid w:val="004C107B"/>
    <w:rsid w:val="004C4611"/>
    <w:rsid w:val="004D3798"/>
    <w:rsid w:val="004D3857"/>
    <w:rsid w:val="004D3BA9"/>
    <w:rsid w:val="004D4AA6"/>
    <w:rsid w:val="004E7970"/>
    <w:rsid w:val="004F18D5"/>
    <w:rsid w:val="004F6135"/>
    <w:rsid w:val="004F635C"/>
    <w:rsid w:val="004F65E7"/>
    <w:rsid w:val="004F6857"/>
    <w:rsid w:val="004F70A4"/>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5492"/>
    <w:rsid w:val="005B0FD5"/>
    <w:rsid w:val="005C110C"/>
    <w:rsid w:val="005C1D3F"/>
    <w:rsid w:val="005D04A7"/>
    <w:rsid w:val="005D13DC"/>
    <w:rsid w:val="005D24B8"/>
    <w:rsid w:val="005D30AB"/>
    <w:rsid w:val="005D7ED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5BDD"/>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1526"/>
    <w:rsid w:val="00714FE5"/>
    <w:rsid w:val="00715057"/>
    <w:rsid w:val="007235F5"/>
    <w:rsid w:val="0072400D"/>
    <w:rsid w:val="00742C35"/>
    <w:rsid w:val="00744E80"/>
    <w:rsid w:val="00750FD1"/>
    <w:rsid w:val="00755B0D"/>
    <w:rsid w:val="007638C3"/>
    <w:rsid w:val="00765ACE"/>
    <w:rsid w:val="00771C95"/>
    <w:rsid w:val="00790038"/>
    <w:rsid w:val="00793652"/>
    <w:rsid w:val="007B70B8"/>
    <w:rsid w:val="007C1403"/>
    <w:rsid w:val="007C28D5"/>
    <w:rsid w:val="007C6DE3"/>
    <w:rsid w:val="007D187B"/>
    <w:rsid w:val="007D390B"/>
    <w:rsid w:val="007D3A4A"/>
    <w:rsid w:val="007D4B14"/>
    <w:rsid w:val="007D5706"/>
    <w:rsid w:val="007D6521"/>
    <w:rsid w:val="007E229B"/>
    <w:rsid w:val="007E4274"/>
    <w:rsid w:val="007E4322"/>
    <w:rsid w:val="007F3ABA"/>
    <w:rsid w:val="00802C50"/>
    <w:rsid w:val="00804327"/>
    <w:rsid w:val="00810B9F"/>
    <w:rsid w:val="008176BD"/>
    <w:rsid w:val="0083213E"/>
    <w:rsid w:val="008376A8"/>
    <w:rsid w:val="00842BB0"/>
    <w:rsid w:val="00845F0B"/>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01A"/>
    <w:rsid w:val="008A4A27"/>
    <w:rsid w:val="008B30BE"/>
    <w:rsid w:val="008B578F"/>
    <w:rsid w:val="008C2176"/>
    <w:rsid w:val="008C2C2F"/>
    <w:rsid w:val="008C3D5B"/>
    <w:rsid w:val="008C67C6"/>
    <w:rsid w:val="008C704F"/>
    <w:rsid w:val="008C7B5E"/>
    <w:rsid w:val="008D694B"/>
    <w:rsid w:val="008D7802"/>
    <w:rsid w:val="008E3EA2"/>
    <w:rsid w:val="008E684D"/>
    <w:rsid w:val="008F0D3D"/>
    <w:rsid w:val="008F1CF8"/>
    <w:rsid w:val="008F6030"/>
    <w:rsid w:val="009168CD"/>
    <w:rsid w:val="00921A38"/>
    <w:rsid w:val="0092325F"/>
    <w:rsid w:val="00924221"/>
    <w:rsid w:val="0092586B"/>
    <w:rsid w:val="00932A4E"/>
    <w:rsid w:val="009350D4"/>
    <w:rsid w:val="00940BC0"/>
    <w:rsid w:val="00961C4E"/>
    <w:rsid w:val="00965A06"/>
    <w:rsid w:val="00965FBC"/>
    <w:rsid w:val="00967722"/>
    <w:rsid w:val="00967DCB"/>
    <w:rsid w:val="00970A8A"/>
    <w:rsid w:val="00972DD7"/>
    <w:rsid w:val="00974EA2"/>
    <w:rsid w:val="009858F4"/>
    <w:rsid w:val="00990A8B"/>
    <w:rsid w:val="00997B32"/>
    <w:rsid w:val="009A1B10"/>
    <w:rsid w:val="009A7BFF"/>
    <w:rsid w:val="009B63DB"/>
    <w:rsid w:val="009B77AD"/>
    <w:rsid w:val="009B7AD7"/>
    <w:rsid w:val="009C1702"/>
    <w:rsid w:val="009C3071"/>
    <w:rsid w:val="009C36DF"/>
    <w:rsid w:val="009C3A91"/>
    <w:rsid w:val="009D47BD"/>
    <w:rsid w:val="009D6751"/>
    <w:rsid w:val="009D6BD7"/>
    <w:rsid w:val="009E1642"/>
    <w:rsid w:val="009E3CDB"/>
    <w:rsid w:val="009E77F7"/>
    <w:rsid w:val="009F070B"/>
    <w:rsid w:val="009F1BA2"/>
    <w:rsid w:val="009F684B"/>
    <w:rsid w:val="00A050F1"/>
    <w:rsid w:val="00A10D10"/>
    <w:rsid w:val="00A203AF"/>
    <w:rsid w:val="00A23603"/>
    <w:rsid w:val="00A241C0"/>
    <w:rsid w:val="00A24AEC"/>
    <w:rsid w:val="00A3010D"/>
    <w:rsid w:val="00A34EB7"/>
    <w:rsid w:val="00A4593E"/>
    <w:rsid w:val="00A46019"/>
    <w:rsid w:val="00A464FF"/>
    <w:rsid w:val="00A55952"/>
    <w:rsid w:val="00A6662C"/>
    <w:rsid w:val="00A71295"/>
    <w:rsid w:val="00A772D3"/>
    <w:rsid w:val="00A81CF7"/>
    <w:rsid w:val="00A8272D"/>
    <w:rsid w:val="00A85226"/>
    <w:rsid w:val="00A919D6"/>
    <w:rsid w:val="00AA0968"/>
    <w:rsid w:val="00AB52C2"/>
    <w:rsid w:val="00AC01A4"/>
    <w:rsid w:val="00AC4077"/>
    <w:rsid w:val="00AD2BC0"/>
    <w:rsid w:val="00AD39FA"/>
    <w:rsid w:val="00AE028B"/>
    <w:rsid w:val="00AE04FE"/>
    <w:rsid w:val="00AF104C"/>
    <w:rsid w:val="00AF2650"/>
    <w:rsid w:val="00AF2AF9"/>
    <w:rsid w:val="00B01936"/>
    <w:rsid w:val="00B111D2"/>
    <w:rsid w:val="00B16D71"/>
    <w:rsid w:val="00B1710B"/>
    <w:rsid w:val="00B25AD9"/>
    <w:rsid w:val="00B3075F"/>
    <w:rsid w:val="00B44C99"/>
    <w:rsid w:val="00B44EC9"/>
    <w:rsid w:val="00B54DA2"/>
    <w:rsid w:val="00B633AB"/>
    <w:rsid w:val="00B6556B"/>
    <w:rsid w:val="00B67C4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067C5"/>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745F"/>
    <w:rsid w:val="00CE3333"/>
    <w:rsid w:val="00CE7093"/>
    <w:rsid w:val="00CF4F6C"/>
    <w:rsid w:val="00CF7529"/>
    <w:rsid w:val="00D06D32"/>
    <w:rsid w:val="00D14841"/>
    <w:rsid w:val="00D15F32"/>
    <w:rsid w:val="00D20665"/>
    <w:rsid w:val="00D22F8E"/>
    <w:rsid w:val="00D30022"/>
    <w:rsid w:val="00D30109"/>
    <w:rsid w:val="00D31C28"/>
    <w:rsid w:val="00D3717E"/>
    <w:rsid w:val="00D44370"/>
    <w:rsid w:val="00D5047C"/>
    <w:rsid w:val="00D50CF6"/>
    <w:rsid w:val="00D54496"/>
    <w:rsid w:val="00D54DCB"/>
    <w:rsid w:val="00D72A39"/>
    <w:rsid w:val="00D7435B"/>
    <w:rsid w:val="00D831EE"/>
    <w:rsid w:val="00D859CC"/>
    <w:rsid w:val="00D902FA"/>
    <w:rsid w:val="00D907C3"/>
    <w:rsid w:val="00DA41A3"/>
    <w:rsid w:val="00DB13C3"/>
    <w:rsid w:val="00DB7D89"/>
    <w:rsid w:val="00DC0041"/>
    <w:rsid w:val="00DC46EC"/>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47FC6"/>
    <w:rsid w:val="00E51166"/>
    <w:rsid w:val="00E53A12"/>
    <w:rsid w:val="00E57D1F"/>
    <w:rsid w:val="00E61170"/>
    <w:rsid w:val="00E61ADC"/>
    <w:rsid w:val="00E70135"/>
    <w:rsid w:val="00E70D98"/>
    <w:rsid w:val="00E854F4"/>
    <w:rsid w:val="00E856AB"/>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4E24"/>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699C"/>
    <w:rsid w:val="00FE7FB6"/>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3C245"/>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Pages>
  <Words>1889</Words>
  <Characters>10770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salesforceId:b238e1b4-f464-4374-adcf-71273e0bf93f</dc:subject>
  <dc:creator>O'Donoghue, Ruaridh</dc:creator>
  <cp:keywords/>
  <dc:description/>
  <cp:lastModifiedBy>Carney, Helena</cp:lastModifiedBy>
  <cp:revision>27</cp:revision>
  <dcterms:created xsi:type="dcterms:W3CDTF">2026-09-23T12:06:00Z</dcterms:created>
  <dcterms:modified xsi:type="dcterms:W3CDTF">2026-09-23T12:53:00Z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069Q300000UDfx5IAD</vt:lpwstr>
  </property>
</Properties>
</file>