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86A7" w14:textId="77777777" w:rsidR="0022713A" w:rsidRPr="0022713A" w:rsidRDefault="0022713A" w:rsidP="0022713A">
      <w:r w:rsidRPr="0022713A">
        <w:t>While we fully support the objective of mitigating flood risk, we contend that the specific reports requested are disproportionate to the actual risk profile of the site. We respectfully request that the Council reconsider these requirements, as they impose significant, unnecessary costs for a site that presents a negligible risk.</w:t>
      </w:r>
    </w:p>
    <w:p w14:paraId="2832A36A" w14:textId="77777777" w:rsidR="0022713A" w:rsidRPr="0022713A" w:rsidRDefault="0022713A" w:rsidP="0022713A">
      <w:r w:rsidRPr="0022713A">
        <w:rPr>
          <w:b/>
          <w:bCs/>
        </w:rPr>
        <w:t>1. Evidence of Negligible Risk</w:t>
      </w:r>
    </w:p>
    <w:p w14:paraId="39B3DED1" w14:textId="77777777" w:rsidR="0022713A" w:rsidRPr="0022713A" w:rsidRDefault="0022713A" w:rsidP="0022713A">
      <w:r w:rsidRPr="0022713A">
        <w:t>Our position is supported by both independent government data and 150 years of practical site history:</w:t>
      </w:r>
    </w:p>
    <w:p w14:paraId="4477D270" w14:textId="77777777" w:rsidR="0022713A" w:rsidRPr="0022713A" w:rsidRDefault="0022713A" w:rsidP="0022713A">
      <w:pPr>
        <w:numPr>
          <w:ilvl w:val="0"/>
          <w:numId w:val="1"/>
        </w:numPr>
      </w:pPr>
      <w:r w:rsidRPr="0022713A">
        <w:rPr>
          <w:b/>
          <w:bCs/>
        </w:rPr>
        <w:t>Official Flood Risk Data:</w:t>
      </w:r>
      <w:r w:rsidRPr="0022713A">
        <w:t xml:space="preserve"> According to official </w:t>
      </w:r>
      <w:hyperlink r:id="rId5" w:tooltip="Original URL: http://gov.uk/. Click or tap if you trust this link." w:history="1">
        <w:r w:rsidRPr="0022713A">
          <w:rPr>
            <w:rStyle w:val="Hyperlink"/>
          </w:rPr>
          <w:t>GOV.UK</w:t>
        </w:r>
      </w:hyperlink>
      <w:r w:rsidRPr="0022713A">
        <w:t xml:space="preserve"> flood maps, the site is classified as "very low" risk for surface water flooding. It is outside of any groundwater flood alert </w:t>
      </w:r>
      <w:proofErr w:type="gramStart"/>
      <w:r w:rsidRPr="0022713A">
        <w:t>area, and</w:t>
      </w:r>
      <w:proofErr w:type="gramEnd"/>
      <w:r w:rsidRPr="0022713A">
        <w:t xml:space="preserve"> is positioned significantly above the nearest river. The site is not within a 1-in-100-year storm flood zone.</w:t>
      </w:r>
      <w:r w:rsidRPr="0022713A">
        <w:br/>
        <w:t>- Surface Water – Yearly Chance of flooding – Very low</w:t>
      </w:r>
      <w:r w:rsidRPr="0022713A">
        <w:br/>
        <w:t>- Yearly Chance of flooding between 2040-2060 – Very Low</w:t>
      </w:r>
    </w:p>
    <w:p w14:paraId="43D0FCB6" w14:textId="77777777" w:rsidR="0022713A" w:rsidRPr="0022713A" w:rsidRDefault="0022713A" w:rsidP="0022713A">
      <w:pPr>
        <w:numPr>
          <w:ilvl w:val="0"/>
          <w:numId w:val="1"/>
        </w:numPr>
      </w:pPr>
      <w:r w:rsidRPr="0022713A">
        <w:rPr>
          <w:b/>
          <w:bCs/>
        </w:rPr>
        <w:t>150-Year Historical Performance:</w:t>
      </w:r>
      <w:r w:rsidRPr="0022713A">
        <w:t xml:space="preserve"> The cottages, constructed in 1870, have operated for over a century without historical instances of flooding. The existing drainage infrastructure—which remains in place and is functioning effectively—has proven itself through generations of varied weather conditions.</w:t>
      </w:r>
    </w:p>
    <w:p w14:paraId="437BACC8" w14:textId="77777777" w:rsidR="0022713A" w:rsidRPr="0022713A" w:rsidRDefault="0022713A" w:rsidP="0022713A">
      <w:pPr>
        <w:numPr>
          <w:ilvl w:val="0"/>
          <w:numId w:val="1"/>
        </w:numPr>
      </w:pPr>
      <w:r w:rsidRPr="0022713A">
        <w:rPr>
          <w:b/>
          <w:bCs/>
        </w:rPr>
        <w:t>Geographical "Island" Effect:</w:t>
      </w:r>
      <w:r w:rsidRPr="0022713A">
        <w:t xml:space="preserve"> The property is naturally elevated and bordered by </w:t>
      </w:r>
      <w:proofErr w:type="gramStart"/>
      <w:r w:rsidRPr="0022713A">
        <w:t>ditches(</w:t>
      </w:r>
      <w:proofErr w:type="gramEnd"/>
      <w:r w:rsidRPr="0022713A">
        <w:t>to a depth of 1 meter) on the north and east, creating a raised "island" configuration. This facilitates excellent, gravity-assisted natural drainage.</w:t>
      </w:r>
    </w:p>
    <w:p w14:paraId="7AA04640" w14:textId="77777777" w:rsidR="0022713A" w:rsidRPr="0022713A" w:rsidRDefault="0022713A" w:rsidP="0022713A">
      <w:pPr>
        <w:numPr>
          <w:ilvl w:val="0"/>
          <w:numId w:val="1"/>
        </w:numPr>
      </w:pPr>
      <w:r w:rsidRPr="0022713A">
        <w:t xml:space="preserve">Practical experience of the risk </w:t>
      </w:r>
      <w:proofErr w:type="gramStart"/>
      <w:r w:rsidRPr="0022713A">
        <w:t>actually existing</w:t>
      </w:r>
      <w:proofErr w:type="gramEnd"/>
      <w:r w:rsidRPr="0022713A">
        <w:t xml:space="preserve"> based on the memory of those who have lived in the cottages for over 34 years. No1 Spiers Piece faces the western side of the block our cottages are on, they report never had an issue with water ingress from the agricultural fields in that (or indeed any) direction.</w:t>
      </w:r>
    </w:p>
    <w:p w14:paraId="71B3FE08" w14:textId="77777777" w:rsidR="0022713A" w:rsidRPr="0022713A" w:rsidRDefault="0022713A" w:rsidP="0022713A">
      <w:r w:rsidRPr="0022713A">
        <w:rPr>
          <w:b/>
          <w:bCs/>
        </w:rPr>
        <w:t>2. Distinction Between Site Runoff and Road Maintenance</w:t>
      </w:r>
    </w:p>
    <w:p w14:paraId="2125719E" w14:textId="77777777" w:rsidR="0022713A" w:rsidRPr="0022713A" w:rsidRDefault="0022713A" w:rsidP="0022713A">
      <w:r w:rsidRPr="0022713A">
        <w:t>The "ponding" issue currently observed at the property entrance is frequently cited as a potential concern, but we believe this has been misidentified as a site-specific drainage issue.</w:t>
      </w:r>
    </w:p>
    <w:p w14:paraId="348485DA" w14:textId="77777777" w:rsidR="0022713A" w:rsidRPr="0022713A" w:rsidRDefault="0022713A" w:rsidP="0022713A">
      <w:pPr>
        <w:numPr>
          <w:ilvl w:val="0"/>
          <w:numId w:val="2"/>
        </w:numPr>
      </w:pPr>
      <w:r w:rsidRPr="0022713A">
        <w:rPr>
          <w:b/>
          <w:bCs/>
        </w:rPr>
        <w:t>The Nature of Spiers Piece:</w:t>
      </w:r>
      <w:r w:rsidRPr="0022713A">
        <w:t xml:space="preserve"> The road is a Byway Open to All Traffic (BOAT) with a significant camber that sheds rainwater toward the edges. There is currently no adequate drainage provision for this road to discharge into ditches.</w:t>
      </w:r>
    </w:p>
    <w:p w14:paraId="5B0FD2A9" w14:textId="77777777" w:rsidR="0022713A" w:rsidRPr="0022713A" w:rsidRDefault="0022713A" w:rsidP="0022713A">
      <w:pPr>
        <w:numPr>
          <w:ilvl w:val="0"/>
          <w:numId w:val="2"/>
        </w:numPr>
      </w:pPr>
      <w:r w:rsidRPr="0022713A">
        <w:rPr>
          <w:b/>
          <w:bCs/>
        </w:rPr>
        <w:t>Maintenance vs. Capacity:</w:t>
      </w:r>
      <w:r w:rsidRPr="0022713A">
        <w:t xml:space="preserve"> The accumulation of water at our entrance is not a reflection of the site’s runoff capacity, but rather a direct result of a lack of maintenance on existing gullies. A previously established gully running from our entrance to the eastern ditch has been allowed to become overgrown and silted </w:t>
      </w:r>
      <w:r w:rsidRPr="0022713A">
        <w:lastRenderedPageBreak/>
        <w:t>up. Clearing this—a straightforward, low-cost maintenance task—would resolve the minor surface water accumulation that has been occasionally observed.</w:t>
      </w:r>
    </w:p>
    <w:p w14:paraId="09118EC4" w14:textId="77777777" w:rsidR="0022713A" w:rsidRPr="0022713A" w:rsidRDefault="0022713A" w:rsidP="0022713A">
      <w:r w:rsidRPr="0022713A">
        <w:rPr>
          <w:b/>
          <w:bCs/>
        </w:rPr>
        <w:t>3. Proposal for a Proportionate Approach</w:t>
      </w:r>
    </w:p>
    <w:p w14:paraId="019EA1DD" w14:textId="77777777" w:rsidR="0022713A" w:rsidRPr="0022713A" w:rsidRDefault="0022713A" w:rsidP="0022713A">
      <w:r w:rsidRPr="0022713A">
        <w:t>Given that the proposed extension will not generate a significant volume of additional water compared to the site’s established capacity, we believe the requested complex engineering studies (such as BRE365 soakaway testing and detailed attenuation calculations) are unnecessary.</w:t>
      </w:r>
    </w:p>
    <w:p w14:paraId="3DB458A7" w14:textId="77777777" w:rsidR="0022713A" w:rsidRPr="0022713A" w:rsidRDefault="0022713A" w:rsidP="0022713A">
      <w:r w:rsidRPr="0022713A">
        <w:t>We propose a practical, cost-effective solution: identifying the existing pipe run and connecting the new roof drainage to the established infrastructure that has served this site reliably for 150 years.</w:t>
      </w:r>
    </w:p>
    <w:p w14:paraId="4AB9CF71"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6147B"/>
    <w:multiLevelType w:val="multilevel"/>
    <w:tmpl w:val="AD54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BA37A8"/>
    <w:multiLevelType w:val="multilevel"/>
    <w:tmpl w:val="B5C6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7952467">
    <w:abstractNumId w:val="0"/>
  </w:num>
  <w:num w:numId="2" w16cid:durableId="406341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13A"/>
    <w:rsid w:val="00114F14"/>
    <w:rsid w:val="0022713A"/>
    <w:rsid w:val="003A1724"/>
    <w:rsid w:val="006D1E7C"/>
    <w:rsid w:val="00802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EC79"/>
  <w15:chartTrackingRefBased/>
  <w15:docId w15:val="{C1C00E58-32E7-40C1-B57A-B793BF15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13A"/>
    <w:rPr>
      <w:rFonts w:eastAsiaTheme="majorEastAsia" w:cstheme="majorBidi"/>
      <w:color w:val="272727" w:themeColor="text1" w:themeTint="D8"/>
    </w:rPr>
  </w:style>
  <w:style w:type="paragraph" w:styleId="Title">
    <w:name w:val="Title"/>
    <w:basedOn w:val="Normal"/>
    <w:next w:val="Normal"/>
    <w:link w:val="TitleChar"/>
    <w:uiPriority w:val="10"/>
    <w:qFormat/>
    <w:rsid w:val="00227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13A"/>
    <w:pPr>
      <w:spacing w:before="160"/>
      <w:jc w:val="center"/>
    </w:pPr>
    <w:rPr>
      <w:i/>
      <w:iCs/>
      <w:color w:val="404040" w:themeColor="text1" w:themeTint="BF"/>
    </w:rPr>
  </w:style>
  <w:style w:type="character" w:customStyle="1" w:styleId="QuoteChar">
    <w:name w:val="Quote Char"/>
    <w:basedOn w:val="DefaultParagraphFont"/>
    <w:link w:val="Quote"/>
    <w:uiPriority w:val="29"/>
    <w:rsid w:val="0022713A"/>
    <w:rPr>
      <w:i/>
      <w:iCs/>
      <w:color w:val="404040" w:themeColor="text1" w:themeTint="BF"/>
    </w:rPr>
  </w:style>
  <w:style w:type="paragraph" w:styleId="ListParagraph">
    <w:name w:val="List Paragraph"/>
    <w:basedOn w:val="Normal"/>
    <w:uiPriority w:val="34"/>
    <w:qFormat/>
    <w:rsid w:val="0022713A"/>
    <w:pPr>
      <w:ind w:left="720"/>
      <w:contextualSpacing/>
    </w:pPr>
  </w:style>
  <w:style w:type="character" w:styleId="IntenseEmphasis">
    <w:name w:val="Intense Emphasis"/>
    <w:basedOn w:val="DefaultParagraphFont"/>
    <w:uiPriority w:val="21"/>
    <w:qFormat/>
    <w:rsid w:val="0022713A"/>
    <w:rPr>
      <w:i/>
      <w:iCs/>
      <w:color w:val="0F4761" w:themeColor="accent1" w:themeShade="BF"/>
    </w:rPr>
  </w:style>
  <w:style w:type="paragraph" w:styleId="IntenseQuote">
    <w:name w:val="Intense Quote"/>
    <w:basedOn w:val="Normal"/>
    <w:next w:val="Normal"/>
    <w:link w:val="IntenseQuoteChar"/>
    <w:uiPriority w:val="30"/>
    <w:qFormat/>
    <w:rsid w:val="00227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13A"/>
    <w:rPr>
      <w:i/>
      <w:iCs/>
      <w:color w:val="0F4761" w:themeColor="accent1" w:themeShade="BF"/>
    </w:rPr>
  </w:style>
  <w:style w:type="character" w:styleId="IntenseReference">
    <w:name w:val="Intense Reference"/>
    <w:basedOn w:val="DefaultParagraphFont"/>
    <w:uiPriority w:val="32"/>
    <w:qFormat/>
    <w:rsid w:val="0022713A"/>
    <w:rPr>
      <w:b/>
      <w:bCs/>
      <w:smallCaps/>
      <w:color w:val="0F4761" w:themeColor="accent1" w:themeShade="BF"/>
      <w:spacing w:val="5"/>
    </w:rPr>
  </w:style>
  <w:style w:type="character" w:styleId="Hyperlink">
    <w:name w:val="Hyperlink"/>
    <w:basedOn w:val="DefaultParagraphFont"/>
    <w:uiPriority w:val="99"/>
    <w:unhideWhenUsed/>
    <w:rsid w:val="0022713A"/>
    <w:rPr>
      <w:color w:val="467886" w:themeColor="hyperlink"/>
      <w:u w:val="single"/>
    </w:rPr>
  </w:style>
  <w:style w:type="character" w:styleId="UnresolvedMention">
    <w:name w:val="Unresolved Mention"/>
    <w:basedOn w:val="DefaultParagraphFont"/>
    <w:uiPriority w:val="99"/>
    <w:semiHidden/>
    <w:unhideWhenUsed/>
    <w:rsid w:val="002271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br01.safelinks.protection.outlook.com/?url=http%3A%2F%2Fgov.uk%2F&amp;data=05%7C02%7CNina.Parker-Miles%40wiltshire.gov.uk%7Cf7e8448353b34eafb07f08ded8755458%7C5546e75e3be14813b0ff26651ea2fe19%7C0%7C0%7C639186195646252830%7CUnknown%7CTWFpbGZsb3d8eyJFbXB0eU1hcGkiOnRydWUsIlYiOiIwLjAuMDAwMCIsIlAiOiJXaW4zMiIsIkFOIjoiTWFpbCIsIldUIjoyfQ%3D%3D%7C0%7C%7C%7C&amp;sdata=sAori6aCgAZr7vBOaDogCKSGmPsfq6fmmdbLyJwzNfc%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2026-09-15T13:36:00Z</dcterms:created>
  <dcterms:modified xsi:type="dcterms:W3CDTF">2026-09-15T13:38:00Z</dcterms:modified>
</cp:coreProperties>
</file>