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03E053" w14:textId="0B00ED77" w:rsidR="00097010" w:rsidRPr="006463D7" w:rsidRDefault="00097010" w:rsidP="00570EA7">
      <w:pPr>
        <w:jc w:val="both"/>
        <w:rPr>
          <w:rFonts w:ascii="Arial" w:hAnsi="Arial" w:cs="Arial"/>
          <w:b/>
          <w:bCs/>
          <w:sz w:val="22"/>
          <w:szCs w:val="22"/>
        </w:rPr>
      </w:pPr>
      <w:r w:rsidRPr="006463D7">
        <w:rPr>
          <w:rFonts w:ascii="Arial" w:hAnsi="Arial" w:cs="Arial"/>
          <w:b/>
          <w:bCs/>
          <w:sz w:val="22"/>
          <w:szCs w:val="22"/>
        </w:rPr>
        <w:t xml:space="preserve">APPLICATION FOR </w:t>
      </w:r>
      <w:r w:rsidR="00E03670" w:rsidRPr="006463D7">
        <w:rPr>
          <w:rFonts w:ascii="Arial" w:hAnsi="Arial" w:cs="Arial"/>
          <w:b/>
          <w:bCs/>
          <w:sz w:val="22"/>
          <w:szCs w:val="22"/>
        </w:rPr>
        <w:t>FULL-PLANNING PERMISSION</w:t>
      </w:r>
      <w:r w:rsidR="006E1740" w:rsidRPr="006463D7">
        <w:rPr>
          <w:rFonts w:ascii="Arial" w:hAnsi="Arial" w:cs="Arial"/>
          <w:b/>
          <w:bCs/>
          <w:sz w:val="22"/>
          <w:szCs w:val="22"/>
        </w:rPr>
        <w:t xml:space="preserve"> </w:t>
      </w:r>
      <w:r w:rsidR="00E03670" w:rsidRPr="006463D7">
        <w:rPr>
          <w:rFonts w:ascii="Arial" w:hAnsi="Arial" w:cs="Arial"/>
          <w:b/>
          <w:bCs/>
          <w:sz w:val="22"/>
          <w:szCs w:val="22"/>
        </w:rPr>
        <w:t>CASE OFFICER</w:t>
      </w:r>
      <w:r w:rsidRPr="006463D7">
        <w:rPr>
          <w:rFonts w:ascii="Arial" w:hAnsi="Arial" w:cs="Arial"/>
          <w:b/>
          <w:bCs/>
          <w:sz w:val="22"/>
          <w:szCs w:val="22"/>
        </w:rPr>
        <w:t xml:space="preserve"> REPORT</w:t>
      </w:r>
    </w:p>
    <w:p w14:paraId="0EC1CFD5" w14:textId="77777777" w:rsidR="00683C17" w:rsidRPr="006463D7" w:rsidRDefault="00683C17" w:rsidP="00570EA7">
      <w:pPr>
        <w:jc w:val="both"/>
        <w:rPr>
          <w:rFonts w:ascii="Arial" w:hAnsi="Arial" w:cs="Arial"/>
          <w:sz w:val="22"/>
          <w:szCs w:val="22"/>
        </w:rPr>
      </w:pPr>
    </w:p>
    <w:tbl>
      <w:tblPr>
        <w:tblStyle w:val="TableGrid"/>
        <w:tblW w:w="9182" w:type="dxa"/>
        <w:tblLayout w:type="fixed"/>
        <w:tblLook w:val="04A0" w:firstRow="1" w:lastRow="0" w:firstColumn="1" w:lastColumn="0" w:noHBand="0" w:noVBand="1"/>
      </w:tblPr>
      <w:tblGrid>
        <w:gridCol w:w="3534"/>
        <w:gridCol w:w="5648"/>
      </w:tblGrid>
      <w:tr w:rsidR="00053085" w:rsidRPr="006463D7" w14:paraId="72A833F5"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3C4EE5A3" w14:textId="77777777" w:rsidR="00053085" w:rsidRPr="006463D7" w:rsidRDefault="00053085" w:rsidP="00570EA7">
            <w:pPr>
              <w:jc w:val="both"/>
              <w:rPr>
                <w:rFonts w:ascii="Arial" w:hAnsi="Arial" w:cs="Arial"/>
                <w:sz w:val="22"/>
                <w:szCs w:val="22"/>
              </w:rPr>
            </w:pPr>
            <w:r w:rsidRPr="006463D7">
              <w:rPr>
                <w:rFonts w:ascii="Arial" w:eastAsia="Arial" w:hAnsi="Arial" w:cs="Arial"/>
                <w:b/>
                <w:bCs/>
                <w:sz w:val="22"/>
                <w:szCs w:val="22"/>
              </w:rPr>
              <w:t>APPLICATION REFERENCE: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39CC6E17" w14:textId="77777777" w:rsidR="00053085" w:rsidRPr="006463D7" w:rsidRDefault="00053085" w:rsidP="00570EA7">
            <w:pPr>
              <w:jc w:val="both"/>
              <w:rPr>
                <w:rFonts w:ascii="Arial" w:hAnsi="Arial" w:cs="Arial"/>
                <w:sz w:val="22"/>
                <w:szCs w:val="22"/>
              </w:rPr>
            </w:pPr>
            <w:r w:rsidRPr="006463D7">
              <w:rPr>
                <w:rFonts w:ascii="Arial" w:eastAsia="Arial" w:hAnsi="Arial" w:cs="Arial"/>
                <w:sz w:val="22"/>
                <w:szCs w:val="22"/>
              </w:rPr>
              <w:t>PL/2026/04343</w:t>
            </w:r>
          </w:p>
        </w:tc>
      </w:tr>
      <w:tr w:rsidR="00053085" w:rsidRPr="006463D7" w14:paraId="7BC0100C"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39DE2269" w14:textId="77777777" w:rsidR="00053085" w:rsidRPr="006463D7" w:rsidRDefault="00053085" w:rsidP="00570EA7">
            <w:pPr>
              <w:jc w:val="both"/>
              <w:rPr>
                <w:rFonts w:ascii="Arial" w:hAnsi="Arial" w:cs="Arial"/>
                <w:sz w:val="22"/>
                <w:szCs w:val="22"/>
              </w:rPr>
            </w:pPr>
            <w:r w:rsidRPr="006463D7">
              <w:rPr>
                <w:rFonts w:ascii="Arial" w:eastAsia="Arial" w:hAnsi="Arial" w:cs="Arial"/>
                <w:b/>
                <w:bCs/>
                <w:sz w:val="22"/>
                <w:szCs w:val="22"/>
              </w:rPr>
              <w:t>APPLICATION TYPE: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19DAD8E9" w14:textId="77777777" w:rsidR="00053085" w:rsidRPr="006463D7" w:rsidRDefault="00053085" w:rsidP="00570EA7">
            <w:pPr>
              <w:jc w:val="both"/>
              <w:rPr>
                <w:rFonts w:ascii="Arial" w:eastAsia="Arial" w:hAnsi="Arial" w:cs="Arial"/>
                <w:sz w:val="22"/>
                <w:szCs w:val="22"/>
              </w:rPr>
            </w:pPr>
            <w:r w:rsidRPr="006463D7">
              <w:rPr>
                <w:rFonts w:ascii="Arial" w:eastAsia="Arial" w:hAnsi="Arial" w:cs="Arial"/>
                <w:sz w:val="22"/>
                <w:szCs w:val="22"/>
              </w:rPr>
              <w:t>Full planning permission</w:t>
            </w:r>
          </w:p>
        </w:tc>
      </w:tr>
      <w:tr w:rsidR="00053085" w:rsidRPr="006463D7" w14:paraId="76A061A6"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12349F69" w14:textId="77777777" w:rsidR="00053085" w:rsidRPr="006463D7" w:rsidRDefault="00053085" w:rsidP="00570EA7">
            <w:pPr>
              <w:jc w:val="both"/>
              <w:rPr>
                <w:rFonts w:ascii="Arial" w:hAnsi="Arial" w:cs="Arial"/>
                <w:sz w:val="22"/>
                <w:szCs w:val="22"/>
              </w:rPr>
            </w:pPr>
            <w:r w:rsidRPr="006463D7">
              <w:rPr>
                <w:rFonts w:ascii="Arial" w:eastAsia="Arial" w:hAnsi="Arial" w:cs="Arial"/>
                <w:b/>
                <w:bCs/>
                <w:sz w:val="22"/>
                <w:szCs w:val="22"/>
              </w:rPr>
              <w:t>SITE ADDRESS:</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07D44D26" w14:textId="77777777" w:rsidR="00053085" w:rsidRPr="006463D7" w:rsidRDefault="00053085" w:rsidP="00570EA7">
            <w:pPr>
              <w:jc w:val="both"/>
              <w:rPr>
                <w:rFonts w:ascii="Arial" w:hAnsi="Arial" w:cs="Arial"/>
                <w:sz w:val="22"/>
                <w:szCs w:val="22"/>
              </w:rPr>
            </w:pPr>
            <w:r w:rsidRPr="006463D7">
              <w:rPr>
                <w:rFonts w:ascii="Arial" w:eastAsia="Arial" w:hAnsi="Arial" w:cs="Arial"/>
                <w:sz w:val="22"/>
                <w:szCs w:val="22"/>
              </w:rPr>
              <w:t xml:space="preserve">Parsonage Barn, </w:t>
            </w:r>
            <w:proofErr w:type="spellStart"/>
            <w:r w:rsidRPr="006463D7">
              <w:rPr>
                <w:rFonts w:ascii="Arial" w:eastAsia="Arial" w:hAnsi="Arial" w:cs="Arial"/>
                <w:sz w:val="22"/>
                <w:szCs w:val="22"/>
              </w:rPr>
              <w:t>Odstock</w:t>
            </w:r>
            <w:proofErr w:type="spellEnd"/>
            <w:r w:rsidRPr="006463D7">
              <w:rPr>
                <w:rFonts w:ascii="Arial" w:eastAsia="Arial" w:hAnsi="Arial" w:cs="Arial"/>
                <w:sz w:val="22"/>
                <w:szCs w:val="22"/>
              </w:rPr>
              <w:t>, Salisbury, SP5 4JB</w:t>
            </w:r>
          </w:p>
        </w:tc>
      </w:tr>
      <w:tr w:rsidR="00053085" w:rsidRPr="006463D7" w14:paraId="1ABC4C02"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01CF1C03" w14:textId="77777777" w:rsidR="00053085" w:rsidRPr="006463D7" w:rsidRDefault="00053085" w:rsidP="00570EA7">
            <w:pPr>
              <w:jc w:val="both"/>
              <w:rPr>
                <w:rFonts w:ascii="Arial" w:hAnsi="Arial" w:cs="Arial"/>
                <w:sz w:val="22"/>
                <w:szCs w:val="22"/>
              </w:rPr>
            </w:pPr>
            <w:r w:rsidRPr="006463D7">
              <w:rPr>
                <w:rFonts w:ascii="Arial" w:eastAsia="Arial" w:hAnsi="Arial" w:cs="Arial"/>
                <w:b/>
                <w:bCs/>
                <w:sz w:val="22"/>
                <w:szCs w:val="22"/>
              </w:rPr>
              <w:t>DEVELOPMENT DESCRIPTION: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01725890" w14:textId="77777777" w:rsidR="00053085" w:rsidRPr="006463D7" w:rsidRDefault="00053085" w:rsidP="00570EA7">
            <w:pPr>
              <w:jc w:val="both"/>
              <w:rPr>
                <w:rFonts w:ascii="Arial" w:hAnsi="Arial" w:cs="Arial"/>
                <w:sz w:val="22"/>
                <w:szCs w:val="22"/>
              </w:rPr>
            </w:pPr>
            <w:r w:rsidRPr="006463D7">
              <w:rPr>
                <w:rFonts w:ascii="Arial" w:eastAsia="Arial" w:hAnsi="Arial" w:cs="Arial"/>
                <w:sz w:val="22"/>
                <w:szCs w:val="22"/>
              </w:rPr>
              <w:t>Change of use of two holiday let units to two self-contained residential dwellings (Use Class C3).</w:t>
            </w:r>
          </w:p>
        </w:tc>
      </w:tr>
      <w:tr w:rsidR="00053085" w:rsidRPr="006463D7" w14:paraId="48982B40"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44BC9BF9" w14:textId="77777777" w:rsidR="00053085" w:rsidRPr="006463D7" w:rsidRDefault="00053085" w:rsidP="00570EA7">
            <w:pPr>
              <w:jc w:val="both"/>
              <w:rPr>
                <w:rFonts w:ascii="Arial" w:hAnsi="Arial" w:cs="Arial"/>
                <w:sz w:val="22"/>
                <w:szCs w:val="22"/>
              </w:rPr>
            </w:pPr>
            <w:r w:rsidRPr="006463D7">
              <w:rPr>
                <w:rFonts w:ascii="Arial" w:eastAsia="Arial" w:hAnsi="Arial" w:cs="Arial"/>
                <w:b/>
                <w:bCs/>
                <w:sz w:val="22"/>
                <w:szCs w:val="22"/>
              </w:rPr>
              <w:t>RECOMMENDATION: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12B86F72" w14:textId="77777777" w:rsidR="00053085" w:rsidRPr="006463D7" w:rsidRDefault="00053085" w:rsidP="00570EA7">
            <w:pPr>
              <w:jc w:val="both"/>
              <w:rPr>
                <w:rFonts w:ascii="Arial" w:hAnsi="Arial" w:cs="Arial"/>
                <w:sz w:val="22"/>
                <w:szCs w:val="22"/>
              </w:rPr>
            </w:pPr>
            <w:r w:rsidRPr="006463D7">
              <w:rPr>
                <w:rFonts w:ascii="Arial" w:eastAsia="Arial" w:hAnsi="Arial" w:cs="Arial"/>
                <w:sz w:val="22"/>
                <w:szCs w:val="22"/>
              </w:rPr>
              <w:t>Approve with Conditions</w:t>
            </w:r>
          </w:p>
        </w:tc>
      </w:tr>
    </w:tbl>
    <w:p w14:paraId="10C010FE" w14:textId="77777777" w:rsidR="00F7609E" w:rsidRPr="006463D7" w:rsidRDefault="00F7609E" w:rsidP="00570EA7">
      <w:pPr>
        <w:jc w:val="both"/>
        <w:rPr>
          <w:rFonts w:ascii="Arial" w:hAnsi="Arial" w:cs="Arial"/>
          <w:sz w:val="22"/>
          <w:szCs w:val="22"/>
        </w:rPr>
      </w:pPr>
    </w:p>
    <w:p w14:paraId="3358927A" w14:textId="77777777" w:rsidR="00683C17" w:rsidRPr="006463D7" w:rsidRDefault="00683C17" w:rsidP="0093085B">
      <w:pPr>
        <w:pStyle w:val="Heading1"/>
        <w:numPr>
          <w:ilvl w:val="0"/>
          <w:numId w:val="0"/>
        </w:numPr>
        <w:spacing w:line="240" w:lineRule="auto"/>
        <w:ind w:left="432" w:hanging="432"/>
        <w:jc w:val="both"/>
        <w:rPr>
          <w:rFonts w:cs="Arial"/>
          <w:szCs w:val="22"/>
        </w:rPr>
      </w:pPr>
      <w:r w:rsidRPr="006463D7">
        <w:rPr>
          <w:rFonts w:cs="Arial"/>
          <w:szCs w:val="22"/>
        </w:rPr>
        <w:t>SITE DESCRIPTION</w:t>
      </w:r>
      <w:r w:rsidR="00F1263F" w:rsidRPr="006463D7">
        <w:rPr>
          <w:rFonts w:cs="Arial"/>
          <w:szCs w:val="22"/>
        </w:rPr>
        <w:t>/CONTEXT</w:t>
      </w:r>
    </w:p>
    <w:p w14:paraId="67F8209E" w14:textId="77777777" w:rsidR="00683C17" w:rsidRPr="006463D7" w:rsidRDefault="00683C17" w:rsidP="007D1160">
      <w:pPr>
        <w:jc w:val="both"/>
        <w:rPr>
          <w:rFonts w:ascii="Arial" w:hAnsi="Arial" w:cs="Arial"/>
          <w:color w:val="FF0000"/>
          <w:sz w:val="22"/>
          <w:szCs w:val="22"/>
        </w:rPr>
      </w:pPr>
    </w:p>
    <w:p w14:paraId="3EBE6AD8" w14:textId="032EE81C" w:rsidR="003742E7" w:rsidRPr="006463D7" w:rsidRDefault="003742E7" w:rsidP="007D1160">
      <w:pPr>
        <w:pStyle w:val="Heading1"/>
        <w:numPr>
          <w:ilvl w:val="0"/>
          <w:numId w:val="0"/>
        </w:numPr>
        <w:spacing w:line="240" w:lineRule="auto"/>
        <w:jc w:val="both"/>
        <w:rPr>
          <w:rFonts w:eastAsia="Times New Roman" w:cs="Arial"/>
          <w:b w:val="0"/>
          <w:color w:val="auto"/>
          <w:szCs w:val="22"/>
          <w:u w:val="none"/>
        </w:rPr>
      </w:pPr>
      <w:r w:rsidRPr="006463D7">
        <w:rPr>
          <w:rFonts w:eastAsia="Times New Roman" w:cs="Arial"/>
          <w:b w:val="0"/>
          <w:color w:val="auto"/>
          <w:szCs w:val="22"/>
          <w:u w:val="none"/>
        </w:rPr>
        <w:t xml:space="preserve">The application site comprises Parsonage Barn, a converted former barn located on </w:t>
      </w:r>
      <w:proofErr w:type="spellStart"/>
      <w:r w:rsidRPr="006463D7">
        <w:rPr>
          <w:rFonts w:eastAsia="Times New Roman" w:cs="Arial"/>
          <w:b w:val="0"/>
          <w:color w:val="auto"/>
          <w:szCs w:val="22"/>
          <w:u w:val="none"/>
        </w:rPr>
        <w:t>Homington</w:t>
      </w:r>
      <w:proofErr w:type="spellEnd"/>
      <w:r w:rsidRPr="006463D7">
        <w:rPr>
          <w:rFonts w:eastAsia="Times New Roman" w:cs="Arial"/>
          <w:b w:val="0"/>
          <w:color w:val="auto"/>
          <w:szCs w:val="22"/>
          <w:u w:val="none"/>
        </w:rPr>
        <w:t xml:space="preserve"> Road, </w:t>
      </w:r>
      <w:proofErr w:type="spellStart"/>
      <w:r w:rsidRPr="006463D7">
        <w:rPr>
          <w:rFonts w:eastAsia="Times New Roman" w:cs="Arial"/>
          <w:b w:val="0"/>
          <w:color w:val="auto"/>
          <w:szCs w:val="22"/>
          <w:u w:val="none"/>
        </w:rPr>
        <w:t>Odstock</w:t>
      </w:r>
      <w:proofErr w:type="spellEnd"/>
      <w:r w:rsidRPr="006463D7">
        <w:rPr>
          <w:rFonts w:eastAsia="Times New Roman" w:cs="Arial"/>
          <w:b w:val="0"/>
          <w:color w:val="auto"/>
          <w:szCs w:val="22"/>
          <w:u w:val="none"/>
        </w:rPr>
        <w:t xml:space="preserve">. </w:t>
      </w:r>
      <w:r w:rsidR="00C11D2F" w:rsidRPr="006463D7">
        <w:rPr>
          <w:rFonts w:eastAsia="Times New Roman" w:cs="Arial"/>
          <w:b w:val="0"/>
          <w:color w:val="auto"/>
          <w:szCs w:val="22"/>
          <w:u w:val="none"/>
        </w:rPr>
        <w:t xml:space="preserve">The site lies within the Small Village of </w:t>
      </w:r>
      <w:proofErr w:type="spellStart"/>
      <w:r w:rsidR="00C11D2F" w:rsidRPr="006463D7">
        <w:rPr>
          <w:rFonts w:eastAsia="Times New Roman" w:cs="Arial"/>
          <w:b w:val="0"/>
          <w:color w:val="auto"/>
          <w:szCs w:val="22"/>
          <w:u w:val="none"/>
        </w:rPr>
        <w:t>Odstock</w:t>
      </w:r>
      <w:proofErr w:type="spellEnd"/>
      <w:r w:rsidR="00C11D2F" w:rsidRPr="006463D7">
        <w:rPr>
          <w:rFonts w:eastAsia="Times New Roman" w:cs="Arial"/>
          <w:b w:val="0"/>
          <w:color w:val="auto"/>
          <w:szCs w:val="22"/>
          <w:u w:val="none"/>
        </w:rPr>
        <w:t xml:space="preserve"> as identified by Core Policies 1, 2 and 23 of the Wiltshire Core Strategy and is surrounded predominantly by residential development</w:t>
      </w:r>
      <w:r w:rsidRPr="006463D7">
        <w:rPr>
          <w:rFonts w:eastAsia="Times New Roman" w:cs="Arial"/>
          <w:b w:val="0"/>
          <w:color w:val="auto"/>
          <w:szCs w:val="22"/>
          <w:u w:val="none"/>
        </w:rPr>
        <w:t>.</w:t>
      </w:r>
    </w:p>
    <w:p w14:paraId="2A15A5DB" w14:textId="77777777" w:rsidR="003742E7" w:rsidRPr="006463D7" w:rsidRDefault="003742E7" w:rsidP="007D1160">
      <w:pPr>
        <w:pStyle w:val="Heading1"/>
        <w:numPr>
          <w:ilvl w:val="0"/>
          <w:numId w:val="0"/>
        </w:numPr>
        <w:spacing w:line="240" w:lineRule="auto"/>
        <w:jc w:val="both"/>
        <w:rPr>
          <w:rFonts w:eastAsia="Times New Roman" w:cs="Arial"/>
          <w:b w:val="0"/>
          <w:color w:val="auto"/>
          <w:szCs w:val="22"/>
          <w:u w:val="none"/>
        </w:rPr>
      </w:pPr>
    </w:p>
    <w:p w14:paraId="1B887DAE" w14:textId="7B125B73" w:rsidR="003742E7" w:rsidRPr="006463D7" w:rsidRDefault="003742E7" w:rsidP="007D1160">
      <w:pPr>
        <w:pStyle w:val="Heading1"/>
        <w:numPr>
          <w:ilvl w:val="0"/>
          <w:numId w:val="0"/>
        </w:numPr>
        <w:spacing w:line="240" w:lineRule="auto"/>
        <w:jc w:val="both"/>
        <w:rPr>
          <w:rFonts w:eastAsia="Times New Roman" w:cs="Arial"/>
          <w:b w:val="0"/>
          <w:color w:val="auto"/>
          <w:szCs w:val="22"/>
          <w:u w:val="none"/>
        </w:rPr>
      </w:pPr>
      <w:r w:rsidRPr="006463D7">
        <w:rPr>
          <w:rFonts w:eastAsia="Times New Roman" w:cs="Arial"/>
          <w:b w:val="0"/>
          <w:color w:val="auto"/>
          <w:szCs w:val="22"/>
          <w:u w:val="none"/>
        </w:rPr>
        <w:t xml:space="preserve">Planning permission was granted under application reference PL/2021/05838 for the change of use of the building from a personal training studio to two one-bedroom holiday let units, together with associated external alterations, parking provision and amenity space. The approved development has been </w:t>
      </w:r>
      <w:r w:rsidR="007D1160" w:rsidRPr="006463D7">
        <w:rPr>
          <w:rFonts w:eastAsia="Times New Roman" w:cs="Arial"/>
          <w:b w:val="0"/>
          <w:color w:val="auto"/>
          <w:szCs w:val="22"/>
          <w:u w:val="none"/>
        </w:rPr>
        <w:t>implemented,</w:t>
      </w:r>
      <w:r w:rsidRPr="006463D7">
        <w:rPr>
          <w:rFonts w:eastAsia="Times New Roman" w:cs="Arial"/>
          <w:b w:val="0"/>
          <w:color w:val="auto"/>
          <w:szCs w:val="22"/>
          <w:u w:val="none"/>
        </w:rPr>
        <w:t xml:space="preserve"> and the units are currently in use as holiday accommodation.</w:t>
      </w:r>
    </w:p>
    <w:p w14:paraId="5E4A3BC0" w14:textId="77777777" w:rsidR="003742E7" w:rsidRPr="006463D7" w:rsidRDefault="003742E7" w:rsidP="007D1160">
      <w:pPr>
        <w:pStyle w:val="Heading1"/>
        <w:numPr>
          <w:ilvl w:val="0"/>
          <w:numId w:val="0"/>
        </w:numPr>
        <w:spacing w:line="240" w:lineRule="auto"/>
        <w:jc w:val="both"/>
        <w:rPr>
          <w:rFonts w:eastAsia="Times New Roman" w:cs="Arial"/>
          <w:b w:val="0"/>
          <w:color w:val="auto"/>
          <w:szCs w:val="22"/>
          <w:u w:val="none"/>
        </w:rPr>
      </w:pPr>
    </w:p>
    <w:p w14:paraId="1C0A1F76" w14:textId="0CE857AA" w:rsidR="0093085B" w:rsidRPr="006463D7" w:rsidRDefault="003742E7" w:rsidP="007D1160">
      <w:pPr>
        <w:pStyle w:val="Heading1"/>
        <w:numPr>
          <w:ilvl w:val="0"/>
          <w:numId w:val="0"/>
        </w:numPr>
        <w:spacing w:line="240" w:lineRule="auto"/>
        <w:jc w:val="both"/>
        <w:rPr>
          <w:rFonts w:eastAsia="Times New Roman" w:cs="Arial"/>
          <w:b w:val="0"/>
          <w:color w:val="auto"/>
          <w:szCs w:val="22"/>
          <w:u w:val="none"/>
        </w:rPr>
      </w:pPr>
      <w:r w:rsidRPr="006463D7">
        <w:rPr>
          <w:rFonts w:eastAsia="Times New Roman" w:cs="Arial"/>
          <w:b w:val="0"/>
          <w:color w:val="auto"/>
          <w:szCs w:val="22"/>
          <w:u w:val="none"/>
        </w:rPr>
        <w:t>The site benefits from an existing vehicular access, off-street parking provision and small areas of amenity space associated with each unit</w:t>
      </w:r>
      <w:r w:rsidR="00A35A87" w:rsidRPr="006463D7">
        <w:rPr>
          <w:rFonts w:eastAsia="Times New Roman" w:cs="Arial"/>
          <w:b w:val="0"/>
          <w:color w:val="auto"/>
          <w:szCs w:val="22"/>
          <w:u w:val="none"/>
        </w:rPr>
        <w:t xml:space="preserve"> located to the front</w:t>
      </w:r>
      <w:r w:rsidR="00FC10FF" w:rsidRPr="006463D7">
        <w:rPr>
          <w:rFonts w:eastAsia="Times New Roman" w:cs="Arial"/>
          <w:b w:val="0"/>
          <w:color w:val="auto"/>
          <w:szCs w:val="22"/>
          <w:u w:val="none"/>
        </w:rPr>
        <w:t xml:space="preserve"> of the properties</w:t>
      </w:r>
      <w:r w:rsidR="00A35A87" w:rsidRPr="006463D7">
        <w:rPr>
          <w:rFonts w:eastAsia="Times New Roman" w:cs="Arial"/>
          <w:b w:val="0"/>
          <w:color w:val="auto"/>
          <w:szCs w:val="22"/>
          <w:u w:val="none"/>
        </w:rPr>
        <w:t>.</w:t>
      </w:r>
    </w:p>
    <w:p w14:paraId="04C0D6A6" w14:textId="77777777" w:rsidR="007B1168" w:rsidRPr="006463D7" w:rsidRDefault="007B1168" w:rsidP="007B1168">
      <w:pPr>
        <w:jc w:val="both"/>
        <w:rPr>
          <w:rFonts w:ascii="Arial" w:hAnsi="Arial" w:cs="Arial"/>
          <w:sz w:val="22"/>
          <w:szCs w:val="22"/>
        </w:rPr>
      </w:pPr>
    </w:p>
    <w:p w14:paraId="28259E93" w14:textId="77777777" w:rsidR="003B2E9D" w:rsidRPr="006463D7" w:rsidRDefault="007B1168" w:rsidP="003B2E9D">
      <w:pPr>
        <w:jc w:val="both"/>
        <w:outlineLvl w:val="2"/>
        <w:rPr>
          <w:rFonts w:ascii="Arial" w:hAnsi="Arial" w:cs="Arial"/>
          <w:sz w:val="22"/>
          <w:szCs w:val="22"/>
        </w:rPr>
      </w:pPr>
      <w:r w:rsidRPr="006463D7">
        <w:rPr>
          <w:rFonts w:ascii="Arial" w:hAnsi="Arial" w:cs="Arial"/>
          <w:sz w:val="22"/>
          <w:szCs w:val="22"/>
        </w:rPr>
        <w:t>The site is located within the special landscape area and within the Hampshire River Avon SAC. In terms of flood risk, the site is within flood zone 1 (i.e. at the lowest risk of flooding from rivers and the sea). It also does not appear to be at any specific risk from ground or surface water flooding</w:t>
      </w:r>
      <w:r w:rsidR="003B2E9D" w:rsidRPr="006463D7">
        <w:rPr>
          <w:rFonts w:ascii="Arial" w:hAnsi="Arial" w:cs="Arial"/>
          <w:sz w:val="22"/>
          <w:szCs w:val="22"/>
        </w:rPr>
        <w:t>. The site is within the River Avon Hampshire catchment and the New Forest Protected Sites 13.8km Recreation zone of influence. The site is not within a conservation area, or the setting of any listed buildings.</w:t>
      </w:r>
    </w:p>
    <w:p w14:paraId="762A8161" w14:textId="77777777" w:rsidR="003742E7" w:rsidRPr="006463D7" w:rsidRDefault="003742E7" w:rsidP="007B1168">
      <w:pPr>
        <w:jc w:val="both"/>
        <w:rPr>
          <w:rFonts w:ascii="Arial" w:hAnsi="Arial" w:cs="Arial"/>
          <w:sz w:val="22"/>
          <w:szCs w:val="22"/>
        </w:rPr>
      </w:pPr>
    </w:p>
    <w:p w14:paraId="3DE4B35F" w14:textId="0C1BA809" w:rsidR="00F7609E" w:rsidRPr="006463D7" w:rsidRDefault="00F7609E" w:rsidP="0093085B">
      <w:pPr>
        <w:pStyle w:val="Heading1"/>
        <w:numPr>
          <w:ilvl w:val="0"/>
          <w:numId w:val="0"/>
        </w:numPr>
        <w:spacing w:line="240" w:lineRule="auto"/>
        <w:jc w:val="both"/>
        <w:rPr>
          <w:rFonts w:cs="Arial"/>
          <w:szCs w:val="22"/>
        </w:rPr>
      </w:pPr>
      <w:r w:rsidRPr="006463D7">
        <w:rPr>
          <w:rFonts w:cs="Arial"/>
          <w:szCs w:val="22"/>
        </w:rPr>
        <w:t>PROPOSAL</w:t>
      </w:r>
    </w:p>
    <w:p w14:paraId="2496E33E" w14:textId="77777777" w:rsidR="00E30594" w:rsidRPr="006463D7" w:rsidRDefault="00E30594" w:rsidP="00E30594">
      <w:pPr>
        <w:rPr>
          <w:rFonts w:ascii="Arial" w:hAnsi="Arial" w:cs="Arial"/>
          <w:sz w:val="22"/>
          <w:szCs w:val="22"/>
        </w:rPr>
      </w:pPr>
    </w:p>
    <w:p w14:paraId="09C21077" w14:textId="621886FF" w:rsidR="00683C17" w:rsidRPr="006463D7" w:rsidRDefault="00E30594" w:rsidP="00570EA7">
      <w:pPr>
        <w:jc w:val="both"/>
        <w:rPr>
          <w:rFonts w:ascii="Arial" w:hAnsi="Arial" w:cs="Arial"/>
          <w:color w:val="FF0000"/>
          <w:sz w:val="22"/>
          <w:szCs w:val="22"/>
        </w:rPr>
      </w:pPr>
      <w:r w:rsidRPr="006463D7">
        <w:rPr>
          <w:rFonts w:ascii="Arial" w:hAnsi="Arial" w:cs="Arial"/>
          <w:sz w:val="22"/>
          <w:szCs w:val="22"/>
        </w:rPr>
        <w:t xml:space="preserve">This application seeks planning permission for the change of use of the two existing holiday let units to two self-contained </w:t>
      </w:r>
      <w:r w:rsidR="00364277" w:rsidRPr="006463D7">
        <w:rPr>
          <w:rFonts w:ascii="Arial" w:hAnsi="Arial" w:cs="Arial"/>
          <w:sz w:val="22"/>
          <w:szCs w:val="22"/>
        </w:rPr>
        <w:t xml:space="preserve">one bedroom </w:t>
      </w:r>
      <w:r w:rsidRPr="006463D7">
        <w:rPr>
          <w:rFonts w:ascii="Arial" w:hAnsi="Arial" w:cs="Arial"/>
          <w:sz w:val="22"/>
          <w:szCs w:val="22"/>
        </w:rPr>
        <w:t xml:space="preserve">residential dwellings (Use Class C3). No external alterations to the building are proposed, and no changes are proposed to the existing access, parking or amenity arrangements previously approved under planning permission PL/2021/05838. The proposal therefore </w:t>
      </w:r>
      <w:r w:rsidR="00462B86" w:rsidRPr="006463D7">
        <w:rPr>
          <w:rFonts w:ascii="Arial" w:hAnsi="Arial" w:cs="Arial"/>
          <w:sz w:val="22"/>
          <w:szCs w:val="22"/>
        </w:rPr>
        <w:t>essentially</w:t>
      </w:r>
      <w:r w:rsidRPr="006463D7">
        <w:rPr>
          <w:rFonts w:ascii="Arial" w:hAnsi="Arial" w:cs="Arial"/>
          <w:sz w:val="22"/>
          <w:szCs w:val="22"/>
        </w:rPr>
        <w:t xml:space="preserve"> seeks the removal of the existing holiday occupancy restriction to allow permanent residential occupation of the two units</w:t>
      </w:r>
      <w:r w:rsidR="00462B86" w:rsidRPr="006463D7">
        <w:rPr>
          <w:rFonts w:ascii="Arial" w:hAnsi="Arial" w:cs="Arial"/>
          <w:sz w:val="22"/>
          <w:szCs w:val="22"/>
        </w:rPr>
        <w:t xml:space="preserve"> through this change of use applicat</w:t>
      </w:r>
      <w:r w:rsidR="00F43AD8" w:rsidRPr="006463D7">
        <w:rPr>
          <w:rFonts w:ascii="Arial" w:hAnsi="Arial" w:cs="Arial"/>
          <w:sz w:val="22"/>
          <w:szCs w:val="22"/>
        </w:rPr>
        <w:t>ion.</w:t>
      </w:r>
    </w:p>
    <w:p w14:paraId="5FBFE558" w14:textId="77777777" w:rsidR="00683C17" w:rsidRPr="006463D7" w:rsidRDefault="00683C17" w:rsidP="00570EA7">
      <w:pPr>
        <w:jc w:val="both"/>
        <w:outlineLvl w:val="2"/>
        <w:rPr>
          <w:rFonts w:ascii="Arial" w:hAnsi="Arial" w:cs="Arial"/>
          <w:b/>
          <w:bCs/>
          <w:sz w:val="22"/>
          <w:szCs w:val="22"/>
        </w:rPr>
      </w:pPr>
    </w:p>
    <w:p w14:paraId="5FCE3B8E" w14:textId="77777777" w:rsidR="00F7609E" w:rsidRPr="006463D7" w:rsidRDefault="00F7609E" w:rsidP="0093085B">
      <w:pPr>
        <w:pStyle w:val="Heading1"/>
        <w:numPr>
          <w:ilvl w:val="0"/>
          <w:numId w:val="0"/>
        </w:numPr>
        <w:spacing w:line="240" w:lineRule="auto"/>
        <w:ind w:left="432" w:hanging="432"/>
        <w:jc w:val="both"/>
        <w:rPr>
          <w:rFonts w:cs="Arial"/>
          <w:szCs w:val="22"/>
        </w:rPr>
      </w:pPr>
      <w:r w:rsidRPr="006463D7">
        <w:rPr>
          <w:rFonts w:cs="Arial"/>
          <w:szCs w:val="22"/>
        </w:rPr>
        <w:t>PLANNING HISTORY</w:t>
      </w:r>
    </w:p>
    <w:p w14:paraId="05CFA795" w14:textId="77777777" w:rsidR="0029187E" w:rsidRPr="006463D7" w:rsidRDefault="0029187E" w:rsidP="00570EA7">
      <w:pPr>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053085" w:rsidRPr="006463D7" w14:paraId="20BE3BAC" w14:textId="77777777" w:rsidTr="00E02132">
        <w:trPr>
          <w:trHeight w:hRule="exact" w:val="20"/>
        </w:trPr>
        <w:tc>
          <w:tcPr>
            <w:tcW w:w="8921" w:type="dxa"/>
            <w:tcBorders>
              <w:bottom w:val="single" w:sz="6" w:space="0" w:color="auto"/>
            </w:tcBorders>
            <w:vAlign w:val="center"/>
            <w:hideMark/>
          </w:tcPr>
          <w:p w14:paraId="0A5CAF50" w14:textId="77777777" w:rsidR="00053085" w:rsidRPr="006463D7" w:rsidRDefault="00053085" w:rsidP="00570EA7">
            <w:pPr>
              <w:jc w:val="both"/>
              <w:rPr>
                <w:rFonts w:ascii="Arial" w:hAnsi="Arial" w:cs="Arial"/>
                <w:sz w:val="22"/>
                <w:szCs w:val="22"/>
              </w:rPr>
            </w:pPr>
            <w:bookmarkStart w:id="0" w:name="_bc9eaa23_7b84_4e11_8860_67eb8bbe0c9e"/>
          </w:p>
        </w:tc>
      </w:tr>
      <w:tr w:rsidR="00053085" w:rsidRPr="006463D7" w14:paraId="5E2907B4" w14:textId="77777777" w:rsidTr="00E02132">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3D040462" w14:textId="77777777" w:rsidR="00053085" w:rsidRPr="006463D7" w:rsidRDefault="00053085" w:rsidP="00570EA7">
            <w:pPr>
              <w:jc w:val="both"/>
              <w:rPr>
                <w:rFonts w:ascii="Arial" w:hAnsi="Arial" w:cs="Arial"/>
                <w:b/>
                <w:bCs/>
                <w:sz w:val="22"/>
                <w:szCs w:val="22"/>
              </w:rPr>
            </w:pPr>
            <w:r w:rsidRPr="006463D7">
              <w:rPr>
                <w:rFonts w:ascii="Arial" w:hAnsi="Arial" w:cs="Arial"/>
                <w:b/>
                <w:bCs/>
                <w:sz w:val="22"/>
                <w:szCs w:val="22"/>
              </w:rPr>
              <w:t>Proposal / Summary</w:t>
            </w:r>
          </w:p>
        </w:tc>
      </w:tr>
      <w:tr w:rsidR="00053085" w:rsidRPr="006463D7" w14:paraId="512FE476" w14:textId="77777777" w:rsidTr="00E02132">
        <w:tc>
          <w:tcPr>
            <w:tcW w:w="8921" w:type="dxa"/>
            <w:tcBorders>
              <w:left w:val="single" w:sz="12" w:space="0" w:color="auto"/>
              <w:bottom w:val="single" w:sz="12" w:space="0" w:color="auto"/>
              <w:right w:val="single" w:sz="12" w:space="0" w:color="auto"/>
            </w:tcBorders>
            <w:vAlign w:val="center"/>
          </w:tcPr>
          <w:p w14:paraId="31BA3FD7" w14:textId="77777777" w:rsidR="00053085" w:rsidRPr="006463D7" w:rsidRDefault="00053085" w:rsidP="00570EA7">
            <w:pPr>
              <w:jc w:val="both"/>
              <w:rPr>
                <w:rFonts w:ascii="Arial" w:hAnsi="Arial" w:cs="Arial"/>
                <w:sz w:val="22"/>
                <w:szCs w:val="22"/>
              </w:rPr>
            </w:pPr>
            <w:r w:rsidRPr="006463D7">
              <w:rPr>
                <w:rFonts w:ascii="Arial" w:hAnsi="Arial" w:cs="Arial"/>
                <w:sz w:val="22"/>
                <w:szCs w:val="22"/>
              </w:rPr>
              <w:t>S/2012/1501 - Full planning permission Decision - Approve with Conditions Date: 17/12/2012 – Change of use from office to personal training studio</w:t>
            </w:r>
          </w:p>
        </w:tc>
      </w:tr>
      <w:tr w:rsidR="00053085" w:rsidRPr="006463D7" w14:paraId="325D88F0" w14:textId="77777777" w:rsidTr="00E02132">
        <w:tc>
          <w:tcPr>
            <w:tcW w:w="8921" w:type="dxa"/>
            <w:tcBorders>
              <w:left w:val="single" w:sz="12" w:space="0" w:color="auto"/>
              <w:bottom w:val="single" w:sz="12" w:space="0" w:color="auto"/>
              <w:right w:val="single" w:sz="12" w:space="0" w:color="auto"/>
            </w:tcBorders>
            <w:vAlign w:val="center"/>
          </w:tcPr>
          <w:p w14:paraId="355C560A" w14:textId="77777777" w:rsidR="00053085" w:rsidRPr="006463D7" w:rsidRDefault="00053085" w:rsidP="00570EA7">
            <w:pPr>
              <w:jc w:val="both"/>
              <w:rPr>
                <w:rFonts w:ascii="Arial" w:hAnsi="Arial" w:cs="Arial"/>
                <w:sz w:val="22"/>
                <w:szCs w:val="22"/>
              </w:rPr>
            </w:pPr>
            <w:r w:rsidRPr="006463D7">
              <w:rPr>
                <w:rFonts w:ascii="Arial" w:hAnsi="Arial" w:cs="Arial"/>
                <w:sz w:val="22"/>
                <w:szCs w:val="22"/>
              </w:rPr>
              <w:t>PL/2021/05838 - Full planning permission Decision - Approve with Conditions Date: 10/8/2021 – Change of use of Personal Training Studio to 2no. Holiday Lets, installation of dormer window, external alterations, creation of curtilage, and car parking provision.</w:t>
            </w:r>
          </w:p>
        </w:tc>
      </w:tr>
      <w:tr w:rsidR="00053085" w:rsidRPr="006463D7" w14:paraId="6FAC4B05" w14:textId="77777777" w:rsidTr="00E02132">
        <w:tc>
          <w:tcPr>
            <w:tcW w:w="8921" w:type="dxa"/>
            <w:tcBorders>
              <w:top w:val="single" w:sz="12" w:space="0" w:color="auto"/>
            </w:tcBorders>
            <w:vAlign w:val="center"/>
            <w:hideMark/>
          </w:tcPr>
          <w:p w14:paraId="07415025" w14:textId="77777777" w:rsidR="00053085" w:rsidRPr="006463D7" w:rsidRDefault="00053085" w:rsidP="00570EA7">
            <w:pPr>
              <w:jc w:val="both"/>
              <w:rPr>
                <w:rFonts w:ascii="Arial" w:hAnsi="Arial" w:cs="Arial"/>
                <w:sz w:val="22"/>
                <w:szCs w:val="22"/>
              </w:rPr>
            </w:pPr>
          </w:p>
        </w:tc>
      </w:tr>
      <w:tr w:rsidR="00053085" w:rsidRPr="006463D7" w14:paraId="4C698038" w14:textId="77777777" w:rsidTr="00E02132">
        <w:tc>
          <w:tcPr>
            <w:tcW w:w="8921" w:type="dxa"/>
            <w:vAlign w:val="center"/>
            <w:hideMark/>
          </w:tcPr>
          <w:p w14:paraId="3FC6E5C5" w14:textId="77777777" w:rsidR="00053085" w:rsidRPr="006463D7" w:rsidRDefault="00053085" w:rsidP="00570EA7">
            <w:pPr>
              <w:jc w:val="both"/>
              <w:rPr>
                <w:rFonts w:ascii="Arial" w:hAnsi="Arial" w:cs="Arial"/>
                <w:sz w:val="22"/>
                <w:szCs w:val="22"/>
              </w:rPr>
            </w:pPr>
          </w:p>
        </w:tc>
      </w:tr>
      <w:bookmarkEnd w:id="0"/>
    </w:tbl>
    <w:p w14:paraId="0668D364" w14:textId="77777777" w:rsidR="00683C17" w:rsidRPr="006463D7" w:rsidRDefault="00683C17" w:rsidP="00570EA7">
      <w:pPr>
        <w:jc w:val="both"/>
        <w:rPr>
          <w:rFonts w:ascii="Arial" w:hAnsi="Arial" w:cs="Arial"/>
          <w:color w:val="FF0000"/>
          <w:sz w:val="22"/>
          <w:szCs w:val="22"/>
        </w:rPr>
      </w:pPr>
    </w:p>
    <w:p w14:paraId="64E753E6" w14:textId="7A62052D" w:rsidR="00683C17" w:rsidRPr="006463D7" w:rsidRDefault="00F7609E" w:rsidP="00DC5B25">
      <w:pPr>
        <w:pStyle w:val="Heading1"/>
        <w:numPr>
          <w:ilvl w:val="0"/>
          <w:numId w:val="0"/>
        </w:numPr>
        <w:spacing w:line="240" w:lineRule="auto"/>
        <w:ind w:left="432" w:hanging="432"/>
        <w:jc w:val="both"/>
        <w:rPr>
          <w:rFonts w:cs="Arial"/>
          <w:color w:val="FF0000"/>
          <w:szCs w:val="22"/>
        </w:rPr>
      </w:pPr>
      <w:r w:rsidRPr="006463D7">
        <w:rPr>
          <w:rFonts w:cs="Arial"/>
          <w:szCs w:val="22"/>
        </w:rPr>
        <w:lastRenderedPageBreak/>
        <w:t>RELEVANT LEGISLATION, POLICIES AND GUIDANCE</w:t>
      </w:r>
      <w:r w:rsidR="000B4E91" w:rsidRPr="006463D7">
        <w:rPr>
          <w:rFonts w:cs="Arial"/>
          <w:szCs w:val="22"/>
        </w:rPr>
        <w:t xml:space="preserve"> </w:t>
      </w:r>
    </w:p>
    <w:p w14:paraId="198A917F" w14:textId="77777777" w:rsidR="00E35059" w:rsidRPr="006463D7" w:rsidRDefault="00E35059" w:rsidP="00570EA7">
      <w:pPr>
        <w:jc w:val="both"/>
        <w:rPr>
          <w:rFonts w:ascii="Arial" w:hAnsi="Arial" w:cs="Arial"/>
          <w:b/>
          <w:bCs/>
          <w:sz w:val="22"/>
          <w:szCs w:val="22"/>
        </w:rPr>
      </w:pPr>
    </w:p>
    <w:p w14:paraId="73FC8109" w14:textId="77777777" w:rsidR="00237634" w:rsidRPr="006463D7" w:rsidRDefault="00237634" w:rsidP="00DC5B25">
      <w:pPr>
        <w:pStyle w:val="Heading3"/>
        <w:numPr>
          <w:ilvl w:val="0"/>
          <w:numId w:val="0"/>
        </w:numPr>
        <w:spacing w:line="240" w:lineRule="auto"/>
        <w:ind w:left="720" w:hanging="663"/>
        <w:jc w:val="both"/>
        <w:rPr>
          <w:rFonts w:cs="Arial"/>
          <w:szCs w:val="22"/>
        </w:rPr>
      </w:pPr>
      <w:r w:rsidRPr="006463D7">
        <w:rPr>
          <w:rFonts w:cs="Arial"/>
          <w:szCs w:val="22"/>
        </w:rPr>
        <w:t>Statutory Legislation:</w:t>
      </w:r>
    </w:p>
    <w:p w14:paraId="38EF368C" w14:textId="77777777" w:rsidR="00237634" w:rsidRPr="006463D7" w:rsidRDefault="00237634" w:rsidP="00570EA7">
      <w:pPr>
        <w:jc w:val="both"/>
        <w:rPr>
          <w:rFonts w:ascii="Arial" w:hAnsi="Arial" w:cs="Arial"/>
          <w:b/>
          <w:bCs/>
          <w:sz w:val="22"/>
          <w:szCs w:val="22"/>
        </w:rPr>
      </w:pPr>
    </w:p>
    <w:p w14:paraId="4C0C7180" w14:textId="77777777" w:rsidR="00237634" w:rsidRPr="006463D7" w:rsidRDefault="00237634" w:rsidP="00DC5B25">
      <w:pPr>
        <w:pStyle w:val="Heading3"/>
        <w:numPr>
          <w:ilvl w:val="0"/>
          <w:numId w:val="0"/>
        </w:numPr>
        <w:spacing w:line="240" w:lineRule="auto"/>
        <w:ind w:left="720" w:hanging="663"/>
        <w:jc w:val="both"/>
        <w:rPr>
          <w:rFonts w:cs="Arial"/>
          <w:szCs w:val="22"/>
        </w:rPr>
      </w:pPr>
      <w:r w:rsidRPr="006463D7">
        <w:rPr>
          <w:rFonts w:cs="Arial"/>
          <w:szCs w:val="22"/>
        </w:rPr>
        <w:t xml:space="preserve">National Planning Policy: </w:t>
      </w:r>
    </w:p>
    <w:p w14:paraId="146B10C5" w14:textId="77777777" w:rsidR="00237634" w:rsidRPr="006463D7" w:rsidRDefault="00F4425E" w:rsidP="00570EA7">
      <w:pPr>
        <w:pStyle w:val="ListParagraph"/>
        <w:numPr>
          <w:ilvl w:val="0"/>
          <w:numId w:val="4"/>
        </w:numPr>
        <w:jc w:val="both"/>
        <w:rPr>
          <w:rFonts w:ascii="Arial" w:hAnsi="Arial" w:cs="Arial"/>
          <w:sz w:val="22"/>
          <w:szCs w:val="22"/>
        </w:rPr>
      </w:pPr>
      <w:r w:rsidRPr="006463D7">
        <w:rPr>
          <w:rFonts w:ascii="Arial" w:hAnsi="Arial" w:cs="Arial"/>
          <w:sz w:val="22"/>
          <w:szCs w:val="22"/>
        </w:rPr>
        <w:t>N</w:t>
      </w:r>
      <w:r w:rsidR="00281246" w:rsidRPr="006463D7">
        <w:rPr>
          <w:rFonts w:ascii="Arial" w:hAnsi="Arial" w:cs="Arial"/>
          <w:sz w:val="22"/>
          <w:szCs w:val="22"/>
        </w:rPr>
        <w:t xml:space="preserve">ational Planning Policy </w:t>
      </w:r>
      <w:r w:rsidR="003F11F3" w:rsidRPr="006463D7">
        <w:rPr>
          <w:rFonts w:ascii="Arial" w:hAnsi="Arial" w:cs="Arial"/>
          <w:sz w:val="22"/>
          <w:szCs w:val="22"/>
        </w:rPr>
        <w:t>Framework</w:t>
      </w:r>
      <w:r w:rsidR="00237634" w:rsidRPr="006463D7">
        <w:rPr>
          <w:rFonts w:ascii="Arial" w:hAnsi="Arial" w:cs="Arial"/>
          <w:sz w:val="22"/>
          <w:szCs w:val="22"/>
        </w:rPr>
        <w:t xml:space="preserve"> (NPPF) </w:t>
      </w:r>
    </w:p>
    <w:p w14:paraId="6A6F242A" w14:textId="77777777" w:rsidR="00237634" w:rsidRPr="006463D7" w:rsidRDefault="00237634" w:rsidP="00570EA7">
      <w:pPr>
        <w:pStyle w:val="ListParagraph"/>
        <w:numPr>
          <w:ilvl w:val="0"/>
          <w:numId w:val="4"/>
        </w:numPr>
        <w:jc w:val="both"/>
        <w:rPr>
          <w:rFonts w:ascii="Arial" w:hAnsi="Arial" w:cs="Arial"/>
          <w:sz w:val="22"/>
          <w:szCs w:val="22"/>
        </w:rPr>
      </w:pPr>
      <w:r w:rsidRPr="006463D7">
        <w:rPr>
          <w:rFonts w:ascii="Arial" w:hAnsi="Arial" w:cs="Arial"/>
          <w:sz w:val="22"/>
          <w:szCs w:val="22"/>
        </w:rPr>
        <w:t>Planning Practice Guidance (PPG)</w:t>
      </w:r>
    </w:p>
    <w:p w14:paraId="3106D135" w14:textId="77777777" w:rsidR="00DC5B25" w:rsidRPr="006463D7" w:rsidRDefault="00DC5B25" w:rsidP="00DC5B25">
      <w:pPr>
        <w:pStyle w:val="Heading3"/>
        <w:numPr>
          <w:ilvl w:val="0"/>
          <w:numId w:val="0"/>
        </w:numPr>
        <w:spacing w:line="240" w:lineRule="auto"/>
        <w:ind w:left="720" w:hanging="663"/>
        <w:jc w:val="both"/>
        <w:rPr>
          <w:rFonts w:cs="Arial"/>
          <w:szCs w:val="22"/>
        </w:rPr>
      </w:pPr>
    </w:p>
    <w:p w14:paraId="44CB4DDA" w14:textId="3C2D4D9A" w:rsidR="00533E0C" w:rsidRPr="006463D7" w:rsidRDefault="00533E0C" w:rsidP="00DC5B25">
      <w:pPr>
        <w:pStyle w:val="Heading3"/>
        <w:numPr>
          <w:ilvl w:val="0"/>
          <w:numId w:val="0"/>
        </w:numPr>
        <w:spacing w:line="240" w:lineRule="auto"/>
        <w:ind w:left="720" w:hanging="663"/>
        <w:jc w:val="both"/>
        <w:rPr>
          <w:rFonts w:cs="Arial"/>
          <w:szCs w:val="22"/>
        </w:rPr>
      </w:pPr>
      <w:r w:rsidRPr="006463D7">
        <w:rPr>
          <w:rFonts w:cs="Arial"/>
          <w:szCs w:val="22"/>
        </w:rPr>
        <w:t>Development Plan:</w:t>
      </w:r>
    </w:p>
    <w:p w14:paraId="467681EE" w14:textId="77777777" w:rsidR="00694D96" w:rsidRPr="006463D7" w:rsidRDefault="00694D96" w:rsidP="00570EA7">
      <w:pPr>
        <w:jc w:val="both"/>
        <w:rPr>
          <w:rFonts w:ascii="Arial" w:hAnsi="Arial" w:cs="Arial"/>
          <w:sz w:val="22"/>
          <w:szCs w:val="22"/>
          <w:u w:val="single"/>
        </w:rPr>
      </w:pPr>
    </w:p>
    <w:p w14:paraId="41E00452" w14:textId="77777777" w:rsidR="00533E0C" w:rsidRPr="006463D7" w:rsidRDefault="00533E0C" w:rsidP="00570EA7">
      <w:pPr>
        <w:jc w:val="both"/>
        <w:rPr>
          <w:rFonts w:ascii="Arial" w:hAnsi="Arial" w:cs="Arial"/>
          <w:sz w:val="22"/>
          <w:szCs w:val="22"/>
        </w:rPr>
      </w:pPr>
      <w:r w:rsidRPr="006463D7">
        <w:rPr>
          <w:rFonts w:ascii="Arial" w:hAnsi="Arial" w:cs="Arial"/>
          <w:sz w:val="22"/>
          <w:szCs w:val="22"/>
        </w:rPr>
        <w:t xml:space="preserve">The development plan for Wiltshire comprises the </w:t>
      </w:r>
      <w:r w:rsidRPr="006463D7">
        <w:rPr>
          <w:rFonts w:ascii="Arial" w:hAnsi="Arial" w:cs="Arial"/>
          <w:i/>
          <w:iCs/>
          <w:sz w:val="22"/>
          <w:szCs w:val="22"/>
        </w:rPr>
        <w:t>Wiltshire Core Strategy (WCS) (adopted January 2015)</w:t>
      </w:r>
      <w:r w:rsidR="001A33F3" w:rsidRPr="006463D7">
        <w:rPr>
          <w:rFonts w:ascii="Arial" w:hAnsi="Arial" w:cs="Arial"/>
          <w:b/>
          <w:bCs/>
          <w:sz w:val="22"/>
          <w:szCs w:val="22"/>
        </w:rPr>
        <w:t xml:space="preserve"> </w:t>
      </w:r>
      <w:r w:rsidR="001A33F3" w:rsidRPr="006463D7">
        <w:rPr>
          <w:rFonts w:ascii="Arial" w:hAnsi="Arial" w:cs="Arial"/>
          <w:sz w:val="22"/>
          <w:szCs w:val="22"/>
        </w:rPr>
        <w:t>and any made neighbourhood plans</w:t>
      </w:r>
      <w:r w:rsidRPr="006463D7">
        <w:rPr>
          <w:rFonts w:ascii="Arial" w:hAnsi="Arial" w:cs="Arial"/>
          <w:sz w:val="22"/>
          <w:szCs w:val="22"/>
        </w:rPr>
        <w:t>,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4A12923C" w14:textId="77777777" w:rsidR="00533E0C" w:rsidRPr="006463D7" w:rsidRDefault="00533E0C" w:rsidP="00570EA7">
      <w:pPr>
        <w:jc w:val="both"/>
        <w:rPr>
          <w:rFonts w:ascii="Arial" w:hAnsi="Arial" w:cs="Arial"/>
          <w:sz w:val="22"/>
          <w:szCs w:val="22"/>
        </w:rPr>
      </w:pPr>
    </w:p>
    <w:p w14:paraId="4580D679" w14:textId="77777777" w:rsidR="00533E0C" w:rsidRPr="006463D7" w:rsidRDefault="00533E0C" w:rsidP="00570EA7">
      <w:pPr>
        <w:jc w:val="both"/>
        <w:rPr>
          <w:rFonts w:ascii="Arial" w:hAnsi="Arial" w:cs="Arial"/>
          <w:sz w:val="22"/>
          <w:szCs w:val="22"/>
        </w:rPr>
      </w:pPr>
      <w:r w:rsidRPr="006463D7">
        <w:rPr>
          <w:rFonts w:ascii="Arial" w:hAnsi="Arial" w:cs="Arial"/>
          <w:sz w:val="22"/>
          <w:szCs w:val="22"/>
        </w:rPr>
        <w:t>Though the development plan is considered as a whole, those parts deemed to be particularly relevant to this application are listed below:</w:t>
      </w:r>
    </w:p>
    <w:p w14:paraId="7AB0AF27" w14:textId="77777777" w:rsidR="00533E0C" w:rsidRPr="006463D7" w:rsidRDefault="00533E0C" w:rsidP="00570EA7">
      <w:pPr>
        <w:jc w:val="both"/>
        <w:rPr>
          <w:rFonts w:ascii="Arial" w:hAnsi="Arial" w:cs="Arial"/>
          <w:b/>
          <w:bCs/>
          <w:sz w:val="22"/>
          <w:szCs w:val="22"/>
        </w:rPr>
      </w:pPr>
    </w:p>
    <w:p w14:paraId="2B97BFCB" w14:textId="77777777" w:rsidR="00533E0C" w:rsidRPr="006463D7" w:rsidRDefault="00533E0C" w:rsidP="00570EA7">
      <w:pPr>
        <w:jc w:val="both"/>
        <w:rPr>
          <w:rFonts w:ascii="Arial" w:hAnsi="Arial" w:cs="Arial"/>
          <w:sz w:val="22"/>
          <w:szCs w:val="22"/>
        </w:rPr>
      </w:pPr>
      <w:r w:rsidRPr="006463D7">
        <w:rPr>
          <w:rFonts w:ascii="Arial" w:hAnsi="Arial" w:cs="Arial"/>
          <w:sz w:val="22"/>
          <w:szCs w:val="22"/>
        </w:rPr>
        <w:t>The adopted</w:t>
      </w:r>
      <w:r w:rsidRPr="006463D7">
        <w:rPr>
          <w:rFonts w:ascii="Arial" w:hAnsi="Arial" w:cs="Arial"/>
          <w:b/>
          <w:bCs/>
          <w:sz w:val="22"/>
          <w:szCs w:val="22"/>
        </w:rPr>
        <w:t xml:space="preserve"> </w:t>
      </w:r>
      <w:r w:rsidRPr="006463D7">
        <w:rPr>
          <w:rFonts w:ascii="Arial" w:hAnsi="Arial" w:cs="Arial"/>
          <w:i/>
          <w:iCs/>
          <w:sz w:val="22"/>
          <w:szCs w:val="22"/>
        </w:rPr>
        <w:t>Wiltshire Core Strategy (WCS),</w:t>
      </w:r>
      <w:r w:rsidRPr="006463D7">
        <w:rPr>
          <w:rFonts w:ascii="Arial" w:hAnsi="Arial" w:cs="Arial"/>
          <w:b/>
          <w:bCs/>
          <w:sz w:val="22"/>
          <w:szCs w:val="22"/>
        </w:rPr>
        <w:t xml:space="preserve"> </w:t>
      </w:r>
      <w:r w:rsidRPr="006463D7">
        <w:rPr>
          <w:rFonts w:ascii="Arial" w:hAnsi="Arial" w:cs="Arial"/>
          <w:sz w:val="22"/>
          <w:szCs w:val="22"/>
        </w:rPr>
        <w:t>with particular regard to:</w:t>
      </w:r>
    </w:p>
    <w:p w14:paraId="3E4FD9C1" w14:textId="77777777" w:rsidR="00C568AA" w:rsidRPr="006463D7" w:rsidRDefault="00C568AA" w:rsidP="00570EA7">
      <w:pPr>
        <w:jc w:val="both"/>
        <w:rPr>
          <w:rFonts w:ascii="Arial" w:hAnsi="Arial" w:cs="Arial"/>
          <w:sz w:val="22"/>
          <w:szCs w:val="22"/>
        </w:rPr>
      </w:pPr>
    </w:p>
    <w:p w14:paraId="2C015E73" w14:textId="4994D53B" w:rsidR="00C568AA" w:rsidRPr="006463D7" w:rsidRDefault="00385D95" w:rsidP="00C568AA">
      <w:pPr>
        <w:jc w:val="both"/>
        <w:rPr>
          <w:rFonts w:ascii="Arial" w:hAnsi="Arial" w:cs="Arial"/>
          <w:sz w:val="22"/>
          <w:szCs w:val="22"/>
        </w:rPr>
      </w:pPr>
      <w:r w:rsidRPr="006463D7">
        <w:rPr>
          <w:rFonts w:ascii="Arial" w:hAnsi="Arial" w:cs="Arial"/>
          <w:sz w:val="22"/>
          <w:szCs w:val="22"/>
        </w:rPr>
        <w:t xml:space="preserve">Core Policy </w:t>
      </w:r>
      <w:r w:rsidR="00C568AA" w:rsidRPr="006463D7">
        <w:rPr>
          <w:rFonts w:ascii="Arial" w:hAnsi="Arial" w:cs="Arial"/>
          <w:sz w:val="22"/>
          <w:szCs w:val="22"/>
        </w:rPr>
        <w:t>1 Settlement Strategy</w:t>
      </w:r>
    </w:p>
    <w:p w14:paraId="4B911E3E" w14:textId="03F2A68F" w:rsidR="00C568AA" w:rsidRPr="006463D7" w:rsidRDefault="00160F7F" w:rsidP="00C568AA">
      <w:pPr>
        <w:jc w:val="both"/>
        <w:rPr>
          <w:rFonts w:ascii="Arial" w:hAnsi="Arial" w:cs="Arial"/>
          <w:sz w:val="22"/>
          <w:szCs w:val="22"/>
        </w:rPr>
      </w:pPr>
      <w:r w:rsidRPr="006463D7">
        <w:rPr>
          <w:rFonts w:ascii="Arial" w:hAnsi="Arial" w:cs="Arial"/>
          <w:sz w:val="22"/>
          <w:szCs w:val="22"/>
        </w:rPr>
        <w:t xml:space="preserve">Core Policy </w:t>
      </w:r>
      <w:r w:rsidR="00C568AA" w:rsidRPr="006463D7">
        <w:rPr>
          <w:rFonts w:ascii="Arial" w:hAnsi="Arial" w:cs="Arial"/>
          <w:sz w:val="22"/>
          <w:szCs w:val="22"/>
        </w:rPr>
        <w:t>2 Delivery Strategy</w:t>
      </w:r>
    </w:p>
    <w:p w14:paraId="194220C5" w14:textId="06587B6C" w:rsidR="00C568AA" w:rsidRPr="006463D7" w:rsidRDefault="00160F7F" w:rsidP="00C568AA">
      <w:pPr>
        <w:jc w:val="both"/>
        <w:rPr>
          <w:rFonts w:ascii="Arial" w:hAnsi="Arial" w:cs="Arial"/>
          <w:sz w:val="22"/>
          <w:szCs w:val="22"/>
        </w:rPr>
      </w:pPr>
      <w:r w:rsidRPr="006463D7">
        <w:rPr>
          <w:rFonts w:ascii="Arial" w:hAnsi="Arial" w:cs="Arial"/>
          <w:sz w:val="22"/>
          <w:szCs w:val="22"/>
        </w:rPr>
        <w:t xml:space="preserve">Core Policy </w:t>
      </w:r>
      <w:r w:rsidR="00C568AA" w:rsidRPr="006463D7">
        <w:rPr>
          <w:rFonts w:ascii="Arial" w:hAnsi="Arial" w:cs="Arial"/>
          <w:sz w:val="22"/>
          <w:szCs w:val="22"/>
        </w:rPr>
        <w:t>23 Southern Wiltshire Community Area</w:t>
      </w:r>
    </w:p>
    <w:p w14:paraId="36849495" w14:textId="7C54D060" w:rsidR="00C568AA" w:rsidRPr="006463D7" w:rsidRDefault="00160F7F" w:rsidP="00C568AA">
      <w:pPr>
        <w:jc w:val="both"/>
        <w:rPr>
          <w:rFonts w:ascii="Arial" w:hAnsi="Arial" w:cs="Arial"/>
          <w:sz w:val="22"/>
          <w:szCs w:val="22"/>
        </w:rPr>
      </w:pPr>
      <w:r w:rsidRPr="006463D7">
        <w:rPr>
          <w:rFonts w:ascii="Arial" w:hAnsi="Arial" w:cs="Arial"/>
          <w:sz w:val="22"/>
          <w:szCs w:val="22"/>
        </w:rPr>
        <w:t xml:space="preserve">Core Policy </w:t>
      </w:r>
      <w:r w:rsidR="00C568AA" w:rsidRPr="006463D7">
        <w:rPr>
          <w:rFonts w:ascii="Arial" w:hAnsi="Arial" w:cs="Arial"/>
          <w:sz w:val="22"/>
          <w:szCs w:val="22"/>
        </w:rPr>
        <w:t xml:space="preserve">48 </w:t>
      </w:r>
      <w:r w:rsidRPr="006463D7">
        <w:rPr>
          <w:rFonts w:ascii="Arial" w:hAnsi="Arial" w:cs="Arial"/>
          <w:sz w:val="22"/>
          <w:szCs w:val="22"/>
        </w:rPr>
        <w:t>Supporting Rural Life</w:t>
      </w:r>
    </w:p>
    <w:p w14:paraId="285C3C05" w14:textId="763FA8EF" w:rsidR="00160F7F" w:rsidRPr="006463D7" w:rsidRDefault="00160F7F" w:rsidP="00C568AA">
      <w:pPr>
        <w:jc w:val="both"/>
        <w:rPr>
          <w:rFonts w:ascii="Arial" w:hAnsi="Arial" w:cs="Arial"/>
          <w:sz w:val="22"/>
          <w:szCs w:val="22"/>
        </w:rPr>
      </w:pPr>
      <w:r w:rsidRPr="006463D7">
        <w:rPr>
          <w:rFonts w:ascii="Arial" w:hAnsi="Arial" w:cs="Arial"/>
          <w:sz w:val="22"/>
          <w:szCs w:val="22"/>
        </w:rPr>
        <w:t>Core Policy 50 Ecology</w:t>
      </w:r>
    </w:p>
    <w:p w14:paraId="44F60634" w14:textId="6A0F107F" w:rsidR="00C568AA" w:rsidRPr="006463D7" w:rsidRDefault="00160F7F" w:rsidP="00C568AA">
      <w:pPr>
        <w:jc w:val="both"/>
        <w:rPr>
          <w:rFonts w:ascii="Arial" w:hAnsi="Arial" w:cs="Arial"/>
          <w:sz w:val="22"/>
          <w:szCs w:val="22"/>
        </w:rPr>
      </w:pPr>
      <w:r w:rsidRPr="006463D7">
        <w:rPr>
          <w:rFonts w:ascii="Arial" w:hAnsi="Arial" w:cs="Arial"/>
          <w:sz w:val="22"/>
          <w:szCs w:val="22"/>
        </w:rPr>
        <w:t xml:space="preserve">Core Policy </w:t>
      </w:r>
      <w:r w:rsidR="00C568AA" w:rsidRPr="006463D7">
        <w:rPr>
          <w:rFonts w:ascii="Arial" w:hAnsi="Arial" w:cs="Arial"/>
          <w:sz w:val="22"/>
          <w:szCs w:val="22"/>
        </w:rPr>
        <w:t>51 Landscape</w:t>
      </w:r>
    </w:p>
    <w:p w14:paraId="73517682" w14:textId="0A069C00" w:rsidR="00C568AA" w:rsidRPr="006463D7" w:rsidRDefault="00160F7F" w:rsidP="00C568AA">
      <w:pPr>
        <w:jc w:val="both"/>
        <w:rPr>
          <w:rFonts w:ascii="Arial" w:hAnsi="Arial" w:cs="Arial"/>
          <w:sz w:val="22"/>
          <w:szCs w:val="22"/>
        </w:rPr>
      </w:pPr>
      <w:r w:rsidRPr="006463D7">
        <w:rPr>
          <w:rFonts w:ascii="Arial" w:hAnsi="Arial" w:cs="Arial"/>
          <w:sz w:val="22"/>
          <w:szCs w:val="22"/>
        </w:rPr>
        <w:t xml:space="preserve">Core Policy </w:t>
      </w:r>
      <w:r w:rsidR="00C568AA" w:rsidRPr="006463D7">
        <w:rPr>
          <w:rFonts w:ascii="Arial" w:hAnsi="Arial" w:cs="Arial"/>
          <w:sz w:val="22"/>
          <w:szCs w:val="22"/>
        </w:rPr>
        <w:t>57 Ensuring high quality design and place shaping</w:t>
      </w:r>
    </w:p>
    <w:p w14:paraId="28CF9959" w14:textId="496100C1" w:rsidR="00533E0C" w:rsidRPr="006463D7" w:rsidRDefault="0029208D" w:rsidP="00570EA7">
      <w:pPr>
        <w:jc w:val="both"/>
        <w:rPr>
          <w:rFonts w:ascii="Arial" w:hAnsi="Arial" w:cs="Arial"/>
          <w:sz w:val="22"/>
          <w:szCs w:val="22"/>
        </w:rPr>
      </w:pPr>
      <w:r w:rsidRPr="006463D7">
        <w:rPr>
          <w:rFonts w:ascii="Arial" w:hAnsi="Arial" w:cs="Arial"/>
          <w:sz w:val="22"/>
          <w:szCs w:val="22"/>
        </w:rPr>
        <w:t>Core Policy 60 Sustainable Transport</w:t>
      </w:r>
    </w:p>
    <w:p w14:paraId="1C0D6816" w14:textId="77777777" w:rsidR="00E752A6" w:rsidRPr="006463D7" w:rsidRDefault="00E752A6" w:rsidP="00E752A6">
      <w:pPr>
        <w:jc w:val="both"/>
        <w:rPr>
          <w:rFonts w:ascii="Arial" w:hAnsi="Arial" w:cs="Arial"/>
          <w:sz w:val="22"/>
          <w:szCs w:val="22"/>
        </w:rPr>
      </w:pPr>
      <w:r w:rsidRPr="006463D7">
        <w:rPr>
          <w:rFonts w:ascii="Arial" w:hAnsi="Arial" w:cs="Arial"/>
          <w:sz w:val="22"/>
          <w:szCs w:val="22"/>
        </w:rPr>
        <w:t xml:space="preserve">Core Policy 69: River Avon SAC </w:t>
      </w:r>
    </w:p>
    <w:p w14:paraId="0212888E" w14:textId="77777777" w:rsidR="00E752A6" w:rsidRPr="006463D7" w:rsidRDefault="00E752A6" w:rsidP="00570EA7">
      <w:pPr>
        <w:jc w:val="both"/>
        <w:rPr>
          <w:rFonts w:ascii="Arial" w:hAnsi="Arial" w:cs="Arial"/>
          <w:sz w:val="22"/>
          <w:szCs w:val="22"/>
        </w:rPr>
      </w:pPr>
    </w:p>
    <w:p w14:paraId="3F3AAE05" w14:textId="77777777" w:rsidR="00CF2835" w:rsidRPr="006463D7" w:rsidRDefault="00CF2835" w:rsidP="00C568AA">
      <w:pPr>
        <w:pStyle w:val="Heading3"/>
        <w:numPr>
          <w:ilvl w:val="0"/>
          <w:numId w:val="0"/>
        </w:numPr>
        <w:spacing w:line="240" w:lineRule="auto"/>
        <w:jc w:val="both"/>
        <w:rPr>
          <w:rFonts w:cs="Arial"/>
          <w:szCs w:val="22"/>
          <w:u w:val="none"/>
        </w:rPr>
      </w:pPr>
      <w:r w:rsidRPr="006463D7">
        <w:rPr>
          <w:rFonts w:cs="Arial"/>
          <w:szCs w:val="22"/>
          <w:u w:val="none"/>
        </w:rPr>
        <w:t>Draft Wiltshire Local Plan</w:t>
      </w:r>
    </w:p>
    <w:p w14:paraId="7CDA8027" w14:textId="77777777" w:rsidR="00AC754D" w:rsidRPr="006463D7" w:rsidRDefault="00AC754D" w:rsidP="00AC754D">
      <w:pPr>
        <w:rPr>
          <w:rFonts w:ascii="Arial" w:hAnsi="Arial" w:cs="Arial"/>
          <w:sz w:val="22"/>
          <w:szCs w:val="22"/>
        </w:rPr>
      </w:pPr>
    </w:p>
    <w:p w14:paraId="4932C29E" w14:textId="77777777" w:rsidR="000F5815" w:rsidRPr="006463D7" w:rsidRDefault="000F5815" w:rsidP="00570EA7">
      <w:pPr>
        <w:jc w:val="both"/>
        <w:rPr>
          <w:rFonts w:ascii="Arial" w:hAnsi="Arial" w:cs="Arial"/>
          <w:color w:val="000000" w:themeColor="text1"/>
          <w:sz w:val="22"/>
          <w:szCs w:val="22"/>
        </w:rPr>
      </w:pPr>
      <w:r w:rsidRPr="006463D7">
        <w:rPr>
          <w:rFonts w:ascii="Arial" w:hAnsi="Arial" w:cs="Arial"/>
          <w:color w:val="000000" w:themeColor="text1"/>
          <w:sz w:val="22"/>
          <w:szCs w:val="22"/>
        </w:rPr>
        <w:t>At Full Council on 19 May 2026, the elected members of Wiltshire Council agreed to withdraw the emerging Wiltshire Local Plan.   The said Plan has no material weight for the purposes of the application.</w:t>
      </w:r>
    </w:p>
    <w:p w14:paraId="3B610835" w14:textId="77777777" w:rsidR="000F5815" w:rsidRPr="006463D7" w:rsidRDefault="000F5815" w:rsidP="00570EA7">
      <w:pPr>
        <w:jc w:val="both"/>
        <w:rPr>
          <w:rFonts w:ascii="Arial" w:hAnsi="Arial" w:cs="Arial"/>
          <w:color w:val="000000" w:themeColor="text1"/>
          <w:sz w:val="22"/>
          <w:szCs w:val="22"/>
        </w:rPr>
      </w:pPr>
    </w:p>
    <w:p w14:paraId="1484A6CF" w14:textId="77777777" w:rsidR="000F5815" w:rsidRPr="006463D7" w:rsidRDefault="000F5815" w:rsidP="00570EA7">
      <w:pPr>
        <w:jc w:val="both"/>
        <w:rPr>
          <w:rFonts w:ascii="Arial" w:hAnsi="Arial" w:cs="Arial"/>
          <w:color w:val="000000" w:themeColor="text1"/>
          <w:sz w:val="22"/>
          <w:szCs w:val="22"/>
        </w:rPr>
      </w:pPr>
      <w:r w:rsidRPr="006463D7">
        <w:rPr>
          <w:rFonts w:ascii="Arial" w:hAnsi="Arial" w:cs="Arial"/>
          <w:color w:val="000000" w:themeColor="text1"/>
          <w:sz w:val="22"/>
          <w:szCs w:val="22"/>
        </w:rPr>
        <w:t>In accordance with Regulation 19 of the Town and Country Planning (Local Planning) (England) Regulations 2026, on 30</w:t>
      </w:r>
      <w:r w:rsidRPr="006463D7">
        <w:rPr>
          <w:rFonts w:ascii="Arial" w:hAnsi="Arial" w:cs="Arial"/>
          <w:color w:val="000000" w:themeColor="text1"/>
          <w:sz w:val="22"/>
          <w:szCs w:val="22"/>
          <w:vertAlign w:val="superscript"/>
        </w:rPr>
        <w:t>th</w:t>
      </w:r>
      <w:r w:rsidRPr="006463D7">
        <w:rPr>
          <w:rFonts w:ascii="Arial" w:hAnsi="Arial" w:cs="Arial"/>
          <w:color w:val="000000" w:themeColor="text1"/>
          <w:sz w:val="22"/>
          <w:szCs w:val="22"/>
        </w:rPr>
        <w:t xml:space="preserve"> June 2026 Wiltshire Council published a notice of intention to prepare a new local plan for Wiltshire. The next stage is a Scoping Consultation which commences on 2</w:t>
      </w:r>
      <w:r w:rsidRPr="006463D7">
        <w:rPr>
          <w:rFonts w:ascii="Arial" w:hAnsi="Arial" w:cs="Arial"/>
          <w:color w:val="000000" w:themeColor="text1"/>
          <w:sz w:val="22"/>
          <w:szCs w:val="22"/>
          <w:vertAlign w:val="superscript"/>
        </w:rPr>
        <w:t>nd</w:t>
      </w:r>
      <w:r w:rsidRPr="006463D7">
        <w:rPr>
          <w:rFonts w:ascii="Arial" w:hAnsi="Arial" w:cs="Arial"/>
          <w:color w:val="000000" w:themeColor="text1"/>
          <w:sz w:val="22"/>
          <w:szCs w:val="22"/>
        </w:rPr>
        <w:t xml:space="preserve"> September 2026. This plan is at a very early stage and currently carries no weight for decision making.</w:t>
      </w:r>
    </w:p>
    <w:p w14:paraId="4000069A" w14:textId="77777777" w:rsidR="00D101B5" w:rsidRPr="006463D7" w:rsidRDefault="00D101B5" w:rsidP="00570EA7">
      <w:pPr>
        <w:jc w:val="both"/>
        <w:rPr>
          <w:rFonts w:ascii="Arial" w:hAnsi="Arial" w:cs="Arial"/>
          <w:b/>
          <w:bCs/>
          <w:sz w:val="22"/>
          <w:szCs w:val="22"/>
        </w:rPr>
      </w:pPr>
    </w:p>
    <w:p w14:paraId="2553FF0A" w14:textId="77777777" w:rsidR="00AC754D" w:rsidRPr="006463D7" w:rsidRDefault="00533E0C" w:rsidP="00AC754D">
      <w:pPr>
        <w:pStyle w:val="Heading3"/>
        <w:numPr>
          <w:ilvl w:val="0"/>
          <w:numId w:val="0"/>
        </w:numPr>
        <w:spacing w:line="240" w:lineRule="auto"/>
        <w:jc w:val="both"/>
        <w:rPr>
          <w:rFonts w:cs="Arial"/>
          <w:szCs w:val="22"/>
          <w:u w:val="none"/>
        </w:rPr>
      </w:pPr>
      <w:r w:rsidRPr="006463D7">
        <w:rPr>
          <w:rFonts w:cs="Arial"/>
          <w:szCs w:val="22"/>
          <w:u w:val="none"/>
        </w:rPr>
        <w:t>Supplementary Planning Documents</w:t>
      </w:r>
      <w:r w:rsidR="0004756B" w:rsidRPr="006463D7">
        <w:rPr>
          <w:rFonts w:cs="Arial"/>
          <w:szCs w:val="22"/>
          <w:u w:val="none"/>
        </w:rPr>
        <w:t xml:space="preserve"> and other Guidance</w:t>
      </w:r>
      <w:r w:rsidRPr="006463D7">
        <w:rPr>
          <w:rFonts w:cs="Arial"/>
          <w:szCs w:val="22"/>
          <w:u w:val="none"/>
        </w:rPr>
        <w:t>:</w:t>
      </w:r>
    </w:p>
    <w:p w14:paraId="21601B0C" w14:textId="77777777" w:rsidR="00AC754D" w:rsidRPr="006463D7" w:rsidRDefault="00AC754D" w:rsidP="00AC754D">
      <w:pPr>
        <w:pStyle w:val="Heading3"/>
        <w:numPr>
          <w:ilvl w:val="0"/>
          <w:numId w:val="0"/>
        </w:numPr>
        <w:spacing w:line="240" w:lineRule="auto"/>
        <w:jc w:val="both"/>
        <w:rPr>
          <w:rFonts w:cs="Arial"/>
          <w:szCs w:val="22"/>
          <w:u w:val="none"/>
        </w:rPr>
      </w:pPr>
    </w:p>
    <w:p w14:paraId="63474664" w14:textId="226BEC97" w:rsidR="00111554" w:rsidRPr="006463D7" w:rsidRDefault="00111554" w:rsidP="00AC754D">
      <w:pPr>
        <w:pStyle w:val="Heading3"/>
        <w:numPr>
          <w:ilvl w:val="0"/>
          <w:numId w:val="64"/>
        </w:numPr>
        <w:spacing w:line="240" w:lineRule="auto"/>
        <w:jc w:val="both"/>
        <w:rPr>
          <w:rFonts w:cs="Arial"/>
          <w:szCs w:val="22"/>
          <w:u w:val="none"/>
        </w:rPr>
      </w:pPr>
      <w:r w:rsidRPr="006463D7">
        <w:rPr>
          <w:rFonts w:cs="Arial"/>
          <w:szCs w:val="22"/>
          <w:u w:val="none"/>
        </w:rPr>
        <w:t>Wiltshire Design Guide (adopted April 2024)</w:t>
      </w:r>
    </w:p>
    <w:p w14:paraId="406468A8" w14:textId="77777777" w:rsidR="000553E8" w:rsidRPr="006463D7" w:rsidRDefault="000553E8" w:rsidP="00570EA7">
      <w:pPr>
        <w:pStyle w:val="ListParagraph"/>
        <w:numPr>
          <w:ilvl w:val="0"/>
          <w:numId w:val="53"/>
        </w:numPr>
        <w:jc w:val="both"/>
        <w:rPr>
          <w:rFonts w:ascii="Arial" w:hAnsi="Arial" w:cs="Arial"/>
          <w:sz w:val="22"/>
          <w:szCs w:val="22"/>
        </w:rPr>
      </w:pPr>
      <w:r w:rsidRPr="006463D7">
        <w:rPr>
          <w:rFonts w:ascii="Arial" w:hAnsi="Arial" w:cs="Arial"/>
          <w:sz w:val="22"/>
          <w:szCs w:val="22"/>
        </w:rPr>
        <w:t>National Design Guide</w:t>
      </w:r>
    </w:p>
    <w:p w14:paraId="47EC8145" w14:textId="7D75A34A" w:rsidR="00AC754D" w:rsidRPr="006463D7" w:rsidRDefault="00AC754D" w:rsidP="00570EA7">
      <w:pPr>
        <w:pStyle w:val="ListParagraph"/>
        <w:numPr>
          <w:ilvl w:val="0"/>
          <w:numId w:val="53"/>
        </w:numPr>
        <w:jc w:val="both"/>
        <w:rPr>
          <w:rFonts w:ascii="Arial" w:hAnsi="Arial" w:cs="Arial"/>
          <w:sz w:val="22"/>
          <w:szCs w:val="22"/>
        </w:rPr>
      </w:pPr>
      <w:r w:rsidRPr="006463D7">
        <w:rPr>
          <w:rFonts w:ascii="Arial" w:hAnsi="Arial" w:cs="Arial"/>
          <w:sz w:val="22"/>
          <w:szCs w:val="22"/>
        </w:rPr>
        <w:t>Creating Places Design Guide</w:t>
      </w:r>
    </w:p>
    <w:p w14:paraId="1701EC41" w14:textId="77777777" w:rsidR="00FA6F7A" w:rsidRPr="006463D7" w:rsidRDefault="00FA6F7A" w:rsidP="00570EA7">
      <w:pPr>
        <w:pStyle w:val="ListParagraph"/>
        <w:numPr>
          <w:ilvl w:val="0"/>
          <w:numId w:val="5"/>
        </w:numPr>
        <w:jc w:val="both"/>
        <w:rPr>
          <w:rFonts w:ascii="Arial" w:hAnsi="Arial" w:cs="Arial"/>
          <w:sz w:val="22"/>
          <w:szCs w:val="22"/>
        </w:rPr>
      </w:pPr>
      <w:r w:rsidRPr="006463D7">
        <w:rPr>
          <w:rFonts w:ascii="Arial" w:hAnsi="Arial" w:cs="Arial"/>
          <w:sz w:val="22"/>
          <w:szCs w:val="22"/>
        </w:rPr>
        <w:t xml:space="preserve">Wiltshire Council’s latest published Housing Land Supply Statement </w:t>
      </w:r>
    </w:p>
    <w:p w14:paraId="3FD12BAA" w14:textId="77777777" w:rsidR="00FA6F7A" w:rsidRPr="006463D7" w:rsidRDefault="00FA6F7A" w:rsidP="00570EA7">
      <w:pPr>
        <w:pStyle w:val="ListParagraph"/>
        <w:numPr>
          <w:ilvl w:val="0"/>
          <w:numId w:val="5"/>
        </w:numPr>
        <w:jc w:val="both"/>
        <w:rPr>
          <w:rFonts w:ascii="Arial" w:hAnsi="Arial" w:cs="Arial"/>
          <w:sz w:val="22"/>
          <w:szCs w:val="22"/>
        </w:rPr>
      </w:pPr>
      <w:r w:rsidRPr="006463D7">
        <w:rPr>
          <w:rFonts w:ascii="Arial" w:hAnsi="Arial" w:cs="Arial"/>
          <w:sz w:val="22"/>
          <w:szCs w:val="22"/>
        </w:rPr>
        <w:t>Wiltshire Local Transport Plan 2011-2026, adopted 2015 - including the Car Parking Strategy and Cycling Strategy, adopted 2015</w:t>
      </w:r>
    </w:p>
    <w:p w14:paraId="5684FF7C" w14:textId="77777777" w:rsidR="00FA6F7A" w:rsidRPr="006463D7" w:rsidRDefault="00FA6F7A" w:rsidP="00570EA7">
      <w:pPr>
        <w:pStyle w:val="ListParagraph"/>
        <w:numPr>
          <w:ilvl w:val="0"/>
          <w:numId w:val="5"/>
        </w:numPr>
        <w:jc w:val="both"/>
        <w:rPr>
          <w:rFonts w:ascii="Arial" w:hAnsi="Arial" w:cs="Arial"/>
          <w:sz w:val="22"/>
          <w:szCs w:val="22"/>
        </w:rPr>
      </w:pPr>
      <w:r w:rsidRPr="006463D7">
        <w:rPr>
          <w:rFonts w:ascii="Arial" w:hAnsi="Arial" w:cs="Arial"/>
          <w:sz w:val="22"/>
          <w:szCs w:val="22"/>
        </w:rPr>
        <w:t>A Green &amp; Blue Infrastructure Strategy for Wiltshire: Wiltshire’s Natural Environment Plan 2022-2030</w:t>
      </w:r>
    </w:p>
    <w:p w14:paraId="474A1302" w14:textId="77777777" w:rsidR="00FA6F7A" w:rsidRPr="006463D7" w:rsidRDefault="00FA6F7A" w:rsidP="00570EA7">
      <w:pPr>
        <w:jc w:val="both"/>
        <w:rPr>
          <w:rFonts w:ascii="Arial" w:hAnsi="Arial" w:cs="Arial"/>
          <w:color w:val="FF0000"/>
          <w:sz w:val="22"/>
          <w:szCs w:val="22"/>
        </w:rPr>
      </w:pPr>
    </w:p>
    <w:p w14:paraId="7FC82131" w14:textId="1218489C" w:rsidR="00067BEE" w:rsidRPr="006463D7" w:rsidRDefault="00F7609E" w:rsidP="00AC754D">
      <w:pPr>
        <w:pStyle w:val="Heading1"/>
        <w:numPr>
          <w:ilvl w:val="0"/>
          <w:numId w:val="0"/>
        </w:numPr>
        <w:spacing w:line="240" w:lineRule="auto"/>
        <w:jc w:val="both"/>
        <w:rPr>
          <w:rFonts w:cs="Arial"/>
          <w:szCs w:val="22"/>
        </w:rPr>
      </w:pPr>
      <w:r w:rsidRPr="006463D7">
        <w:rPr>
          <w:rFonts w:cs="Arial"/>
          <w:szCs w:val="22"/>
        </w:rPr>
        <w:lastRenderedPageBreak/>
        <w:t>ISSUES</w:t>
      </w:r>
      <w:r w:rsidR="00067BEE" w:rsidRPr="006463D7">
        <w:rPr>
          <w:rFonts w:cs="Arial"/>
          <w:color w:val="EE0000"/>
          <w:szCs w:val="22"/>
          <w:u w:val="none"/>
        </w:rPr>
        <w:t xml:space="preserve"> </w:t>
      </w:r>
      <w:r w:rsidR="00067BEE" w:rsidRPr="006463D7">
        <w:rPr>
          <w:rFonts w:cs="Arial"/>
          <w:szCs w:val="22"/>
        </w:rPr>
        <w:t xml:space="preserve"> </w:t>
      </w:r>
    </w:p>
    <w:p w14:paraId="3BAE6377" w14:textId="77777777" w:rsidR="00D902FA" w:rsidRPr="006463D7" w:rsidRDefault="00D902FA" w:rsidP="00570EA7">
      <w:pPr>
        <w:jc w:val="both"/>
        <w:rPr>
          <w:rFonts w:ascii="Arial" w:hAnsi="Arial" w:cs="Arial"/>
          <w:b/>
          <w:bCs/>
          <w:sz w:val="22"/>
          <w:szCs w:val="22"/>
        </w:rPr>
      </w:pPr>
    </w:p>
    <w:p w14:paraId="2C2AA014" w14:textId="77777777" w:rsidR="00067BEE" w:rsidRPr="006463D7" w:rsidRDefault="00067BEE" w:rsidP="00570EA7">
      <w:pPr>
        <w:jc w:val="both"/>
        <w:rPr>
          <w:rFonts w:ascii="Arial" w:hAnsi="Arial" w:cs="Arial"/>
          <w:sz w:val="22"/>
          <w:szCs w:val="22"/>
        </w:rPr>
      </w:pPr>
      <w:r w:rsidRPr="006463D7">
        <w:rPr>
          <w:rFonts w:ascii="Arial" w:hAnsi="Arial" w:cs="Arial"/>
          <w:sz w:val="22"/>
          <w:szCs w:val="22"/>
        </w:rPr>
        <w:t>The main issues that need to be addressed in this case include:</w:t>
      </w:r>
    </w:p>
    <w:p w14:paraId="70BDCA68" w14:textId="77777777" w:rsidR="00BC46A8" w:rsidRPr="006463D7" w:rsidRDefault="00BC46A8" w:rsidP="00570EA7">
      <w:pPr>
        <w:jc w:val="both"/>
        <w:rPr>
          <w:rFonts w:ascii="Arial" w:hAnsi="Arial" w:cs="Arial"/>
          <w:sz w:val="22"/>
          <w:szCs w:val="22"/>
        </w:rPr>
      </w:pPr>
    </w:p>
    <w:p w14:paraId="0B205893" w14:textId="1D8DD1A3" w:rsidR="00BC46A8" w:rsidRPr="006463D7" w:rsidRDefault="00BC46A8" w:rsidP="00570EA7">
      <w:pPr>
        <w:jc w:val="both"/>
        <w:rPr>
          <w:rFonts w:ascii="Arial" w:hAnsi="Arial" w:cs="Arial"/>
          <w:sz w:val="22"/>
          <w:szCs w:val="22"/>
        </w:rPr>
      </w:pPr>
      <w:r w:rsidRPr="006463D7">
        <w:rPr>
          <w:rFonts w:ascii="Arial" w:hAnsi="Arial" w:cs="Arial"/>
          <w:sz w:val="22"/>
          <w:szCs w:val="22"/>
        </w:rPr>
        <w:t>Principle</w:t>
      </w:r>
    </w:p>
    <w:p w14:paraId="54F263F7" w14:textId="648EF0FD" w:rsidR="00BC46A8" w:rsidRPr="006463D7" w:rsidRDefault="00BC46A8" w:rsidP="00570EA7">
      <w:pPr>
        <w:jc w:val="both"/>
        <w:rPr>
          <w:rFonts w:ascii="Arial" w:hAnsi="Arial" w:cs="Arial"/>
          <w:sz w:val="22"/>
          <w:szCs w:val="22"/>
        </w:rPr>
      </w:pPr>
      <w:r w:rsidRPr="006463D7">
        <w:rPr>
          <w:rFonts w:ascii="Arial" w:hAnsi="Arial" w:cs="Arial"/>
          <w:sz w:val="22"/>
          <w:szCs w:val="22"/>
        </w:rPr>
        <w:t>Character</w:t>
      </w:r>
    </w:p>
    <w:p w14:paraId="616D9544" w14:textId="1825F281" w:rsidR="00BC46A8" w:rsidRPr="006463D7" w:rsidRDefault="00BC46A8" w:rsidP="00570EA7">
      <w:pPr>
        <w:jc w:val="both"/>
        <w:rPr>
          <w:rFonts w:ascii="Arial" w:hAnsi="Arial" w:cs="Arial"/>
          <w:sz w:val="22"/>
          <w:szCs w:val="22"/>
        </w:rPr>
      </w:pPr>
      <w:r w:rsidRPr="006463D7">
        <w:rPr>
          <w:rFonts w:ascii="Arial" w:hAnsi="Arial" w:cs="Arial"/>
          <w:sz w:val="22"/>
          <w:szCs w:val="22"/>
        </w:rPr>
        <w:t>Amenity</w:t>
      </w:r>
    </w:p>
    <w:p w14:paraId="7A4BDC8E" w14:textId="121FB24A" w:rsidR="00067BEE" w:rsidRPr="006463D7" w:rsidRDefault="00BC46A8" w:rsidP="00570EA7">
      <w:pPr>
        <w:jc w:val="both"/>
        <w:rPr>
          <w:rFonts w:ascii="Arial" w:hAnsi="Arial" w:cs="Arial"/>
          <w:sz w:val="22"/>
          <w:szCs w:val="22"/>
        </w:rPr>
      </w:pPr>
      <w:r w:rsidRPr="006463D7">
        <w:rPr>
          <w:rFonts w:ascii="Arial" w:hAnsi="Arial" w:cs="Arial"/>
          <w:sz w:val="22"/>
          <w:szCs w:val="22"/>
        </w:rPr>
        <w:t>Highways</w:t>
      </w:r>
    </w:p>
    <w:p w14:paraId="08766FC2" w14:textId="77777777" w:rsidR="00D902FA" w:rsidRPr="006463D7" w:rsidRDefault="00D902FA" w:rsidP="00143ADB">
      <w:pPr>
        <w:jc w:val="both"/>
        <w:rPr>
          <w:rFonts w:ascii="Arial" w:hAnsi="Arial" w:cs="Arial"/>
          <w:b/>
          <w:bCs/>
          <w:color w:val="FF0000"/>
          <w:sz w:val="22"/>
          <w:szCs w:val="22"/>
        </w:rPr>
      </w:pPr>
    </w:p>
    <w:p w14:paraId="4FCF2479" w14:textId="65B0AF29" w:rsidR="00844B80" w:rsidRPr="006463D7" w:rsidRDefault="00F7609E" w:rsidP="00143ADB">
      <w:pPr>
        <w:pStyle w:val="Heading1"/>
        <w:numPr>
          <w:ilvl w:val="0"/>
          <w:numId w:val="0"/>
        </w:numPr>
        <w:spacing w:line="240" w:lineRule="auto"/>
        <w:ind w:left="432" w:hanging="432"/>
        <w:jc w:val="both"/>
        <w:rPr>
          <w:rFonts w:cs="Arial"/>
          <w:szCs w:val="22"/>
          <w:u w:val="none"/>
        </w:rPr>
      </w:pPr>
      <w:r w:rsidRPr="006463D7">
        <w:rPr>
          <w:rFonts w:cs="Arial"/>
          <w:szCs w:val="22"/>
        </w:rPr>
        <w:t>CONSULTATION</w:t>
      </w:r>
      <w:r w:rsidR="00D902FA" w:rsidRPr="006463D7">
        <w:rPr>
          <w:rFonts w:cs="Arial"/>
          <w:szCs w:val="22"/>
        </w:rPr>
        <w:t xml:space="preserve"> RESPONSES</w:t>
      </w:r>
      <w:r w:rsidR="000E62BA" w:rsidRPr="006463D7">
        <w:rPr>
          <w:rFonts w:cs="Arial"/>
          <w:szCs w:val="22"/>
          <w:u w:val="none"/>
        </w:rPr>
        <w:t xml:space="preserve"> </w:t>
      </w:r>
    </w:p>
    <w:p w14:paraId="77681E52" w14:textId="77777777" w:rsidR="00143ADB" w:rsidRPr="006463D7" w:rsidRDefault="00143ADB" w:rsidP="00143ADB">
      <w:pPr>
        <w:jc w:val="both"/>
        <w:rPr>
          <w:rFonts w:ascii="Arial" w:hAnsi="Arial" w:cs="Arial"/>
          <w:sz w:val="22"/>
          <w:szCs w:val="22"/>
        </w:rPr>
      </w:pPr>
    </w:p>
    <w:p w14:paraId="34B679AD" w14:textId="53D9788F" w:rsidR="00143ADB" w:rsidRPr="006463D7" w:rsidRDefault="00143ADB" w:rsidP="00143ADB">
      <w:pPr>
        <w:jc w:val="both"/>
        <w:rPr>
          <w:rFonts w:ascii="Arial" w:hAnsi="Arial" w:cs="Arial"/>
          <w:sz w:val="22"/>
          <w:szCs w:val="22"/>
        </w:rPr>
      </w:pPr>
      <w:r w:rsidRPr="006463D7">
        <w:rPr>
          <w:rFonts w:ascii="Arial" w:hAnsi="Arial" w:cs="Arial"/>
          <w:sz w:val="22"/>
          <w:szCs w:val="22"/>
        </w:rPr>
        <w:t>Parish Council: Support</w:t>
      </w:r>
    </w:p>
    <w:p w14:paraId="784F3C40" w14:textId="77777777" w:rsidR="00143ADB" w:rsidRPr="006463D7" w:rsidRDefault="00143ADB" w:rsidP="00143ADB">
      <w:pPr>
        <w:jc w:val="both"/>
        <w:rPr>
          <w:rFonts w:ascii="Arial" w:hAnsi="Arial" w:cs="Arial"/>
          <w:sz w:val="22"/>
          <w:szCs w:val="22"/>
        </w:rPr>
      </w:pPr>
    </w:p>
    <w:p w14:paraId="07D7C3CC" w14:textId="2BF09238" w:rsidR="00143ADB" w:rsidRPr="006463D7" w:rsidRDefault="00F43AD8" w:rsidP="00143ADB">
      <w:pPr>
        <w:jc w:val="both"/>
        <w:rPr>
          <w:rFonts w:ascii="Arial" w:hAnsi="Arial" w:cs="Arial"/>
          <w:i/>
          <w:iCs/>
          <w:sz w:val="22"/>
          <w:szCs w:val="22"/>
        </w:rPr>
      </w:pPr>
      <w:r w:rsidRPr="006463D7">
        <w:rPr>
          <w:rFonts w:ascii="Arial" w:hAnsi="Arial" w:cs="Arial"/>
          <w:i/>
          <w:iCs/>
          <w:sz w:val="22"/>
          <w:szCs w:val="22"/>
        </w:rPr>
        <w:t>T</w:t>
      </w:r>
      <w:r w:rsidR="00143ADB" w:rsidRPr="006463D7">
        <w:rPr>
          <w:rFonts w:ascii="Arial" w:hAnsi="Arial" w:cs="Arial"/>
          <w:i/>
          <w:iCs/>
          <w:sz w:val="22"/>
          <w:szCs w:val="22"/>
        </w:rPr>
        <w:t xml:space="preserve">he Parish Council considers that the proposal represents an appropriate and sustainable use of an existing building within the established built-up area of </w:t>
      </w:r>
      <w:proofErr w:type="spellStart"/>
      <w:r w:rsidR="00143ADB" w:rsidRPr="006463D7">
        <w:rPr>
          <w:rFonts w:ascii="Arial" w:hAnsi="Arial" w:cs="Arial"/>
          <w:i/>
          <w:iCs/>
          <w:sz w:val="22"/>
          <w:szCs w:val="22"/>
        </w:rPr>
        <w:t>Odstock</w:t>
      </w:r>
      <w:proofErr w:type="spellEnd"/>
      <w:r w:rsidR="00143ADB" w:rsidRPr="006463D7">
        <w:rPr>
          <w:rFonts w:ascii="Arial" w:hAnsi="Arial" w:cs="Arial"/>
          <w:i/>
          <w:iCs/>
          <w:sz w:val="22"/>
          <w:szCs w:val="22"/>
        </w:rPr>
        <w:t>. The application does not involve any new building or external development; it simply seeks to remove the existing holiday occupancy restriction and allow the two existing one-bedroom units to be occupied as permanent residential dwellings.</w:t>
      </w:r>
    </w:p>
    <w:p w14:paraId="40D037F0" w14:textId="77777777" w:rsidR="00143ADB" w:rsidRPr="006463D7" w:rsidRDefault="00143ADB" w:rsidP="00143ADB">
      <w:pPr>
        <w:jc w:val="both"/>
        <w:rPr>
          <w:rFonts w:ascii="Arial" w:hAnsi="Arial" w:cs="Arial"/>
          <w:i/>
          <w:iCs/>
          <w:sz w:val="22"/>
          <w:szCs w:val="22"/>
        </w:rPr>
      </w:pPr>
      <w:r w:rsidRPr="006463D7">
        <w:rPr>
          <w:rFonts w:ascii="Arial" w:hAnsi="Arial" w:cs="Arial"/>
          <w:i/>
          <w:iCs/>
          <w:sz w:val="22"/>
          <w:szCs w:val="22"/>
        </w:rPr>
        <w:br/>
        <w:t>The Parish Council is particularly supportive of increasing the range of housing available within the village. Local employment opportunities include roles associated with agriculture, the Longford Estate and other local businesses, while the cost of larger three- and four-bedroom properties can make it difficult for people working in these relatively modestly paid roles to live within the community in which they work. The provision of smaller one-bedroom properties would therefore provide greater choice for single people, couples, those wishing to downsize and others seeking to remain living locally.</w:t>
      </w:r>
    </w:p>
    <w:p w14:paraId="7942A4B9" w14:textId="77777777" w:rsidR="00143ADB" w:rsidRPr="006463D7" w:rsidRDefault="00143ADB" w:rsidP="00143ADB">
      <w:pPr>
        <w:jc w:val="both"/>
        <w:rPr>
          <w:rFonts w:ascii="Arial" w:hAnsi="Arial" w:cs="Arial"/>
          <w:i/>
          <w:iCs/>
          <w:sz w:val="22"/>
          <w:szCs w:val="22"/>
        </w:rPr>
      </w:pPr>
      <w:r w:rsidRPr="006463D7">
        <w:rPr>
          <w:rFonts w:ascii="Arial" w:hAnsi="Arial" w:cs="Arial"/>
          <w:i/>
          <w:iCs/>
          <w:sz w:val="22"/>
          <w:szCs w:val="22"/>
        </w:rPr>
        <w:br/>
        <w:t>The Parish Council has previously supported residential development nearby, including the provision of two family homes, and considers that this proposal complements that development by providing a different type of housing and helping to create a more balanced mix of properties within the village.</w:t>
      </w:r>
    </w:p>
    <w:p w14:paraId="75460CF0" w14:textId="77777777" w:rsidR="00143ADB" w:rsidRPr="006463D7" w:rsidRDefault="00143ADB" w:rsidP="00143ADB">
      <w:pPr>
        <w:jc w:val="both"/>
        <w:rPr>
          <w:rFonts w:ascii="Arial" w:hAnsi="Arial" w:cs="Arial"/>
          <w:i/>
          <w:iCs/>
          <w:sz w:val="22"/>
          <w:szCs w:val="22"/>
        </w:rPr>
      </w:pPr>
      <w:r w:rsidRPr="006463D7">
        <w:rPr>
          <w:rFonts w:ascii="Arial" w:hAnsi="Arial" w:cs="Arial"/>
          <w:i/>
          <w:iCs/>
          <w:sz w:val="22"/>
          <w:szCs w:val="22"/>
        </w:rPr>
        <w:br/>
        <w:t>The location is also considered a positive factor. The properties are already established within the village and provide reasonable access to Salisbury, Salisbury District Hospital and local employment and services. Allowing them to be occupied as permanent homes would make more effective use of existing accommodation without requiring further development into the surrounding countryside.</w:t>
      </w:r>
      <w:r w:rsidRPr="006463D7">
        <w:rPr>
          <w:rFonts w:ascii="Arial" w:hAnsi="Arial" w:cs="Arial"/>
          <w:i/>
          <w:iCs/>
          <w:sz w:val="22"/>
          <w:szCs w:val="22"/>
        </w:rPr>
        <w:br/>
      </w:r>
      <w:r w:rsidRPr="006463D7">
        <w:rPr>
          <w:rFonts w:ascii="Arial" w:hAnsi="Arial" w:cs="Arial"/>
          <w:i/>
          <w:iCs/>
          <w:sz w:val="22"/>
          <w:szCs w:val="22"/>
        </w:rPr>
        <w:br/>
        <w:t>The Parish Council notes that the physical form of the development, including the access, parking and amenity arrangements, has already been considered and approved through the previous planning permission. No external alterations or changes to these arrangements are proposed as part of this application. We therefore do not consider that the change of use would result in any significant additional impact on neighbouring properties or the character of the village.</w:t>
      </w:r>
      <w:r w:rsidRPr="006463D7">
        <w:rPr>
          <w:rFonts w:ascii="Arial" w:hAnsi="Arial" w:cs="Arial"/>
          <w:i/>
          <w:iCs/>
          <w:sz w:val="22"/>
          <w:szCs w:val="22"/>
        </w:rPr>
        <w:br/>
      </w:r>
      <w:r w:rsidRPr="006463D7">
        <w:rPr>
          <w:rFonts w:ascii="Arial" w:hAnsi="Arial" w:cs="Arial"/>
          <w:i/>
          <w:iCs/>
          <w:sz w:val="22"/>
          <w:szCs w:val="22"/>
        </w:rPr>
        <w:br/>
        <w:t xml:space="preserve">The Parish Council considers that permanent residential occupation would provide a more sustainable and beneficial use of the accommodation than restricting it to holiday use, while contributing to the availability and diversity of housing within </w:t>
      </w:r>
      <w:proofErr w:type="spellStart"/>
      <w:r w:rsidRPr="006463D7">
        <w:rPr>
          <w:rFonts w:ascii="Arial" w:hAnsi="Arial" w:cs="Arial"/>
          <w:i/>
          <w:iCs/>
          <w:sz w:val="22"/>
          <w:szCs w:val="22"/>
        </w:rPr>
        <w:t>Odstock</w:t>
      </w:r>
      <w:proofErr w:type="spellEnd"/>
      <w:r w:rsidRPr="006463D7">
        <w:rPr>
          <w:rFonts w:ascii="Arial" w:hAnsi="Arial" w:cs="Arial"/>
          <w:i/>
          <w:iCs/>
          <w:sz w:val="22"/>
          <w:szCs w:val="22"/>
        </w:rPr>
        <w:t>.</w:t>
      </w:r>
    </w:p>
    <w:p w14:paraId="052E171A" w14:textId="1B6B4741" w:rsidR="00143ADB" w:rsidRPr="006463D7" w:rsidRDefault="00143ADB" w:rsidP="00143ADB">
      <w:pPr>
        <w:jc w:val="both"/>
        <w:rPr>
          <w:rFonts w:ascii="Arial" w:hAnsi="Arial" w:cs="Arial"/>
          <w:i/>
          <w:iCs/>
          <w:sz w:val="22"/>
          <w:szCs w:val="22"/>
        </w:rPr>
      </w:pPr>
      <w:r w:rsidRPr="006463D7">
        <w:rPr>
          <w:rFonts w:ascii="Arial" w:hAnsi="Arial" w:cs="Arial"/>
          <w:i/>
          <w:iCs/>
          <w:sz w:val="22"/>
          <w:szCs w:val="22"/>
        </w:rPr>
        <w:br/>
        <w:t xml:space="preserve">For these reasons, </w:t>
      </w:r>
      <w:proofErr w:type="spellStart"/>
      <w:r w:rsidRPr="006463D7">
        <w:rPr>
          <w:rFonts w:ascii="Arial" w:hAnsi="Arial" w:cs="Arial"/>
          <w:i/>
          <w:iCs/>
          <w:sz w:val="22"/>
          <w:szCs w:val="22"/>
        </w:rPr>
        <w:t>Odstock</w:t>
      </w:r>
      <w:proofErr w:type="spellEnd"/>
      <w:r w:rsidRPr="006463D7">
        <w:rPr>
          <w:rFonts w:ascii="Arial" w:hAnsi="Arial" w:cs="Arial"/>
          <w:i/>
          <w:iCs/>
          <w:sz w:val="22"/>
          <w:szCs w:val="22"/>
        </w:rPr>
        <w:t xml:space="preserve"> Parish Council supports planning application PL/2026/04343 and respectfully asks Wiltshire Council to approve the application.</w:t>
      </w:r>
    </w:p>
    <w:p w14:paraId="602B67A4" w14:textId="77777777" w:rsidR="00143ADB" w:rsidRPr="006463D7" w:rsidRDefault="00143ADB" w:rsidP="00143ADB">
      <w:pPr>
        <w:jc w:val="both"/>
        <w:rPr>
          <w:rFonts w:ascii="Arial" w:hAnsi="Arial" w:cs="Arial"/>
          <w:sz w:val="22"/>
          <w:szCs w:val="22"/>
        </w:rPr>
      </w:pPr>
    </w:p>
    <w:p w14:paraId="705220E1" w14:textId="08623B5E" w:rsidR="00143ADB" w:rsidRPr="006463D7" w:rsidRDefault="00143ADB" w:rsidP="00143ADB">
      <w:pPr>
        <w:jc w:val="both"/>
        <w:rPr>
          <w:rFonts w:ascii="Arial" w:hAnsi="Arial" w:cs="Arial"/>
          <w:sz w:val="22"/>
          <w:szCs w:val="22"/>
        </w:rPr>
      </w:pPr>
      <w:r w:rsidRPr="006463D7">
        <w:rPr>
          <w:rFonts w:ascii="Arial" w:hAnsi="Arial" w:cs="Arial"/>
          <w:sz w:val="22"/>
          <w:szCs w:val="22"/>
        </w:rPr>
        <w:t xml:space="preserve">Highways: </w:t>
      </w:r>
      <w:r w:rsidR="00BC46A8" w:rsidRPr="006463D7">
        <w:rPr>
          <w:rFonts w:ascii="Arial" w:hAnsi="Arial" w:cs="Arial"/>
          <w:sz w:val="22"/>
          <w:szCs w:val="22"/>
        </w:rPr>
        <w:t>No objection</w:t>
      </w:r>
    </w:p>
    <w:p w14:paraId="0DD25EE3" w14:textId="77777777" w:rsidR="00BC46A8" w:rsidRPr="006463D7" w:rsidRDefault="00BC46A8" w:rsidP="00143ADB">
      <w:pPr>
        <w:jc w:val="both"/>
        <w:rPr>
          <w:rFonts w:ascii="Arial" w:hAnsi="Arial" w:cs="Arial"/>
          <w:sz w:val="22"/>
          <w:szCs w:val="22"/>
        </w:rPr>
      </w:pPr>
    </w:p>
    <w:p w14:paraId="355B3E6E" w14:textId="1A7FF71A" w:rsidR="00BC46A8" w:rsidRPr="006463D7" w:rsidRDefault="00BC46A8" w:rsidP="00143ADB">
      <w:pPr>
        <w:jc w:val="both"/>
        <w:rPr>
          <w:rFonts w:ascii="Arial" w:hAnsi="Arial" w:cs="Arial"/>
          <w:i/>
          <w:iCs/>
          <w:sz w:val="22"/>
          <w:szCs w:val="22"/>
        </w:rPr>
      </w:pPr>
      <w:r w:rsidRPr="006463D7">
        <w:rPr>
          <w:rFonts w:ascii="Arial" w:hAnsi="Arial" w:cs="Arial"/>
          <w:i/>
          <w:iCs/>
          <w:sz w:val="22"/>
          <w:szCs w:val="22"/>
        </w:rPr>
        <w:lastRenderedPageBreak/>
        <w:t>I note the proposed change of use of the existing two holiday let units to two, 1 bedroom residential dwellings. Both units have sufficient car parking available and I therefore recommend that no Highway objection is raised.</w:t>
      </w:r>
    </w:p>
    <w:p w14:paraId="58B70D66" w14:textId="77777777" w:rsidR="00844B80" w:rsidRPr="006463D7" w:rsidRDefault="00844B80" w:rsidP="00570EA7">
      <w:pPr>
        <w:jc w:val="both"/>
        <w:rPr>
          <w:rFonts w:ascii="Arial" w:hAnsi="Arial" w:cs="Arial"/>
          <w:b/>
          <w:bCs/>
          <w:color w:val="FF0000"/>
          <w:sz w:val="22"/>
          <w:szCs w:val="22"/>
        </w:rPr>
      </w:pPr>
    </w:p>
    <w:p w14:paraId="0189DAEC" w14:textId="77777777" w:rsidR="00D902FA" w:rsidRPr="006463D7" w:rsidRDefault="00F7609E" w:rsidP="00AC754D">
      <w:pPr>
        <w:pStyle w:val="Heading1"/>
        <w:numPr>
          <w:ilvl w:val="0"/>
          <w:numId w:val="0"/>
        </w:numPr>
        <w:spacing w:line="240" w:lineRule="auto"/>
        <w:ind w:left="432" w:hanging="432"/>
        <w:jc w:val="both"/>
        <w:rPr>
          <w:rFonts w:cs="Arial"/>
          <w:szCs w:val="22"/>
        </w:rPr>
      </w:pPr>
      <w:r w:rsidRPr="006463D7">
        <w:rPr>
          <w:rFonts w:cs="Arial"/>
          <w:szCs w:val="22"/>
        </w:rPr>
        <w:t>REPRESENTATIONS</w:t>
      </w:r>
    </w:p>
    <w:p w14:paraId="6AD6B5C8" w14:textId="77777777" w:rsidR="00BC46A8" w:rsidRPr="006463D7" w:rsidRDefault="00BC46A8" w:rsidP="00BC46A8">
      <w:pPr>
        <w:rPr>
          <w:rFonts w:ascii="Arial" w:hAnsi="Arial" w:cs="Arial"/>
          <w:sz w:val="22"/>
          <w:szCs w:val="22"/>
        </w:rPr>
      </w:pPr>
    </w:p>
    <w:p w14:paraId="4784F012" w14:textId="75480497" w:rsidR="00BC46A8" w:rsidRPr="006463D7" w:rsidRDefault="00BC46A8" w:rsidP="00BC46A8">
      <w:pPr>
        <w:rPr>
          <w:rFonts w:ascii="Arial" w:hAnsi="Arial" w:cs="Arial"/>
          <w:sz w:val="22"/>
          <w:szCs w:val="22"/>
        </w:rPr>
      </w:pPr>
      <w:r w:rsidRPr="006463D7">
        <w:rPr>
          <w:rFonts w:ascii="Arial" w:hAnsi="Arial" w:cs="Arial"/>
          <w:sz w:val="22"/>
          <w:szCs w:val="22"/>
        </w:rPr>
        <w:t>None received</w:t>
      </w:r>
    </w:p>
    <w:p w14:paraId="029AB54F" w14:textId="77777777" w:rsidR="00A06ECF" w:rsidRPr="006463D7" w:rsidRDefault="00A06ECF" w:rsidP="00570EA7">
      <w:pPr>
        <w:jc w:val="both"/>
        <w:rPr>
          <w:rFonts w:ascii="Arial" w:hAnsi="Arial" w:cs="Arial"/>
          <w:color w:val="FF0000"/>
          <w:sz w:val="22"/>
          <w:szCs w:val="22"/>
        </w:rPr>
      </w:pPr>
    </w:p>
    <w:p w14:paraId="58B74E53" w14:textId="77777777" w:rsidR="00AC754D" w:rsidRPr="006463D7" w:rsidRDefault="00F7609E" w:rsidP="00AC754D">
      <w:pPr>
        <w:pStyle w:val="Heading1"/>
        <w:numPr>
          <w:ilvl w:val="0"/>
          <w:numId w:val="0"/>
        </w:numPr>
        <w:spacing w:line="240" w:lineRule="auto"/>
        <w:ind w:left="432" w:hanging="432"/>
        <w:jc w:val="both"/>
        <w:rPr>
          <w:rFonts w:cs="Arial"/>
          <w:color w:val="FF0000"/>
          <w:szCs w:val="22"/>
          <w:u w:val="none"/>
        </w:rPr>
      </w:pPr>
      <w:r w:rsidRPr="006463D7">
        <w:rPr>
          <w:rFonts w:cs="Arial"/>
          <w:szCs w:val="22"/>
        </w:rPr>
        <w:t>ASSESSMENT</w:t>
      </w:r>
      <w:r w:rsidR="00ED33CD" w:rsidRPr="006463D7">
        <w:rPr>
          <w:rFonts w:cs="Arial"/>
          <w:szCs w:val="22"/>
          <w:u w:val="none"/>
        </w:rPr>
        <w:t xml:space="preserve"> </w:t>
      </w:r>
    </w:p>
    <w:p w14:paraId="042A4EC7" w14:textId="7518EFE0" w:rsidR="0007377C" w:rsidRPr="006463D7" w:rsidRDefault="00ED33CD" w:rsidP="00AC754D">
      <w:pPr>
        <w:pStyle w:val="Heading1"/>
        <w:numPr>
          <w:ilvl w:val="0"/>
          <w:numId w:val="0"/>
        </w:numPr>
        <w:spacing w:line="240" w:lineRule="auto"/>
        <w:ind w:left="432" w:hanging="432"/>
        <w:jc w:val="both"/>
        <w:rPr>
          <w:rFonts w:cs="Arial"/>
          <w:szCs w:val="22"/>
        </w:rPr>
      </w:pPr>
      <w:r w:rsidRPr="006463D7">
        <w:rPr>
          <w:rFonts w:cs="Arial"/>
          <w:color w:val="FF0000"/>
          <w:szCs w:val="22"/>
        </w:rPr>
        <w:t xml:space="preserve"> </w:t>
      </w:r>
    </w:p>
    <w:p w14:paraId="661CC8D0" w14:textId="77777777" w:rsidR="0092586B" w:rsidRPr="006463D7" w:rsidRDefault="0092586B" w:rsidP="00570EA7">
      <w:pPr>
        <w:jc w:val="both"/>
        <w:rPr>
          <w:rFonts w:ascii="Arial" w:hAnsi="Arial" w:cs="Arial"/>
          <w:color w:val="000000" w:themeColor="text1"/>
          <w:sz w:val="22"/>
          <w:szCs w:val="22"/>
        </w:rPr>
      </w:pPr>
      <w:r w:rsidRPr="006463D7">
        <w:rPr>
          <w:rFonts w:ascii="Arial" w:hAnsi="Arial" w:cs="Arial"/>
          <w:color w:val="000000" w:themeColor="text1"/>
          <w:sz w:val="22"/>
          <w:szCs w:val="22"/>
        </w:rPr>
        <w:t>Section 38(6) of the Planning and Compulsory Purchase Act 2004 states:</w:t>
      </w:r>
    </w:p>
    <w:p w14:paraId="7950BDF3" w14:textId="77777777" w:rsidR="0092586B" w:rsidRPr="006463D7" w:rsidRDefault="0092586B" w:rsidP="00570EA7">
      <w:pPr>
        <w:jc w:val="both"/>
        <w:rPr>
          <w:rFonts w:ascii="Arial" w:hAnsi="Arial" w:cs="Arial"/>
          <w:color w:val="000000" w:themeColor="text1"/>
          <w:sz w:val="22"/>
          <w:szCs w:val="22"/>
        </w:rPr>
      </w:pPr>
    </w:p>
    <w:p w14:paraId="29940180" w14:textId="77777777" w:rsidR="0092586B" w:rsidRPr="006463D7" w:rsidRDefault="0092586B" w:rsidP="00570EA7">
      <w:pPr>
        <w:jc w:val="both"/>
        <w:rPr>
          <w:rFonts w:ascii="Arial" w:hAnsi="Arial" w:cs="Arial"/>
          <w:i/>
          <w:iCs/>
          <w:color w:val="000000" w:themeColor="text1"/>
          <w:sz w:val="22"/>
          <w:szCs w:val="22"/>
        </w:rPr>
      </w:pPr>
      <w:r w:rsidRPr="006463D7">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2E0A4678" w14:textId="77777777" w:rsidR="0092586B" w:rsidRPr="006463D7" w:rsidRDefault="0092586B" w:rsidP="00570EA7">
      <w:pPr>
        <w:jc w:val="both"/>
        <w:rPr>
          <w:rFonts w:ascii="Arial" w:hAnsi="Arial" w:cs="Arial"/>
          <w:color w:val="000000" w:themeColor="text1"/>
          <w:sz w:val="22"/>
          <w:szCs w:val="22"/>
        </w:rPr>
      </w:pPr>
    </w:p>
    <w:p w14:paraId="5B3E418F" w14:textId="77777777" w:rsidR="0092586B" w:rsidRPr="006463D7" w:rsidRDefault="0092586B" w:rsidP="00570EA7">
      <w:pPr>
        <w:jc w:val="both"/>
        <w:rPr>
          <w:rFonts w:ascii="Arial" w:hAnsi="Arial" w:cs="Arial"/>
          <w:color w:val="000000" w:themeColor="text1"/>
          <w:sz w:val="22"/>
          <w:szCs w:val="22"/>
        </w:rPr>
      </w:pPr>
      <w:r w:rsidRPr="006463D7">
        <w:rPr>
          <w:rFonts w:ascii="Arial" w:hAnsi="Arial" w:cs="Arial"/>
          <w:color w:val="000000" w:themeColor="text1"/>
          <w:sz w:val="22"/>
          <w:szCs w:val="22"/>
        </w:rPr>
        <w:t xml:space="preserve">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w:t>
      </w:r>
      <w:r w:rsidR="00F4425E" w:rsidRPr="006463D7">
        <w:rPr>
          <w:rFonts w:ascii="Arial" w:hAnsi="Arial" w:cs="Arial"/>
          <w:color w:val="000000" w:themeColor="text1"/>
          <w:sz w:val="22"/>
          <w:szCs w:val="22"/>
        </w:rPr>
        <w:t>NPPF</w:t>
      </w:r>
      <w:r w:rsidRPr="006463D7">
        <w:rPr>
          <w:rFonts w:ascii="Arial" w:hAnsi="Arial" w:cs="Arial"/>
          <w:color w:val="000000" w:themeColor="text1"/>
          <w:sz w:val="22"/>
          <w:szCs w:val="22"/>
        </w:rPr>
        <w:t xml:space="preserve"> (NPPF) as a material consideration in the assessment.</w:t>
      </w:r>
    </w:p>
    <w:p w14:paraId="7E65EE3A" w14:textId="77777777" w:rsidR="00A575A7" w:rsidRPr="006463D7" w:rsidRDefault="00A575A7" w:rsidP="00570EA7">
      <w:pPr>
        <w:jc w:val="both"/>
        <w:rPr>
          <w:rFonts w:ascii="Arial" w:hAnsi="Arial" w:cs="Arial"/>
          <w:color w:val="000000" w:themeColor="text1"/>
          <w:sz w:val="22"/>
          <w:szCs w:val="22"/>
        </w:rPr>
      </w:pPr>
    </w:p>
    <w:p w14:paraId="27711AC3" w14:textId="77777777" w:rsidR="00A575A7" w:rsidRPr="006463D7" w:rsidRDefault="00A575A7" w:rsidP="00570EA7">
      <w:pPr>
        <w:jc w:val="both"/>
        <w:rPr>
          <w:rFonts w:ascii="Arial" w:hAnsi="Arial" w:cs="Arial"/>
          <w:color w:val="000000" w:themeColor="text1"/>
          <w:sz w:val="22"/>
          <w:szCs w:val="22"/>
        </w:rPr>
      </w:pPr>
      <w:r w:rsidRPr="006463D7">
        <w:rPr>
          <w:rFonts w:ascii="Arial" w:hAnsi="Arial" w:cs="Arial"/>
          <w:color w:val="000000" w:themeColor="text1"/>
          <w:sz w:val="22"/>
          <w:szCs w:val="22"/>
        </w:rPr>
        <w:t>The assessment below considers each of the main issues identified above. Each topic is assessed in turn with reference to the relevant policy context, the evidence submitted, consultee responses, and all other material considerations, before a conclusion is reached.</w:t>
      </w:r>
    </w:p>
    <w:p w14:paraId="391C6FB3" w14:textId="77777777" w:rsidR="00B8337D" w:rsidRPr="006463D7" w:rsidRDefault="00B8337D" w:rsidP="00570EA7">
      <w:pPr>
        <w:jc w:val="both"/>
        <w:rPr>
          <w:rFonts w:ascii="Arial" w:hAnsi="Arial" w:cs="Arial"/>
          <w:i/>
          <w:iCs/>
          <w:color w:val="FF0000"/>
          <w:sz w:val="22"/>
          <w:szCs w:val="22"/>
        </w:rPr>
      </w:pPr>
    </w:p>
    <w:p w14:paraId="12F5FD19" w14:textId="77777777" w:rsidR="00722BAC" w:rsidRPr="006463D7" w:rsidRDefault="00722BAC" w:rsidP="00AC754D">
      <w:pPr>
        <w:pStyle w:val="Heading2"/>
        <w:numPr>
          <w:ilvl w:val="0"/>
          <w:numId w:val="0"/>
        </w:numPr>
        <w:spacing w:line="240" w:lineRule="auto"/>
        <w:ind w:left="576" w:hanging="576"/>
        <w:jc w:val="both"/>
        <w:rPr>
          <w:rFonts w:cs="Arial"/>
          <w:szCs w:val="22"/>
        </w:rPr>
      </w:pPr>
      <w:r w:rsidRPr="006463D7">
        <w:rPr>
          <w:rFonts w:cs="Arial"/>
          <w:szCs w:val="22"/>
        </w:rPr>
        <w:t>Principle of Development</w:t>
      </w:r>
    </w:p>
    <w:p w14:paraId="5498143B" w14:textId="77777777" w:rsidR="007005C5" w:rsidRPr="006463D7" w:rsidRDefault="007005C5" w:rsidP="007005C5">
      <w:pPr>
        <w:rPr>
          <w:rFonts w:ascii="Arial" w:hAnsi="Arial" w:cs="Arial"/>
          <w:sz w:val="22"/>
          <w:szCs w:val="22"/>
        </w:rPr>
      </w:pPr>
    </w:p>
    <w:p w14:paraId="70F128CE" w14:textId="3D9FE727" w:rsidR="00B30DA2" w:rsidRPr="006463D7" w:rsidRDefault="0039474A" w:rsidP="00B30DA2">
      <w:pPr>
        <w:jc w:val="both"/>
        <w:rPr>
          <w:rFonts w:ascii="Arial" w:hAnsi="Arial" w:cs="Arial"/>
          <w:sz w:val="22"/>
          <w:szCs w:val="22"/>
        </w:rPr>
      </w:pPr>
      <w:r w:rsidRPr="006463D7">
        <w:rPr>
          <w:rFonts w:ascii="Arial" w:hAnsi="Arial" w:cs="Arial"/>
          <w:sz w:val="22"/>
          <w:szCs w:val="22"/>
        </w:rPr>
        <w:t xml:space="preserve">Core Policies 1 and 2 of the Wiltshire Core Strategy seek to direct new housing development towards the most sustainable settlements. </w:t>
      </w:r>
      <w:proofErr w:type="spellStart"/>
      <w:r w:rsidRPr="006463D7">
        <w:rPr>
          <w:rFonts w:ascii="Arial" w:hAnsi="Arial" w:cs="Arial"/>
          <w:sz w:val="22"/>
          <w:szCs w:val="22"/>
        </w:rPr>
        <w:t>Odstock</w:t>
      </w:r>
      <w:proofErr w:type="spellEnd"/>
      <w:r w:rsidRPr="006463D7">
        <w:rPr>
          <w:rFonts w:ascii="Arial" w:hAnsi="Arial" w:cs="Arial"/>
          <w:sz w:val="22"/>
          <w:szCs w:val="22"/>
        </w:rPr>
        <w:t xml:space="preserve"> is identified as a Small Village where development is </w:t>
      </w:r>
      <w:r w:rsidR="0090627B" w:rsidRPr="006463D7">
        <w:rPr>
          <w:rFonts w:ascii="Arial" w:hAnsi="Arial" w:cs="Arial"/>
          <w:sz w:val="22"/>
          <w:szCs w:val="22"/>
        </w:rPr>
        <w:t>limited,</w:t>
      </w:r>
      <w:r w:rsidRPr="006463D7">
        <w:rPr>
          <w:rFonts w:ascii="Arial" w:hAnsi="Arial" w:cs="Arial"/>
          <w:sz w:val="22"/>
          <w:szCs w:val="22"/>
        </w:rPr>
        <w:t xml:space="preserve"> and the application site is not allocated for residential development. The proposal therefore conflicts with the spatial strategy of the Development Plan.</w:t>
      </w:r>
      <w:r w:rsidR="00B30DA2" w:rsidRPr="006463D7">
        <w:rPr>
          <w:rFonts w:ascii="Arial" w:hAnsi="Arial" w:cs="Arial"/>
          <w:sz w:val="22"/>
          <w:szCs w:val="22"/>
        </w:rPr>
        <w:t xml:space="preserve"> The strategy does allow for carefully managed development outside of settlement boundaries in specific cases and a full list of exception policies is set out in paragraph 4.25 of the Wiltshire Core strategy:</w:t>
      </w:r>
    </w:p>
    <w:p w14:paraId="7D336BBC" w14:textId="77777777" w:rsidR="00B30DA2" w:rsidRPr="006463D7" w:rsidRDefault="00B30DA2" w:rsidP="00B30DA2">
      <w:pPr>
        <w:jc w:val="both"/>
        <w:rPr>
          <w:rFonts w:ascii="Arial" w:hAnsi="Arial" w:cs="Arial"/>
          <w:sz w:val="22"/>
          <w:szCs w:val="22"/>
        </w:rPr>
      </w:pPr>
    </w:p>
    <w:p w14:paraId="6EB765D6" w14:textId="77777777" w:rsidR="00B30DA2" w:rsidRPr="006463D7" w:rsidRDefault="00B30DA2" w:rsidP="00B30DA2">
      <w:pPr>
        <w:jc w:val="both"/>
        <w:rPr>
          <w:rFonts w:ascii="Arial" w:hAnsi="Arial" w:cs="Arial"/>
          <w:sz w:val="22"/>
          <w:szCs w:val="22"/>
        </w:rPr>
      </w:pPr>
      <w:r w:rsidRPr="006463D7">
        <w:rPr>
          <w:rFonts w:ascii="Arial" w:hAnsi="Arial" w:cs="Arial"/>
          <w:sz w:val="22"/>
          <w:szCs w:val="22"/>
        </w:rPr>
        <w:t>• Additional employment land (Core Policy 34)</w:t>
      </w:r>
    </w:p>
    <w:p w14:paraId="0CCABE74" w14:textId="77777777" w:rsidR="00B30DA2" w:rsidRPr="006463D7" w:rsidRDefault="00B30DA2" w:rsidP="00B30DA2">
      <w:pPr>
        <w:jc w:val="both"/>
        <w:rPr>
          <w:rFonts w:ascii="Arial" w:hAnsi="Arial" w:cs="Arial"/>
          <w:sz w:val="22"/>
          <w:szCs w:val="22"/>
        </w:rPr>
      </w:pPr>
      <w:r w:rsidRPr="006463D7">
        <w:rPr>
          <w:rFonts w:ascii="Arial" w:hAnsi="Arial" w:cs="Arial"/>
          <w:sz w:val="22"/>
          <w:szCs w:val="22"/>
        </w:rPr>
        <w:t>• Military establishments (Core Policy 37)</w:t>
      </w:r>
    </w:p>
    <w:p w14:paraId="58F9176B" w14:textId="77777777" w:rsidR="00B30DA2" w:rsidRPr="006463D7" w:rsidRDefault="00B30DA2" w:rsidP="00B30DA2">
      <w:pPr>
        <w:jc w:val="both"/>
        <w:rPr>
          <w:rFonts w:ascii="Arial" w:hAnsi="Arial" w:cs="Arial"/>
          <w:sz w:val="22"/>
          <w:szCs w:val="22"/>
        </w:rPr>
      </w:pPr>
      <w:r w:rsidRPr="006463D7">
        <w:rPr>
          <w:rFonts w:ascii="Arial" w:hAnsi="Arial" w:cs="Arial"/>
          <w:sz w:val="22"/>
          <w:szCs w:val="22"/>
        </w:rPr>
        <w:t>• Development related to tourism (Core Policies 39 and 40)</w:t>
      </w:r>
    </w:p>
    <w:p w14:paraId="2326AA55" w14:textId="741DBD0F" w:rsidR="00B30DA2" w:rsidRPr="006463D7" w:rsidRDefault="00B30DA2" w:rsidP="00B30DA2">
      <w:pPr>
        <w:jc w:val="both"/>
        <w:rPr>
          <w:rFonts w:ascii="Arial" w:hAnsi="Arial" w:cs="Arial"/>
          <w:sz w:val="22"/>
          <w:szCs w:val="22"/>
        </w:rPr>
      </w:pPr>
      <w:r w:rsidRPr="006463D7">
        <w:rPr>
          <w:rFonts w:ascii="Arial" w:hAnsi="Arial" w:cs="Arial"/>
          <w:sz w:val="22"/>
          <w:szCs w:val="22"/>
        </w:rPr>
        <w:t>• Rural exception sites for affordable housing available for eligible households/qualifying persons on the Council’s Housing Needs Register and provided by a Registered Provider of social housing (Core Policy 44)</w:t>
      </w:r>
    </w:p>
    <w:p w14:paraId="1D615007" w14:textId="77777777" w:rsidR="00B30DA2" w:rsidRPr="006463D7" w:rsidRDefault="00B30DA2" w:rsidP="00B30DA2">
      <w:pPr>
        <w:jc w:val="both"/>
        <w:rPr>
          <w:rFonts w:ascii="Arial" w:hAnsi="Arial" w:cs="Arial"/>
          <w:sz w:val="22"/>
          <w:szCs w:val="22"/>
        </w:rPr>
      </w:pPr>
      <w:r w:rsidRPr="006463D7">
        <w:rPr>
          <w:rFonts w:ascii="Arial" w:hAnsi="Arial" w:cs="Arial"/>
          <w:sz w:val="22"/>
          <w:szCs w:val="22"/>
        </w:rPr>
        <w:t>• Specialist accommodation provision (Core Policies 46 and 47)</w:t>
      </w:r>
    </w:p>
    <w:p w14:paraId="0A79E248" w14:textId="3947EB85" w:rsidR="0039474A" w:rsidRPr="006463D7" w:rsidRDefault="00B30DA2" w:rsidP="00B30DA2">
      <w:pPr>
        <w:jc w:val="both"/>
        <w:rPr>
          <w:rFonts w:ascii="Arial" w:hAnsi="Arial" w:cs="Arial"/>
          <w:sz w:val="22"/>
          <w:szCs w:val="22"/>
        </w:rPr>
      </w:pPr>
      <w:r w:rsidRPr="006463D7">
        <w:rPr>
          <w:rFonts w:ascii="Arial" w:hAnsi="Arial" w:cs="Arial"/>
          <w:sz w:val="22"/>
          <w:szCs w:val="22"/>
        </w:rPr>
        <w:t>• Supporting rural life (Core Policy 48)</w:t>
      </w:r>
    </w:p>
    <w:p w14:paraId="5537087D" w14:textId="77777777" w:rsidR="00B30DA2" w:rsidRPr="006463D7" w:rsidRDefault="00B30DA2" w:rsidP="00B30DA2">
      <w:pPr>
        <w:jc w:val="both"/>
        <w:rPr>
          <w:rFonts w:ascii="Arial" w:hAnsi="Arial" w:cs="Arial"/>
          <w:sz w:val="22"/>
          <w:szCs w:val="22"/>
        </w:rPr>
      </w:pPr>
    </w:p>
    <w:p w14:paraId="74BDB35E" w14:textId="0CAD6FD7" w:rsidR="002B6D2F" w:rsidRPr="006463D7" w:rsidRDefault="002B6D2F" w:rsidP="002B6D2F">
      <w:pPr>
        <w:jc w:val="both"/>
        <w:rPr>
          <w:rFonts w:ascii="Arial" w:hAnsi="Arial" w:cs="Arial"/>
          <w:sz w:val="22"/>
          <w:szCs w:val="22"/>
        </w:rPr>
      </w:pPr>
      <w:r w:rsidRPr="006463D7">
        <w:rPr>
          <w:rFonts w:ascii="Arial" w:hAnsi="Arial" w:cs="Arial"/>
          <w:sz w:val="22"/>
          <w:szCs w:val="22"/>
        </w:rPr>
        <w:t>The key policy in respect of the conversion of rural buildings is Core Policy 48 which</w:t>
      </w:r>
      <w:r w:rsidR="006463D7">
        <w:rPr>
          <w:rFonts w:ascii="Arial" w:hAnsi="Arial" w:cs="Arial"/>
          <w:sz w:val="22"/>
          <w:szCs w:val="22"/>
        </w:rPr>
        <w:t xml:space="preserve"> aims</w:t>
      </w:r>
      <w:r w:rsidRPr="006463D7">
        <w:rPr>
          <w:rFonts w:ascii="Arial" w:hAnsi="Arial" w:cs="Arial"/>
          <w:sz w:val="22"/>
          <w:szCs w:val="22"/>
        </w:rPr>
        <w:t xml:space="preserve"> to support rural life. With reference to the conversion and reuse of rural buildings, it states: Proposals to convert and re-use rural buildings for employment, tourism, cultural and community uses will be supported where it satisfies the following criteria –</w:t>
      </w:r>
    </w:p>
    <w:p w14:paraId="45C444AF" w14:textId="77777777" w:rsidR="002B6D2F" w:rsidRPr="006463D7" w:rsidRDefault="002B6D2F" w:rsidP="002B6D2F">
      <w:pPr>
        <w:jc w:val="both"/>
        <w:rPr>
          <w:rFonts w:ascii="Arial" w:hAnsi="Arial" w:cs="Arial"/>
          <w:sz w:val="22"/>
          <w:szCs w:val="22"/>
        </w:rPr>
      </w:pPr>
    </w:p>
    <w:p w14:paraId="3C50B73D" w14:textId="344EB007" w:rsidR="002B6D2F" w:rsidRPr="006463D7" w:rsidRDefault="002B6D2F" w:rsidP="002B6D2F">
      <w:pPr>
        <w:jc w:val="both"/>
        <w:rPr>
          <w:rFonts w:ascii="Arial" w:hAnsi="Arial" w:cs="Arial"/>
          <w:sz w:val="22"/>
          <w:szCs w:val="22"/>
        </w:rPr>
      </w:pPr>
      <w:r w:rsidRPr="006463D7">
        <w:rPr>
          <w:rFonts w:ascii="Arial" w:hAnsi="Arial" w:cs="Arial"/>
          <w:sz w:val="22"/>
          <w:szCs w:val="22"/>
        </w:rPr>
        <w:t>i. The building(s) is / are structurally sound and capable of conversion without major rebuilding, and with only necessary extension or modification which preserves the character of the original building; and</w:t>
      </w:r>
    </w:p>
    <w:p w14:paraId="30896E90" w14:textId="33D4FEC3" w:rsidR="002B6D2F" w:rsidRPr="006463D7" w:rsidRDefault="002B6D2F" w:rsidP="002B6D2F">
      <w:pPr>
        <w:jc w:val="both"/>
        <w:rPr>
          <w:rFonts w:ascii="Arial" w:hAnsi="Arial" w:cs="Arial"/>
          <w:sz w:val="22"/>
          <w:szCs w:val="22"/>
        </w:rPr>
      </w:pPr>
      <w:r w:rsidRPr="006463D7">
        <w:rPr>
          <w:rFonts w:ascii="Arial" w:hAnsi="Arial" w:cs="Arial"/>
          <w:sz w:val="22"/>
          <w:szCs w:val="22"/>
        </w:rPr>
        <w:t>ii. The use would not detract from the character or appearance of the landscape or settlement and would not be detrimental to the amenities of residential areas; and</w:t>
      </w:r>
    </w:p>
    <w:p w14:paraId="2363529F" w14:textId="77777777" w:rsidR="002B6D2F" w:rsidRPr="006463D7" w:rsidRDefault="002B6D2F" w:rsidP="002B6D2F">
      <w:pPr>
        <w:jc w:val="both"/>
        <w:rPr>
          <w:rFonts w:ascii="Arial" w:hAnsi="Arial" w:cs="Arial"/>
          <w:sz w:val="22"/>
          <w:szCs w:val="22"/>
        </w:rPr>
      </w:pPr>
      <w:r w:rsidRPr="006463D7">
        <w:rPr>
          <w:rFonts w:ascii="Arial" w:hAnsi="Arial" w:cs="Arial"/>
          <w:sz w:val="22"/>
          <w:szCs w:val="22"/>
        </w:rPr>
        <w:t>iii. The building can be served by adequate access and infrastructure; and</w:t>
      </w:r>
    </w:p>
    <w:p w14:paraId="34655C1A" w14:textId="77777777" w:rsidR="002B6D2F" w:rsidRPr="006463D7" w:rsidRDefault="002B6D2F" w:rsidP="002B6D2F">
      <w:pPr>
        <w:jc w:val="both"/>
        <w:rPr>
          <w:rFonts w:ascii="Arial" w:hAnsi="Arial" w:cs="Arial"/>
          <w:sz w:val="22"/>
          <w:szCs w:val="22"/>
        </w:rPr>
      </w:pPr>
      <w:r w:rsidRPr="006463D7">
        <w:rPr>
          <w:rFonts w:ascii="Arial" w:hAnsi="Arial" w:cs="Arial"/>
          <w:sz w:val="22"/>
          <w:szCs w:val="22"/>
        </w:rPr>
        <w:lastRenderedPageBreak/>
        <w:t>iv. The site has reasonable access to local services or</w:t>
      </w:r>
    </w:p>
    <w:p w14:paraId="1635DFD3" w14:textId="3584AFE0" w:rsidR="002B6D2F" w:rsidRPr="006463D7" w:rsidRDefault="002B6D2F" w:rsidP="002B6D2F">
      <w:pPr>
        <w:jc w:val="both"/>
        <w:rPr>
          <w:rFonts w:ascii="Arial" w:hAnsi="Arial" w:cs="Arial"/>
          <w:sz w:val="22"/>
          <w:szCs w:val="22"/>
        </w:rPr>
      </w:pPr>
      <w:r w:rsidRPr="006463D7">
        <w:rPr>
          <w:rFonts w:ascii="Arial" w:hAnsi="Arial" w:cs="Arial"/>
          <w:sz w:val="22"/>
          <w:szCs w:val="22"/>
        </w:rPr>
        <w:t>v. The conversion or re-use of a heritage asset would lead to its viable long term safeguarding</w:t>
      </w:r>
      <w:r w:rsidR="00A03FC7" w:rsidRPr="006463D7">
        <w:rPr>
          <w:rFonts w:ascii="Arial" w:hAnsi="Arial" w:cs="Arial"/>
          <w:sz w:val="22"/>
          <w:szCs w:val="22"/>
        </w:rPr>
        <w:t>.</w:t>
      </w:r>
    </w:p>
    <w:p w14:paraId="662F43F3" w14:textId="77777777" w:rsidR="00A03FC7" w:rsidRPr="006463D7" w:rsidRDefault="00A03FC7" w:rsidP="002B6D2F">
      <w:pPr>
        <w:jc w:val="both"/>
        <w:rPr>
          <w:rFonts w:ascii="Arial" w:hAnsi="Arial" w:cs="Arial"/>
          <w:sz w:val="22"/>
          <w:szCs w:val="22"/>
        </w:rPr>
      </w:pPr>
    </w:p>
    <w:p w14:paraId="48A4EEF0" w14:textId="77777777" w:rsidR="00A03FC7" w:rsidRPr="006463D7" w:rsidRDefault="00A03FC7" w:rsidP="00A03FC7">
      <w:pPr>
        <w:jc w:val="both"/>
        <w:rPr>
          <w:rFonts w:ascii="Arial" w:hAnsi="Arial" w:cs="Arial"/>
          <w:sz w:val="22"/>
          <w:szCs w:val="22"/>
        </w:rPr>
      </w:pPr>
      <w:r w:rsidRPr="006463D7">
        <w:rPr>
          <w:rFonts w:ascii="Arial" w:hAnsi="Arial" w:cs="Arial"/>
          <w:sz w:val="22"/>
          <w:szCs w:val="22"/>
        </w:rPr>
        <w:t>Whilst Core Policy 48 principally supports the conversion and re-use of rural buildings for employment, tourism, cultural and community uses, it is nevertheless relevant in demonstrating that the building is capable of a sustainable re-use in this location.</w:t>
      </w:r>
    </w:p>
    <w:p w14:paraId="6B310215" w14:textId="77777777" w:rsidR="00A03FC7" w:rsidRPr="006463D7" w:rsidRDefault="00A03FC7" w:rsidP="002B6D2F">
      <w:pPr>
        <w:jc w:val="both"/>
        <w:rPr>
          <w:rFonts w:ascii="Arial" w:hAnsi="Arial" w:cs="Arial"/>
          <w:sz w:val="22"/>
          <w:szCs w:val="22"/>
        </w:rPr>
      </w:pPr>
    </w:p>
    <w:p w14:paraId="00EAABA4" w14:textId="32504B5B" w:rsidR="0039474A" w:rsidRPr="006463D7" w:rsidRDefault="0039474A" w:rsidP="0039474A">
      <w:pPr>
        <w:jc w:val="both"/>
        <w:rPr>
          <w:rFonts w:ascii="Arial" w:hAnsi="Arial" w:cs="Arial"/>
          <w:sz w:val="22"/>
          <w:szCs w:val="22"/>
        </w:rPr>
      </w:pPr>
      <w:r w:rsidRPr="006463D7">
        <w:rPr>
          <w:rFonts w:ascii="Arial" w:hAnsi="Arial" w:cs="Arial"/>
          <w:sz w:val="22"/>
          <w:szCs w:val="22"/>
        </w:rPr>
        <w:t xml:space="preserve">Notwithstanding this conflict, a number of material considerations weigh in favour of the proposal. Planning permission was granted under application reference PL/2021/05838 for the conversion of the building to two holiday let units and that permission has been implemented. The principle of converting the building to two self-contained units, together with the associated parking, access and amenity arrangements, has therefore already been established. </w:t>
      </w:r>
    </w:p>
    <w:p w14:paraId="1E94E442" w14:textId="77777777" w:rsidR="0039474A" w:rsidRPr="006463D7" w:rsidRDefault="0039474A" w:rsidP="0039474A">
      <w:pPr>
        <w:jc w:val="both"/>
        <w:rPr>
          <w:rFonts w:ascii="Arial" w:hAnsi="Arial" w:cs="Arial"/>
          <w:sz w:val="22"/>
          <w:szCs w:val="22"/>
        </w:rPr>
      </w:pPr>
    </w:p>
    <w:p w14:paraId="45C770FE" w14:textId="51056AA1" w:rsidR="0039474A" w:rsidRPr="006463D7" w:rsidRDefault="0039474A" w:rsidP="0039474A">
      <w:pPr>
        <w:jc w:val="both"/>
        <w:rPr>
          <w:rFonts w:ascii="Arial" w:hAnsi="Arial" w:cs="Arial"/>
          <w:sz w:val="22"/>
          <w:szCs w:val="22"/>
        </w:rPr>
      </w:pPr>
      <w:r w:rsidRPr="006463D7">
        <w:rPr>
          <w:rFonts w:ascii="Arial" w:hAnsi="Arial" w:cs="Arial"/>
          <w:sz w:val="22"/>
          <w:szCs w:val="22"/>
        </w:rPr>
        <w:t xml:space="preserve">The current proposal does not involve any external alterations, expansion of the built form, or encroachment into the surrounding countryside. Instead, it seeks to allow the permanent occupation of accommodation that already exists and operates as holiday accommodation. The proposal would therefore not result in any additional landscape, visual or environmental impacts beyond those previously accepted by the Local Planning Authority. </w:t>
      </w:r>
    </w:p>
    <w:p w14:paraId="25F00228" w14:textId="77777777" w:rsidR="0039474A" w:rsidRPr="006463D7" w:rsidRDefault="0039474A" w:rsidP="0039474A">
      <w:pPr>
        <w:jc w:val="both"/>
        <w:rPr>
          <w:rFonts w:ascii="Arial" w:hAnsi="Arial" w:cs="Arial"/>
          <w:sz w:val="22"/>
          <w:szCs w:val="22"/>
        </w:rPr>
      </w:pPr>
    </w:p>
    <w:p w14:paraId="0F46A5E1" w14:textId="263F204D" w:rsidR="0039474A" w:rsidRPr="006463D7" w:rsidRDefault="00D0722B" w:rsidP="0039474A">
      <w:pPr>
        <w:jc w:val="both"/>
        <w:rPr>
          <w:rFonts w:ascii="Arial" w:hAnsi="Arial" w:cs="Arial"/>
          <w:sz w:val="22"/>
          <w:szCs w:val="22"/>
        </w:rPr>
      </w:pPr>
      <w:r w:rsidRPr="006463D7">
        <w:rPr>
          <w:rFonts w:ascii="Arial" w:hAnsi="Arial" w:cs="Arial"/>
          <w:sz w:val="22"/>
          <w:szCs w:val="22"/>
        </w:rPr>
        <w:t>Significant weight is afforded to the Council's current housing land supply position, with the Council presently able to demonstrate only approximately 2.8 years of deliverable housing land supply</w:t>
      </w:r>
      <w:r w:rsidR="0039474A" w:rsidRPr="006463D7">
        <w:rPr>
          <w:rFonts w:ascii="Arial" w:hAnsi="Arial" w:cs="Arial"/>
          <w:sz w:val="22"/>
          <w:szCs w:val="22"/>
        </w:rPr>
        <w:t>. Whilst modest in scale, the proposal would provide two additional one-bedroom dwellings through the re-use of an existing building and would therefore make a positive contribution towards housing delivery and the provision of smaller homes within the area.</w:t>
      </w:r>
    </w:p>
    <w:p w14:paraId="7E8D09E1" w14:textId="77777777" w:rsidR="00782951" w:rsidRPr="006463D7" w:rsidRDefault="00782951" w:rsidP="0039474A">
      <w:pPr>
        <w:jc w:val="both"/>
        <w:rPr>
          <w:rFonts w:ascii="Arial" w:hAnsi="Arial" w:cs="Arial"/>
          <w:sz w:val="22"/>
          <w:szCs w:val="22"/>
        </w:rPr>
      </w:pPr>
    </w:p>
    <w:p w14:paraId="411C87F6" w14:textId="77777777" w:rsidR="0056041B" w:rsidRPr="006463D7" w:rsidRDefault="0056041B" w:rsidP="0056041B">
      <w:pPr>
        <w:jc w:val="both"/>
        <w:rPr>
          <w:rFonts w:ascii="Arial" w:hAnsi="Arial" w:cs="Arial"/>
          <w:sz w:val="22"/>
          <w:szCs w:val="22"/>
        </w:rPr>
      </w:pPr>
      <w:r w:rsidRPr="006463D7">
        <w:rPr>
          <w:rFonts w:ascii="Arial" w:hAnsi="Arial" w:cs="Arial"/>
          <w:sz w:val="22"/>
          <w:szCs w:val="22"/>
        </w:rPr>
        <w:t>Whilst limited weight is afforded to the applicant's assertion that there has been increasing demand for longer-term occupation of the units, given that no substantive evidence has been submitted to support this claim, it is nevertheless recognised that the proposal would provide two additional one-bedroom dwellings capable of contributing to the range and choice of housing available within the area. The provision of smaller dwellings would assist in broadening the mix of housing stock available locally and could meet the needs of a variety of household types, including single persons, couples and those seeking to downsize.</w:t>
      </w:r>
    </w:p>
    <w:p w14:paraId="33937358" w14:textId="77777777" w:rsidR="0039474A" w:rsidRPr="006463D7" w:rsidRDefault="0039474A" w:rsidP="0039474A">
      <w:pPr>
        <w:jc w:val="both"/>
        <w:rPr>
          <w:rFonts w:ascii="Arial" w:hAnsi="Arial" w:cs="Arial"/>
          <w:sz w:val="22"/>
          <w:szCs w:val="22"/>
        </w:rPr>
      </w:pPr>
    </w:p>
    <w:p w14:paraId="2456735E" w14:textId="77777777" w:rsidR="0039474A" w:rsidRPr="006463D7" w:rsidRDefault="0039474A" w:rsidP="0039474A">
      <w:pPr>
        <w:jc w:val="both"/>
        <w:rPr>
          <w:rFonts w:ascii="Arial" w:hAnsi="Arial" w:cs="Arial"/>
          <w:sz w:val="22"/>
          <w:szCs w:val="22"/>
        </w:rPr>
      </w:pPr>
      <w:r w:rsidRPr="006463D7">
        <w:rPr>
          <w:rFonts w:ascii="Arial" w:hAnsi="Arial" w:cs="Arial"/>
          <w:sz w:val="22"/>
          <w:szCs w:val="22"/>
        </w:rPr>
        <w:t>Taking all matters into consideration, the limited conflict with the spatial strategy is outweighed by the benefits arising from the re-use of existing accommodation, the absence of material adverse impacts and the contribution towards housing supply. The principle of development is therefore considered acceptable.</w:t>
      </w:r>
    </w:p>
    <w:p w14:paraId="51D6DCE8" w14:textId="77777777" w:rsidR="003F62E4" w:rsidRPr="006463D7" w:rsidRDefault="003F62E4" w:rsidP="00570EA7">
      <w:pPr>
        <w:jc w:val="both"/>
        <w:rPr>
          <w:rFonts w:ascii="Arial" w:hAnsi="Arial" w:cs="Arial"/>
          <w:b/>
          <w:bCs/>
          <w:sz w:val="22"/>
          <w:szCs w:val="22"/>
        </w:rPr>
      </w:pPr>
    </w:p>
    <w:p w14:paraId="3AE5A2D9" w14:textId="29A62453" w:rsidR="0021750A" w:rsidRPr="006463D7" w:rsidRDefault="0021750A" w:rsidP="00B4116A">
      <w:pPr>
        <w:pStyle w:val="Heading2"/>
        <w:numPr>
          <w:ilvl w:val="0"/>
          <w:numId w:val="0"/>
        </w:numPr>
        <w:spacing w:line="240" w:lineRule="auto"/>
        <w:ind w:left="576" w:hanging="576"/>
        <w:jc w:val="both"/>
        <w:rPr>
          <w:rFonts w:cs="Arial"/>
          <w:color w:val="EE0000"/>
          <w:szCs w:val="22"/>
        </w:rPr>
      </w:pPr>
      <w:r w:rsidRPr="006463D7">
        <w:rPr>
          <w:rFonts w:cs="Arial"/>
          <w:szCs w:val="22"/>
        </w:rPr>
        <w:t>5 Year Housing Land Supply</w:t>
      </w:r>
      <w:r w:rsidR="005E207E" w:rsidRPr="006463D7">
        <w:rPr>
          <w:rFonts w:cs="Arial"/>
          <w:szCs w:val="22"/>
          <w:u w:val="none"/>
        </w:rPr>
        <w:t xml:space="preserve"> </w:t>
      </w:r>
    </w:p>
    <w:p w14:paraId="16A52E42" w14:textId="77777777" w:rsidR="00201D45" w:rsidRPr="006463D7" w:rsidRDefault="00201D45" w:rsidP="00570EA7">
      <w:pPr>
        <w:jc w:val="both"/>
        <w:rPr>
          <w:rFonts w:ascii="Arial" w:hAnsi="Arial" w:cs="Arial"/>
          <w:b/>
          <w:bCs/>
          <w:color w:val="EE0000"/>
          <w:sz w:val="22"/>
          <w:szCs w:val="22"/>
        </w:rPr>
      </w:pPr>
    </w:p>
    <w:p w14:paraId="59EC6222" w14:textId="77777777" w:rsidR="00201D45" w:rsidRPr="006463D7" w:rsidRDefault="00201D45" w:rsidP="00570EA7">
      <w:pPr>
        <w:jc w:val="both"/>
        <w:rPr>
          <w:rFonts w:ascii="Arial" w:hAnsi="Arial" w:cs="Arial"/>
          <w:sz w:val="22"/>
          <w:szCs w:val="22"/>
        </w:rPr>
      </w:pPr>
      <w:r w:rsidRPr="006463D7">
        <w:rPr>
          <w:rFonts w:ascii="Arial" w:hAnsi="Arial" w:cs="Arial"/>
          <w:sz w:val="22"/>
          <w:szCs w:val="22"/>
        </w:rPr>
        <w:t>The Council's latest Housing Land Supply Statement provides the most up-to-date position regarding the availability of deliverable housing land within Wiltshire and is a material consideration in the determination of planning applications.</w:t>
      </w:r>
    </w:p>
    <w:p w14:paraId="5C7D891E" w14:textId="77777777" w:rsidR="00201D45" w:rsidRPr="006463D7" w:rsidRDefault="00201D45" w:rsidP="00570EA7">
      <w:pPr>
        <w:jc w:val="both"/>
        <w:rPr>
          <w:rFonts w:ascii="Arial" w:hAnsi="Arial" w:cs="Arial"/>
          <w:sz w:val="22"/>
          <w:szCs w:val="22"/>
        </w:rPr>
      </w:pPr>
    </w:p>
    <w:p w14:paraId="57022AC6" w14:textId="77777777" w:rsidR="00006877" w:rsidRPr="006463D7" w:rsidRDefault="00006877" w:rsidP="00570EA7">
      <w:pPr>
        <w:jc w:val="both"/>
        <w:rPr>
          <w:rFonts w:ascii="Arial" w:hAnsi="Arial" w:cs="Arial"/>
          <w:sz w:val="22"/>
          <w:szCs w:val="22"/>
        </w:rPr>
      </w:pPr>
      <w:r w:rsidRPr="006463D7">
        <w:rPr>
          <w:rFonts w:ascii="Arial" w:hAnsi="Arial" w:cs="Arial"/>
          <w:sz w:val="22"/>
          <w:szCs w:val="22"/>
        </w:rPr>
        <w:t xml:space="preserve">The </w:t>
      </w:r>
      <w:r w:rsidR="00F4425E" w:rsidRPr="006463D7">
        <w:rPr>
          <w:rFonts w:ascii="Arial" w:hAnsi="Arial" w:cs="Arial"/>
          <w:sz w:val="22"/>
          <w:szCs w:val="22"/>
        </w:rPr>
        <w:t>NPPF</w:t>
      </w:r>
      <w:r w:rsidRPr="006463D7">
        <w:rPr>
          <w:rFonts w:ascii="Arial" w:hAnsi="Arial" w:cs="Arial"/>
          <w:sz w:val="22"/>
          <w:szCs w:val="22"/>
        </w:rPr>
        <w:t xml:space="preserve"> requires local planning authorities to identify and maintain a supply of specific deliverable housing sites. Housing need, housing requirements, and the supply of deliverable sites are addressed through Policies HO1 to HO6 (for plan-making) and HO7 to HO13 (for decision taking) and Annex D of the </w:t>
      </w:r>
      <w:r w:rsidR="00F4425E" w:rsidRPr="006463D7">
        <w:rPr>
          <w:rFonts w:ascii="Arial" w:hAnsi="Arial" w:cs="Arial"/>
          <w:sz w:val="22"/>
          <w:szCs w:val="22"/>
        </w:rPr>
        <w:t>NPPF</w:t>
      </w:r>
      <w:r w:rsidRPr="006463D7">
        <w:rPr>
          <w:rFonts w:ascii="Arial" w:hAnsi="Arial" w:cs="Arial"/>
          <w:sz w:val="22"/>
          <w:szCs w:val="22"/>
        </w:rPr>
        <w:t>. Annex D sets out the methodology for calculating housing need, assessing land supply, the application of housing land supply buffers using the latest Housing Delivery Test results, and establishing a five-year supply of deliverable housing sites.</w:t>
      </w:r>
    </w:p>
    <w:p w14:paraId="092FD6D5" w14:textId="77777777" w:rsidR="00201D45" w:rsidRPr="006463D7" w:rsidRDefault="00201D45" w:rsidP="00570EA7">
      <w:pPr>
        <w:jc w:val="both"/>
        <w:rPr>
          <w:rFonts w:ascii="Arial" w:hAnsi="Arial" w:cs="Arial"/>
          <w:sz w:val="22"/>
          <w:szCs w:val="22"/>
        </w:rPr>
      </w:pPr>
    </w:p>
    <w:p w14:paraId="0B51683F" w14:textId="77777777" w:rsidR="00201D45" w:rsidRPr="006463D7" w:rsidRDefault="00201D45" w:rsidP="00570EA7">
      <w:pPr>
        <w:jc w:val="both"/>
        <w:rPr>
          <w:rFonts w:ascii="Arial" w:hAnsi="Arial" w:cs="Arial"/>
          <w:sz w:val="22"/>
          <w:szCs w:val="22"/>
        </w:rPr>
      </w:pPr>
      <w:r w:rsidRPr="006463D7">
        <w:rPr>
          <w:rFonts w:ascii="Arial" w:hAnsi="Arial" w:cs="Arial"/>
          <w:sz w:val="22"/>
          <w:szCs w:val="22"/>
        </w:rPr>
        <w:t xml:space="preserve">The Council's current housing land supply position demonstrates a supply of </w:t>
      </w:r>
      <w:r w:rsidRPr="006463D7">
        <w:rPr>
          <w:rFonts w:ascii="Arial" w:hAnsi="Arial" w:cs="Arial"/>
          <w:color w:val="000000" w:themeColor="text1"/>
          <w:sz w:val="22"/>
          <w:szCs w:val="22"/>
        </w:rPr>
        <w:t>2.8</w:t>
      </w:r>
      <w:r w:rsidRPr="006463D7">
        <w:rPr>
          <w:rFonts w:ascii="Arial" w:hAnsi="Arial" w:cs="Arial"/>
          <w:b/>
          <w:bCs/>
          <w:color w:val="000000" w:themeColor="text1"/>
          <w:sz w:val="22"/>
          <w:szCs w:val="22"/>
        </w:rPr>
        <w:t xml:space="preserve"> </w:t>
      </w:r>
      <w:r w:rsidRPr="006463D7">
        <w:rPr>
          <w:rFonts w:ascii="Arial" w:hAnsi="Arial" w:cs="Arial"/>
          <w:color w:val="000000" w:themeColor="text1"/>
          <w:sz w:val="22"/>
          <w:szCs w:val="22"/>
        </w:rPr>
        <w:t>years</w:t>
      </w:r>
      <w:r w:rsidRPr="006463D7">
        <w:rPr>
          <w:rFonts w:ascii="Arial" w:hAnsi="Arial" w:cs="Arial"/>
          <w:color w:val="EE0000"/>
          <w:sz w:val="22"/>
          <w:szCs w:val="22"/>
        </w:rPr>
        <w:t xml:space="preserve"> </w:t>
      </w:r>
      <w:r w:rsidRPr="006463D7">
        <w:rPr>
          <w:rFonts w:ascii="Arial" w:hAnsi="Arial" w:cs="Arial"/>
          <w:sz w:val="22"/>
          <w:szCs w:val="22"/>
        </w:rPr>
        <w:t xml:space="preserve">of deliverable housing land against the relevant housing requirement. This position is a material </w:t>
      </w:r>
      <w:r w:rsidRPr="006463D7">
        <w:rPr>
          <w:rFonts w:ascii="Arial" w:hAnsi="Arial" w:cs="Arial"/>
          <w:sz w:val="22"/>
          <w:szCs w:val="22"/>
        </w:rPr>
        <w:lastRenderedPageBreak/>
        <w:t>consideration when assessing proposals for residential development. Where a shortfall exists, this indicates that the Council is unable to demonstrate a full five-year supply of deliverable housing sites and this is capable of attracting significant weight in favour of proposals which would contribute towards meeting identified housing needs. Conversely, where a five-year supply can be demonstrated, this is also a material consideration to be afforded appropriate weight in the overall planning balance.</w:t>
      </w:r>
    </w:p>
    <w:p w14:paraId="4D18FB93" w14:textId="77777777" w:rsidR="00201D45" w:rsidRPr="006463D7" w:rsidRDefault="00201D45" w:rsidP="00570EA7">
      <w:pPr>
        <w:jc w:val="both"/>
        <w:rPr>
          <w:rFonts w:ascii="Arial" w:hAnsi="Arial" w:cs="Arial"/>
          <w:sz w:val="22"/>
          <w:szCs w:val="22"/>
        </w:rPr>
      </w:pPr>
    </w:p>
    <w:p w14:paraId="52780334" w14:textId="77777777" w:rsidR="00A44F97" w:rsidRPr="006463D7" w:rsidRDefault="00201D45" w:rsidP="00570EA7">
      <w:pPr>
        <w:jc w:val="both"/>
        <w:rPr>
          <w:rFonts w:ascii="Arial" w:hAnsi="Arial" w:cs="Arial"/>
          <w:sz w:val="22"/>
          <w:szCs w:val="22"/>
        </w:rPr>
      </w:pPr>
      <w:r w:rsidRPr="006463D7">
        <w:rPr>
          <w:rFonts w:ascii="Arial" w:hAnsi="Arial" w:cs="Arial"/>
          <w:sz w:val="22"/>
          <w:szCs w:val="22"/>
        </w:rPr>
        <w:t xml:space="preserve">In determining this application, regard has been had to the Council's current housing land supply position, the relevant housing policies of the development plan, the housing objectives of the </w:t>
      </w:r>
      <w:r w:rsidR="00F4425E" w:rsidRPr="006463D7">
        <w:rPr>
          <w:rFonts w:ascii="Arial" w:hAnsi="Arial" w:cs="Arial"/>
          <w:sz w:val="22"/>
          <w:szCs w:val="22"/>
        </w:rPr>
        <w:t>NPPF</w:t>
      </w:r>
      <w:r w:rsidRPr="006463D7">
        <w:rPr>
          <w:rFonts w:ascii="Arial" w:hAnsi="Arial" w:cs="Arial"/>
          <w:sz w:val="22"/>
          <w:szCs w:val="22"/>
        </w:rPr>
        <w:t xml:space="preserve">, and all other material considerations. </w:t>
      </w:r>
      <w:r w:rsidR="00A44F97" w:rsidRPr="006463D7">
        <w:rPr>
          <w:rFonts w:ascii="Arial" w:hAnsi="Arial" w:cs="Arial"/>
          <w:sz w:val="22"/>
          <w:szCs w:val="22"/>
        </w:rPr>
        <w:t>The extent to which the Council's housing land supply position affects the weight to be afforded to housing delivery and other material considerations has been considered as part of the planning balance set out below.</w:t>
      </w:r>
    </w:p>
    <w:p w14:paraId="611FC2B2" w14:textId="77777777" w:rsidR="00201D45" w:rsidRPr="006463D7" w:rsidRDefault="00201D45" w:rsidP="00570EA7">
      <w:pPr>
        <w:jc w:val="both"/>
        <w:rPr>
          <w:rFonts w:ascii="Arial" w:hAnsi="Arial" w:cs="Arial"/>
          <w:sz w:val="22"/>
          <w:szCs w:val="22"/>
        </w:rPr>
      </w:pPr>
    </w:p>
    <w:p w14:paraId="1A7D1A95" w14:textId="77777777" w:rsidR="00201D45" w:rsidRPr="006463D7" w:rsidRDefault="00201D45" w:rsidP="00570EA7">
      <w:pPr>
        <w:jc w:val="both"/>
        <w:rPr>
          <w:rFonts w:ascii="Arial" w:hAnsi="Arial" w:cs="Arial"/>
          <w:sz w:val="22"/>
          <w:szCs w:val="22"/>
        </w:rPr>
      </w:pPr>
      <w:r w:rsidRPr="006463D7">
        <w:rPr>
          <w:rFonts w:ascii="Arial" w:hAnsi="Arial" w:cs="Arial"/>
          <w:sz w:val="22"/>
          <w:szCs w:val="22"/>
        </w:rPr>
        <w:t>The contribution that this proposal would make towards meeting housing needs, together with any other benefits and harms arising from the development, is assessed within the overall planning balance and conclusion sections of this report.</w:t>
      </w:r>
    </w:p>
    <w:p w14:paraId="4C717987" w14:textId="77777777" w:rsidR="0021750A" w:rsidRPr="006463D7" w:rsidRDefault="0021750A" w:rsidP="00570EA7">
      <w:pPr>
        <w:jc w:val="both"/>
        <w:rPr>
          <w:rFonts w:ascii="Arial" w:hAnsi="Arial" w:cs="Arial"/>
          <w:b/>
          <w:bCs/>
          <w:sz w:val="22"/>
          <w:szCs w:val="22"/>
        </w:rPr>
      </w:pPr>
    </w:p>
    <w:p w14:paraId="3850211C" w14:textId="77777777" w:rsidR="00B341CC" w:rsidRPr="006463D7" w:rsidRDefault="00B341CC" w:rsidP="007B0106">
      <w:pPr>
        <w:pStyle w:val="Heading2"/>
        <w:numPr>
          <w:ilvl w:val="0"/>
          <w:numId w:val="0"/>
        </w:numPr>
        <w:spacing w:line="240" w:lineRule="auto"/>
        <w:ind w:left="576" w:hanging="576"/>
        <w:jc w:val="both"/>
        <w:rPr>
          <w:rFonts w:cs="Arial"/>
          <w:szCs w:val="22"/>
        </w:rPr>
      </w:pPr>
      <w:r w:rsidRPr="006463D7">
        <w:rPr>
          <w:rFonts w:cs="Arial"/>
          <w:szCs w:val="22"/>
        </w:rPr>
        <w:t>Design and Impact on the Character and Appearance of the Area</w:t>
      </w:r>
    </w:p>
    <w:p w14:paraId="75130CAE" w14:textId="5F611FD4" w:rsidR="008E59DE" w:rsidRPr="006463D7" w:rsidRDefault="008E59DE" w:rsidP="007B0106">
      <w:pPr>
        <w:pStyle w:val="Heading3"/>
        <w:numPr>
          <w:ilvl w:val="0"/>
          <w:numId w:val="0"/>
        </w:numPr>
        <w:spacing w:line="240" w:lineRule="auto"/>
        <w:ind w:left="720" w:hanging="663"/>
        <w:jc w:val="both"/>
        <w:rPr>
          <w:rFonts w:cs="Arial"/>
          <w:szCs w:val="22"/>
        </w:rPr>
      </w:pPr>
    </w:p>
    <w:p w14:paraId="76DA636C" w14:textId="77777777" w:rsidR="001E54EC" w:rsidRPr="006463D7" w:rsidRDefault="001E54EC" w:rsidP="00570EA7">
      <w:pPr>
        <w:jc w:val="both"/>
        <w:rPr>
          <w:rFonts w:ascii="Arial" w:hAnsi="Arial" w:cs="Arial"/>
          <w:sz w:val="22"/>
          <w:szCs w:val="22"/>
        </w:rPr>
      </w:pPr>
      <w:r w:rsidRPr="006463D7">
        <w:rPr>
          <w:rFonts w:ascii="Arial" w:hAnsi="Arial" w:cs="Arial"/>
          <w:sz w:val="22"/>
          <w:szCs w:val="22"/>
        </w:rPr>
        <w:t>Core Policy 57 of the Wiltshire Core Strategy requires development to achieve a high standard of design that responds positively to local character, context and distinctiveness.</w:t>
      </w:r>
    </w:p>
    <w:p w14:paraId="33251BF3" w14:textId="77777777" w:rsidR="001E54EC" w:rsidRPr="006463D7" w:rsidRDefault="001E54EC" w:rsidP="00570EA7">
      <w:pPr>
        <w:jc w:val="both"/>
        <w:rPr>
          <w:rFonts w:ascii="Arial" w:hAnsi="Arial" w:cs="Arial"/>
          <w:sz w:val="22"/>
          <w:szCs w:val="22"/>
        </w:rPr>
      </w:pPr>
    </w:p>
    <w:p w14:paraId="31ADFA8B" w14:textId="77777777" w:rsidR="001E54EC" w:rsidRPr="006463D7" w:rsidRDefault="001E54EC" w:rsidP="00570EA7">
      <w:pPr>
        <w:jc w:val="both"/>
        <w:rPr>
          <w:rFonts w:ascii="Arial" w:hAnsi="Arial" w:cs="Arial"/>
          <w:sz w:val="22"/>
          <w:szCs w:val="22"/>
        </w:rPr>
      </w:pPr>
      <w:r w:rsidRPr="006463D7">
        <w:rPr>
          <w:rFonts w:ascii="Arial" w:hAnsi="Arial" w:cs="Arial"/>
          <w:sz w:val="22"/>
          <w:szCs w:val="22"/>
        </w:rPr>
        <w:t>Policies DP1-DP4 of the NPPF seek to ensure that development is well-designed, visually attractive, sustainable and responsive to its surroundings. Development should contribute positively to local character, create high quality places and support healthy and inclusive communities.</w:t>
      </w:r>
    </w:p>
    <w:p w14:paraId="7A7161FC" w14:textId="77777777" w:rsidR="001E54EC" w:rsidRPr="006463D7" w:rsidRDefault="001E54EC" w:rsidP="00570EA7">
      <w:pPr>
        <w:jc w:val="both"/>
        <w:rPr>
          <w:rFonts w:ascii="Arial" w:hAnsi="Arial" w:cs="Arial"/>
          <w:sz w:val="22"/>
          <w:szCs w:val="22"/>
        </w:rPr>
      </w:pPr>
    </w:p>
    <w:p w14:paraId="6AC9094A" w14:textId="77777777" w:rsidR="008E59DE" w:rsidRPr="006463D7" w:rsidRDefault="001E54EC" w:rsidP="00570EA7">
      <w:pPr>
        <w:jc w:val="both"/>
        <w:rPr>
          <w:rFonts w:ascii="Arial" w:hAnsi="Arial" w:cs="Arial"/>
          <w:sz w:val="22"/>
          <w:szCs w:val="22"/>
        </w:rPr>
      </w:pPr>
      <w:r w:rsidRPr="006463D7">
        <w:rPr>
          <w:rFonts w:ascii="Arial" w:hAnsi="Arial" w:cs="Arial"/>
          <w:sz w:val="22"/>
          <w:szCs w:val="22"/>
        </w:rPr>
        <w:t>The Wiltshire Design Guide provides further guidance on achieving high quality, context-led design and should be taken into account where relevant.</w:t>
      </w:r>
    </w:p>
    <w:p w14:paraId="59938B2E" w14:textId="77777777" w:rsidR="00283E4B" w:rsidRPr="006463D7" w:rsidRDefault="00283E4B" w:rsidP="00570EA7">
      <w:pPr>
        <w:jc w:val="both"/>
        <w:rPr>
          <w:rFonts w:ascii="Arial" w:hAnsi="Arial" w:cs="Arial"/>
          <w:sz w:val="22"/>
          <w:szCs w:val="22"/>
        </w:rPr>
      </w:pPr>
    </w:p>
    <w:p w14:paraId="6E05AED9" w14:textId="77777777" w:rsidR="00283E4B" w:rsidRPr="006463D7" w:rsidRDefault="00283E4B" w:rsidP="00283E4B">
      <w:pPr>
        <w:jc w:val="both"/>
        <w:rPr>
          <w:rFonts w:ascii="Arial" w:hAnsi="Arial" w:cs="Arial"/>
          <w:sz w:val="22"/>
          <w:szCs w:val="22"/>
        </w:rPr>
      </w:pPr>
      <w:r w:rsidRPr="006463D7">
        <w:rPr>
          <w:rFonts w:ascii="Arial" w:hAnsi="Arial" w:cs="Arial"/>
          <w:sz w:val="22"/>
          <w:szCs w:val="22"/>
        </w:rPr>
        <w:t>The proposal does not involve any external alterations to the building or changes to the approved curtilage, access or parking arrangements. The building has already been converted and is in use as holiday accommodation following the implementation of planning permission PL/2021/05838.</w:t>
      </w:r>
    </w:p>
    <w:p w14:paraId="10D39839" w14:textId="77777777" w:rsidR="00283E4B" w:rsidRPr="006463D7" w:rsidRDefault="00283E4B" w:rsidP="00283E4B">
      <w:pPr>
        <w:jc w:val="both"/>
        <w:rPr>
          <w:rFonts w:ascii="Arial" w:hAnsi="Arial" w:cs="Arial"/>
          <w:sz w:val="22"/>
          <w:szCs w:val="22"/>
        </w:rPr>
      </w:pPr>
    </w:p>
    <w:p w14:paraId="6B11B39D" w14:textId="77777777" w:rsidR="00283E4B" w:rsidRPr="006463D7" w:rsidRDefault="00283E4B" w:rsidP="00283E4B">
      <w:pPr>
        <w:jc w:val="both"/>
        <w:rPr>
          <w:rFonts w:ascii="Arial" w:hAnsi="Arial" w:cs="Arial"/>
          <w:sz w:val="22"/>
          <w:szCs w:val="22"/>
        </w:rPr>
      </w:pPr>
      <w:r w:rsidRPr="006463D7">
        <w:rPr>
          <w:rFonts w:ascii="Arial" w:hAnsi="Arial" w:cs="Arial"/>
          <w:sz w:val="22"/>
          <w:szCs w:val="22"/>
        </w:rPr>
        <w:t>As the proposal relates solely to the occupation of the existing units as permanent residential dwellings, there would be no change to the appearance of the building or its relationship with the surrounding area. The proposal would therefore preserve the existing character and appearance of the site and wider locality and is considered to accord with Core Policy 57 of the Wiltshire Core Strategy</w:t>
      </w:r>
    </w:p>
    <w:p w14:paraId="23157C57" w14:textId="77777777" w:rsidR="00E03EDD" w:rsidRPr="006463D7" w:rsidRDefault="00E03EDD" w:rsidP="00570EA7">
      <w:pPr>
        <w:jc w:val="both"/>
        <w:rPr>
          <w:rFonts w:ascii="Arial" w:hAnsi="Arial" w:cs="Arial"/>
          <w:b/>
          <w:bCs/>
          <w:sz w:val="22"/>
          <w:szCs w:val="22"/>
        </w:rPr>
      </w:pPr>
    </w:p>
    <w:p w14:paraId="0A4FCC28" w14:textId="77777777" w:rsidR="000C0D1A" w:rsidRPr="006463D7" w:rsidRDefault="000C0D1A" w:rsidP="001A4D67">
      <w:pPr>
        <w:pStyle w:val="Heading2"/>
        <w:numPr>
          <w:ilvl w:val="0"/>
          <w:numId w:val="0"/>
        </w:numPr>
        <w:spacing w:line="240" w:lineRule="auto"/>
        <w:ind w:left="576" w:hanging="576"/>
        <w:jc w:val="both"/>
        <w:rPr>
          <w:rFonts w:cs="Arial"/>
          <w:szCs w:val="22"/>
        </w:rPr>
      </w:pPr>
      <w:r w:rsidRPr="006463D7">
        <w:rPr>
          <w:rFonts w:cs="Arial"/>
          <w:szCs w:val="22"/>
        </w:rPr>
        <w:t>Amenity</w:t>
      </w:r>
    </w:p>
    <w:p w14:paraId="0F758ABE" w14:textId="77777777" w:rsidR="001A4D67" w:rsidRPr="006463D7" w:rsidRDefault="001A4D67" w:rsidP="00570EA7">
      <w:pPr>
        <w:jc w:val="both"/>
        <w:rPr>
          <w:rFonts w:ascii="Arial" w:hAnsi="Arial" w:cs="Arial"/>
          <w:color w:val="000000" w:themeColor="text1"/>
          <w:sz w:val="22"/>
          <w:szCs w:val="22"/>
        </w:rPr>
      </w:pPr>
    </w:p>
    <w:p w14:paraId="6EDFE4E0" w14:textId="2228BA08" w:rsidR="00336FA4" w:rsidRPr="006463D7" w:rsidRDefault="00336FA4" w:rsidP="00570EA7">
      <w:pPr>
        <w:jc w:val="both"/>
        <w:rPr>
          <w:rFonts w:ascii="Arial" w:hAnsi="Arial" w:cs="Arial"/>
          <w:color w:val="000000" w:themeColor="text1"/>
          <w:sz w:val="22"/>
          <w:szCs w:val="22"/>
        </w:rPr>
      </w:pPr>
      <w:r w:rsidRPr="006463D7">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1E5C6953" w14:textId="77777777" w:rsidR="00D45219" w:rsidRPr="006463D7" w:rsidRDefault="00D45219" w:rsidP="00570EA7">
      <w:pPr>
        <w:jc w:val="both"/>
        <w:rPr>
          <w:rFonts w:ascii="Arial" w:hAnsi="Arial" w:cs="Arial"/>
          <w:i/>
          <w:iCs/>
          <w:color w:val="000000" w:themeColor="text1"/>
          <w:sz w:val="22"/>
          <w:szCs w:val="22"/>
        </w:rPr>
      </w:pPr>
    </w:p>
    <w:p w14:paraId="5A416A0B" w14:textId="77777777" w:rsidR="00D45219" w:rsidRPr="006463D7" w:rsidRDefault="006B78C8" w:rsidP="00570EA7">
      <w:pPr>
        <w:jc w:val="both"/>
        <w:rPr>
          <w:rFonts w:ascii="Arial" w:hAnsi="Arial" w:cs="Arial"/>
          <w:sz w:val="22"/>
          <w:szCs w:val="22"/>
        </w:rPr>
      </w:pPr>
      <w:r w:rsidRPr="006463D7">
        <w:rPr>
          <w:rFonts w:ascii="Arial" w:hAnsi="Arial" w:cs="Arial"/>
          <w:sz w:val="22"/>
          <w:szCs w:val="22"/>
        </w:rPr>
        <w:t xml:space="preserve">Policy P3 of the </w:t>
      </w:r>
      <w:r w:rsidR="003F11F3" w:rsidRPr="006463D7">
        <w:rPr>
          <w:rFonts w:ascii="Arial" w:hAnsi="Arial" w:cs="Arial"/>
          <w:sz w:val="22"/>
          <w:szCs w:val="22"/>
        </w:rPr>
        <w:t>NPPF</w:t>
      </w:r>
      <w:r w:rsidRPr="006463D7">
        <w:rPr>
          <w:rFonts w:ascii="Arial" w:hAnsi="Arial" w:cs="Arial"/>
          <w:sz w:val="22"/>
          <w:szCs w:val="22"/>
        </w:rPr>
        <w:t xml:space="preserve"> requires development to be appropriate for its location, taking account of its likely effects on health, living conditions and the environment. In particular, Policy P3(2)(b) requires development to avoid giving rise to unacceptable impacts on the living conditions of neighbouring residents and occupiers. In assessing amenity impacts, regard should be had to matters including daylight and sunlight, outlook, privacy, overbearing impacts and other effects on residential amenity.</w:t>
      </w:r>
    </w:p>
    <w:p w14:paraId="1A8E207C" w14:textId="77777777" w:rsidR="006B78C8" w:rsidRPr="006463D7" w:rsidRDefault="006B78C8" w:rsidP="00570EA7">
      <w:pPr>
        <w:jc w:val="both"/>
        <w:rPr>
          <w:rFonts w:ascii="Arial" w:hAnsi="Arial" w:cs="Arial"/>
          <w:color w:val="000000" w:themeColor="text1"/>
          <w:sz w:val="22"/>
          <w:szCs w:val="22"/>
        </w:rPr>
      </w:pPr>
    </w:p>
    <w:p w14:paraId="14B740D1" w14:textId="38695320" w:rsidR="00CB3857" w:rsidRPr="006463D7" w:rsidRDefault="00CB3857" w:rsidP="00CB3857">
      <w:pPr>
        <w:jc w:val="both"/>
        <w:rPr>
          <w:rFonts w:ascii="Arial" w:hAnsi="Arial" w:cs="Arial"/>
          <w:color w:val="000000" w:themeColor="text1"/>
          <w:sz w:val="22"/>
          <w:szCs w:val="22"/>
        </w:rPr>
      </w:pPr>
      <w:r w:rsidRPr="006463D7">
        <w:rPr>
          <w:rFonts w:ascii="Arial" w:hAnsi="Arial" w:cs="Arial"/>
          <w:color w:val="000000" w:themeColor="text1"/>
          <w:sz w:val="22"/>
          <w:szCs w:val="22"/>
        </w:rPr>
        <w:t xml:space="preserve">The proposal relates solely to the change of use of the existing holiday let units and does not involve any physical alterations to the building. As such, there would be no changes to the </w:t>
      </w:r>
      <w:r w:rsidRPr="006463D7">
        <w:rPr>
          <w:rFonts w:ascii="Arial" w:hAnsi="Arial" w:cs="Arial"/>
          <w:color w:val="000000" w:themeColor="text1"/>
          <w:sz w:val="22"/>
          <w:szCs w:val="22"/>
        </w:rPr>
        <w:lastRenderedPageBreak/>
        <w:t xml:space="preserve">relationship between the </w:t>
      </w:r>
      <w:r w:rsidR="00723864">
        <w:rPr>
          <w:rFonts w:ascii="Arial" w:hAnsi="Arial" w:cs="Arial"/>
          <w:color w:val="000000" w:themeColor="text1"/>
          <w:sz w:val="22"/>
          <w:szCs w:val="22"/>
        </w:rPr>
        <w:t xml:space="preserve">subject </w:t>
      </w:r>
      <w:r w:rsidRPr="006463D7">
        <w:rPr>
          <w:rFonts w:ascii="Arial" w:hAnsi="Arial" w:cs="Arial"/>
          <w:color w:val="000000" w:themeColor="text1"/>
          <w:sz w:val="22"/>
          <w:szCs w:val="22"/>
        </w:rPr>
        <w:t>building and neighbouring properties. No additional windows, doors or other openings are proposed and, consequently, there would be no additional impacts in terms of overlooking, loss of privacy, overshadowing, overbearing impact</w:t>
      </w:r>
      <w:r w:rsidR="00874E01" w:rsidRPr="006463D7">
        <w:rPr>
          <w:rFonts w:ascii="Arial" w:hAnsi="Arial" w:cs="Arial"/>
          <w:color w:val="000000" w:themeColor="text1"/>
          <w:sz w:val="22"/>
          <w:szCs w:val="22"/>
        </w:rPr>
        <w:t>s</w:t>
      </w:r>
      <w:r w:rsidRPr="006463D7">
        <w:rPr>
          <w:rFonts w:ascii="Arial" w:hAnsi="Arial" w:cs="Arial"/>
          <w:color w:val="000000" w:themeColor="text1"/>
          <w:sz w:val="22"/>
          <w:szCs w:val="22"/>
        </w:rPr>
        <w:t>, noise or disturbance. A condition removing permitted development rights for additional openings and external alterations can be imposed</w:t>
      </w:r>
      <w:r w:rsidR="00A3637C">
        <w:rPr>
          <w:rFonts w:ascii="Arial" w:hAnsi="Arial" w:cs="Arial"/>
          <w:color w:val="000000" w:themeColor="text1"/>
          <w:sz w:val="22"/>
          <w:szCs w:val="22"/>
        </w:rPr>
        <w:t xml:space="preserve"> on any permission</w:t>
      </w:r>
      <w:r w:rsidRPr="006463D7">
        <w:rPr>
          <w:rFonts w:ascii="Arial" w:hAnsi="Arial" w:cs="Arial"/>
          <w:color w:val="000000" w:themeColor="text1"/>
          <w:sz w:val="22"/>
          <w:szCs w:val="22"/>
        </w:rPr>
        <w:t xml:space="preserve"> to ensure the amenities of neighbouring occupiers continue to be safeguarded. The proposal is therefore considered to have a neutral impact on neighbouring residential amenity.</w:t>
      </w:r>
    </w:p>
    <w:p w14:paraId="125AE294" w14:textId="77777777" w:rsidR="00CB3857" w:rsidRPr="006463D7" w:rsidRDefault="00CB3857" w:rsidP="00CB3857">
      <w:pPr>
        <w:jc w:val="both"/>
        <w:rPr>
          <w:rFonts w:ascii="Arial" w:hAnsi="Arial" w:cs="Arial"/>
          <w:color w:val="000000" w:themeColor="text1"/>
          <w:sz w:val="22"/>
          <w:szCs w:val="22"/>
        </w:rPr>
      </w:pPr>
    </w:p>
    <w:p w14:paraId="557BBCA9" w14:textId="2BBB62E6" w:rsidR="000C4ED5" w:rsidRPr="006463D7" w:rsidRDefault="00CB3857" w:rsidP="000C4ED5">
      <w:pPr>
        <w:jc w:val="both"/>
        <w:rPr>
          <w:rFonts w:ascii="Arial" w:hAnsi="Arial" w:cs="Arial"/>
          <w:color w:val="000000" w:themeColor="text1"/>
          <w:sz w:val="22"/>
          <w:szCs w:val="22"/>
        </w:rPr>
      </w:pPr>
      <w:r w:rsidRPr="006463D7">
        <w:rPr>
          <w:rFonts w:ascii="Arial" w:hAnsi="Arial" w:cs="Arial"/>
          <w:color w:val="000000" w:themeColor="text1"/>
          <w:sz w:val="22"/>
          <w:szCs w:val="22"/>
        </w:rPr>
        <w:t xml:space="preserve">In respect of future occupiers, each dwelling benefits from a small area of external amenity space to the front of the building. Whilst it is acknowledged that this space is limited in size and does not provide a high degree of privacy, the units comprise one-bedroom dwellings only and are therefore likely to meet the needs of single occupants or couples rather than larger family households. </w:t>
      </w:r>
      <w:r w:rsidR="000C4ED5" w:rsidRPr="006463D7">
        <w:rPr>
          <w:rFonts w:ascii="Arial" w:hAnsi="Arial" w:cs="Arial"/>
          <w:color w:val="000000" w:themeColor="text1"/>
          <w:sz w:val="22"/>
          <w:szCs w:val="22"/>
        </w:rPr>
        <w:t>Whilst the external amenity space available to each unit is limited, both dwellings exceed the minimum floorspace requirements set out within the Nationally Described Space Standards for a one-bedroom, two-person dwelling. It is therefore considered that the proposal would provide an acceptable standard of accommodation for future occupiers.</w:t>
      </w:r>
    </w:p>
    <w:p w14:paraId="471AABA4" w14:textId="77777777" w:rsidR="00CB3857" w:rsidRPr="006463D7" w:rsidRDefault="00CB3857" w:rsidP="00CB3857">
      <w:pPr>
        <w:jc w:val="both"/>
        <w:rPr>
          <w:rFonts w:ascii="Arial" w:hAnsi="Arial" w:cs="Arial"/>
          <w:color w:val="000000" w:themeColor="text1"/>
          <w:sz w:val="22"/>
          <w:szCs w:val="22"/>
        </w:rPr>
      </w:pPr>
    </w:p>
    <w:p w14:paraId="52DC3C5D" w14:textId="77777777" w:rsidR="00CB3857" w:rsidRPr="006463D7" w:rsidRDefault="00CB3857" w:rsidP="00CB3857">
      <w:pPr>
        <w:jc w:val="both"/>
        <w:rPr>
          <w:rFonts w:ascii="Arial" w:hAnsi="Arial" w:cs="Arial"/>
          <w:color w:val="000000" w:themeColor="text1"/>
          <w:sz w:val="22"/>
          <w:szCs w:val="22"/>
        </w:rPr>
      </w:pPr>
      <w:r w:rsidRPr="006463D7">
        <w:rPr>
          <w:rFonts w:ascii="Arial" w:hAnsi="Arial" w:cs="Arial"/>
          <w:color w:val="000000" w:themeColor="text1"/>
          <w:sz w:val="22"/>
          <w:szCs w:val="22"/>
        </w:rPr>
        <w:t>Accordingly, the proposal is considered acceptable in amenity terms and complies with Core Policy 57 of the Wiltshire Core Strategy.</w:t>
      </w:r>
    </w:p>
    <w:p w14:paraId="41D8292E" w14:textId="77777777" w:rsidR="000C0D1A" w:rsidRPr="006463D7" w:rsidRDefault="000C0D1A" w:rsidP="00570EA7">
      <w:pPr>
        <w:jc w:val="both"/>
        <w:rPr>
          <w:rFonts w:ascii="Arial" w:hAnsi="Arial" w:cs="Arial"/>
          <w:i/>
          <w:iCs/>
          <w:color w:val="000000" w:themeColor="text1"/>
          <w:sz w:val="22"/>
          <w:szCs w:val="22"/>
        </w:rPr>
      </w:pPr>
    </w:p>
    <w:p w14:paraId="74BE11D9" w14:textId="77777777" w:rsidR="00722BAC" w:rsidRPr="006463D7" w:rsidRDefault="000E59B7" w:rsidP="001A4D67">
      <w:pPr>
        <w:pStyle w:val="Heading2"/>
        <w:numPr>
          <w:ilvl w:val="0"/>
          <w:numId w:val="0"/>
        </w:numPr>
        <w:spacing w:line="240" w:lineRule="auto"/>
        <w:ind w:left="576" w:hanging="576"/>
        <w:jc w:val="both"/>
        <w:rPr>
          <w:rFonts w:cs="Arial"/>
          <w:szCs w:val="22"/>
        </w:rPr>
      </w:pPr>
      <w:r w:rsidRPr="006463D7">
        <w:rPr>
          <w:rFonts w:cs="Arial"/>
          <w:szCs w:val="22"/>
        </w:rPr>
        <w:t xml:space="preserve">Highways Impacts and Parking </w:t>
      </w:r>
    </w:p>
    <w:p w14:paraId="3ABF9842" w14:textId="1ABC1B41" w:rsidR="00520340" w:rsidRPr="006463D7" w:rsidRDefault="00520340" w:rsidP="001A4D67">
      <w:pPr>
        <w:pStyle w:val="Heading3"/>
        <w:numPr>
          <w:ilvl w:val="0"/>
          <w:numId w:val="0"/>
        </w:numPr>
        <w:spacing w:line="240" w:lineRule="auto"/>
        <w:ind w:left="720"/>
        <w:jc w:val="both"/>
        <w:rPr>
          <w:rFonts w:cs="Arial"/>
          <w:szCs w:val="22"/>
        </w:rPr>
      </w:pPr>
    </w:p>
    <w:p w14:paraId="63410181" w14:textId="77777777" w:rsidR="00F614A5" w:rsidRPr="006463D7" w:rsidRDefault="00F614A5" w:rsidP="00570EA7">
      <w:pPr>
        <w:jc w:val="both"/>
        <w:rPr>
          <w:rFonts w:ascii="Arial" w:hAnsi="Arial" w:cs="Arial"/>
          <w:sz w:val="22"/>
          <w:szCs w:val="22"/>
        </w:rPr>
      </w:pPr>
      <w:r w:rsidRPr="006463D7">
        <w:rPr>
          <w:rFonts w:ascii="Arial" w:hAnsi="Arial" w:cs="Arial"/>
          <w:sz w:val="22"/>
          <w:szCs w:val="22"/>
        </w:rPr>
        <w:t>Policies TR3-TR8 of the NPPF seek to ensure that development is supported by safe, suitable and sustainable transport arrangements. Development should provide appropriate access, promote sustainable travel choices where possible and avoid unacceptable impacts on highway safety and the operation of the transport network.</w:t>
      </w:r>
    </w:p>
    <w:p w14:paraId="4FE3906C" w14:textId="77777777" w:rsidR="00F614A5" w:rsidRPr="006463D7" w:rsidRDefault="00F614A5" w:rsidP="00570EA7">
      <w:pPr>
        <w:jc w:val="both"/>
        <w:rPr>
          <w:rFonts w:ascii="Arial" w:hAnsi="Arial" w:cs="Arial"/>
          <w:sz w:val="22"/>
          <w:szCs w:val="22"/>
        </w:rPr>
      </w:pPr>
    </w:p>
    <w:p w14:paraId="682861EA" w14:textId="77777777" w:rsidR="00F614A5" w:rsidRPr="006463D7" w:rsidRDefault="00F614A5" w:rsidP="00570EA7">
      <w:pPr>
        <w:jc w:val="both"/>
        <w:rPr>
          <w:rFonts w:ascii="Arial" w:hAnsi="Arial" w:cs="Arial"/>
          <w:sz w:val="22"/>
          <w:szCs w:val="22"/>
        </w:rPr>
      </w:pPr>
      <w:r w:rsidRPr="006463D7">
        <w:rPr>
          <w:rFonts w:ascii="Arial" w:hAnsi="Arial" w:cs="Arial"/>
          <w:sz w:val="22"/>
          <w:szCs w:val="22"/>
        </w:rPr>
        <w:t>Core Policies 60-64 of the Wiltshire Core Strategy require development to provide safe access, promote sustainable transport, minimise transport impacts and provide appropriate parking arrangements.</w:t>
      </w:r>
    </w:p>
    <w:p w14:paraId="70413050" w14:textId="77777777" w:rsidR="00F614A5" w:rsidRPr="006463D7" w:rsidRDefault="00F614A5" w:rsidP="00570EA7">
      <w:pPr>
        <w:jc w:val="both"/>
        <w:rPr>
          <w:rFonts w:ascii="Arial" w:hAnsi="Arial" w:cs="Arial"/>
          <w:sz w:val="22"/>
          <w:szCs w:val="22"/>
        </w:rPr>
      </w:pPr>
    </w:p>
    <w:p w14:paraId="223D40E5" w14:textId="1D8308AC" w:rsidR="00125A22" w:rsidRPr="006463D7" w:rsidRDefault="00125A22" w:rsidP="00125A22">
      <w:pPr>
        <w:jc w:val="both"/>
        <w:rPr>
          <w:rFonts w:ascii="Arial" w:hAnsi="Arial" w:cs="Arial"/>
          <w:sz w:val="22"/>
          <w:szCs w:val="22"/>
        </w:rPr>
      </w:pPr>
      <w:r w:rsidRPr="006463D7">
        <w:rPr>
          <w:rFonts w:ascii="Arial" w:hAnsi="Arial" w:cs="Arial"/>
          <w:sz w:val="22"/>
          <w:szCs w:val="22"/>
        </w:rPr>
        <w:t xml:space="preserve">The proposal would not result in any alterations to the existing access arrangements or parking provision serving the site. The access and parking arrangements were previously approved under planning permission PL/2021/05838 and remain in place. Each dwelling is served by adequate off-street parking </w:t>
      </w:r>
      <w:r w:rsidR="00A3637C" w:rsidRPr="006463D7">
        <w:rPr>
          <w:rFonts w:ascii="Arial" w:hAnsi="Arial" w:cs="Arial"/>
          <w:sz w:val="22"/>
          <w:szCs w:val="22"/>
        </w:rPr>
        <w:t>provision,</w:t>
      </w:r>
      <w:r w:rsidRPr="006463D7">
        <w:rPr>
          <w:rFonts w:ascii="Arial" w:hAnsi="Arial" w:cs="Arial"/>
          <w:sz w:val="22"/>
          <w:szCs w:val="22"/>
        </w:rPr>
        <w:t xml:space="preserve"> and the Highway Officer has raised no objection to the proposal.</w:t>
      </w:r>
    </w:p>
    <w:p w14:paraId="6D063EB1" w14:textId="77777777" w:rsidR="00125A22" w:rsidRPr="006463D7" w:rsidRDefault="00125A22" w:rsidP="00125A22">
      <w:pPr>
        <w:jc w:val="both"/>
        <w:rPr>
          <w:rFonts w:ascii="Arial" w:hAnsi="Arial" w:cs="Arial"/>
          <w:sz w:val="22"/>
          <w:szCs w:val="22"/>
        </w:rPr>
      </w:pPr>
    </w:p>
    <w:p w14:paraId="22EF6809" w14:textId="23A00E87" w:rsidR="00125A22" w:rsidRPr="006463D7" w:rsidRDefault="00125A22" w:rsidP="00125A22">
      <w:pPr>
        <w:jc w:val="both"/>
        <w:rPr>
          <w:rFonts w:ascii="Arial" w:hAnsi="Arial" w:cs="Arial"/>
          <w:sz w:val="22"/>
          <w:szCs w:val="22"/>
        </w:rPr>
      </w:pPr>
      <w:r w:rsidRPr="006463D7">
        <w:rPr>
          <w:rFonts w:ascii="Arial" w:hAnsi="Arial" w:cs="Arial"/>
          <w:sz w:val="22"/>
          <w:szCs w:val="22"/>
        </w:rPr>
        <w:t>Given the scale of the development and the absence of any changes to the access or parking arrangements, the proposal would not give rise to any adverse impacts on highway safety or the operation of the local highway network. The development is therefore considered to accord with Core Policy 60 of the Wiltshire Core Strategy.</w:t>
      </w:r>
    </w:p>
    <w:p w14:paraId="5E2B1B34" w14:textId="77777777" w:rsidR="00E03EDD" w:rsidRPr="006463D7" w:rsidRDefault="00E03EDD" w:rsidP="00570EA7">
      <w:pPr>
        <w:jc w:val="both"/>
        <w:rPr>
          <w:rFonts w:ascii="Arial" w:hAnsi="Arial" w:cs="Arial"/>
          <w:b/>
          <w:bCs/>
          <w:sz w:val="22"/>
          <w:szCs w:val="22"/>
        </w:rPr>
      </w:pPr>
    </w:p>
    <w:p w14:paraId="36BF9047" w14:textId="77777777" w:rsidR="003D5959" w:rsidRPr="006463D7" w:rsidRDefault="003D5959" w:rsidP="00161F9E">
      <w:pPr>
        <w:pStyle w:val="Heading2"/>
        <w:numPr>
          <w:ilvl w:val="0"/>
          <w:numId w:val="0"/>
        </w:numPr>
        <w:spacing w:line="240" w:lineRule="auto"/>
        <w:ind w:left="576" w:hanging="576"/>
        <w:jc w:val="both"/>
        <w:rPr>
          <w:rFonts w:cs="Arial"/>
          <w:szCs w:val="22"/>
        </w:rPr>
      </w:pPr>
      <w:r w:rsidRPr="006463D7">
        <w:rPr>
          <w:rFonts w:cs="Arial"/>
          <w:szCs w:val="22"/>
        </w:rPr>
        <w:t>Ecology and Biodiversity</w:t>
      </w:r>
    </w:p>
    <w:p w14:paraId="6E0ECD54" w14:textId="68CE9DE2" w:rsidR="003D5959" w:rsidRPr="006463D7" w:rsidRDefault="003D5959" w:rsidP="00161F9E">
      <w:pPr>
        <w:pStyle w:val="Heading3"/>
        <w:numPr>
          <w:ilvl w:val="0"/>
          <w:numId w:val="0"/>
        </w:numPr>
        <w:spacing w:line="240" w:lineRule="auto"/>
        <w:ind w:left="720"/>
        <w:jc w:val="both"/>
        <w:rPr>
          <w:rFonts w:cs="Arial"/>
          <w:szCs w:val="22"/>
        </w:rPr>
      </w:pPr>
    </w:p>
    <w:p w14:paraId="48E8120A" w14:textId="77777777" w:rsidR="002D6BF2" w:rsidRPr="006463D7" w:rsidRDefault="002D6BF2" w:rsidP="00570EA7">
      <w:pPr>
        <w:jc w:val="both"/>
        <w:rPr>
          <w:rFonts w:ascii="Arial" w:hAnsi="Arial" w:cs="Arial"/>
          <w:sz w:val="22"/>
          <w:szCs w:val="22"/>
        </w:rPr>
      </w:pPr>
      <w:r w:rsidRPr="006463D7">
        <w:rPr>
          <w:rFonts w:ascii="Arial" w:hAnsi="Arial" w:cs="Arial"/>
          <w:sz w:val="22"/>
          <w:szCs w:val="22"/>
        </w:rPr>
        <w:t>Core Policy 50 of the Wiltshire Core Strategy requires development to protect and, where appropriate, enhance biodiversity and geodiversity interests.</w:t>
      </w:r>
    </w:p>
    <w:p w14:paraId="0A08F3A9" w14:textId="77777777" w:rsidR="002D6BF2" w:rsidRPr="006463D7" w:rsidRDefault="002D6BF2" w:rsidP="00570EA7">
      <w:pPr>
        <w:jc w:val="both"/>
        <w:rPr>
          <w:rFonts w:ascii="Arial" w:hAnsi="Arial" w:cs="Arial"/>
          <w:sz w:val="22"/>
          <w:szCs w:val="22"/>
        </w:rPr>
      </w:pPr>
    </w:p>
    <w:p w14:paraId="14784EB3" w14:textId="77777777" w:rsidR="002D6BF2" w:rsidRPr="006463D7" w:rsidRDefault="002D6BF2" w:rsidP="00570EA7">
      <w:pPr>
        <w:jc w:val="both"/>
        <w:rPr>
          <w:rFonts w:ascii="Arial" w:hAnsi="Arial" w:cs="Arial"/>
          <w:sz w:val="22"/>
          <w:szCs w:val="22"/>
        </w:rPr>
      </w:pPr>
      <w:r w:rsidRPr="006463D7">
        <w:rPr>
          <w:rFonts w:ascii="Arial" w:hAnsi="Arial" w:cs="Arial"/>
          <w:sz w:val="22"/>
          <w:szCs w:val="22"/>
        </w:rPr>
        <w:t>Policy N2 of the NPPF seeks to conserve and enhance biodiversity, support nature recovery, protect habitats and species, and strengthen ecological networks.</w:t>
      </w:r>
    </w:p>
    <w:p w14:paraId="666FD442" w14:textId="77777777" w:rsidR="002D6BF2" w:rsidRPr="006463D7" w:rsidRDefault="002D6BF2" w:rsidP="00570EA7">
      <w:pPr>
        <w:jc w:val="both"/>
        <w:rPr>
          <w:rFonts w:ascii="Arial" w:hAnsi="Arial" w:cs="Arial"/>
          <w:sz w:val="22"/>
          <w:szCs w:val="22"/>
        </w:rPr>
      </w:pPr>
    </w:p>
    <w:p w14:paraId="6D032300" w14:textId="46F068EE" w:rsidR="008448F1" w:rsidRPr="006463D7" w:rsidRDefault="008448F1" w:rsidP="008448F1">
      <w:pPr>
        <w:jc w:val="both"/>
        <w:rPr>
          <w:rFonts w:ascii="Arial" w:hAnsi="Arial" w:cs="Arial"/>
          <w:sz w:val="22"/>
          <w:szCs w:val="22"/>
        </w:rPr>
      </w:pPr>
      <w:r w:rsidRPr="006463D7">
        <w:rPr>
          <w:rFonts w:ascii="Arial" w:hAnsi="Arial" w:cs="Arial"/>
          <w:sz w:val="22"/>
          <w:szCs w:val="22"/>
        </w:rPr>
        <w:t xml:space="preserve">This development falls within the catchment of the River Avon SAC and has potential to cause adverse effects alone or in combination with other developments through discharge of phosphorus in wastewater. </w:t>
      </w:r>
      <w:r w:rsidR="00663EFD" w:rsidRPr="006463D7">
        <w:rPr>
          <w:rFonts w:ascii="Arial" w:hAnsi="Arial" w:cs="Arial"/>
          <w:sz w:val="22"/>
          <w:szCs w:val="22"/>
        </w:rPr>
        <w:t>D</w:t>
      </w:r>
      <w:r w:rsidRPr="006463D7">
        <w:rPr>
          <w:rFonts w:ascii="Arial" w:hAnsi="Arial" w:cs="Arial"/>
          <w:sz w:val="22"/>
          <w:szCs w:val="22"/>
        </w:rPr>
        <w:t xml:space="preserve">ue to the nature of the development, with no net increase in </w:t>
      </w:r>
      <w:r w:rsidR="00663EFD" w:rsidRPr="006463D7">
        <w:rPr>
          <w:rFonts w:ascii="Arial" w:hAnsi="Arial" w:cs="Arial"/>
          <w:sz w:val="22"/>
          <w:szCs w:val="22"/>
        </w:rPr>
        <w:t>unit</w:t>
      </w:r>
      <w:r w:rsidR="00A3637C">
        <w:rPr>
          <w:rFonts w:ascii="Arial" w:hAnsi="Arial" w:cs="Arial"/>
          <w:sz w:val="22"/>
          <w:szCs w:val="22"/>
        </w:rPr>
        <w:t>s</w:t>
      </w:r>
      <w:r w:rsidR="00663EFD" w:rsidRPr="006463D7">
        <w:rPr>
          <w:rFonts w:ascii="Arial" w:hAnsi="Arial" w:cs="Arial"/>
          <w:sz w:val="22"/>
          <w:szCs w:val="22"/>
        </w:rPr>
        <w:t xml:space="preserve"> of overnight accommodation</w:t>
      </w:r>
      <w:r w:rsidRPr="006463D7">
        <w:rPr>
          <w:rFonts w:ascii="Arial" w:hAnsi="Arial" w:cs="Arial"/>
          <w:sz w:val="22"/>
          <w:szCs w:val="22"/>
        </w:rPr>
        <w:t xml:space="preserve"> and the lack of any increase in water supply there will be no </w:t>
      </w:r>
      <w:r w:rsidRPr="006463D7">
        <w:rPr>
          <w:rFonts w:ascii="Arial" w:hAnsi="Arial" w:cs="Arial"/>
          <w:sz w:val="22"/>
          <w:szCs w:val="22"/>
        </w:rPr>
        <w:lastRenderedPageBreak/>
        <w:t>mechanism for effect on the River Avon catchment</w:t>
      </w:r>
      <w:r w:rsidR="003B7295" w:rsidRPr="006463D7">
        <w:rPr>
          <w:rFonts w:ascii="Arial" w:hAnsi="Arial" w:cs="Arial"/>
          <w:sz w:val="22"/>
          <w:szCs w:val="22"/>
        </w:rPr>
        <w:t xml:space="preserve">, therefore, </w:t>
      </w:r>
      <w:r w:rsidRPr="006463D7">
        <w:rPr>
          <w:rFonts w:ascii="Arial" w:hAnsi="Arial" w:cs="Arial"/>
          <w:sz w:val="22"/>
          <w:szCs w:val="22"/>
        </w:rPr>
        <w:t>the application is not likely to have significant impacts on the River Avon Catchment</w:t>
      </w:r>
      <w:r w:rsidR="003B7295" w:rsidRPr="006463D7">
        <w:rPr>
          <w:rFonts w:ascii="Arial" w:hAnsi="Arial" w:cs="Arial"/>
          <w:sz w:val="22"/>
          <w:szCs w:val="22"/>
        </w:rPr>
        <w:t>.</w:t>
      </w:r>
    </w:p>
    <w:p w14:paraId="3DEB8362" w14:textId="77777777" w:rsidR="0062205C" w:rsidRPr="006463D7" w:rsidRDefault="0062205C" w:rsidP="008448F1">
      <w:pPr>
        <w:jc w:val="both"/>
        <w:rPr>
          <w:rFonts w:ascii="Arial" w:hAnsi="Arial" w:cs="Arial"/>
          <w:sz w:val="22"/>
          <w:szCs w:val="22"/>
        </w:rPr>
      </w:pPr>
    </w:p>
    <w:p w14:paraId="04AD5A3E" w14:textId="3910F785" w:rsidR="0062205C" w:rsidRPr="006463D7" w:rsidRDefault="0062205C" w:rsidP="0062205C">
      <w:pPr>
        <w:jc w:val="both"/>
        <w:rPr>
          <w:rFonts w:ascii="Arial" w:hAnsi="Arial" w:cs="Arial"/>
          <w:sz w:val="22"/>
          <w:szCs w:val="22"/>
        </w:rPr>
      </w:pPr>
      <w:r w:rsidRPr="006463D7">
        <w:rPr>
          <w:rFonts w:ascii="Arial" w:hAnsi="Arial" w:cs="Arial"/>
          <w:sz w:val="22"/>
          <w:szCs w:val="22"/>
        </w:rPr>
        <w:t xml:space="preserve">The proposed development site lies within the 13.8km zone of influence for the New Forest internationally protected sites, which comprises the New Forest SPA, New Forest SAC and New Forest Ramsar site and must therefore be considered under the Conservation of Habitats and Species Regulations 2017 (as amended) on account of its potential to cause adverse effects on the New Forest protected sites through increased recreational pressure which may occur alone and in-combination with other plans and projects. However, as the development proposals are for </w:t>
      </w:r>
      <w:r w:rsidR="00927ECF" w:rsidRPr="006463D7">
        <w:rPr>
          <w:rFonts w:ascii="Arial" w:hAnsi="Arial" w:cs="Arial"/>
          <w:sz w:val="22"/>
          <w:szCs w:val="22"/>
        </w:rPr>
        <w:t xml:space="preserve">change of use from holiday let accommodation to residential use. There would be no increase in overnight accommodation and therefore no additional recreational pressure on the New Forest protected sites. As such, there is no mechanism for adverse </w:t>
      </w:r>
      <w:r w:rsidR="003C2BE6" w:rsidRPr="006463D7">
        <w:rPr>
          <w:rFonts w:ascii="Arial" w:hAnsi="Arial" w:cs="Arial"/>
          <w:sz w:val="22"/>
          <w:szCs w:val="22"/>
        </w:rPr>
        <w:t>effects,</w:t>
      </w:r>
      <w:r w:rsidR="00927ECF" w:rsidRPr="006463D7">
        <w:rPr>
          <w:rFonts w:ascii="Arial" w:hAnsi="Arial" w:cs="Arial"/>
          <w:sz w:val="22"/>
          <w:szCs w:val="22"/>
        </w:rPr>
        <w:t xml:space="preserve"> and the proposal is not likely to have significant effects on the integrity of the designated sites.</w:t>
      </w:r>
      <w:r w:rsidR="00EF7220" w:rsidRPr="006463D7">
        <w:rPr>
          <w:rFonts w:ascii="Arial" w:hAnsi="Arial" w:cs="Arial"/>
          <w:sz w:val="22"/>
          <w:szCs w:val="22"/>
        </w:rPr>
        <w:t xml:space="preserve"> </w:t>
      </w:r>
    </w:p>
    <w:p w14:paraId="666FA1EB" w14:textId="77777777" w:rsidR="0062205C" w:rsidRPr="006463D7" w:rsidRDefault="0062205C" w:rsidP="0062205C">
      <w:pPr>
        <w:jc w:val="both"/>
        <w:rPr>
          <w:rFonts w:ascii="Arial" w:hAnsi="Arial" w:cs="Arial"/>
          <w:i/>
          <w:iCs/>
          <w:sz w:val="22"/>
          <w:szCs w:val="22"/>
        </w:rPr>
      </w:pPr>
    </w:p>
    <w:p w14:paraId="16FBA80C" w14:textId="5BB458A7" w:rsidR="00EF7220" w:rsidRPr="006463D7" w:rsidRDefault="00EF7220" w:rsidP="00EF7220">
      <w:pPr>
        <w:jc w:val="both"/>
        <w:rPr>
          <w:rFonts w:ascii="Arial" w:hAnsi="Arial" w:cs="Arial"/>
          <w:sz w:val="22"/>
          <w:szCs w:val="22"/>
        </w:rPr>
      </w:pPr>
      <w:r w:rsidRPr="006463D7">
        <w:rPr>
          <w:rFonts w:ascii="Arial" w:hAnsi="Arial" w:cs="Arial"/>
          <w:sz w:val="22"/>
          <w:szCs w:val="22"/>
        </w:rPr>
        <w:t xml:space="preserve">From 12 February 2024 Biodiversity Net Gain (BNG) became mandatory under Schedule 7A of the Town and Country Planning Act 1990 (as inserted by Schedule 14 of the Environment Act 2021). Based on the information available the biodiversity gain planning condition is not considered to apply to this application as the application is for </w:t>
      </w:r>
      <w:r w:rsidR="00A46386" w:rsidRPr="006463D7">
        <w:rPr>
          <w:rFonts w:ascii="Arial" w:hAnsi="Arial" w:cs="Arial"/>
          <w:sz w:val="22"/>
          <w:szCs w:val="22"/>
        </w:rPr>
        <w:t>change of use from holiday let to residential dwellings with no operation development being undertaken</w:t>
      </w:r>
      <w:r w:rsidRPr="006463D7">
        <w:rPr>
          <w:rFonts w:ascii="Arial" w:hAnsi="Arial" w:cs="Arial"/>
          <w:sz w:val="22"/>
          <w:szCs w:val="22"/>
        </w:rPr>
        <w:t xml:space="preserve"> </w:t>
      </w:r>
      <w:r w:rsidR="00D17C27" w:rsidRPr="006463D7">
        <w:rPr>
          <w:rFonts w:ascii="Arial" w:hAnsi="Arial" w:cs="Arial"/>
          <w:sz w:val="22"/>
          <w:szCs w:val="22"/>
        </w:rPr>
        <w:t>and is therefore exempt from providing BNG.</w:t>
      </w:r>
    </w:p>
    <w:p w14:paraId="65808A7A" w14:textId="77777777" w:rsidR="004B2F79" w:rsidRPr="006463D7" w:rsidRDefault="004B2F79" w:rsidP="00570EA7">
      <w:pPr>
        <w:jc w:val="both"/>
        <w:rPr>
          <w:rFonts w:ascii="Arial" w:hAnsi="Arial" w:cs="Arial"/>
          <w:i/>
          <w:iCs/>
          <w:color w:val="FF0000"/>
          <w:sz w:val="22"/>
          <w:szCs w:val="22"/>
        </w:rPr>
      </w:pPr>
    </w:p>
    <w:p w14:paraId="0F4D461C" w14:textId="77777777" w:rsidR="003066D0" w:rsidRPr="006463D7" w:rsidRDefault="00F7609E" w:rsidP="0024091C">
      <w:pPr>
        <w:pStyle w:val="Heading1"/>
        <w:numPr>
          <w:ilvl w:val="0"/>
          <w:numId w:val="0"/>
        </w:numPr>
        <w:spacing w:line="240" w:lineRule="auto"/>
        <w:ind w:left="432" w:hanging="432"/>
        <w:jc w:val="both"/>
        <w:rPr>
          <w:rFonts w:cs="Arial"/>
          <w:szCs w:val="22"/>
        </w:rPr>
      </w:pPr>
      <w:r w:rsidRPr="006463D7">
        <w:rPr>
          <w:rFonts w:cs="Arial"/>
          <w:szCs w:val="22"/>
        </w:rPr>
        <w:t>PLANNING BALANCE AND CONCLUSION</w:t>
      </w:r>
    </w:p>
    <w:p w14:paraId="102E8625" w14:textId="77777777" w:rsidR="008E14C7" w:rsidRPr="006463D7" w:rsidRDefault="008E14C7" w:rsidP="008E14C7">
      <w:pPr>
        <w:rPr>
          <w:rFonts w:ascii="Arial" w:hAnsi="Arial" w:cs="Arial"/>
          <w:sz w:val="22"/>
          <w:szCs w:val="22"/>
        </w:rPr>
      </w:pPr>
    </w:p>
    <w:p w14:paraId="57D08778" w14:textId="77777777" w:rsidR="008E14C7" w:rsidRPr="006463D7" w:rsidRDefault="008E14C7" w:rsidP="008E14C7">
      <w:pPr>
        <w:jc w:val="both"/>
        <w:rPr>
          <w:rFonts w:ascii="Arial" w:hAnsi="Arial" w:cs="Arial"/>
          <w:sz w:val="22"/>
          <w:szCs w:val="22"/>
        </w:rPr>
      </w:pPr>
      <w:r w:rsidRPr="006463D7">
        <w:rPr>
          <w:rFonts w:ascii="Arial" w:hAnsi="Arial" w:cs="Arial"/>
          <w:sz w:val="22"/>
          <w:szCs w:val="22"/>
        </w:rPr>
        <w:t>The proposal seeks the change of use of two existing holiday let units to two self-contained residential dwellings. The proposal does not involve any external alterations to the building and would make use of accommodation which has already been approved and implemented under planning permission PL/2021/05838.</w:t>
      </w:r>
    </w:p>
    <w:p w14:paraId="48432426" w14:textId="77777777" w:rsidR="008E14C7" w:rsidRPr="006463D7" w:rsidRDefault="008E14C7" w:rsidP="008E14C7">
      <w:pPr>
        <w:jc w:val="both"/>
        <w:rPr>
          <w:rFonts w:ascii="Arial" w:hAnsi="Arial" w:cs="Arial"/>
          <w:sz w:val="22"/>
          <w:szCs w:val="22"/>
        </w:rPr>
      </w:pPr>
    </w:p>
    <w:p w14:paraId="75E9DBEF" w14:textId="576F5D79" w:rsidR="008E14C7" w:rsidRPr="006463D7" w:rsidRDefault="008E14C7" w:rsidP="008E14C7">
      <w:pPr>
        <w:jc w:val="both"/>
        <w:rPr>
          <w:rFonts w:ascii="Arial" w:hAnsi="Arial" w:cs="Arial"/>
          <w:sz w:val="22"/>
          <w:szCs w:val="22"/>
        </w:rPr>
      </w:pPr>
      <w:r w:rsidRPr="006463D7">
        <w:rPr>
          <w:rFonts w:ascii="Arial" w:hAnsi="Arial" w:cs="Arial"/>
          <w:sz w:val="22"/>
          <w:szCs w:val="22"/>
        </w:rPr>
        <w:t>Whilst the proposal conflicts with the spatial strategy set out within Core Policies 1 and 2 of the Wiltshire Core Strategy, this conflict attracts limited weight given that no new built development is proposed and there would be no materially greater impacts on the character of the area, residential amenity, highway safety</w:t>
      </w:r>
      <w:r w:rsidR="00632172" w:rsidRPr="006463D7">
        <w:rPr>
          <w:rFonts w:ascii="Arial" w:hAnsi="Arial" w:cs="Arial"/>
          <w:sz w:val="22"/>
          <w:szCs w:val="22"/>
        </w:rPr>
        <w:t xml:space="preserve"> or </w:t>
      </w:r>
      <w:r w:rsidRPr="006463D7">
        <w:rPr>
          <w:rFonts w:ascii="Arial" w:hAnsi="Arial" w:cs="Arial"/>
          <w:sz w:val="22"/>
          <w:szCs w:val="22"/>
        </w:rPr>
        <w:t>ecology</w:t>
      </w:r>
      <w:r w:rsidR="00632172" w:rsidRPr="006463D7">
        <w:rPr>
          <w:rFonts w:ascii="Arial" w:hAnsi="Arial" w:cs="Arial"/>
          <w:sz w:val="22"/>
          <w:szCs w:val="22"/>
        </w:rPr>
        <w:t xml:space="preserve"> impacts</w:t>
      </w:r>
    </w:p>
    <w:p w14:paraId="219472EC" w14:textId="77777777" w:rsidR="008E14C7" w:rsidRPr="006463D7" w:rsidRDefault="008E14C7" w:rsidP="008E14C7">
      <w:pPr>
        <w:jc w:val="both"/>
        <w:rPr>
          <w:rFonts w:ascii="Arial" w:hAnsi="Arial" w:cs="Arial"/>
          <w:sz w:val="22"/>
          <w:szCs w:val="22"/>
        </w:rPr>
      </w:pPr>
    </w:p>
    <w:p w14:paraId="70E225E3" w14:textId="732AB04B" w:rsidR="00C10D20" w:rsidRPr="006463D7" w:rsidRDefault="00C10D20" w:rsidP="00C10D20">
      <w:pPr>
        <w:jc w:val="both"/>
        <w:rPr>
          <w:rFonts w:ascii="Arial" w:hAnsi="Arial" w:cs="Arial"/>
          <w:sz w:val="22"/>
          <w:szCs w:val="22"/>
        </w:rPr>
      </w:pPr>
      <w:r w:rsidRPr="006463D7">
        <w:rPr>
          <w:rFonts w:ascii="Arial" w:hAnsi="Arial" w:cs="Arial"/>
          <w:sz w:val="22"/>
          <w:szCs w:val="22"/>
        </w:rPr>
        <w:t>Significant weight is afforded to the Council's current housing land supply position, with the proposal providing two additional one-bedroom dwellings through the re-use of an existing building. In addition to contributing towards housing delivery, the proposal would increase the availability and choice of smaller residential accommodation within the local area</w:t>
      </w:r>
      <w:r w:rsidR="00735043" w:rsidRPr="006463D7">
        <w:rPr>
          <w:rFonts w:ascii="Arial" w:hAnsi="Arial" w:cs="Arial"/>
          <w:sz w:val="22"/>
          <w:szCs w:val="22"/>
        </w:rPr>
        <w:t>.</w:t>
      </w:r>
    </w:p>
    <w:p w14:paraId="26888196" w14:textId="77777777" w:rsidR="008E14C7" w:rsidRPr="006463D7" w:rsidRDefault="008E14C7" w:rsidP="008E14C7">
      <w:pPr>
        <w:jc w:val="both"/>
        <w:rPr>
          <w:rFonts w:ascii="Arial" w:hAnsi="Arial" w:cs="Arial"/>
          <w:sz w:val="22"/>
          <w:szCs w:val="22"/>
        </w:rPr>
      </w:pPr>
    </w:p>
    <w:p w14:paraId="5A77E5BC" w14:textId="77777777" w:rsidR="008E14C7" w:rsidRPr="006463D7" w:rsidRDefault="008E14C7" w:rsidP="008E14C7">
      <w:pPr>
        <w:jc w:val="both"/>
        <w:rPr>
          <w:rFonts w:ascii="Arial" w:hAnsi="Arial" w:cs="Arial"/>
          <w:sz w:val="22"/>
          <w:szCs w:val="22"/>
        </w:rPr>
      </w:pPr>
      <w:r w:rsidRPr="006463D7">
        <w:rPr>
          <w:rFonts w:ascii="Arial" w:hAnsi="Arial" w:cs="Arial"/>
          <w:sz w:val="22"/>
          <w:szCs w:val="22"/>
        </w:rPr>
        <w:t>Taking all matters into account, it is considered that the benefits of the proposal outweigh the identified policy conflict. The proposal is therefore considered to represent sustainable development and accords with the Development Plan when read as a whole and all other material considerations. Accordingly, planning permission is recommended for approval.</w:t>
      </w:r>
    </w:p>
    <w:p w14:paraId="5DCBDF2B" w14:textId="77777777" w:rsidR="001E66BF" w:rsidRPr="006463D7" w:rsidRDefault="001E66BF" w:rsidP="00570EA7">
      <w:pPr>
        <w:jc w:val="both"/>
        <w:rPr>
          <w:rFonts w:ascii="Arial" w:hAnsi="Arial" w:cs="Arial"/>
          <w:color w:val="000000" w:themeColor="text1"/>
          <w:sz w:val="22"/>
          <w:szCs w:val="22"/>
        </w:rPr>
      </w:pPr>
    </w:p>
    <w:p w14:paraId="28AE686E" w14:textId="52FDB2CB" w:rsidR="00653268" w:rsidRPr="006463D7" w:rsidRDefault="00942BFA" w:rsidP="0024091C">
      <w:pPr>
        <w:jc w:val="both"/>
        <w:rPr>
          <w:rFonts w:ascii="Arial" w:hAnsi="Arial" w:cs="Arial"/>
          <w:b/>
          <w:bCs/>
          <w:color w:val="000000" w:themeColor="text1"/>
          <w:sz w:val="22"/>
          <w:szCs w:val="22"/>
        </w:rPr>
      </w:pPr>
      <w:r w:rsidRPr="006463D7">
        <w:rPr>
          <w:rFonts w:ascii="Arial" w:hAnsi="Arial" w:cs="Arial"/>
          <w:b/>
          <w:bCs/>
          <w:color w:val="000000" w:themeColor="text1"/>
          <w:sz w:val="22"/>
          <w:szCs w:val="22"/>
        </w:rPr>
        <w:t>RECOMMENDATION</w:t>
      </w:r>
      <w:r w:rsidRPr="006463D7">
        <w:rPr>
          <w:rFonts w:ascii="Arial" w:hAnsi="Arial" w:cs="Arial"/>
          <w:color w:val="000000" w:themeColor="text1"/>
          <w:sz w:val="22"/>
          <w:szCs w:val="22"/>
        </w:rPr>
        <w:t>:</w:t>
      </w:r>
      <w:r w:rsidR="00632172" w:rsidRPr="006463D7">
        <w:rPr>
          <w:rFonts w:ascii="Arial" w:hAnsi="Arial" w:cs="Arial"/>
          <w:color w:val="000000" w:themeColor="text1"/>
          <w:sz w:val="22"/>
          <w:szCs w:val="22"/>
        </w:rPr>
        <w:t xml:space="preserve"> </w:t>
      </w:r>
      <w:r w:rsidRPr="006463D7">
        <w:rPr>
          <w:rFonts w:ascii="Arial" w:hAnsi="Arial" w:cs="Arial"/>
          <w:b/>
          <w:bCs/>
          <w:color w:val="000000" w:themeColor="text1"/>
          <w:sz w:val="22"/>
          <w:szCs w:val="22"/>
        </w:rPr>
        <w:t xml:space="preserve">That Planning Permission be GRANTED, subject </w:t>
      </w:r>
      <w:r w:rsidR="00FD4FDF" w:rsidRPr="006463D7">
        <w:rPr>
          <w:rFonts w:ascii="Arial" w:hAnsi="Arial" w:cs="Arial"/>
          <w:b/>
          <w:bCs/>
          <w:color w:val="000000" w:themeColor="text1"/>
          <w:sz w:val="22"/>
          <w:szCs w:val="22"/>
        </w:rPr>
        <w:t xml:space="preserve">to </w:t>
      </w:r>
      <w:r w:rsidRPr="006463D7">
        <w:rPr>
          <w:rFonts w:ascii="Arial" w:hAnsi="Arial" w:cs="Arial"/>
          <w:b/>
          <w:bCs/>
          <w:color w:val="000000" w:themeColor="text1"/>
          <w:sz w:val="22"/>
          <w:szCs w:val="22"/>
        </w:rPr>
        <w:t xml:space="preserve">conditions </w:t>
      </w:r>
    </w:p>
    <w:p w14:paraId="062F24FB" w14:textId="77777777" w:rsidR="0077783B" w:rsidRPr="006463D7" w:rsidRDefault="0077783B" w:rsidP="0024091C">
      <w:pPr>
        <w:jc w:val="both"/>
        <w:rPr>
          <w:rFonts w:ascii="Arial" w:hAnsi="Arial" w:cs="Arial"/>
          <w:b/>
          <w:bCs/>
          <w:color w:val="000000" w:themeColor="text1"/>
          <w:sz w:val="22"/>
          <w:szCs w:val="22"/>
        </w:rPr>
      </w:pPr>
    </w:p>
    <w:p w14:paraId="0E269DBA" w14:textId="54A81F3B" w:rsidR="00FD3D8D" w:rsidRPr="006463D7" w:rsidRDefault="00FD3D8D" w:rsidP="00FD3D8D">
      <w:pPr>
        <w:jc w:val="both"/>
        <w:rPr>
          <w:rFonts w:ascii="Arial" w:hAnsi="Arial" w:cs="Arial"/>
          <w:color w:val="000000" w:themeColor="text1"/>
          <w:sz w:val="22"/>
          <w:szCs w:val="22"/>
        </w:rPr>
      </w:pPr>
      <w:r w:rsidRPr="006463D7">
        <w:rPr>
          <w:rFonts w:ascii="Arial" w:hAnsi="Arial" w:cs="Arial"/>
          <w:color w:val="000000" w:themeColor="text1"/>
          <w:sz w:val="22"/>
          <w:szCs w:val="22"/>
        </w:rPr>
        <w:t>1. The development hereby permitted shall be begun before the expiration of three years from the date of this permission.</w:t>
      </w:r>
    </w:p>
    <w:p w14:paraId="7A7DAA21" w14:textId="77777777" w:rsidR="00FD3D8D" w:rsidRPr="006463D7" w:rsidRDefault="00FD3D8D" w:rsidP="00FD3D8D">
      <w:pPr>
        <w:jc w:val="both"/>
        <w:rPr>
          <w:rFonts w:ascii="Arial" w:hAnsi="Arial" w:cs="Arial"/>
          <w:color w:val="000000" w:themeColor="text1"/>
          <w:sz w:val="22"/>
          <w:szCs w:val="22"/>
        </w:rPr>
      </w:pPr>
    </w:p>
    <w:p w14:paraId="767F4DB1" w14:textId="790C513A" w:rsidR="00FD3D8D" w:rsidRPr="006463D7" w:rsidRDefault="00FD3D8D" w:rsidP="00FD3D8D">
      <w:pPr>
        <w:jc w:val="both"/>
        <w:rPr>
          <w:rFonts w:ascii="Arial" w:hAnsi="Arial" w:cs="Arial"/>
          <w:color w:val="000000" w:themeColor="text1"/>
          <w:sz w:val="22"/>
          <w:szCs w:val="22"/>
        </w:rPr>
      </w:pPr>
      <w:r w:rsidRPr="006463D7">
        <w:rPr>
          <w:rFonts w:ascii="Arial" w:hAnsi="Arial" w:cs="Arial"/>
          <w:color w:val="000000" w:themeColor="text1"/>
          <w:sz w:val="22"/>
          <w:szCs w:val="22"/>
        </w:rPr>
        <w:t>REASON: To comply with the provisions of Section 91 of the Town and Country Planning Act 1990 as amended by the Planning and Compulsory Purchase Act 2004.</w:t>
      </w:r>
    </w:p>
    <w:p w14:paraId="0CD485A7" w14:textId="77777777" w:rsidR="00FD3D8D" w:rsidRPr="006463D7" w:rsidRDefault="00FD3D8D" w:rsidP="00FD3D8D">
      <w:pPr>
        <w:jc w:val="both"/>
        <w:rPr>
          <w:rFonts w:ascii="Arial" w:hAnsi="Arial" w:cs="Arial"/>
          <w:b/>
          <w:bCs/>
          <w:color w:val="000000" w:themeColor="text1"/>
          <w:sz w:val="22"/>
          <w:szCs w:val="22"/>
        </w:rPr>
      </w:pPr>
    </w:p>
    <w:p w14:paraId="439EB110" w14:textId="77777777" w:rsidR="00FD3D8D" w:rsidRPr="006463D7" w:rsidRDefault="00FD3D8D" w:rsidP="00FD3D8D">
      <w:pPr>
        <w:jc w:val="both"/>
        <w:rPr>
          <w:rFonts w:ascii="Arial" w:hAnsi="Arial" w:cs="Arial"/>
          <w:color w:val="000000" w:themeColor="text1"/>
          <w:sz w:val="22"/>
          <w:szCs w:val="22"/>
        </w:rPr>
      </w:pPr>
      <w:r w:rsidRPr="006463D7">
        <w:rPr>
          <w:rFonts w:ascii="Arial" w:hAnsi="Arial" w:cs="Arial"/>
          <w:color w:val="000000" w:themeColor="text1"/>
          <w:sz w:val="22"/>
          <w:szCs w:val="22"/>
        </w:rPr>
        <w:t>2. The development hereby permitted shall be carried out in accordance with the</w:t>
      </w:r>
    </w:p>
    <w:p w14:paraId="39FB9BA3" w14:textId="77777777" w:rsidR="00FD3D8D" w:rsidRPr="006463D7" w:rsidRDefault="00FD3D8D" w:rsidP="00FD3D8D">
      <w:pPr>
        <w:jc w:val="both"/>
        <w:rPr>
          <w:rFonts w:ascii="Arial" w:hAnsi="Arial" w:cs="Arial"/>
          <w:color w:val="000000" w:themeColor="text1"/>
          <w:sz w:val="22"/>
          <w:szCs w:val="22"/>
        </w:rPr>
      </w:pPr>
      <w:r w:rsidRPr="006463D7">
        <w:rPr>
          <w:rFonts w:ascii="Arial" w:hAnsi="Arial" w:cs="Arial"/>
          <w:color w:val="000000" w:themeColor="text1"/>
          <w:sz w:val="22"/>
          <w:szCs w:val="22"/>
        </w:rPr>
        <w:t>following approved plans and documents:</w:t>
      </w:r>
    </w:p>
    <w:p w14:paraId="048E9A7B" w14:textId="77777777" w:rsidR="00FD3D8D" w:rsidRPr="006463D7" w:rsidRDefault="00FD3D8D" w:rsidP="00FD3D8D">
      <w:pPr>
        <w:jc w:val="both"/>
        <w:rPr>
          <w:rFonts w:ascii="Arial" w:hAnsi="Arial" w:cs="Arial"/>
          <w:color w:val="000000" w:themeColor="text1"/>
          <w:sz w:val="22"/>
          <w:szCs w:val="22"/>
        </w:rPr>
      </w:pPr>
    </w:p>
    <w:p w14:paraId="72B958B9" w14:textId="3A746004" w:rsidR="00FD3D8D" w:rsidRPr="006463D7" w:rsidRDefault="00FD3D8D" w:rsidP="00FD3D8D">
      <w:pPr>
        <w:jc w:val="both"/>
        <w:rPr>
          <w:rFonts w:ascii="Arial" w:hAnsi="Arial" w:cs="Arial"/>
          <w:color w:val="000000" w:themeColor="text1"/>
          <w:sz w:val="22"/>
          <w:szCs w:val="22"/>
        </w:rPr>
      </w:pPr>
      <w:r w:rsidRPr="006463D7">
        <w:rPr>
          <w:rFonts w:ascii="Arial" w:hAnsi="Arial" w:cs="Arial"/>
          <w:color w:val="000000" w:themeColor="text1"/>
          <w:sz w:val="22"/>
          <w:szCs w:val="22"/>
        </w:rPr>
        <w:lastRenderedPageBreak/>
        <w:t xml:space="preserve">Application form </w:t>
      </w:r>
      <w:r w:rsidR="00D705F0" w:rsidRPr="006463D7">
        <w:rPr>
          <w:rFonts w:ascii="Arial" w:hAnsi="Arial" w:cs="Arial"/>
          <w:color w:val="000000" w:themeColor="text1"/>
          <w:sz w:val="22"/>
          <w:szCs w:val="22"/>
        </w:rPr>
        <w:t>received 24/08/2026</w:t>
      </w:r>
    </w:p>
    <w:p w14:paraId="5CDC4678" w14:textId="437F1B49" w:rsidR="00D705F0" w:rsidRPr="006463D7" w:rsidRDefault="007C1279" w:rsidP="00FD3D8D">
      <w:pPr>
        <w:jc w:val="both"/>
        <w:rPr>
          <w:rFonts w:ascii="Arial" w:hAnsi="Arial" w:cs="Arial"/>
          <w:color w:val="000000" w:themeColor="text1"/>
          <w:sz w:val="22"/>
          <w:szCs w:val="22"/>
        </w:rPr>
      </w:pPr>
      <w:r w:rsidRPr="006463D7">
        <w:rPr>
          <w:rFonts w:ascii="Arial" w:hAnsi="Arial" w:cs="Arial"/>
          <w:color w:val="000000" w:themeColor="text1"/>
          <w:sz w:val="22"/>
          <w:szCs w:val="22"/>
        </w:rPr>
        <w:t>Location plan</w:t>
      </w:r>
      <w:r w:rsidR="00702F9C" w:rsidRPr="006463D7">
        <w:rPr>
          <w:rFonts w:ascii="Arial" w:hAnsi="Arial" w:cs="Arial"/>
          <w:color w:val="000000" w:themeColor="text1"/>
          <w:sz w:val="22"/>
          <w:szCs w:val="22"/>
        </w:rPr>
        <w:t xml:space="preserve"> Drg no 300 received 13/07/2026</w:t>
      </w:r>
    </w:p>
    <w:p w14:paraId="60FFB801" w14:textId="1F86A087" w:rsidR="007C1279" w:rsidRPr="006463D7" w:rsidRDefault="007C1279" w:rsidP="00FD3D8D">
      <w:pPr>
        <w:jc w:val="both"/>
        <w:rPr>
          <w:rFonts w:ascii="Arial" w:hAnsi="Arial" w:cs="Arial"/>
          <w:color w:val="000000" w:themeColor="text1"/>
          <w:sz w:val="22"/>
          <w:szCs w:val="22"/>
        </w:rPr>
      </w:pPr>
      <w:r w:rsidRPr="006463D7">
        <w:rPr>
          <w:rFonts w:ascii="Arial" w:hAnsi="Arial" w:cs="Arial"/>
          <w:color w:val="000000" w:themeColor="text1"/>
          <w:sz w:val="22"/>
          <w:szCs w:val="22"/>
        </w:rPr>
        <w:t>Site plan</w:t>
      </w:r>
      <w:r w:rsidR="00913E73" w:rsidRPr="006463D7">
        <w:rPr>
          <w:rFonts w:ascii="Arial" w:hAnsi="Arial" w:cs="Arial"/>
          <w:color w:val="000000" w:themeColor="text1"/>
          <w:sz w:val="22"/>
          <w:szCs w:val="22"/>
        </w:rPr>
        <w:t xml:space="preserve"> Drg no 305 received</w:t>
      </w:r>
      <w:r w:rsidR="00596ABA" w:rsidRPr="006463D7">
        <w:rPr>
          <w:rFonts w:ascii="Arial" w:hAnsi="Arial" w:cs="Arial"/>
          <w:color w:val="000000" w:themeColor="text1"/>
          <w:sz w:val="22"/>
          <w:szCs w:val="22"/>
        </w:rPr>
        <w:t xml:space="preserve"> 13/07/2026</w:t>
      </w:r>
    </w:p>
    <w:p w14:paraId="5EFC970F" w14:textId="577AF191" w:rsidR="007C1279" w:rsidRPr="006463D7" w:rsidRDefault="007C1279" w:rsidP="00FD3D8D">
      <w:pPr>
        <w:jc w:val="both"/>
        <w:rPr>
          <w:rFonts w:ascii="Arial" w:hAnsi="Arial" w:cs="Arial"/>
          <w:color w:val="000000" w:themeColor="text1"/>
          <w:sz w:val="22"/>
          <w:szCs w:val="22"/>
        </w:rPr>
      </w:pPr>
      <w:r w:rsidRPr="006463D7">
        <w:rPr>
          <w:rFonts w:ascii="Arial" w:hAnsi="Arial" w:cs="Arial"/>
          <w:color w:val="000000" w:themeColor="text1"/>
          <w:sz w:val="22"/>
          <w:szCs w:val="22"/>
        </w:rPr>
        <w:t>Proposed elevations</w:t>
      </w:r>
      <w:r w:rsidR="00417FA2" w:rsidRPr="006463D7">
        <w:rPr>
          <w:rFonts w:ascii="Arial" w:hAnsi="Arial" w:cs="Arial"/>
          <w:color w:val="000000" w:themeColor="text1"/>
          <w:sz w:val="22"/>
          <w:szCs w:val="22"/>
        </w:rPr>
        <w:t xml:space="preserve"> Drg no 30</w:t>
      </w:r>
      <w:r w:rsidR="002D1E0E" w:rsidRPr="006463D7">
        <w:rPr>
          <w:rFonts w:ascii="Arial" w:hAnsi="Arial" w:cs="Arial"/>
          <w:color w:val="000000" w:themeColor="text1"/>
          <w:sz w:val="22"/>
          <w:szCs w:val="22"/>
        </w:rPr>
        <w:t>4</w:t>
      </w:r>
      <w:r w:rsidR="00417FA2" w:rsidRPr="006463D7">
        <w:rPr>
          <w:rFonts w:ascii="Arial" w:hAnsi="Arial" w:cs="Arial"/>
          <w:color w:val="000000" w:themeColor="text1"/>
          <w:sz w:val="22"/>
          <w:szCs w:val="22"/>
        </w:rPr>
        <w:t xml:space="preserve"> received 13/07/2026</w:t>
      </w:r>
    </w:p>
    <w:p w14:paraId="2E764574" w14:textId="6F307493" w:rsidR="007C1279" w:rsidRPr="006463D7" w:rsidRDefault="007C1279" w:rsidP="00FD3D8D">
      <w:pPr>
        <w:jc w:val="both"/>
        <w:rPr>
          <w:rFonts w:ascii="Arial" w:hAnsi="Arial" w:cs="Arial"/>
          <w:color w:val="000000" w:themeColor="text1"/>
          <w:sz w:val="22"/>
          <w:szCs w:val="22"/>
        </w:rPr>
      </w:pPr>
      <w:r w:rsidRPr="006463D7">
        <w:rPr>
          <w:rFonts w:ascii="Arial" w:hAnsi="Arial" w:cs="Arial"/>
          <w:color w:val="000000" w:themeColor="text1"/>
          <w:sz w:val="22"/>
          <w:szCs w:val="22"/>
        </w:rPr>
        <w:t xml:space="preserve">Proposed plans </w:t>
      </w:r>
      <w:r w:rsidR="00417FA2" w:rsidRPr="006463D7">
        <w:rPr>
          <w:rFonts w:ascii="Arial" w:hAnsi="Arial" w:cs="Arial"/>
          <w:color w:val="000000" w:themeColor="text1"/>
          <w:sz w:val="22"/>
          <w:szCs w:val="22"/>
        </w:rPr>
        <w:t>Drg no 303 received 13/07/2026</w:t>
      </w:r>
    </w:p>
    <w:p w14:paraId="4B8DA904" w14:textId="77777777" w:rsidR="00FD3D8D" w:rsidRPr="006463D7" w:rsidRDefault="00FD3D8D" w:rsidP="00FD3D8D">
      <w:pPr>
        <w:jc w:val="both"/>
        <w:rPr>
          <w:rFonts w:ascii="Arial" w:hAnsi="Arial" w:cs="Arial"/>
          <w:color w:val="000000" w:themeColor="text1"/>
          <w:sz w:val="22"/>
          <w:szCs w:val="22"/>
        </w:rPr>
      </w:pPr>
    </w:p>
    <w:p w14:paraId="1499E961" w14:textId="77777777" w:rsidR="00FD3D8D" w:rsidRPr="006463D7" w:rsidRDefault="00FD3D8D" w:rsidP="00FD3D8D">
      <w:pPr>
        <w:jc w:val="both"/>
        <w:rPr>
          <w:rFonts w:ascii="Arial" w:hAnsi="Arial" w:cs="Arial"/>
          <w:color w:val="000000" w:themeColor="text1"/>
          <w:sz w:val="22"/>
          <w:szCs w:val="22"/>
        </w:rPr>
      </w:pPr>
      <w:r w:rsidRPr="006463D7">
        <w:rPr>
          <w:rFonts w:ascii="Arial" w:hAnsi="Arial" w:cs="Arial"/>
          <w:color w:val="000000" w:themeColor="text1"/>
          <w:sz w:val="22"/>
          <w:szCs w:val="22"/>
        </w:rPr>
        <w:t>REASON: For the avoidance of doubt and in the interests of proper planning.</w:t>
      </w:r>
    </w:p>
    <w:p w14:paraId="0FE65DCB" w14:textId="77777777" w:rsidR="0067790D" w:rsidRPr="006463D7" w:rsidRDefault="0067790D" w:rsidP="00FD3D8D">
      <w:pPr>
        <w:jc w:val="both"/>
        <w:rPr>
          <w:rFonts w:ascii="Arial" w:hAnsi="Arial" w:cs="Arial"/>
          <w:color w:val="000000" w:themeColor="text1"/>
          <w:sz w:val="22"/>
          <w:szCs w:val="22"/>
        </w:rPr>
      </w:pPr>
    </w:p>
    <w:p w14:paraId="4B8BA276" w14:textId="56618959" w:rsidR="00DF2A6E" w:rsidRPr="006463D7" w:rsidRDefault="0067790D" w:rsidP="00DF2A6E">
      <w:pPr>
        <w:jc w:val="both"/>
        <w:rPr>
          <w:rFonts w:ascii="Arial" w:hAnsi="Arial" w:cs="Arial"/>
          <w:color w:val="000000" w:themeColor="text1"/>
          <w:sz w:val="22"/>
          <w:szCs w:val="22"/>
        </w:rPr>
      </w:pPr>
      <w:r w:rsidRPr="006463D7">
        <w:rPr>
          <w:rFonts w:ascii="Arial" w:hAnsi="Arial" w:cs="Arial"/>
          <w:color w:val="000000" w:themeColor="text1"/>
          <w:sz w:val="22"/>
          <w:szCs w:val="22"/>
        </w:rPr>
        <w:t xml:space="preserve">3. </w:t>
      </w:r>
      <w:r w:rsidR="00DF2A6E" w:rsidRPr="006463D7">
        <w:rPr>
          <w:rFonts w:ascii="Arial" w:hAnsi="Arial" w:cs="Arial"/>
          <w:color w:val="000000" w:themeColor="text1"/>
          <w:sz w:val="22"/>
          <w:szCs w:val="22"/>
        </w:rPr>
        <w:t>Notwithstanding the provisions of the Town and Country Planning (General Permitted Development) (England)Order 2015 (or any Order revoking or reenacting or amending those Orders with or without modification), no development within</w:t>
      </w:r>
      <w:r w:rsidR="00F80D71" w:rsidRPr="006463D7">
        <w:rPr>
          <w:rFonts w:ascii="Arial" w:hAnsi="Arial" w:cs="Arial"/>
          <w:color w:val="000000" w:themeColor="text1"/>
          <w:sz w:val="22"/>
          <w:szCs w:val="22"/>
        </w:rPr>
        <w:t xml:space="preserve"> </w:t>
      </w:r>
      <w:r w:rsidR="00DF2A6E" w:rsidRPr="006463D7">
        <w:rPr>
          <w:rFonts w:ascii="Arial" w:hAnsi="Arial" w:cs="Arial"/>
          <w:color w:val="000000" w:themeColor="text1"/>
          <w:sz w:val="22"/>
          <w:szCs w:val="22"/>
        </w:rPr>
        <w:t>Part 1, Classes A-</w:t>
      </w:r>
      <w:r w:rsidR="00F80D71" w:rsidRPr="006463D7">
        <w:rPr>
          <w:rFonts w:ascii="Arial" w:hAnsi="Arial" w:cs="Arial"/>
          <w:color w:val="000000" w:themeColor="text1"/>
          <w:sz w:val="22"/>
          <w:szCs w:val="22"/>
        </w:rPr>
        <w:t>D</w:t>
      </w:r>
      <w:r w:rsidR="00DF2A6E" w:rsidRPr="006463D7">
        <w:rPr>
          <w:rFonts w:ascii="Arial" w:hAnsi="Arial" w:cs="Arial"/>
          <w:color w:val="000000" w:themeColor="text1"/>
          <w:sz w:val="22"/>
          <w:szCs w:val="22"/>
        </w:rPr>
        <w:t xml:space="preserve">  shall take place on the dwellinghouses</w:t>
      </w:r>
      <w:r w:rsidR="00F80D71" w:rsidRPr="006463D7">
        <w:rPr>
          <w:rFonts w:ascii="Arial" w:hAnsi="Arial" w:cs="Arial"/>
          <w:color w:val="000000" w:themeColor="text1"/>
          <w:sz w:val="22"/>
          <w:szCs w:val="22"/>
        </w:rPr>
        <w:t xml:space="preserve"> </w:t>
      </w:r>
      <w:r w:rsidR="00DF2A6E" w:rsidRPr="006463D7">
        <w:rPr>
          <w:rFonts w:ascii="Arial" w:hAnsi="Arial" w:cs="Arial"/>
          <w:color w:val="000000" w:themeColor="text1"/>
          <w:sz w:val="22"/>
          <w:szCs w:val="22"/>
        </w:rPr>
        <w:t>hereby permitted or within their curtilage.</w:t>
      </w:r>
    </w:p>
    <w:p w14:paraId="19912BB9" w14:textId="77777777" w:rsidR="00DF2A6E" w:rsidRPr="006463D7" w:rsidRDefault="00DF2A6E" w:rsidP="00DF2A6E">
      <w:pPr>
        <w:jc w:val="both"/>
        <w:rPr>
          <w:rFonts w:ascii="Arial" w:hAnsi="Arial" w:cs="Arial"/>
          <w:color w:val="000000" w:themeColor="text1"/>
          <w:sz w:val="22"/>
          <w:szCs w:val="22"/>
        </w:rPr>
      </w:pPr>
    </w:p>
    <w:p w14:paraId="5182C8A5" w14:textId="46E4652E" w:rsidR="0067790D" w:rsidRPr="006463D7" w:rsidRDefault="00DF2A6E" w:rsidP="00DF2A6E">
      <w:pPr>
        <w:jc w:val="both"/>
        <w:rPr>
          <w:rFonts w:ascii="Arial" w:hAnsi="Arial" w:cs="Arial"/>
          <w:color w:val="000000" w:themeColor="text1"/>
          <w:sz w:val="22"/>
          <w:szCs w:val="22"/>
        </w:rPr>
      </w:pPr>
      <w:r w:rsidRPr="006463D7">
        <w:rPr>
          <w:rFonts w:ascii="Arial" w:hAnsi="Arial" w:cs="Arial"/>
          <w:color w:val="000000" w:themeColor="text1"/>
          <w:sz w:val="22"/>
          <w:szCs w:val="22"/>
        </w:rPr>
        <w:t>REASON: In the interests of the amenity of the area and to enable the Local Planning Authority to consider individually whether planning permission should be granted for additions, extensions or enlargements.</w:t>
      </w:r>
    </w:p>
    <w:p w14:paraId="7A88262E" w14:textId="77777777" w:rsidR="0077783B" w:rsidRPr="006463D7" w:rsidRDefault="0077783B" w:rsidP="0024091C">
      <w:pPr>
        <w:jc w:val="both"/>
        <w:rPr>
          <w:rFonts w:ascii="Arial" w:hAnsi="Arial" w:cs="Arial"/>
          <w:color w:val="000000" w:themeColor="text1"/>
          <w:sz w:val="22"/>
          <w:szCs w:val="22"/>
        </w:rPr>
      </w:pPr>
    </w:p>
    <w:p w14:paraId="79F5F894" w14:textId="38EBF0A9" w:rsidR="0077783B" w:rsidRPr="006463D7" w:rsidRDefault="002D1E0E" w:rsidP="0024091C">
      <w:pPr>
        <w:jc w:val="both"/>
        <w:rPr>
          <w:rFonts w:ascii="Arial" w:hAnsi="Arial" w:cs="Arial"/>
          <w:b/>
          <w:bCs/>
          <w:color w:val="000000" w:themeColor="text1"/>
          <w:sz w:val="22"/>
          <w:szCs w:val="22"/>
        </w:rPr>
      </w:pPr>
      <w:proofErr w:type="spellStart"/>
      <w:r w:rsidRPr="006463D7">
        <w:rPr>
          <w:rFonts w:ascii="Arial" w:hAnsi="Arial" w:cs="Arial"/>
          <w:b/>
          <w:bCs/>
          <w:color w:val="000000" w:themeColor="text1"/>
          <w:sz w:val="22"/>
          <w:szCs w:val="22"/>
        </w:rPr>
        <w:t>Informatives</w:t>
      </w:r>
      <w:proofErr w:type="spellEnd"/>
    </w:p>
    <w:p w14:paraId="0E7DD3D9" w14:textId="77777777" w:rsidR="0077783B" w:rsidRPr="006463D7" w:rsidRDefault="0077783B" w:rsidP="0024091C">
      <w:pPr>
        <w:jc w:val="both"/>
        <w:rPr>
          <w:rFonts w:ascii="Arial" w:hAnsi="Arial" w:cs="Arial"/>
          <w:b/>
          <w:bCs/>
          <w:color w:val="000000" w:themeColor="text1"/>
          <w:sz w:val="22"/>
          <w:szCs w:val="22"/>
        </w:rPr>
      </w:pPr>
    </w:p>
    <w:p w14:paraId="2F240665" w14:textId="66F61FA9" w:rsidR="0077783B" w:rsidRPr="006463D7" w:rsidRDefault="002D1E0E" w:rsidP="0077783B">
      <w:pPr>
        <w:jc w:val="both"/>
        <w:rPr>
          <w:rFonts w:ascii="Arial" w:hAnsi="Arial" w:cs="Arial"/>
          <w:color w:val="000000" w:themeColor="text1"/>
          <w:sz w:val="22"/>
          <w:szCs w:val="22"/>
        </w:rPr>
      </w:pPr>
      <w:r w:rsidRPr="006463D7">
        <w:rPr>
          <w:rFonts w:ascii="Arial" w:hAnsi="Arial" w:cs="Arial"/>
          <w:color w:val="000000" w:themeColor="text1"/>
          <w:sz w:val="22"/>
          <w:szCs w:val="22"/>
        </w:rPr>
        <w:t xml:space="preserve">1. </w:t>
      </w:r>
      <w:r w:rsidR="0077783B" w:rsidRPr="006463D7">
        <w:rPr>
          <w:rFonts w:ascii="Arial" w:hAnsi="Arial" w:cs="Arial"/>
          <w:color w:val="000000" w:themeColor="text1"/>
          <w:sz w:val="22"/>
          <w:szCs w:val="22"/>
        </w:rPr>
        <w:t>The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14162FB4" w14:textId="77777777" w:rsidR="0077783B" w:rsidRPr="006463D7" w:rsidRDefault="0077783B" w:rsidP="0077783B">
      <w:pPr>
        <w:jc w:val="both"/>
        <w:rPr>
          <w:rFonts w:ascii="Arial" w:hAnsi="Arial" w:cs="Arial"/>
          <w:color w:val="000000" w:themeColor="text1"/>
          <w:sz w:val="22"/>
          <w:szCs w:val="22"/>
        </w:rPr>
      </w:pPr>
    </w:p>
    <w:p w14:paraId="3230CC28" w14:textId="77777777" w:rsidR="0077783B" w:rsidRPr="006463D7" w:rsidRDefault="0077783B" w:rsidP="0077783B">
      <w:pPr>
        <w:jc w:val="both"/>
        <w:rPr>
          <w:rFonts w:ascii="Arial" w:hAnsi="Arial" w:cs="Arial"/>
          <w:color w:val="000000" w:themeColor="text1"/>
          <w:sz w:val="22"/>
          <w:szCs w:val="22"/>
        </w:rPr>
      </w:pPr>
      <w:r w:rsidRPr="006463D7">
        <w:rPr>
          <w:rFonts w:ascii="Arial" w:hAnsi="Arial" w:cs="Arial"/>
          <w:color w:val="000000" w:themeColor="text1"/>
          <w:sz w:val="22"/>
          <w:szCs w:val="22"/>
        </w:rPr>
        <w:t>(a) a Biodiversity Gain Plan has been submitted to the planning authority, and</w:t>
      </w:r>
    </w:p>
    <w:p w14:paraId="1514E41D" w14:textId="77777777" w:rsidR="0077783B" w:rsidRPr="006463D7" w:rsidRDefault="0077783B" w:rsidP="0077783B">
      <w:pPr>
        <w:jc w:val="both"/>
        <w:rPr>
          <w:rFonts w:ascii="Arial" w:hAnsi="Arial" w:cs="Arial"/>
          <w:color w:val="000000" w:themeColor="text1"/>
          <w:sz w:val="22"/>
          <w:szCs w:val="22"/>
        </w:rPr>
      </w:pPr>
      <w:r w:rsidRPr="006463D7">
        <w:rPr>
          <w:rFonts w:ascii="Arial" w:hAnsi="Arial" w:cs="Arial"/>
          <w:color w:val="000000" w:themeColor="text1"/>
          <w:sz w:val="22"/>
          <w:szCs w:val="22"/>
        </w:rPr>
        <w:t>(b) the planning authority has approved the plan. </w:t>
      </w:r>
    </w:p>
    <w:p w14:paraId="5D7FEE3F" w14:textId="77777777" w:rsidR="0077783B" w:rsidRPr="006463D7" w:rsidRDefault="0077783B" w:rsidP="0077783B">
      <w:pPr>
        <w:jc w:val="both"/>
        <w:rPr>
          <w:rFonts w:ascii="Arial" w:hAnsi="Arial" w:cs="Arial"/>
          <w:color w:val="000000" w:themeColor="text1"/>
          <w:sz w:val="22"/>
          <w:szCs w:val="22"/>
        </w:rPr>
      </w:pPr>
    </w:p>
    <w:p w14:paraId="0FE3CC31" w14:textId="77777777" w:rsidR="0077783B" w:rsidRPr="006463D7" w:rsidRDefault="0077783B" w:rsidP="0077783B">
      <w:pPr>
        <w:jc w:val="both"/>
        <w:rPr>
          <w:rFonts w:ascii="Arial" w:hAnsi="Arial" w:cs="Arial"/>
          <w:color w:val="000000" w:themeColor="text1"/>
          <w:sz w:val="22"/>
          <w:szCs w:val="22"/>
        </w:rPr>
      </w:pPr>
      <w:r w:rsidRPr="006463D7">
        <w:rPr>
          <w:rFonts w:ascii="Arial" w:hAnsi="Arial" w:cs="Arial"/>
          <w:color w:val="000000" w:themeColor="text1"/>
          <w:sz w:val="22"/>
          <w:szCs w:val="22"/>
        </w:rPr>
        <w:t>The planning authority, for the purposes of determining whether to approve a Biodiversity Gain Plan, if one is required in respect of this permission would be Wiltshire Council.</w:t>
      </w:r>
    </w:p>
    <w:p w14:paraId="311D3D75" w14:textId="77777777" w:rsidR="0077783B" w:rsidRPr="006463D7" w:rsidRDefault="0077783B" w:rsidP="0077783B">
      <w:pPr>
        <w:jc w:val="both"/>
        <w:rPr>
          <w:rFonts w:ascii="Arial" w:hAnsi="Arial" w:cs="Arial"/>
          <w:color w:val="000000" w:themeColor="text1"/>
          <w:sz w:val="22"/>
          <w:szCs w:val="22"/>
        </w:rPr>
      </w:pPr>
    </w:p>
    <w:p w14:paraId="49CB7A2F" w14:textId="77777777" w:rsidR="0077783B" w:rsidRPr="006463D7" w:rsidRDefault="0077783B" w:rsidP="0077783B">
      <w:pPr>
        <w:jc w:val="both"/>
        <w:rPr>
          <w:rFonts w:ascii="Arial" w:hAnsi="Arial" w:cs="Arial"/>
          <w:color w:val="000000" w:themeColor="text1"/>
          <w:sz w:val="22"/>
          <w:szCs w:val="22"/>
        </w:rPr>
      </w:pPr>
      <w:r w:rsidRPr="006463D7">
        <w:rPr>
          <w:rFonts w:ascii="Arial" w:hAnsi="Arial" w:cs="Arial"/>
          <w:color w:val="000000" w:themeColor="text1"/>
          <w:sz w:val="22"/>
          <w:szCs w:val="22"/>
        </w:rPr>
        <w:t>There are statutory exemptions and transitional arrangements which mean that the biodiversity gain condition does not always apply. For further information on exempt developments please refer to: </w:t>
      </w:r>
    </w:p>
    <w:p w14:paraId="1E1B3E42" w14:textId="77777777" w:rsidR="0077783B" w:rsidRPr="006463D7" w:rsidRDefault="0077783B" w:rsidP="0077783B">
      <w:pPr>
        <w:jc w:val="both"/>
        <w:rPr>
          <w:rFonts w:ascii="Arial" w:hAnsi="Arial" w:cs="Arial"/>
          <w:color w:val="000000" w:themeColor="text1"/>
          <w:sz w:val="22"/>
          <w:szCs w:val="22"/>
        </w:rPr>
      </w:pPr>
      <w:hyperlink r:id="rId8" w:tgtFrame="_blank" w:history="1">
        <w:r w:rsidRPr="006463D7">
          <w:rPr>
            <w:rStyle w:val="Hyperlink"/>
            <w:rFonts w:ascii="Arial" w:hAnsi="Arial" w:cs="Arial"/>
            <w:color w:val="000000" w:themeColor="text1"/>
            <w:sz w:val="22"/>
            <w:szCs w:val="22"/>
          </w:rPr>
          <w:t>https://www.gov.uk/guidance/biodiversity-net-gain-exempt-developments</w:t>
        </w:r>
      </w:hyperlink>
      <w:r w:rsidRPr="006463D7">
        <w:rPr>
          <w:rFonts w:ascii="Arial" w:hAnsi="Arial" w:cs="Arial"/>
          <w:color w:val="000000" w:themeColor="text1"/>
          <w:sz w:val="22"/>
          <w:szCs w:val="22"/>
        </w:rPr>
        <w:t> </w:t>
      </w:r>
    </w:p>
    <w:p w14:paraId="16303402" w14:textId="77777777" w:rsidR="0077783B" w:rsidRPr="006463D7" w:rsidRDefault="0077783B" w:rsidP="0077783B">
      <w:pPr>
        <w:jc w:val="both"/>
        <w:rPr>
          <w:rFonts w:ascii="Arial" w:hAnsi="Arial" w:cs="Arial"/>
          <w:color w:val="000000" w:themeColor="text1"/>
          <w:sz w:val="22"/>
          <w:szCs w:val="22"/>
        </w:rPr>
      </w:pPr>
      <w:r w:rsidRPr="006463D7">
        <w:rPr>
          <w:rFonts w:ascii="Arial" w:hAnsi="Arial" w:cs="Arial"/>
          <w:color w:val="000000" w:themeColor="text1"/>
          <w:sz w:val="22"/>
          <w:szCs w:val="22"/>
        </w:rPr>
        <w:t>Based on the information available this permission is considered to be one which will not require the approval of a biodiversity gain plan before development is begun because one or more of the statutory exemptions or transitional arrangements is considered to apply. </w:t>
      </w:r>
    </w:p>
    <w:p w14:paraId="619BC010" w14:textId="77777777" w:rsidR="0077783B" w:rsidRPr="006463D7" w:rsidRDefault="0077783B" w:rsidP="0024091C">
      <w:pPr>
        <w:jc w:val="both"/>
        <w:rPr>
          <w:rFonts w:ascii="Arial" w:hAnsi="Arial" w:cs="Arial"/>
          <w:color w:val="000000" w:themeColor="text1"/>
          <w:sz w:val="22"/>
          <w:szCs w:val="22"/>
        </w:rPr>
      </w:pPr>
    </w:p>
    <w:p w14:paraId="45E915EF" w14:textId="77777777" w:rsidR="00653268" w:rsidRPr="006463D7" w:rsidRDefault="00653268" w:rsidP="00570EA7">
      <w:pPr>
        <w:jc w:val="both"/>
        <w:rPr>
          <w:rFonts w:ascii="Arial" w:hAnsi="Arial" w:cs="Arial"/>
          <w:b/>
          <w:bCs/>
          <w:color w:val="000000" w:themeColor="text1"/>
          <w:sz w:val="22"/>
          <w:szCs w:val="22"/>
        </w:rPr>
      </w:pPr>
    </w:p>
    <w:sectPr w:rsidR="00653268" w:rsidRPr="006463D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B14DC8"/>
    <w:multiLevelType w:val="hybridMultilevel"/>
    <w:tmpl w:val="6240B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BF1066"/>
    <w:multiLevelType w:val="multilevel"/>
    <w:tmpl w:val="092C284E"/>
    <w:lvl w:ilvl="0">
      <w:start w:val="1"/>
      <w:numFmt w:val="bullet"/>
      <w:lvlText w:val=""/>
      <w:lvlJc w:val="left"/>
      <w:pPr>
        <w:tabs>
          <w:tab w:val="num" w:pos="720"/>
        </w:tabs>
        <w:ind w:left="720" w:hanging="360"/>
      </w:pPr>
      <w:rPr>
        <w:rFonts w:ascii="Symbol" w:hAnsi="Symbol" w:hint="default"/>
        <w:sz w:val="20"/>
      </w:rPr>
    </w:lvl>
    <w:lvl w:ilvl="1">
      <w:start w:val="20"/>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93C4745"/>
    <w:multiLevelType w:val="multilevel"/>
    <w:tmpl w:val="5C70946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9BA2D23"/>
    <w:multiLevelType w:val="hybridMultilevel"/>
    <w:tmpl w:val="BAE44E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351188"/>
    <w:multiLevelType w:val="hybridMultilevel"/>
    <w:tmpl w:val="97202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4815ED"/>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6E567E8"/>
    <w:multiLevelType w:val="multilevel"/>
    <w:tmpl w:val="1576C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83C3B3A"/>
    <w:multiLevelType w:val="multilevel"/>
    <w:tmpl w:val="5C70946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9"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DA5409B"/>
    <w:multiLevelType w:val="hybridMultilevel"/>
    <w:tmpl w:val="99DAB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3CE3180"/>
    <w:multiLevelType w:val="hybridMultilevel"/>
    <w:tmpl w:val="52BEA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82B7C92"/>
    <w:multiLevelType w:val="hybridMultilevel"/>
    <w:tmpl w:val="8E607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98309D7"/>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01E0844"/>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2D52FB4"/>
    <w:multiLevelType w:val="multilevel"/>
    <w:tmpl w:val="83582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6086FFB"/>
    <w:multiLevelType w:val="multilevel"/>
    <w:tmpl w:val="5D064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8A92EA8"/>
    <w:multiLevelType w:val="multilevel"/>
    <w:tmpl w:val="5AFC0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B874FA1"/>
    <w:multiLevelType w:val="multilevel"/>
    <w:tmpl w:val="760E7710"/>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C312C29"/>
    <w:multiLevelType w:val="hybridMultilevel"/>
    <w:tmpl w:val="B6F2F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C772BA0"/>
    <w:multiLevelType w:val="multilevel"/>
    <w:tmpl w:val="7696BA9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14B7E22"/>
    <w:multiLevelType w:val="hybridMultilevel"/>
    <w:tmpl w:val="5BC64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62766A0"/>
    <w:multiLevelType w:val="multilevel"/>
    <w:tmpl w:val="C96A9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7D675BD"/>
    <w:multiLevelType w:val="multilevel"/>
    <w:tmpl w:val="6E18F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DB0712E"/>
    <w:multiLevelType w:val="hybridMultilevel"/>
    <w:tmpl w:val="A2BC7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00C6884"/>
    <w:multiLevelType w:val="multilevel"/>
    <w:tmpl w:val="AA2E5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22444B8"/>
    <w:multiLevelType w:val="hybridMultilevel"/>
    <w:tmpl w:val="23D61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2AE6669"/>
    <w:multiLevelType w:val="multilevel"/>
    <w:tmpl w:val="1CECF178"/>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3A2772C"/>
    <w:multiLevelType w:val="multilevel"/>
    <w:tmpl w:val="463E0DC8"/>
    <w:lvl w:ilvl="0">
      <w:start w:val="1"/>
      <w:numFmt w:val="decimal"/>
      <w:pStyle w:val="Heading1"/>
      <w:suff w:val="space"/>
      <w:lvlText w:val="%1"/>
      <w:lvlJc w:val="right"/>
      <w:pPr>
        <w:ind w:left="432" w:hanging="432"/>
      </w:pPr>
      <w:rPr>
        <w:rFonts w:hint="default"/>
        <w:color w:val="000000" w:themeColor="text1"/>
      </w:rPr>
    </w:lvl>
    <w:lvl w:ilvl="1">
      <w:start w:val="1"/>
      <w:numFmt w:val="decimal"/>
      <w:pStyle w:val="Heading2"/>
      <w:suff w:val="space"/>
      <w:lvlText w:val="%1.%2"/>
      <w:lvlJc w:val="right"/>
      <w:pPr>
        <w:ind w:left="576" w:hanging="576"/>
      </w:pPr>
      <w:rPr>
        <w:rFonts w:hint="default"/>
        <w:color w:val="000000" w:themeColor="text1"/>
      </w:rPr>
    </w:lvl>
    <w:lvl w:ilvl="2">
      <w:start w:val="1"/>
      <w:numFmt w:val="decimal"/>
      <w:pStyle w:val="Heading3"/>
      <w:suff w:val="space"/>
      <w:lvlText w:val="%1.%2.%3"/>
      <w:lvlJc w:val="right"/>
      <w:pPr>
        <w:ind w:left="720" w:hanging="663"/>
      </w:pPr>
      <w:rPr>
        <w:rFonts w:hint="default"/>
        <w:b w:val="0"/>
        <w:bCs w:val="0"/>
        <w:color w:val="000000" w:themeColor="text1"/>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50"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C332883"/>
    <w:multiLevelType w:val="multilevel"/>
    <w:tmpl w:val="C43E0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F6E2321"/>
    <w:multiLevelType w:val="hybridMultilevel"/>
    <w:tmpl w:val="C8CCD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F9D17AD"/>
    <w:multiLevelType w:val="multilevel"/>
    <w:tmpl w:val="F774A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7"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79BE2E28"/>
    <w:multiLevelType w:val="hybridMultilevel"/>
    <w:tmpl w:val="F93E52B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7B831FDA"/>
    <w:multiLevelType w:val="multilevel"/>
    <w:tmpl w:val="F08CD64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7F105013"/>
    <w:multiLevelType w:val="multilevel"/>
    <w:tmpl w:val="3BDCBD62"/>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8"/>
  </w:num>
  <w:num w:numId="2" w16cid:durableId="1542328013">
    <w:abstractNumId w:val="55"/>
  </w:num>
  <w:num w:numId="3" w16cid:durableId="1037051835">
    <w:abstractNumId w:val="43"/>
  </w:num>
  <w:num w:numId="4" w16cid:durableId="2085175374">
    <w:abstractNumId w:val="13"/>
  </w:num>
  <w:num w:numId="5" w16cid:durableId="1488207918">
    <w:abstractNumId w:val="38"/>
  </w:num>
  <w:num w:numId="6" w16cid:durableId="1793137108">
    <w:abstractNumId w:val="25"/>
  </w:num>
  <w:num w:numId="7" w16cid:durableId="134420376">
    <w:abstractNumId w:val="54"/>
  </w:num>
  <w:num w:numId="8" w16cid:durableId="1700400412">
    <w:abstractNumId w:val="22"/>
  </w:num>
  <w:num w:numId="9" w16cid:durableId="658310686">
    <w:abstractNumId w:val="45"/>
  </w:num>
  <w:num w:numId="10" w16cid:durableId="287931387">
    <w:abstractNumId w:val="50"/>
  </w:num>
  <w:num w:numId="11" w16cid:durableId="1551453310">
    <w:abstractNumId w:val="20"/>
  </w:num>
  <w:num w:numId="12" w16cid:durableId="988752181">
    <w:abstractNumId w:val="1"/>
  </w:num>
  <w:num w:numId="13" w16cid:durableId="393045125">
    <w:abstractNumId w:val="12"/>
  </w:num>
  <w:num w:numId="14" w16cid:durableId="187529976">
    <w:abstractNumId w:val="41"/>
  </w:num>
  <w:num w:numId="15" w16cid:durableId="1750425246">
    <w:abstractNumId w:val="48"/>
  </w:num>
  <w:num w:numId="16" w16cid:durableId="1619068546">
    <w:abstractNumId w:val="15"/>
  </w:num>
  <w:num w:numId="17" w16cid:durableId="1460490708">
    <w:abstractNumId w:val="32"/>
  </w:num>
  <w:num w:numId="18" w16cid:durableId="6713544">
    <w:abstractNumId w:val="63"/>
  </w:num>
  <w:num w:numId="19" w16cid:durableId="526915288">
    <w:abstractNumId w:val="0"/>
  </w:num>
  <w:num w:numId="20" w16cid:durableId="1486235846">
    <w:abstractNumId w:val="5"/>
  </w:num>
  <w:num w:numId="21" w16cid:durableId="415513684">
    <w:abstractNumId w:val="11"/>
  </w:num>
  <w:num w:numId="22" w16cid:durableId="388576858">
    <w:abstractNumId w:val="10"/>
  </w:num>
  <w:num w:numId="23" w16cid:durableId="1975601811">
    <w:abstractNumId w:val="37"/>
  </w:num>
  <w:num w:numId="24" w16cid:durableId="2039310770">
    <w:abstractNumId w:val="58"/>
  </w:num>
  <w:num w:numId="25" w16cid:durableId="1034232417">
    <w:abstractNumId w:val="6"/>
  </w:num>
  <w:num w:numId="26" w16cid:durableId="2062092020">
    <w:abstractNumId w:val="59"/>
  </w:num>
  <w:num w:numId="27" w16cid:durableId="1933783146">
    <w:abstractNumId w:val="3"/>
  </w:num>
  <w:num w:numId="28" w16cid:durableId="1669286882">
    <w:abstractNumId w:val="35"/>
  </w:num>
  <w:num w:numId="29" w16cid:durableId="1237977669">
    <w:abstractNumId w:val="19"/>
  </w:num>
  <w:num w:numId="30" w16cid:durableId="827013789">
    <w:abstractNumId w:val="34"/>
  </w:num>
  <w:num w:numId="31" w16cid:durableId="1451242110">
    <w:abstractNumId w:val="27"/>
  </w:num>
  <w:num w:numId="32" w16cid:durableId="2004117202">
    <w:abstractNumId w:val="40"/>
  </w:num>
  <w:num w:numId="33" w16cid:durableId="2020037795">
    <w:abstractNumId w:val="62"/>
  </w:num>
  <w:num w:numId="34" w16cid:durableId="2053261774">
    <w:abstractNumId w:val="56"/>
  </w:num>
  <w:num w:numId="35" w16cid:durableId="788477969">
    <w:abstractNumId w:val="61"/>
  </w:num>
  <w:num w:numId="36" w16cid:durableId="176845672">
    <w:abstractNumId w:val="24"/>
  </w:num>
  <w:num w:numId="37" w16cid:durableId="665060638">
    <w:abstractNumId w:val="57"/>
  </w:num>
  <w:num w:numId="38" w16cid:durableId="284772028">
    <w:abstractNumId w:val="52"/>
  </w:num>
  <w:num w:numId="39" w16cid:durableId="292441812">
    <w:abstractNumId w:val="36"/>
  </w:num>
  <w:num w:numId="40" w16cid:durableId="286159185">
    <w:abstractNumId w:val="31"/>
  </w:num>
  <w:num w:numId="41" w16cid:durableId="11495271">
    <w:abstractNumId w:val="46"/>
  </w:num>
  <w:num w:numId="42" w16cid:durableId="1775783856">
    <w:abstractNumId w:val="30"/>
  </w:num>
  <w:num w:numId="43" w16cid:durableId="296110479">
    <w:abstractNumId w:val="16"/>
  </w:num>
  <w:num w:numId="44" w16cid:durableId="1580358611">
    <w:abstractNumId w:val="60"/>
  </w:num>
  <w:num w:numId="45" w16cid:durableId="181935989">
    <w:abstractNumId w:val="29"/>
  </w:num>
  <w:num w:numId="46" w16cid:durableId="1291521645">
    <w:abstractNumId w:val="42"/>
  </w:num>
  <w:num w:numId="47" w16cid:durableId="1555578501">
    <w:abstractNumId w:val="17"/>
  </w:num>
  <w:num w:numId="48" w16cid:durableId="1261596426">
    <w:abstractNumId w:val="7"/>
  </w:num>
  <w:num w:numId="49" w16cid:durableId="1226061907">
    <w:abstractNumId w:val="28"/>
  </w:num>
  <w:num w:numId="50" w16cid:durableId="1774475199">
    <w:abstractNumId w:val="14"/>
  </w:num>
  <w:num w:numId="51" w16cid:durableId="416638240">
    <w:abstractNumId w:val="26"/>
  </w:num>
  <w:num w:numId="52" w16cid:durableId="741366241">
    <w:abstractNumId w:val="49"/>
  </w:num>
  <w:num w:numId="53" w16cid:durableId="1757557084">
    <w:abstractNumId w:val="44"/>
  </w:num>
  <w:num w:numId="54" w16cid:durableId="544410672">
    <w:abstractNumId w:val="33"/>
  </w:num>
  <w:num w:numId="55" w16cid:durableId="1455054384">
    <w:abstractNumId w:val="51"/>
  </w:num>
  <w:num w:numId="56" w16cid:durableId="396394238">
    <w:abstractNumId w:val="4"/>
  </w:num>
  <w:num w:numId="57" w16cid:durableId="1793553414">
    <w:abstractNumId w:val="47"/>
  </w:num>
  <w:num w:numId="58" w16cid:durableId="468743699">
    <w:abstractNumId w:val="53"/>
  </w:num>
  <w:num w:numId="59" w16cid:durableId="802966146">
    <w:abstractNumId w:val="39"/>
  </w:num>
  <w:num w:numId="60" w16cid:durableId="399713566">
    <w:abstractNumId w:val="23"/>
  </w:num>
  <w:num w:numId="61" w16cid:durableId="663124920">
    <w:abstractNumId w:val="2"/>
  </w:num>
  <w:num w:numId="62" w16cid:durableId="2128085242">
    <w:abstractNumId w:val="21"/>
  </w:num>
  <w:num w:numId="63" w16cid:durableId="708068223">
    <w:abstractNumId w:val="9"/>
  </w:num>
  <w:num w:numId="64" w16cid:durableId="2118211019">
    <w:abstractNumId w:val="8"/>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DD4"/>
    <w:rsid w:val="00000D40"/>
    <w:rsid w:val="0000443B"/>
    <w:rsid w:val="00004C48"/>
    <w:rsid w:val="0000664B"/>
    <w:rsid w:val="00006877"/>
    <w:rsid w:val="00006A57"/>
    <w:rsid w:val="0001210A"/>
    <w:rsid w:val="0001541E"/>
    <w:rsid w:val="00016895"/>
    <w:rsid w:val="0002128A"/>
    <w:rsid w:val="000218EA"/>
    <w:rsid w:val="00024030"/>
    <w:rsid w:val="0002490A"/>
    <w:rsid w:val="000251A2"/>
    <w:rsid w:val="00025C2C"/>
    <w:rsid w:val="000305A8"/>
    <w:rsid w:val="00035159"/>
    <w:rsid w:val="00035D59"/>
    <w:rsid w:val="00036173"/>
    <w:rsid w:val="00037714"/>
    <w:rsid w:val="000400A6"/>
    <w:rsid w:val="00043514"/>
    <w:rsid w:val="00043528"/>
    <w:rsid w:val="0004756B"/>
    <w:rsid w:val="00051208"/>
    <w:rsid w:val="000519C9"/>
    <w:rsid w:val="00053085"/>
    <w:rsid w:val="00053F09"/>
    <w:rsid w:val="00054C15"/>
    <w:rsid w:val="000553E8"/>
    <w:rsid w:val="00061168"/>
    <w:rsid w:val="00062D85"/>
    <w:rsid w:val="00064A1D"/>
    <w:rsid w:val="0006523B"/>
    <w:rsid w:val="00067BEE"/>
    <w:rsid w:val="00071112"/>
    <w:rsid w:val="00071C24"/>
    <w:rsid w:val="0007377C"/>
    <w:rsid w:val="000815DC"/>
    <w:rsid w:val="000828B9"/>
    <w:rsid w:val="000830D4"/>
    <w:rsid w:val="000875AB"/>
    <w:rsid w:val="00091D77"/>
    <w:rsid w:val="00094F2F"/>
    <w:rsid w:val="00097010"/>
    <w:rsid w:val="000A78E4"/>
    <w:rsid w:val="000B2BED"/>
    <w:rsid w:val="000B3616"/>
    <w:rsid w:val="000B4E91"/>
    <w:rsid w:val="000B613F"/>
    <w:rsid w:val="000B6285"/>
    <w:rsid w:val="000C0D1A"/>
    <w:rsid w:val="000C4ED5"/>
    <w:rsid w:val="000C5693"/>
    <w:rsid w:val="000C773F"/>
    <w:rsid w:val="000D0858"/>
    <w:rsid w:val="000D0B6A"/>
    <w:rsid w:val="000D2921"/>
    <w:rsid w:val="000E3FD8"/>
    <w:rsid w:val="000E59B7"/>
    <w:rsid w:val="000E6292"/>
    <w:rsid w:val="000E62BA"/>
    <w:rsid w:val="000E79FE"/>
    <w:rsid w:val="000F1D49"/>
    <w:rsid w:val="000F2BDF"/>
    <w:rsid w:val="000F5815"/>
    <w:rsid w:val="000F5ED3"/>
    <w:rsid w:val="000F69D5"/>
    <w:rsid w:val="001050C5"/>
    <w:rsid w:val="00107D4F"/>
    <w:rsid w:val="00110BD6"/>
    <w:rsid w:val="00111554"/>
    <w:rsid w:val="001131A8"/>
    <w:rsid w:val="001171CC"/>
    <w:rsid w:val="00125A22"/>
    <w:rsid w:val="00127E45"/>
    <w:rsid w:val="00130D60"/>
    <w:rsid w:val="001356FD"/>
    <w:rsid w:val="001361C4"/>
    <w:rsid w:val="001418E4"/>
    <w:rsid w:val="00142B23"/>
    <w:rsid w:val="00143ADB"/>
    <w:rsid w:val="00150446"/>
    <w:rsid w:val="00152D95"/>
    <w:rsid w:val="00154255"/>
    <w:rsid w:val="00157709"/>
    <w:rsid w:val="00157969"/>
    <w:rsid w:val="00160D4A"/>
    <w:rsid w:val="00160F7F"/>
    <w:rsid w:val="001615DE"/>
    <w:rsid w:val="00161F9E"/>
    <w:rsid w:val="001658FF"/>
    <w:rsid w:val="00171F6E"/>
    <w:rsid w:val="00175188"/>
    <w:rsid w:val="00176DD0"/>
    <w:rsid w:val="001778D6"/>
    <w:rsid w:val="00183F87"/>
    <w:rsid w:val="0019282F"/>
    <w:rsid w:val="00193555"/>
    <w:rsid w:val="001966CB"/>
    <w:rsid w:val="0019725F"/>
    <w:rsid w:val="001A12BE"/>
    <w:rsid w:val="001A33F3"/>
    <w:rsid w:val="001A4D67"/>
    <w:rsid w:val="001A6851"/>
    <w:rsid w:val="001A6A4B"/>
    <w:rsid w:val="001B7DCD"/>
    <w:rsid w:val="001C3CFA"/>
    <w:rsid w:val="001C5B7D"/>
    <w:rsid w:val="001E1FD1"/>
    <w:rsid w:val="001E3C2B"/>
    <w:rsid w:val="001E4DD1"/>
    <w:rsid w:val="001E54EC"/>
    <w:rsid w:val="001E66BF"/>
    <w:rsid w:val="001E6BD5"/>
    <w:rsid w:val="001F3B03"/>
    <w:rsid w:val="001F4502"/>
    <w:rsid w:val="001F6550"/>
    <w:rsid w:val="001F711B"/>
    <w:rsid w:val="001F7330"/>
    <w:rsid w:val="00200743"/>
    <w:rsid w:val="00201D45"/>
    <w:rsid w:val="00204E4E"/>
    <w:rsid w:val="00205E1B"/>
    <w:rsid w:val="00211B6E"/>
    <w:rsid w:val="002131C0"/>
    <w:rsid w:val="0021435E"/>
    <w:rsid w:val="00215395"/>
    <w:rsid w:val="0021688D"/>
    <w:rsid w:val="00216E49"/>
    <w:rsid w:val="0021750A"/>
    <w:rsid w:val="00221208"/>
    <w:rsid w:val="00222BAA"/>
    <w:rsid w:val="00226522"/>
    <w:rsid w:val="002267FB"/>
    <w:rsid w:val="00227971"/>
    <w:rsid w:val="00230405"/>
    <w:rsid w:val="002352B6"/>
    <w:rsid w:val="00237634"/>
    <w:rsid w:val="0024091C"/>
    <w:rsid w:val="00240EB9"/>
    <w:rsid w:val="00246CF1"/>
    <w:rsid w:val="00250212"/>
    <w:rsid w:val="0025345B"/>
    <w:rsid w:val="002552D4"/>
    <w:rsid w:val="00255971"/>
    <w:rsid w:val="00256DB7"/>
    <w:rsid w:val="00260489"/>
    <w:rsid w:val="00262CDC"/>
    <w:rsid w:val="0026526C"/>
    <w:rsid w:val="002708D3"/>
    <w:rsid w:val="00272655"/>
    <w:rsid w:val="00273AEF"/>
    <w:rsid w:val="00274902"/>
    <w:rsid w:val="00281246"/>
    <w:rsid w:val="00283E4B"/>
    <w:rsid w:val="00291808"/>
    <w:rsid w:val="0029187E"/>
    <w:rsid w:val="0029208D"/>
    <w:rsid w:val="002920BF"/>
    <w:rsid w:val="002927C8"/>
    <w:rsid w:val="00292C50"/>
    <w:rsid w:val="002A1133"/>
    <w:rsid w:val="002A3036"/>
    <w:rsid w:val="002A30DE"/>
    <w:rsid w:val="002A4FEE"/>
    <w:rsid w:val="002A7642"/>
    <w:rsid w:val="002B0BE1"/>
    <w:rsid w:val="002B5836"/>
    <w:rsid w:val="002B6D2F"/>
    <w:rsid w:val="002C1DA6"/>
    <w:rsid w:val="002D1E0E"/>
    <w:rsid w:val="002D589D"/>
    <w:rsid w:val="002D63A7"/>
    <w:rsid w:val="002D6BF2"/>
    <w:rsid w:val="002E11E5"/>
    <w:rsid w:val="002E2002"/>
    <w:rsid w:val="002E4B31"/>
    <w:rsid w:val="002E5A1C"/>
    <w:rsid w:val="002E66B5"/>
    <w:rsid w:val="002F5B53"/>
    <w:rsid w:val="003007EC"/>
    <w:rsid w:val="003046A9"/>
    <w:rsid w:val="00304F0C"/>
    <w:rsid w:val="003066D0"/>
    <w:rsid w:val="00307109"/>
    <w:rsid w:val="00307886"/>
    <w:rsid w:val="00307C5F"/>
    <w:rsid w:val="00312C7F"/>
    <w:rsid w:val="00313E64"/>
    <w:rsid w:val="00316C37"/>
    <w:rsid w:val="0032198D"/>
    <w:rsid w:val="00325C71"/>
    <w:rsid w:val="00327312"/>
    <w:rsid w:val="003304A4"/>
    <w:rsid w:val="00330D81"/>
    <w:rsid w:val="00332ACF"/>
    <w:rsid w:val="003334D9"/>
    <w:rsid w:val="00334E5F"/>
    <w:rsid w:val="00336FA4"/>
    <w:rsid w:val="00337A09"/>
    <w:rsid w:val="003423D5"/>
    <w:rsid w:val="003440E3"/>
    <w:rsid w:val="00347CD3"/>
    <w:rsid w:val="0035216D"/>
    <w:rsid w:val="00352A11"/>
    <w:rsid w:val="00354096"/>
    <w:rsid w:val="00355016"/>
    <w:rsid w:val="00355C32"/>
    <w:rsid w:val="003568E4"/>
    <w:rsid w:val="00356DD5"/>
    <w:rsid w:val="00364277"/>
    <w:rsid w:val="003659B2"/>
    <w:rsid w:val="00365FD3"/>
    <w:rsid w:val="003728D1"/>
    <w:rsid w:val="003742E7"/>
    <w:rsid w:val="003763E1"/>
    <w:rsid w:val="00376944"/>
    <w:rsid w:val="003858A9"/>
    <w:rsid w:val="00385D95"/>
    <w:rsid w:val="0038645B"/>
    <w:rsid w:val="003905FB"/>
    <w:rsid w:val="0039218F"/>
    <w:rsid w:val="00392212"/>
    <w:rsid w:val="0039474A"/>
    <w:rsid w:val="00394C02"/>
    <w:rsid w:val="00396A79"/>
    <w:rsid w:val="003A091A"/>
    <w:rsid w:val="003A4255"/>
    <w:rsid w:val="003A52A9"/>
    <w:rsid w:val="003B2E9D"/>
    <w:rsid w:val="003B3D65"/>
    <w:rsid w:val="003B7295"/>
    <w:rsid w:val="003B754E"/>
    <w:rsid w:val="003C185C"/>
    <w:rsid w:val="003C2BE6"/>
    <w:rsid w:val="003C4B90"/>
    <w:rsid w:val="003C4BA0"/>
    <w:rsid w:val="003C606B"/>
    <w:rsid w:val="003D03A2"/>
    <w:rsid w:val="003D1C15"/>
    <w:rsid w:val="003D52CA"/>
    <w:rsid w:val="003D5959"/>
    <w:rsid w:val="003D5A77"/>
    <w:rsid w:val="003D62D3"/>
    <w:rsid w:val="003E5CD0"/>
    <w:rsid w:val="003F11F3"/>
    <w:rsid w:val="003F24EF"/>
    <w:rsid w:val="003F3FB4"/>
    <w:rsid w:val="003F4484"/>
    <w:rsid w:val="003F4571"/>
    <w:rsid w:val="003F62E4"/>
    <w:rsid w:val="003F735A"/>
    <w:rsid w:val="00402494"/>
    <w:rsid w:val="00411120"/>
    <w:rsid w:val="00411456"/>
    <w:rsid w:val="00417FA2"/>
    <w:rsid w:val="00427846"/>
    <w:rsid w:val="004303CC"/>
    <w:rsid w:val="004329DC"/>
    <w:rsid w:val="0043749E"/>
    <w:rsid w:val="004470EC"/>
    <w:rsid w:val="004475FE"/>
    <w:rsid w:val="00450318"/>
    <w:rsid w:val="004505DF"/>
    <w:rsid w:val="004510AD"/>
    <w:rsid w:val="00457849"/>
    <w:rsid w:val="00461110"/>
    <w:rsid w:val="00462B86"/>
    <w:rsid w:val="00463B65"/>
    <w:rsid w:val="004660DD"/>
    <w:rsid w:val="00467EF3"/>
    <w:rsid w:val="00477CC4"/>
    <w:rsid w:val="00480474"/>
    <w:rsid w:val="004817FB"/>
    <w:rsid w:val="00482421"/>
    <w:rsid w:val="00482DB3"/>
    <w:rsid w:val="004901C5"/>
    <w:rsid w:val="00494D44"/>
    <w:rsid w:val="004978D6"/>
    <w:rsid w:val="00497EB1"/>
    <w:rsid w:val="004A256C"/>
    <w:rsid w:val="004A3E0B"/>
    <w:rsid w:val="004A58ED"/>
    <w:rsid w:val="004A66A9"/>
    <w:rsid w:val="004A69BD"/>
    <w:rsid w:val="004B2F79"/>
    <w:rsid w:val="004B64F5"/>
    <w:rsid w:val="004C0337"/>
    <w:rsid w:val="004C4C5C"/>
    <w:rsid w:val="004C4FA0"/>
    <w:rsid w:val="004C5044"/>
    <w:rsid w:val="004C6224"/>
    <w:rsid w:val="004C6636"/>
    <w:rsid w:val="004D3798"/>
    <w:rsid w:val="004E3DFC"/>
    <w:rsid w:val="004E4FEA"/>
    <w:rsid w:val="004E6BD0"/>
    <w:rsid w:val="004F7AD7"/>
    <w:rsid w:val="005007E3"/>
    <w:rsid w:val="0050398F"/>
    <w:rsid w:val="005138AB"/>
    <w:rsid w:val="00515B1F"/>
    <w:rsid w:val="00520340"/>
    <w:rsid w:val="00520502"/>
    <w:rsid w:val="00523E69"/>
    <w:rsid w:val="0052475D"/>
    <w:rsid w:val="0052699B"/>
    <w:rsid w:val="0053156A"/>
    <w:rsid w:val="00532780"/>
    <w:rsid w:val="005339F4"/>
    <w:rsid w:val="00533E0C"/>
    <w:rsid w:val="00535EAF"/>
    <w:rsid w:val="0054068B"/>
    <w:rsid w:val="00540E86"/>
    <w:rsid w:val="00543309"/>
    <w:rsid w:val="0054365E"/>
    <w:rsid w:val="00543DD4"/>
    <w:rsid w:val="0054422C"/>
    <w:rsid w:val="005463E6"/>
    <w:rsid w:val="005471BF"/>
    <w:rsid w:val="005509AC"/>
    <w:rsid w:val="00557E6F"/>
    <w:rsid w:val="0056041B"/>
    <w:rsid w:val="00562C98"/>
    <w:rsid w:val="00564302"/>
    <w:rsid w:val="00564641"/>
    <w:rsid w:val="00570EA7"/>
    <w:rsid w:val="005719D4"/>
    <w:rsid w:val="005729CC"/>
    <w:rsid w:val="00575068"/>
    <w:rsid w:val="00575890"/>
    <w:rsid w:val="00575D65"/>
    <w:rsid w:val="0057616B"/>
    <w:rsid w:val="00576D8E"/>
    <w:rsid w:val="005772E6"/>
    <w:rsid w:val="00582001"/>
    <w:rsid w:val="00585C3D"/>
    <w:rsid w:val="00586B29"/>
    <w:rsid w:val="00587773"/>
    <w:rsid w:val="00593436"/>
    <w:rsid w:val="00593860"/>
    <w:rsid w:val="00595EE8"/>
    <w:rsid w:val="00596ABA"/>
    <w:rsid w:val="005A03A2"/>
    <w:rsid w:val="005A280C"/>
    <w:rsid w:val="005A3D4A"/>
    <w:rsid w:val="005A55AF"/>
    <w:rsid w:val="005B0DEF"/>
    <w:rsid w:val="005B2F00"/>
    <w:rsid w:val="005B70E3"/>
    <w:rsid w:val="005B7EB0"/>
    <w:rsid w:val="005C344D"/>
    <w:rsid w:val="005C66D6"/>
    <w:rsid w:val="005C76A2"/>
    <w:rsid w:val="005C7FDF"/>
    <w:rsid w:val="005D460C"/>
    <w:rsid w:val="005D6524"/>
    <w:rsid w:val="005E207E"/>
    <w:rsid w:val="005E3958"/>
    <w:rsid w:val="005F300F"/>
    <w:rsid w:val="005F3C5A"/>
    <w:rsid w:val="005F4A4B"/>
    <w:rsid w:val="005F5750"/>
    <w:rsid w:val="00604730"/>
    <w:rsid w:val="00604E2C"/>
    <w:rsid w:val="0061220A"/>
    <w:rsid w:val="0061252A"/>
    <w:rsid w:val="006132A5"/>
    <w:rsid w:val="00616C72"/>
    <w:rsid w:val="00621264"/>
    <w:rsid w:val="0062205C"/>
    <w:rsid w:val="00622D4F"/>
    <w:rsid w:val="0062378F"/>
    <w:rsid w:val="00623BBD"/>
    <w:rsid w:val="00624F9B"/>
    <w:rsid w:val="00632172"/>
    <w:rsid w:val="0063416F"/>
    <w:rsid w:val="006346A5"/>
    <w:rsid w:val="00637DA7"/>
    <w:rsid w:val="006411AB"/>
    <w:rsid w:val="00643C57"/>
    <w:rsid w:val="00644B46"/>
    <w:rsid w:val="006463D7"/>
    <w:rsid w:val="006464F5"/>
    <w:rsid w:val="00646832"/>
    <w:rsid w:val="006477C7"/>
    <w:rsid w:val="00652298"/>
    <w:rsid w:val="00653268"/>
    <w:rsid w:val="00655860"/>
    <w:rsid w:val="0066322F"/>
    <w:rsid w:val="00663EFD"/>
    <w:rsid w:val="00671BC3"/>
    <w:rsid w:val="00673F9A"/>
    <w:rsid w:val="0067790D"/>
    <w:rsid w:val="006809AA"/>
    <w:rsid w:val="00680DA9"/>
    <w:rsid w:val="006829EF"/>
    <w:rsid w:val="0068391C"/>
    <w:rsid w:val="00683C17"/>
    <w:rsid w:val="00684637"/>
    <w:rsid w:val="006920A5"/>
    <w:rsid w:val="00694D96"/>
    <w:rsid w:val="00697CEA"/>
    <w:rsid w:val="006A0D11"/>
    <w:rsid w:val="006A5D91"/>
    <w:rsid w:val="006A62FB"/>
    <w:rsid w:val="006A65F4"/>
    <w:rsid w:val="006A7CBD"/>
    <w:rsid w:val="006B0166"/>
    <w:rsid w:val="006B0308"/>
    <w:rsid w:val="006B2E50"/>
    <w:rsid w:val="006B3544"/>
    <w:rsid w:val="006B4644"/>
    <w:rsid w:val="006B481C"/>
    <w:rsid w:val="006B60FA"/>
    <w:rsid w:val="006B78C8"/>
    <w:rsid w:val="006B7A90"/>
    <w:rsid w:val="006C0843"/>
    <w:rsid w:val="006C312D"/>
    <w:rsid w:val="006C3510"/>
    <w:rsid w:val="006C3652"/>
    <w:rsid w:val="006C77FD"/>
    <w:rsid w:val="006C7831"/>
    <w:rsid w:val="006C7EB1"/>
    <w:rsid w:val="006E1740"/>
    <w:rsid w:val="006E320C"/>
    <w:rsid w:val="006E4836"/>
    <w:rsid w:val="006E7143"/>
    <w:rsid w:val="006F0799"/>
    <w:rsid w:val="006F1FF0"/>
    <w:rsid w:val="006F40CD"/>
    <w:rsid w:val="006F5FC1"/>
    <w:rsid w:val="007005C5"/>
    <w:rsid w:val="00701106"/>
    <w:rsid w:val="00702F9C"/>
    <w:rsid w:val="00703B1E"/>
    <w:rsid w:val="007046CB"/>
    <w:rsid w:val="00713544"/>
    <w:rsid w:val="00713E9A"/>
    <w:rsid w:val="00714D24"/>
    <w:rsid w:val="00716387"/>
    <w:rsid w:val="00722BAC"/>
    <w:rsid w:val="00723864"/>
    <w:rsid w:val="0073177E"/>
    <w:rsid w:val="00733C46"/>
    <w:rsid w:val="0073443B"/>
    <w:rsid w:val="00735043"/>
    <w:rsid w:val="00743D22"/>
    <w:rsid w:val="00751B6F"/>
    <w:rsid w:val="00754D66"/>
    <w:rsid w:val="007610F1"/>
    <w:rsid w:val="007622DA"/>
    <w:rsid w:val="00762445"/>
    <w:rsid w:val="007646D5"/>
    <w:rsid w:val="00765884"/>
    <w:rsid w:val="0076592F"/>
    <w:rsid w:val="00765A82"/>
    <w:rsid w:val="00765BC6"/>
    <w:rsid w:val="00765EEE"/>
    <w:rsid w:val="00772A8A"/>
    <w:rsid w:val="00776351"/>
    <w:rsid w:val="00776F23"/>
    <w:rsid w:val="0077783B"/>
    <w:rsid w:val="00782951"/>
    <w:rsid w:val="007842F1"/>
    <w:rsid w:val="0078681F"/>
    <w:rsid w:val="00793249"/>
    <w:rsid w:val="00793409"/>
    <w:rsid w:val="00793EE2"/>
    <w:rsid w:val="00797FD7"/>
    <w:rsid w:val="007A0693"/>
    <w:rsid w:val="007B0106"/>
    <w:rsid w:val="007B1168"/>
    <w:rsid w:val="007B1288"/>
    <w:rsid w:val="007B348D"/>
    <w:rsid w:val="007B3DDE"/>
    <w:rsid w:val="007B7663"/>
    <w:rsid w:val="007C1279"/>
    <w:rsid w:val="007C7CAD"/>
    <w:rsid w:val="007D1160"/>
    <w:rsid w:val="007E5E24"/>
    <w:rsid w:val="007E67D4"/>
    <w:rsid w:val="007E6A47"/>
    <w:rsid w:val="007E6DC5"/>
    <w:rsid w:val="007E7A6F"/>
    <w:rsid w:val="007F0006"/>
    <w:rsid w:val="007F1971"/>
    <w:rsid w:val="007F1D5A"/>
    <w:rsid w:val="007F3326"/>
    <w:rsid w:val="007F548E"/>
    <w:rsid w:val="007F695C"/>
    <w:rsid w:val="00802738"/>
    <w:rsid w:val="00805595"/>
    <w:rsid w:val="00805896"/>
    <w:rsid w:val="00807170"/>
    <w:rsid w:val="0080760A"/>
    <w:rsid w:val="008111A8"/>
    <w:rsid w:val="00817566"/>
    <w:rsid w:val="00820D83"/>
    <w:rsid w:val="008211DE"/>
    <w:rsid w:val="00826C1C"/>
    <w:rsid w:val="00831AC7"/>
    <w:rsid w:val="00831E61"/>
    <w:rsid w:val="00837289"/>
    <w:rsid w:val="00837692"/>
    <w:rsid w:val="008410F1"/>
    <w:rsid w:val="0084239B"/>
    <w:rsid w:val="008448F1"/>
    <w:rsid w:val="00844B80"/>
    <w:rsid w:val="00850833"/>
    <w:rsid w:val="00857343"/>
    <w:rsid w:val="00860FB0"/>
    <w:rsid w:val="00863B37"/>
    <w:rsid w:val="00863C60"/>
    <w:rsid w:val="008651DA"/>
    <w:rsid w:val="00871FEA"/>
    <w:rsid w:val="00874E01"/>
    <w:rsid w:val="00876BF8"/>
    <w:rsid w:val="00880DAE"/>
    <w:rsid w:val="00883BF4"/>
    <w:rsid w:val="00891F50"/>
    <w:rsid w:val="008A321E"/>
    <w:rsid w:val="008A3663"/>
    <w:rsid w:val="008A6B33"/>
    <w:rsid w:val="008A6C43"/>
    <w:rsid w:val="008B0866"/>
    <w:rsid w:val="008B0B16"/>
    <w:rsid w:val="008B0EB0"/>
    <w:rsid w:val="008B500B"/>
    <w:rsid w:val="008C2B1F"/>
    <w:rsid w:val="008C772C"/>
    <w:rsid w:val="008D0EBB"/>
    <w:rsid w:val="008D38EF"/>
    <w:rsid w:val="008D4875"/>
    <w:rsid w:val="008D4F43"/>
    <w:rsid w:val="008D5E5C"/>
    <w:rsid w:val="008E0002"/>
    <w:rsid w:val="008E14C7"/>
    <w:rsid w:val="008E4AA4"/>
    <w:rsid w:val="008E59DE"/>
    <w:rsid w:val="008F4266"/>
    <w:rsid w:val="008F433A"/>
    <w:rsid w:val="008F5BE4"/>
    <w:rsid w:val="00904908"/>
    <w:rsid w:val="0090627B"/>
    <w:rsid w:val="00911AD2"/>
    <w:rsid w:val="00913E73"/>
    <w:rsid w:val="00916070"/>
    <w:rsid w:val="009223E2"/>
    <w:rsid w:val="00923E9A"/>
    <w:rsid w:val="00924226"/>
    <w:rsid w:val="0092586B"/>
    <w:rsid w:val="00925A5A"/>
    <w:rsid w:val="00927ECF"/>
    <w:rsid w:val="0093085B"/>
    <w:rsid w:val="00937DAE"/>
    <w:rsid w:val="00940706"/>
    <w:rsid w:val="00942B13"/>
    <w:rsid w:val="00942BFA"/>
    <w:rsid w:val="0094328A"/>
    <w:rsid w:val="00943755"/>
    <w:rsid w:val="00943D5C"/>
    <w:rsid w:val="0095292D"/>
    <w:rsid w:val="009613A4"/>
    <w:rsid w:val="00970A8A"/>
    <w:rsid w:val="00971AB3"/>
    <w:rsid w:val="00977209"/>
    <w:rsid w:val="009817A4"/>
    <w:rsid w:val="00985E84"/>
    <w:rsid w:val="00987418"/>
    <w:rsid w:val="00990778"/>
    <w:rsid w:val="00992EFE"/>
    <w:rsid w:val="00993419"/>
    <w:rsid w:val="00994116"/>
    <w:rsid w:val="009A078E"/>
    <w:rsid w:val="009A29C4"/>
    <w:rsid w:val="009B4434"/>
    <w:rsid w:val="009B6D07"/>
    <w:rsid w:val="009C2D6B"/>
    <w:rsid w:val="009C3071"/>
    <w:rsid w:val="009C33C7"/>
    <w:rsid w:val="009C5CC2"/>
    <w:rsid w:val="009C7189"/>
    <w:rsid w:val="009D0560"/>
    <w:rsid w:val="009E1642"/>
    <w:rsid w:val="009E68AA"/>
    <w:rsid w:val="009E6BD3"/>
    <w:rsid w:val="009E7E4D"/>
    <w:rsid w:val="009F2841"/>
    <w:rsid w:val="009F4D67"/>
    <w:rsid w:val="00A03FC7"/>
    <w:rsid w:val="00A06ECF"/>
    <w:rsid w:val="00A146A0"/>
    <w:rsid w:val="00A16EA1"/>
    <w:rsid w:val="00A224B2"/>
    <w:rsid w:val="00A22755"/>
    <w:rsid w:val="00A256E4"/>
    <w:rsid w:val="00A26219"/>
    <w:rsid w:val="00A26BBA"/>
    <w:rsid w:val="00A26D4B"/>
    <w:rsid w:val="00A26FDC"/>
    <w:rsid w:val="00A305BB"/>
    <w:rsid w:val="00A313CE"/>
    <w:rsid w:val="00A31A85"/>
    <w:rsid w:val="00A33FDE"/>
    <w:rsid w:val="00A35A87"/>
    <w:rsid w:val="00A3637C"/>
    <w:rsid w:val="00A3700D"/>
    <w:rsid w:val="00A41153"/>
    <w:rsid w:val="00A41769"/>
    <w:rsid w:val="00A44F97"/>
    <w:rsid w:val="00A46386"/>
    <w:rsid w:val="00A4647A"/>
    <w:rsid w:val="00A47EED"/>
    <w:rsid w:val="00A55DA1"/>
    <w:rsid w:val="00A56878"/>
    <w:rsid w:val="00A575A7"/>
    <w:rsid w:val="00A57783"/>
    <w:rsid w:val="00A64314"/>
    <w:rsid w:val="00A70A9E"/>
    <w:rsid w:val="00A71295"/>
    <w:rsid w:val="00A71C3E"/>
    <w:rsid w:val="00A77AA3"/>
    <w:rsid w:val="00A81D4F"/>
    <w:rsid w:val="00A82351"/>
    <w:rsid w:val="00A87767"/>
    <w:rsid w:val="00A95A96"/>
    <w:rsid w:val="00A95C45"/>
    <w:rsid w:val="00AA1129"/>
    <w:rsid w:val="00AA2FA1"/>
    <w:rsid w:val="00AA35B4"/>
    <w:rsid w:val="00AA499E"/>
    <w:rsid w:val="00AA5211"/>
    <w:rsid w:val="00AA627B"/>
    <w:rsid w:val="00AB3CED"/>
    <w:rsid w:val="00AB5A94"/>
    <w:rsid w:val="00AC754D"/>
    <w:rsid w:val="00AD6FF7"/>
    <w:rsid w:val="00AE16CA"/>
    <w:rsid w:val="00AE1742"/>
    <w:rsid w:val="00AE1C41"/>
    <w:rsid w:val="00AE753E"/>
    <w:rsid w:val="00AF45AE"/>
    <w:rsid w:val="00B0100C"/>
    <w:rsid w:val="00B119EF"/>
    <w:rsid w:val="00B13D58"/>
    <w:rsid w:val="00B211D8"/>
    <w:rsid w:val="00B25713"/>
    <w:rsid w:val="00B25CF6"/>
    <w:rsid w:val="00B30DA2"/>
    <w:rsid w:val="00B32039"/>
    <w:rsid w:val="00B341CC"/>
    <w:rsid w:val="00B4010D"/>
    <w:rsid w:val="00B4116A"/>
    <w:rsid w:val="00B43F88"/>
    <w:rsid w:val="00B44DF7"/>
    <w:rsid w:val="00B456AC"/>
    <w:rsid w:val="00B45C5F"/>
    <w:rsid w:val="00B508EB"/>
    <w:rsid w:val="00B53D07"/>
    <w:rsid w:val="00B56EE9"/>
    <w:rsid w:val="00B572A8"/>
    <w:rsid w:val="00B65B2D"/>
    <w:rsid w:val="00B66778"/>
    <w:rsid w:val="00B75EF9"/>
    <w:rsid w:val="00B80F03"/>
    <w:rsid w:val="00B81A07"/>
    <w:rsid w:val="00B8264B"/>
    <w:rsid w:val="00B82A70"/>
    <w:rsid w:val="00B8337D"/>
    <w:rsid w:val="00B8479A"/>
    <w:rsid w:val="00B913B9"/>
    <w:rsid w:val="00B91F7C"/>
    <w:rsid w:val="00B95B69"/>
    <w:rsid w:val="00BA37A9"/>
    <w:rsid w:val="00BB182D"/>
    <w:rsid w:val="00BB4192"/>
    <w:rsid w:val="00BB696C"/>
    <w:rsid w:val="00BC3471"/>
    <w:rsid w:val="00BC3F9A"/>
    <w:rsid w:val="00BC46A8"/>
    <w:rsid w:val="00BC4A6F"/>
    <w:rsid w:val="00BC6F61"/>
    <w:rsid w:val="00BC744B"/>
    <w:rsid w:val="00BD52EF"/>
    <w:rsid w:val="00BD5EB3"/>
    <w:rsid w:val="00BD6DF7"/>
    <w:rsid w:val="00BE0781"/>
    <w:rsid w:val="00BE202F"/>
    <w:rsid w:val="00BE4DF0"/>
    <w:rsid w:val="00BE5025"/>
    <w:rsid w:val="00BE6683"/>
    <w:rsid w:val="00BF5B5D"/>
    <w:rsid w:val="00C008DC"/>
    <w:rsid w:val="00C00B03"/>
    <w:rsid w:val="00C02945"/>
    <w:rsid w:val="00C10D20"/>
    <w:rsid w:val="00C11D2F"/>
    <w:rsid w:val="00C15984"/>
    <w:rsid w:val="00C168B4"/>
    <w:rsid w:val="00C17F1E"/>
    <w:rsid w:val="00C21DCB"/>
    <w:rsid w:val="00C23978"/>
    <w:rsid w:val="00C24B02"/>
    <w:rsid w:val="00C27565"/>
    <w:rsid w:val="00C34DE4"/>
    <w:rsid w:val="00C43BE7"/>
    <w:rsid w:val="00C458AD"/>
    <w:rsid w:val="00C4716F"/>
    <w:rsid w:val="00C500D3"/>
    <w:rsid w:val="00C568AA"/>
    <w:rsid w:val="00C612BF"/>
    <w:rsid w:val="00C64E85"/>
    <w:rsid w:val="00C65A3B"/>
    <w:rsid w:val="00C71832"/>
    <w:rsid w:val="00C760C4"/>
    <w:rsid w:val="00C7649B"/>
    <w:rsid w:val="00C764CF"/>
    <w:rsid w:val="00C82F6A"/>
    <w:rsid w:val="00C85DB0"/>
    <w:rsid w:val="00C87433"/>
    <w:rsid w:val="00C87898"/>
    <w:rsid w:val="00C87E84"/>
    <w:rsid w:val="00C90B04"/>
    <w:rsid w:val="00C94492"/>
    <w:rsid w:val="00CA357F"/>
    <w:rsid w:val="00CB3857"/>
    <w:rsid w:val="00CB4910"/>
    <w:rsid w:val="00CB5E89"/>
    <w:rsid w:val="00CC098E"/>
    <w:rsid w:val="00CC165A"/>
    <w:rsid w:val="00CC327D"/>
    <w:rsid w:val="00CC51B9"/>
    <w:rsid w:val="00CD2740"/>
    <w:rsid w:val="00CD3AC1"/>
    <w:rsid w:val="00CD70C6"/>
    <w:rsid w:val="00CE0032"/>
    <w:rsid w:val="00CE102A"/>
    <w:rsid w:val="00CE745B"/>
    <w:rsid w:val="00CF2835"/>
    <w:rsid w:val="00CF67E2"/>
    <w:rsid w:val="00D01E65"/>
    <w:rsid w:val="00D030B2"/>
    <w:rsid w:val="00D05E10"/>
    <w:rsid w:val="00D0722B"/>
    <w:rsid w:val="00D101B5"/>
    <w:rsid w:val="00D12140"/>
    <w:rsid w:val="00D1364D"/>
    <w:rsid w:val="00D14841"/>
    <w:rsid w:val="00D17C27"/>
    <w:rsid w:val="00D17F47"/>
    <w:rsid w:val="00D2007D"/>
    <w:rsid w:val="00D20DC9"/>
    <w:rsid w:val="00D211B6"/>
    <w:rsid w:val="00D233D9"/>
    <w:rsid w:val="00D305B8"/>
    <w:rsid w:val="00D34CB4"/>
    <w:rsid w:val="00D36B15"/>
    <w:rsid w:val="00D428D4"/>
    <w:rsid w:val="00D4390A"/>
    <w:rsid w:val="00D45219"/>
    <w:rsid w:val="00D47810"/>
    <w:rsid w:val="00D566B8"/>
    <w:rsid w:val="00D56CCE"/>
    <w:rsid w:val="00D60FF7"/>
    <w:rsid w:val="00D62EED"/>
    <w:rsid w:val="00D642FD"/>
    <w:rsid w:val="00D64384"/>
    <w:rsid w:val="00D662F9"/>
    <w:rsid w:val="00D66B36"/>
    <w:rsid w:val="00D705F0"/>
    <w:rsid w:val="00D70A53"/>
    <w:rsid w:val="00D71172"/>
    <w:rsid w:val="00D8113E"/>
    <w:rsid w:val="00D82DDB"/>
    <w:rsid w:val="00D859CC"/>
    <w:rsid w:val="00D902FA"/>
    <w:rsid w:val="00DA245D"/>
    <w:rsid w:val="00DA2972"/>
    <w:rsid w:val="00DA3145"/>
    <w:rsid w:val="00DA3A4D"/>
    <w:rsid w:val="00DA5A8E"/>
    <w:rsid w:val="00DB0ACD"/>
    <w:rsid w:val="00DB2721"/>
    <w:rsid w:val="00DB3771"/>
    <w:rsid w:val="00DB3C84"/>
    <w:rsid w:val="00DC4D44"/>
    <w:rsid w:val="00DC511A"/>
    <w:rsid w:val="00DC5B25"/>
    <w:rsid w:val="00DD03BB"/>
    <w:rsid w:val="00DD1AF1"/>
    <w:rsid w:val="00DD4DA6"/>
    <w:rsid w:val="00DD7C31"/>
    <w:rsid w:val="00DD7EBE"/>
    <w:rsid w:val="00DE07F3"/>
    <w:rsid w:val="00DF22E2"/>
    <w:rsid w:val="00DF2A6E"/>
    <w:rsid w:val="00DF3CCE"/>
    <w:rsid w:val="00E00C75"/>
    <w:rsid w:val="00E01494"/>
    <w:rsid w:val="00E016EF"/>
    <w:rsid w:val="00E01A58"/>
    <w:rsid w:val="00E01FBB"/>
    <w:rsid w:val="00E033BC"/>
    <w:rsid w:val="00E03670"/>
    <w:rsid w:val="00E03EDD"/>
    <w:rsid w:val="00E058EC"/>
    <w:rsid w:val="00E05DDF"/>
    <w:rsid w:val="00E12CC0"/>
    <w:rsid w:val="00E1375B"/>
    <w:rsid w:val="00E13777"/>
    <w:rsid w:val="00E147F8"/>
    <w:rsid w:val="00E14EB8"/>
    <w:rsid w:val="00E15D98"/>
    <w:rsid w:val="00E16AA3"/>
    <w:rsid w:val="00E20081"/>
    <w:rsid w:val="00E203BC"/>
    <w:rsid w:val="00E23097"/>
    <w:rsid w:val="00E237F3"/>
    <w:rsid w:val="00E24994"/>
    <w:rsid w:val="00E27F5B"/>
    <w:rsid w:val="00E30594"/>
    <w:rsid w:val="00E34054"/>
    <w:rsid w:val="00E35059"/>
    <w:rsid w:val="00E350E7"/>
    <w:rsid w:val="00E3526F"/>
    <w:rsid w:val="00E41D7F"/>
    <w:rsid w:val="00E42E64"/>
    <w:rsid w:val="00E46E29"/>
    <w:rsid w:val="00E47FC6"/>
    <w:rsid w:val="00E5150C"/>
    <w:rsid w:val="00E52CBC"/>
    <w:rsid w:val="00E52FCC"/>
    <w:rsid w:val="00E53DA4"/>
    <w:rsid w:val="00E60E3E"/>
    <w:rsid w:val="00E61D1F"/>
    <w:rsid w:val="00E62615"/>
    <w:rsid w:val="00E63094"/>
    <w:rsid w:val="00E64DDC"/>
    <w:rsid w:val="00E6586F"/>
    <w:rsid w:val="00E661F3"/>
    <w:rsid w:val="00E70D98"/>
    <w:rsid w:val="00E71B19"/>
    <w:rsid w:val="00E752A6"/>
    <w:rsid w:val="00E81453"/>
    <w:rsid w:val="00E836AF"/>
    <w:rsid w:val="00E85C9D"/>
    <w:rsid w:val="00E87BE7"/>
    <w:rsid w:val="00E91AF0"/>
    <w:rsid w:val="00E95460"/>
    <w:rsid w:val="00E95FE9"/>
    <w:rsid w:val="00EA19AA"/>
    <w:rsid w:val="00EA523D"/>
    <w:rsid w:val="00EB0738"/>
    <w:rsid w:val="00EB57B4"/>
    <w:rsid w:val="00EB62FE"/>
    <w:rsid w:val="00EC2E4E"/>
    <w:rsid w:val="00EC3964"/>
    <w:rsid w:val="00EC5090"/>
    <w:rsid w:val="00ED33CD"/>
    <w:rsid w:val="00ED40D9"/>
    <w:rsid w:val="00ED79C7"/>
    <w:rsid w:val="00EE0188"/>
    <w:rsid w:val="00EE41D6"/>
    <w:rsid w:val="00EE5C03"/>
    <w:rsid w:val="00EE6040"/>
    <w:rsid w:val="00EE7C23"/>
    <w:rsid w:val="00EF4E94"/>
    <w:rsid w:val="00EF7220"/>
    <w:rsid w:val="00F005A4"/>
    <w:rsid w:val="00F02C87"/>
    <w:rsid w:val="00F02CB3"/>
    <w:rsid w:val="00F04E9F"/>
    <w:rsid w:val="00F11544"/>
    <w:rsid w:val="00F11761"/>
    <w:rsid w:val="00F124BA"/>
    <w:rsid w:val="00F12620"/>
    <w:rsid w:val="00F1263F"/>
    <w:rsid w:val="00F12CC5"/>
    <w:rsid w:val="00F132A7"/>
    <w:rsid w:val="00F2151B"/>
    <w:rsid w:val="00F21A85"/>
    <w:rsid w:val="00F21B41"/>
    <w:rsid w:val="00F22C88"/>
    <w:rsid w:val="00F22DA6"/>
    <w:rsid w:val="00F2477F"/>
    <w:rsid w:val="00F25666"/>
    <w:rsid w:val="00F25970"/>
    <w:rsid w:val="00F26983"/>
    <w:rsid w:val="00F279E2"/>
    <w:rsid w:val="00F30968"/>
    <w:rsid w:val="00F315FF"/>
    <w:rsid w:val="00F3190C"/>
    <w:rsid w:val="00F320DB"/>
    <w:rsid w:val="00F34EB8"/>
    <w:rsid w:val="00F37FAD"/>
    <w:rsid w:val="00F42C26"/>
    <w:rsid w:val="00F4326B"/>
    <w:rsid w:val="00F43AD8"/>
    <w:rsid w:val="00F4425E"/>
    <w:rsid w:val="00F445A7"/>
    <w:rsid w:val="00F460A7"/>
    <w:rsid w:val="00F514A2"/>
    <w:rsid w:val="00F52417"/>
    <w:rsid w:val="00F524B3"/>
    <w:rsid w:val="00F531DF"/>
    <w:rsid w:val="00F53968"/>
    <w:rsid w:val="00F545D3"/>
    <w:rsid w:val="00F614A5"/>
    <w:rsid w:val="00F652A2"/>
    <w:rsid w:val="00F7017C"/>
    <w:rsid w:val="00F75933"/>
    <w:rsid w:val="00F7609E"/>
    <w:rsid w:val="00F774DD"/>
    <w:rsid w:val="00F801C2"/>
    <w:rsid w:val="00F80D71"/>
    <w:rsid w:val="00F81518"/>
    <w:rsid w:val="00F81970"/>
    <w:rsid w:val="00F82DB6"/>
    <w:rsid w:val="00F82F9B"/>
    <w:rsid w:val="00F84572"/>
    <w:rsid w:val="00F850DD"/>
    <w:rsid w:val="00F86303"/>
    <w:rsid w:val="00F86A8E"/>
    <w:rsid w:val="00F91CD5"/>
    <w:rsid w:val="00F9377E"/>
    <w:rsid w:val="00F94284"/>
    <w:rsid w:val="00FA6F7A"/>
    <w:rsid w:val="00FC04F0"/>
    <w:rsid w:val="00FC10FF"/>
    <w:rsid w:val="00FC2A68"/>
    <w:rsid w:val="00FC56F5"/>
    <w:rsid w:val="00FC7067"/>
    <w:rsid w:val="00FD05E3"/>
    <w:rsid w:val="00FD3D8D"/>
    <w:rsid w:val="00FD3E4B"/>
    <w:rsid w:val="00FD4FDF"/>
    <w:rsid w:val="00FD5859"/>
    <w:rsid w:val="00FD5BB0"/>
    <w:rsid w:val="00FD64A0"/>
    <w:rsid w:val="00FE0079"/>
    <w:rsid w:val="00FE063C"/>
    <w:rsid w:val="00FE4253"/>
    <w:rsid w:val="00FE727E"/>
    <w:rsid w:val="00FF1D94"/>
    <w:rsid w:val="00FF5296"/>
    <w:rsid w:val="00FF5401"/>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BC274"/>
  <w15:chartTrackingRefBased/>
  <w15:docId w15:val="{5F1AB5C4-0B7D-461F-94D4-E49EC423B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4C5C"/>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D1364D"/>
    <w:pPr>
      <w:keepNext/>
      <w:keepLines/>
      <w:numPr>
        <w:numId w:val="52"/>
      </w:numPr>
      <w:spacing w:line="276" w:lineRule="auto"/>
      <w:outlineLvl w:val="0"/>
    </w:pPr>
    <w:rPr>
      <w:rFonts w:ascii="Arial" w:eastAsiaTheme="majorEastAsia" w:hAnsi="Arial" w:cstheme="majorBidi"/>
      <w:b/>
      <w:color w:val="000000" w:themeColor="text1"/>
      <w:sz w:val="22"/>
      <w:szCs w:val="40"/>
      <w:u w:val="single"/>
    </w:rPr>
  </w:style>
  <w:style w:type="paragraph" w:styleId="Heading2">
    <w:name w:val="heading 2"/>
    <w:basedOn w:val="Normal"/>
    <w:next w:val="Normal"/>
    <w:link w:val="Heading2Char"/>
    <w:uiPriority w:val="9"/>
    <w:unhideWhenUsed/>
    <w:qFormat/>
    <w:rsid w:val="00673F9A"/>
    <w:pPr>
      <w:keepNext/>
      <w:keepLines/>
      <w:numPr>
        <w:ilvl w:val="1"/>
        <w:numId w:val="52"/>
      </w:numPr>
      <w:spacing w:line="276" w:lineRule="auto"/>
      <w:outlineLvl w:val="1"/>
    </w:pPr>
    <w:rPr>
      <w:rFonts w:ascii="Arial" w:eastAsiaTheme="majorEastAsia" w:hAnsi="Arial" w:cstheme="majorBidi"/>
      <w:b/>
      <w:color w:val="000000" w:themeColor="text1"/>
      <w:sz w:val="22"/>
      <w:szCs w:val="32"/>
      <w:u w:val="single"/>
    </w:rPr>
  </w:style>
  <w:style w:type="paragraph" w:styleId="Heading3">
    <w:name w:val="heading 3"/>
    <w:basedOn w:val="Normal"/>
    <w:next w:val="Normal"/>
    <w:link w:val="Heading3Char"/>
    <w:uiPriority w:val="9"/>
    <w:unhideWhenUsed/>
    <w:qFormat/>
    <w:rsid w:val="00863B37"/>
    <w:pPr>
      <w:keepNext/>
      <w:keepLines/>
      <w:numPr>
        <w:ilvl w:val="2"/>
        <w:numId w:val="52"/>
      </w:numPr>
      <w:spacing w:line="276" w:lineRule="auto"/>
      <w:outlineLvl w:val="2"/>
    </w:pPr>
    <w:rPr>
      <w:rFonts w:ascii="Arial" w:eastAsiaTheme="majorEastAsia" w:hAnsi="Arial" w:cstheme="majorBidi"/>
      <w:color w:val="000000" w:themeColor="text1"/>
      <w:sz w:val="22"/>
      <w:szCs w:val="28"/>
      <w:u w:val="single"/>
    </w:rPr>
  </w:style>
  <w:style w:type="paragraph" w:styleId="Heading4">
    <w:name w:val="heading 4"/>
    <w:basedOn w:val="Normal"/>
    <w:next w:val="Normal"/>
    <w:link w:val="Heading4Char"/>
    <w:uiPriority w:val="9"/>
    <w:semiHidden/>
    <w:unhideWhenUsed/>
    <w:qFormat/>
    <w:rsid w:val="00F7609E"/>
    <w:pPr>
      <w:keepNext/>
      <w:keepLines/>
      <w:numPr>
        <w:ilvl w:val="3"/>
        <w:numId w:val="52"/>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numPr>
        <w:ilvl w:val="4"/>
        <w:numId w:val="52"/>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numPr>
        <w:ilvl w:val="5"/>
        <w:numId w:val="52"/>
      </w:numPr>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numPr>
        <w:ilvl w:val="6"/>
        <w:numId w:val="52"/>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numPr>
        <w:ilvl w:val="7"/>
        <w:numId w:val="52"/>
      </w:num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numPr>
        <w:ilvl w:val="8"/>
        <w:numId w:val="52"/>
      </w:num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364D"/>
    <w:rPr>
      <w:rFonts w:ascii="Arial" w:eastAsiaTheme="majorEastAsia" w:hAnsi="Arial" w:cstheme="majorBidi"/>
      <w:b/>
      <w:color w:val="000000" w:themeColor="text1"/>
      <w:kern w:val="0"/>
      <w:sz w:val="22"/>
      <w:szCs w:val="40"/>
      <w:u w:val="single"/>
      <w:lang w:eastAsia="en-GB"/>
      <w14:ligatures w14:val="none"/>
    </w:rPr>
  </w:style>
  <w:style w:type="character" w:customStyle="1" w:styleId="Heading2Char">
    <w:name w:val="Heading 2 Char"/>
    <w:basedOn w:val="DefaultParagraphFont"/>
    <w:link w:val="Heading2"/>
    <w:uiPriority w:val="9"/>
    <w:rsid w:val="00673F9A"/>
    <w:rPr>
      <w:rFonts w:ascii="Arial" w:eastAsiaTheme="majorEastAsia" w:hAnsi="Arial" w:cstheme="majorBidi"/>
      <w:b/>
      <w:color w:val="000000" w:themeColor="text1"/>
      <w:kern w:val="0"/>
      <w:sz w:val="22"/>
      <w:szCs w:val="32"/>
      <w:u w:val="single"/>
      <w:lang w:eastAsia="en-GB"/>
      <w14:ligatures w14:val="none"/>
    </w:rPr>
  </w:style>
  <w:style w:type="character" w:customStyle="1" w:styleId="Heading3Char">
    <w:name w:val="Heading 3 Char"/>
    <w:basedOn w:val="DefaultParagraphFont"/>
    <w:link w:val="Heading3"/>
    <w:uiPriority w:val="9"/>
    <w:rsid w:val="00863B37"/>
    <w:rPr>
      <w:rFonts w:ascii="Arial" w:eastAsiaTheme="majorEastAsia" w:hAnsi="Arial" w:cstheme="majorBidi"/>
      <w:color w:val="000000" w:themeColor="text1"/>
      <w:kern w:val="0"/>
      <w:sz w:val="22"/>
      <w:szCs w:val="28"/>
      <w:u w:val="single"/>
      <w:lang w:eastAsia="en-GB"/>
      <w14:ligatures w14:val="none"/>
    </w:rPr>
  </w:style>
  <w:style w:type="character" w:customStyle="1" w:styleId="Heading4Char">
    <w:name w:val="Heading 4 Char"/>
    <w:basedOn w:val="DefaultParagraphFont"/>
    <w:link w:val="Heading4"/>
    <w:uiPriority w:val="9"/>
    <w:semiHidden/>
    <w:rsid w:val="00F7609E"/>
    <w:rPr>
      <w:rFonts w:ascii="Times New Roman" w:eastAsiaTheme="majorEastAsia" w:hAnsi="Times New Roman" w:cstheme="majorBidi"/>
      <w:i/>
      <w:iCs/>
      <w:color w:val="0F4761" w:themeColor="accent1" w:themeShade="BF"/>
      <w:kern w:val="0"/>
      <w:lang w:eastAsia="en-GB"/>
      <w14:ligatures w14:val="none"/>
    </w:rPr>
  </w:style>
  <w:style w:type="character" w:customStyle="1" w:styleId="Heading5Char">
    <w:name w:val="Heading 5 Char"/>
    <w:basedOn w:val="DefaultParagraphFont"/>
    <w:link w:val="Heading5"/>
    <w:uiPriority w:val="9"/>
    <w:semiHidden/>
    <w:rsid w:val="00F7609E"/>
    <w:rPr>
      <w:rFonts w:ascii="Times New Roman" w:eastAsiaTheme="majorEastAsia" w:hAnsi="Times New Roman" w:cstheme="majorBidi"/>
      <w:color w:val="0F4761" w:themeColor="accent1" w:themeShade="BF"/>
      <w:kern w:val="0"/>
      <w:lang w:eastAsia="en-GB"/>
      <w14:ligatures w14:val="none"/>
    </w:rPr>
  </w:style>
  <w:style w:type="character" w:customStyle="1" w:styleId="Heading6Char">
    <w:name w:val="Heading 6 Char"/>
    <w:basedOn w:val="DefaultParagraphFont"/>
    <w:link w:val="Heading6"/>
    <w:uiPriority w:val="9"/>
    <w:semiHidden/>
    <w:rsid w:val="00F7609E"/>
    <w:rPr>
      <w:rFonts w:ascii="Times New Roman" w:eastAsiaTheme="majorEastAsia" w:hAnsi="Times New Roman" w:cstheme="majorBidi"/>
      <w:i/>
      <w:iCs/>
      <w:color w:val="595959" w:themeColor="text1" w:themeTint="A6"/>
      <w:kern w:val="0"/>
      <w:lang w:eastAsia="en-GB"/>
      <w14:ligatures w14:val="none"/>
    </w:rPr>
  </w:style>
  <w:style w:type="character" w:customStyle="1" w:styleId="Heading7Char">
    <w:name w:val="Heading 7 Char"/>
    <w:basedOn w:val="DefaultParagraphFont"/>
    <w:link w:val="Heading7"/>
    <w:uiPriority w:val="9"/>
    <w:semiHidden/>
    <w:rsid w:val="00F7609E"/>
    <w:rPr>
      <w:rFonts w:ascii="Times New Roman" w:eastAsiaTheme="majorEastAsia" w:hAnsi="Times New Roman" w:cstheme="majorBidi"/>
      <w:color w:val="595959" w:themeColor="text1" w:themeTint="A6"/>
      <w:kern w:val="0"/>
      <w:lang w:eastAsia="en-GB"/>
      <w14:ligatures w14:val="none"/>
    </w:rPr>
  </w:style>
  <w:style w:type="character" w:customStyle="1" w:styleId="Heading8Char">
    <w:name w:val="Heading 8 Char"/>
    <w:basedOn w:val="DefaultParagraphFont"/>
    <w:link w:val="Heading8"/>
    <w:uiPriority w:val="9"/>
    <w:semiHidden/>
    <w:rsid w:val="00F7609E"/>
    <w:rPr>
      <w:rFonts w:ascii="Times New Roman" w:eastAsiaTheme="majorEastAsia" w:hAnsi="Times New Roman" w:cstheme="majorBidi"/>
      <w:i/>
      <w:iCs/>
      <w:color w:val="272727" w:themeColor="text1" w:themeTint="D8"/>
      <w:kern w:val="0"/>
      <w:lang w:eastAsia="en-GB"/>
      <w14:ligatures w14:val="none"/>
    </w:rPr>
  </w:style>
  <w:style w:type="character" w:customStyle="1" w:styleId="Heading9Char">
    <w:name w:val="Heading 9 Char"/>
    <w:basedOn w:val="DefaultParagraphFont"/>
    <w:link w:val="Heading9"/>
    <w:uiPriority w:val="9"/>
    <w:semiHidden/>
    <w:rsid w:val="00F7609E"/>
    <w:rPr>
      <w:rFonts w:ascii="Times New Roman" w:eastAsiaTheme="majorEastAsia" w:hAnsi="Times New Roman" w:cstheme="majorBidi"/>
      <w:color w:val="272727" w:themeColor="text1" w:themeTint="D8"/>
      <w:kern w:val="0"/>
      <w:lang w:eastAsia="en-GB"/>
      <w14:ligatures w14:val="none"/>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053085"/>
    <w:rPr>
      <w:color w:val="467886" w:themeColor="hyperlink"/>
      <w:u w:val="single"/>
    </w:rPr>
  </w:style>
  <w:style w:type="character" w:styleId="UnresolvedMention">
    <w:name w:val="Unresolved Mention"/>
    <w:basedOn w:val="DefaultParagraphFont"/>
    <w:uiPriority w:val="99"/>
    <w:semiHidden/>
    <w:unhideWhenUsed/>
    <w:rsid w:val="00053085"/>
    <w:rPr>
      <w:color w:val="605E5C"/>
      <w:shd w:val="clear" w:color="auto" w:fill="E1DFDD"/>
    </w:rPr>
  </w:style>
  <w:style w:type="character" w:styleId="Strong">
    <w:name w:val="Strong"/>
    <w:basedOn w:val="DefaultParagraphFont"/>
    <w:uiPriority w:val="22"/>
    <w:qFormat/>
    <w:rsid w:val="008F433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uidance/biodiversity-net-gain-exempt-developments"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uaridh.odonoghue\OneDrive%20-%20Wiltshire%20Council\Documents\Report%20Writing\Latest%20Arcus%20Templates%20(amend%20only%20these)\APPLICATION%20FOR%20FULL%20PLANNING%20PERMISSION%20DOTX.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B834CA6-38EC-4CC2-A4C5-7EC1E8FAD3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3.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APPLICATION FOR FULL PLANNING PERMISSION DOTX</Template>
  <TotalTime>133</TotalTime>
  <Pages>9</Pages>
  <Words>4033</Words>
  <Characters>22994</Characters>
  <Application>Microsoft Office Word</Application>
  <DocSecurity>0</DocSecurity>
  <Lines>191</Lines>
  <Paragraphs>53</Paragraphs>
  <ScaleCrop>false</ScaleCrop>
  <Company/>
  <LinksUpToDate>false</LinksUpToDate>
  <CharactersWithSpaces>26974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salesforceId:2010628e-f5b1-4fce-b90b-2b2095e96474</dc:subject>
  <dc:creator>O'Donoghue, Ruaridh</dc:creator>
  <cp:keywords/>
  <dc:description/>
  <cp:lastModifiedBy>Clark, Hayley</cp:lastModifiedBy>
  <cp:revision>88</cp:revision>
  <dcterms:created xsi:type="dcterms:W3CDTF">2026-09-10T07:26:00Z</dcterms:created>
  <dcterms:modified xsi:type="dcterms:W3CDTF">2026-09-14T08:28:00Z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069Q300000TgrX8IAJ</vt:lpwstr>
  </property>
</Properties>
</file>