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11 September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PL/2025/09943</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Discharge of condition 34 (Energy Statement) relating to application PL/2023/03573.</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Northgate Brewery, Northgate Street, Devizes, SN10 1JW</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Backhouse Housing Limited</w:t>
            </w:r>
          </w:p>
          <w:p w14:paraId="02EC969C" w14:textId="77777777" w:rsidR="000464C8" w:rsidRPr="000464C8" w:rsidRDefault="000464C8" w:rsidP="003C5647">
            <w:pPr>
              <w:ind w:right="201"/>
              <w:rPr>
                <w:rFonts w:cs="Arial"/>
                <w:color w:val="181818"/>
              </w:rPr>
            </w:pPr>
            <w:r w:rsidRPr="000464C8">
              <w:rPr>
                <w:rFonts w:cs="Arial"/>
                <w:color w:val="181818"/>
              </w:rPr>
              <w:t>Ground Floor, Unit B2 Methuen South, Methuen Park, Chippenham, United Kingdom, SN14 0GT</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0464C8">
      <w:pPr>
        <w:pStyle w:val="Letterbody"/>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22 December 2025</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A774A5">
      <w:pPr>
        <w:pStyle w:val="Letterbody"/>
        <w:ind w:left="-426" w:right="201"/>
        <w:rPr>
          <w:rFonts w:cs="Arial"/>
          <w:szCs w:val="22"/>
        </w:rPr>
      </w:pPr>
    </w:p>
    <w:p w14:paraId="481EB254" w14:textId="69F96034" w:rsidR="00DA7ECB" w:rsidRDefault="00DA7ECB" w:rsidP="00DA7ECB">
      <w:pPr>
        <w:pStyle w:val="Letterbody"/>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Pr="00FB71FF" w:rsidRDefault="000464C8" w:rsidP="00DA7ECB">
      <w:pPr>
        <w:pStyle w:val="Letterbody"/>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C5647">
            <w:pPr>
              <w:rPr>
                <w:b/>
              </w:rPr>
            </w:pPr>
            <w:r w:rsidRPr="00F81571">
              <w:rPr>
                <w:b/>
              </w:rPr>
              <w:t>Condition 34:</w:t>
            </w:r>
          </w:p>
          <w:p w14:paraId="65582AD8" w14:textId="77777777" w:rsidR="00000000" w:rsidRDefault="00000000" w:rsidP="00E358EB">
            <w:pPr>
              <w:pStyle w:val="NormalWeb"/>
              <w:spacing w:before="0" w:beforeAutospacing="0" w:after="0" w:afterAutospacing="0" w:line="276" w:lineRule="auto"/>
              <w:jc w:val="both"/>
              <w:divId w:val="527371724"/>
              <w:rPr>
                <w:rFonts w:ascii="Arial" w:hAnsi="Arial" w:cs="Arial"/>
                <w:color w:val="000000"/>
                <w:sz w:val="22"/>
                <w:szCs w:val="22"/>
              </w:rPr>
            </w:pPr>
            <w:r>
              <w:rPr>
                <w:rFonts w:ascii="Arial" w:hAnsi="Arial" w:cs="Arial"/>
                <w:color w:val="000000"/>
                <w:sz w:val="22"/>
                <w:szCs w:val="22"/>
              </w:rPr>
              <w:t>No development shall commence above ground floor slab level until a final Sustainable Energy Strategy, explaining the low-carbon approach of the scheme taken in the technical design stages shall be submitted to and approved in writing by the Local Planning Authority. This shall include but not necessarily be limited to consideration of operational carbon, embodied carbon, climate change adaptation and sustainable transport. It shall be based on the Energy and Sustainability Strategy Revision H by JS Lewis Ltd. dated October 2024. The development shall be carried out in accordance with the agreed details. </w:t>
            </w:r>
          </w:p>
          <w:p w14:paraId="02709091" w14:textId="77777777" w:rsidR="00000000" w:rsidRDefault="00000000" w:rsidP="00E358EB">
            <w:pPr>
              <w:pStyle w:val="NormalWeb"/>
              <w:spacing w:before="0" w:beforeAutospacing="0" w:after="0" w:afterAutospacing="0" w:line="276" w:lineRule="auto"/>
              <w:jc w:val="both"/>
              <w:divId w:val="527371724"/>
              <w:rPr>
                <w:rFonts w:ascii="Arial" w:hAnsi="Arial" w:cs="Arial"/>
                <w:color w:val="000000"/>
                <w:sz w:val="22"/>
                <w:szCs w:val="22"/>
              </w:rPr>
            </w:pPr>
          </w:p>
          <w:p w14:paraId="3366B3F6" w14:textId="77777777" w:rsidR="00000000" w:rsidRDefault="00000000" w:rsidP="00E358EB">
            <w:pPr>
              <w:pStyle w:val="NormalWeb"/>
              <w:spacing w:before="0" w:beforeAutospacing="0" w:after="0" w:afterAutospacing="0" w:line="276" w:lineRule="auto"/>
              <w:jc w:val="both"/>
              <w:divId w:val="527371724"/>
              <w:rPr>
                <w:rFonts w:ascii="Arial" w:hAnsi="Arial" w:cs="Arial"/>
                <w:color w:val="000000"/>
                <w:sz w:val="22"/>
                <w:szCs w:val="22"/>
              </w:rPr>
            </w:pPr>
            <w:r>
              <w:rPr>
                <w:rFonts w:ascii="Arial" w:hAnsi="Arial" w:cs="Arial"/>
                <w:color w:val="000000"/>
                <w:sz w:val="22"/>
                <w:szCs w:val="22"/>
              </w:rPr>
              <w:t>REASON: To ensure that the objectives of sustainable development set out in policies Core Policies 41, 55, 57 and 60 of the Wiltshire Core Strategy are achieved.</w:t>
            </w:r>
          </w:p>
          <w:p w14:paraId="106D019D" w14:textId="77777777" w:rsidR="000464C8" w:rsidRPr="0009702B" w:rsidRDefault="000464C8" w:rsidP="003C5647"/>
          <w:p w14:paraId="40E39138" w14:textId="0AC4FC59" w:rsidR="000464C8" w:rsidRPr="0009702B" w:rsidRDefault="000464C8" w:rsidP="003C5647">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E358EB" w:rsidRPr="00E358EB">
              <w:rPr>
                <w:rFonts w:eastAsia="Times New Roman"/>
                <w:color w:val="000000" w:themeColor="text1"/>
                <w:lang w:eastAsia="en-GB"/>
              </w:rPr>
              <w:t>Energy and Sustainability Statement, prepared by Erban Consulting Limited for Backhouse Housing Limited, dated 2 September 2026, Revision B.</w:t>
            </w:r>
          </w:p>
          <w:p w14:paraId="7546D91F" w14:textId="77777777" w:rsidR="000464C8" w:rsidRDefault="000464C8" w:rsidP="003C5647">
            <w:pPr>
              <w:rPr>
                <w:rFonts w:eastAsia="Times New Roman"/>
                <w:b/>
                <w:bCs/>
                <w:color w:val="000000" w:themeColor="text1"/>
                <w:lang w:eastAsia="en-GB"/>
              </w:rPr>
            </w:pPr>
          </w:p>
          <w:p w14:paraId="3A047AEA" w14:textId="3DCC3C92" w:rsidR="000464C8" w:rsidRPr="0009702B" w:rsidRDefault="000464C8" w:rsidP="003C5647">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w:t>
            </w:r>
            <w:r w:rsidR="00E358EB" w:rsidRPr="00E358EB">
              <w:rPr>
                <w:rFonts w:eastAsia="Times New Roman"/>
                <w:color w:val="000000" w:themeColor="text1"/>
                <w:lang w:eastAsia="en-GB"/>
              </w:rPr>
              <w:t>The details submitted in relation to this condition are approved and Condition 34 is discharged.</w:t>
            </w:r>
          </w:p>
          <w:p w14:paraId="58EC3833" w14:textId="77777777" w:rsidR="000464C8" w:rsidRDefault="000464C8" w:rsidP="003C5647">
            <w:pPr>
              <w:rPr>
                <w:rFonts w:eastAsia="Times New Roman"/>
                <w:b/>
                <w:bCs/>
                <w:color w:val="000000" w:themeColor="text1"/>
                <w:lang w:eastAsia="en-GB"/>
              </w:rPr>
            </w:pPr>
          </w:p>
          <w:p w14:paraId="4C6AE00E" w14:textId="4EC6A9B8" w:rsidR="00E358EB" w:rsidRPr="00E358EB" w:rsidRDefault="000464C8" w:rsidP="00E358EB">
            <w:pPr>
              <w:jc w:val="both"/>
              <w:rPr>
                <w:rFonts w:eastAsia="Times New Roman"/>
                <w:color w:val="000000" w:themeColor="text1"/>
                <w:lang w:eastAsia="en-GB"/>
              </w:rPr>
            </w:pPr>
            <w:r w:rsidRPr="00F81571">
              <w:rPr>
                <w:rFonts w:eastAsia="Times New Roman"/>
                <w:b/>
                <w:bCs/>
                <w:color w:val="000000" w:themeColor="text1"/>
                <w:lang w:eastAsia="en-GB"/>
              </w:rPr>
              <w:t>Reason for Decision:</w:t>
            </w:r>
            <w:r w:rsidR="00E358EB">
              <w:t xml:space="preserve"> </w:t>
            </w:r>
            <w:r w:rsidR="00E358EB" w:rsidRPr="00E358EB">
              <w:rPr>
                <w:rFonts w:eastAsia="Times New Roman"/>
                <w:color w:val="000000" w:themeColor="text1"/>
                <w:lang w:eastAsia="en-GB"/>
              </w:rPr>
              <w:t xml:space="preserve">The submitted Energy and Sustainability Statement provides a final Sustainable Energy Strategy explaining the low-carbon approach adopted through the technical design of the development. The statement addresses operational carbon, embodied carbon, climate change adaptation </w:t>
            </w:r>
            <w:r w:rsidR="00E358EB" w:rsidRPr="00E358EB">
              <w:rPr>
                <w:rFonts w:eastAsia="Times New Roman"/>
                <w:color w:val="000000" w:themeColor="text1"/>
                <w:lang w:eastAsia="en-GB"/>
              </w:rPr>
              <w:lastRenderedPageBreak/>
              <w:t>and sustainable transport and is based upon the principles established by the Energy and Sustainability Strategy Revision H, prepared by JS Lewis Ltd and dated October 2024.</w:t>
            </w:r>
          </w:p>
          <w:p w14:paraId="3B22460A" w14:textId="77777777" w:rsidR="00E358EB" w:rsidRPr="00E358EB" w:rsidRDefault="00E358EB" w:rsidP="00E358EB">
            <w:pPr>
              <w:jc w:val="both"/>
              <w:rPr>
                <w:rFonts w:eastAsia="Times New Roman"/>
                <w:color w:val="000000" w:themeColor="text1"/>
                <w:lang w:eastAsia="en-GB"/>
              </w:rPr>
            </w:pPr>
          </w:p>
          <w:p w14:paraId="2CE5B604" w14:textId="77777777" w:rsidR="00E358EB" w:rsidRPr="00E358EB" w:rsidRDefault="00E358EB" w:rsidP="00E358EB">
            <w:pPr>
              <w:jc w:val="both"/>
              <w:rPr>
                <w:rFonts w:eastAsia="Times New Roman"/>
                <w:color w:val="000000" w:themeColor="text1"/>
                <w:lang w:eastAsia="en-GB"/>
              </w:rPr>
            </w:pPr>
            <w:r w:rsidRPr="00E358EB">
              <w:rPr>
                <w:rFonts w:eastAsia="Times New Roman"/>
                <w:color w:val="000000" w:themeColor="text1"/>
                <w:lang w:eastAsia="en-GB"/>
              </w:rPr>
              <w:t>The revised statement includes appropriate measures relating to energy efficiency, low-carbon heating, the sustainable sourcing and use of construction materials, the reuse and recycling of demolition materials, waste minimisation, climate resilience and sustainable modes of transport. References to specific external facing materials that could conflict with the details controlled separately under Condition 12 have been removed. The measures relating to construction materials are now expressed in terms of their sustainability and embodied carbon performance and do not determine the external appearance of the development.</w:t>
            </w:r>
          </w:p>
          <w:p w14:paraId="03847CC4" w14:textId="77777777" w:rsidR="00E358EB" w:rsidRPr="00E358EB" w:rsidRDefault="00E358EB" w:rsidP="00E358EB">
            <w:pPr>
              <w:jc w:val="both"/>
              <w:rPr>
                <w:rFonts w:eastAsia="Times New Roman"/>
                <w:color w:val="000000" w:themeColor="text1"/>
                <w:lang w:eastAsia="en-GB"/>
              </w:rPr>
            </w:pPr>
          </w:p>
          <w:p w14:paraId="7934EA85" w14:textId="0CB31F5B" w:rsidR="000464C8" w:rsidRPr="00E358EB" w:rsidRDefault="00E358EB" w:rsidP="00E358EB">
            <w:pPr>
              <w:jc w:val="both"/>
              <w:rPr>
                <w:rFonts w:eastAsia="Times New Roman"/>
                <w:color w:val="000000" w:themeColor="text1"/>
                <w:lang w:eastAsia="en-GB"/>
              </w:rPr>
            </w:pPr>
            <w:r w:rsidRPr="00E358EB">
              <w:rPr>
                <w:rFonts w:eastAsia="Times New Roman"/>
                <w:color w:val="000000" w:themeColor="text1"/>
                <w:lang w:eastAsia="en-GB"/>
              </w:rPr>
              <w:t>The submitted details therefore satisfy the requirements of Condition 34 and accord with Core Policies 41, 55, 57 and 60 of the Wiltshire Core Strategy.</w:t>
            </w:r>
          </w:p>
          <w:p w14:paraId="7E15E307" w14:textId="77777777" w:rsidR="000464C8" w:rsidRDefault="000464C8" w:rsidP="003C5647">
            <w:pPr>
              <w:rPr>
                <w:rFonts w:eastAsia="Times New Roman"/>
                <w:color w:val="ED0000"/>
                <w:lang w:eastAsia="en-GB"/>
              </w:rPr>
            </w:pPr>
          </w:p>
          <w:p w14:paraId="0A5C01EE" w14:textId="77777777" w:rsidR="000464C8" w:rsidRPr="00B44D77" w:rsidRDefault="000464C8" w:rsidP="00E358EB">
            <w:pPr>
              <w:rPr>
                <w:rFonts w:eastAsia="Times New Roman"/>
                <w:color w:val="ED0000"/>
                <w:lang w:eastAsia="en-GB"/>
              </w:rPr>
            </w:pPr>
          </w:p>
        </w:tc>
      </w:tr>
    </w:tbl>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lastRenderedPageBreak/>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94A39"/>
    <w:rsid w:val="004A0DA2"/>
    <w:rsid w:val="004A4632"/>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8EB"/>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27371724">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859</Words>
  <Characters>4948</Characters>
  <Application>Microsoft Office Word</Application>
  <DocSecurity>0</DocSecurity>
  <Lines>123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salesforceId:bfe634ca-ef35-400a-b385-1542bb6a77c9</dc:subject>
  <dc:creator>Philip Skill</dc:creator>
  <cp:keywords/>
  <dc:description/>
  <cp:lastModifiedBy>O'Donoghue, Ruaridh</cp:lastModifiedBy>
  <cp:revision>12</cp:revision>
  <dcterms:created xsi:type="dcterms:W3CDTF">2025-04-09T13:10:00Z</dcterms:created>
  <dcterms:modified xsi:type="dcterms:W3CDTF">2026-09-11T14:32:00Z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069Q300000TlL6yIAF</vt:lpwstr>
  </property>
</Properties>
</file>