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7D65C" w14:textId="77777777" w:rsidR="00B406DC" w:rsidRDefault="00B406DC" w:rsidP="00B406D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eastAsia="Times New Roman" w:hAnsi="Arial" w:cs="Arial"/>
          <w:b/>
          <w:bCs/>
          <w:kern w:val="0"/>
          <w:sz w:val="28"/>
          <w:szCs w:val="28"/>
          <w:lang w:eastAsia="en-GB"/>
          <w14:ligatures w14:val="none"/>
        </w:rPr>
        <w:t xml:space="preserve">A </w:t>
      </w:r>
      <w:r w:rsidRPr="00B406DC">
        <w:rPr>
          <w:rFonts w:ascii="Arial" w:eastAsia="Times New Roman" w:hAnsi="Arial" w:cs="Arial"/>
          <w:b/>
          <w:bCs/>
          <w:kern w:val="0"/>
          <w:sz w:val="28"/>
          <w:szCs w:val="28"/>
          <w:lang w:eastAsia="en-GB"/>
          <w14:ligatures w14:val="none"/>
        </w:rPr>
        <w:t xml:space="preserve">CERTIFICATE OF LAWFULNESS FOR </w:t>
      </w:r>
      <w:r w:rsidR="00A178B9">
        <w:rPr>
          <w:rFonts w:ascii="Arial" w:eastAsia="Times New Roman" w:hAnsi="Arial" w:cs="Arial"/>
          <w:b/>
          <w:bCs/>
          <w:kern w:val="0"/>
          <w:sz w:val="28"/>
          <w:szCs w:val="28"/>
          <w:lang w:eastAsia="en-GB"/>
          <w14:ligatures w14:val="none"/>
        </w:rPr>
        <w:t>PROPOSED</w:t>
      </w:r>
      <w:r w:rsidRPr="00B406DC">
        <w:rPr>
          <w:rFonts w:ascii="Arial" w:eastAsia="Times New Roman" w:hAnsi="Arial" w:cs="Arial"/>
          <w:b/>
          <w:bCs/>
          <w:kern w:val="0"/>
          <w:sz w:val="28"/>
          <w:szCs w:val="28"/>
          <w:lang w:eastAsia="en-GB"/>
          <w14:ligatures w14:val="none"/>
        </w:rPr>
        <w:t xml:space="preserve"> USE OR DEVELOPMENT</w:t>
      </w:r>
    </w:p>
    <w:p w14:paraId="189765E9"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9298" w:type="dxa"/>
        <w:tblLook w:val="04A0" w:firstRow="1" w:lastRow="0" w:firstColumn="1" w:lastColumn="0" w:noHBand="0" w:noVBand="1"/>
      </w:tblPr>
      <w:tblGrid>
        <w:gridCol w:w="3261"/>
        <w:gridCol w:w="6037"/>
      </w:tblGrid>
      <w:tr w:rsidR="00EC0B52" w14:paraId="2FD2E67C" w14:textId="77777777" w:rsidTr="00667771">
        <w:trPr>
          <w:trHeight w:hRule="exact" w:val="20"/>
        </w:trPr>
        <w:tc>
          <w:tcPr>
            <w:tcW w:w="3261" w:type="dxa"/>
            <w:tcBorders>
              <w:top w:val="nil"/>
              <w:left w:val="nil"/>
              <w:bottom w:val="nil"/>
              <w:right w:val="nil"/>
            </w:tcBorders>
          </w:tcPr>
          <w:p w14:paraId="032D50FF" w14:textId="77777777" w:rsidR="00EC0B52" w:rsidRDefault="00EC0B52">
            <w:pPr>
              <w:rPr>
                <w:sz w:val="2"/>
              </w:rPr>
            </w:pPr>
            <w:bookmarkStart w:id="0" w:name="_c285095f_dd16_474b_9a0c_3d1e85ce4bdd"/>
            <w:bookmarkStart w:id="1" w:name="_d599559d_9ce5_4016_a568_c3b344c98148"/>
            <w:bookmarkEnd w:id="0"/>
          </w:p>
        </w:tc>
        <w:tc>
          <w:tcPr>
            <w:tcW w:w="6037" w:type="dxa"/>
            <w:tcBorders>
              <w:top w:val="nil"/>
              <w:left w:val="nil"/>
              <w:bottom w:val="nil"/>
              <w:right w:val="nil"/>
            </w:tcBorders>
          </w:tcPr>
          <w:p w14:paraId="7C8906B2" w14:textId="77777777" w:rsidR="00EC0B52" w:rsidRDefault="00EC0B52">
            <w:pPr>
              <w:rPr>
                <w:sz w:val="2"/>
              </w:rPr>
            </w:pPr>
          </w:p>
        </w:tc>
      </w:tr>
      <w:tr w:rsidR="00EC0B52" w14:paraId="792EE7B0" w14:textId="77777777" w:rsidTr="00667771">
        <w:tc>
          <w:tcPr>
            <w:tcW w:w="3261" w:type="dxa"/>
          </w:tcPr>
          <w:p w14:paraId="48E0EB5A"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6037" w:type="dxa"/>
          </w:tcPr>
          <w:p w14:paraId="77B1C065" w14:textId="77777777" w:rsidR="00EC0B52" w:rsidRPr="00667771" w:rsidRDefault="00667771"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667771">
              <w:rPr>
                <w:rFonts w:ascii="Arial" w:eastAsia="Times New Roman" w:hAnsi="Arial" w:cs="Arial"/>
                <w:kern w:val="0"/>
                <w:sz w:val="22"/>
                <w:szCs w:val="22"/>
                <w:lang w:eastAsia="en-GB"/>
                <w14:ligatures w14:val="none"/>
              </w:rPr>
              <w:t>PL/2026/05600</w:t>
            </w:r>
          </w:p>
        </w:tc>
      </w:tr>
      <w:tr w:rsidR="00EC0B52" w14:paraId="5576E8CF" w14:textId="77777777" w:rsidTr="00667771">
        <w:tc>
          <w:tcPr>
            <w:tcW w:w="3261" w:type="dxa"/>
          </w:tcPr>
          <w:p w14:paraId="177B34AA"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6037" w:type="dxa"/>
          </w:tcPr>
          <w:p w14:paraId="6CA01C9F" w14:textId="77777777" w:rsidR="00EC0B52" w:rsidRPr="00667771" w:rsidRDefault="00667771" w:rsidP="42FB4F73">
            <w:pPr>
              <w:spacing w:before="100" w:beforeAutospacing="1" w:after="100" w:afterAutospacing="1" w:line="276" w:lineRule="auto"/>
              <w:rPr>
                <w:rFonts w:ascii="Arial" w:eastAsia="Times New Roman" w:hAnsi="Arial" w:cs="Arial"/>
                <w:kern w:val="0"/>
                <w:sz w:val="22"/>
                <w:szCs w:val="22"/>
                <w:lang w:eastAsia="en-GB"/>
                <w14:ligatures w14:val="none"/>
              </w:rPr>
            </w:pPr>
            <w:r w:rsidRPr="00667771">
              <w:rPr>
                <w:rFonts w:ascii="Arial" w:eastAsia="Times New Roman" w:hAnsi="Arial" w:cs="Arial"/>
                <w:kern w:val="0"/>
                <w:sz w:val="22"/>
                <w:szCs w:val="22"/>
                <w:lang w:eastAsia="en-GB"/>
                <w14:ligatures w14:val="none"/>
              </w:rPr>
              <w:t>Lawful development: Proposed use</w:t>
            </w:r>
          </w:p>
        </w:tc>
      </w:tr>
      <w:tr w:rsidR="00EC0B52" w14:paraId="677E388C" w14:textId="77777777" w:rsidTr="00667771">
        <w:tc>
          <w:tcPr>
            <w:tcW w:w="3261" w:type="dxa"/>
          </w:tcPr>
          <w:p w14:paraId="4DCE4083"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6037" w:type="dxa"/>
          </w:tcPr>
          <w:p w14:paraId="7C8DD055" w14:textId="77777777" w:rsidR="00667771" w:rsidRPr="00667771" w:rsidRDefault="00667771"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667771">
              <w:rPr>
                <w:rFonts w:ascii="Arial" w:eastAsia="Times New Roman" w:hAnsi="Arial" w:cs="Arial"/>
                <w:kern w:val="0"/>
                <w:sz w:val="22"/>
                <w:szCs w:val="22"/>
                <w:lang w:eastAsia="en-GB"/>
                <w14:ligatures w14:val="none"/>
              </w:rPr>
              <w:t>1 Gloster Close, Upavon, Pewsey, SN9 6FG</w:t>
            </w:r>
          </w:p>
        </w:tc>
      </w:tr>
      <w:tr w:rsidR="00EC0B52" w14:paraId="72C4B757" w14:textId="77777777" w:rsidTr="00667771">
        <w:tc>
          <w:tcPr>
            <w:tcW w:w="3261" w:type="dxa"/>
          </w:tcPr>
          <w:p w14:paraId="704C53CF"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6037" w:type="dxa"/>
          </w:tcPr>
          <w:p w14:paraId="3B381D31" w14:textId="77777777" w:rsidR="00EC0B52" w:rsidRPr="00667771" w:rsidRDefault="00667771"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667771">
              <w:rPr>
                <w:rFonts w:ascii="Arial" w:eastAsia="Times New Roman" w:hAnsi="Arial" w:cs="Arial"/>
                <w:kern w:val="0"/>
                <w:sz w:val="22"/>
                <w:szCs w:val="22"/>
                <w:lang w:eastAsia="en-GB"/>
                <w14:ligatures w14:val="none"/>
              </w:rPr>
              <w:t>Construction of an external chimney stack</w:t>
            </w:r>
          </w:p>
        </w:tc>
      </w:tr>
      <w:tr w:rsidR="00EC0B52" w14:paraId="39E8F7B3" w14:textId="77777777" w:rsidTr="00667771">
        <w:tc>
          <w:tcPr>
            <w:tcW w:w="3261" w:type="dxa"/>
          </w:tcPr>
          <w:p w14:paraId="7FBA7CF0"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6037" w:type="dxa"/>
          </w:tcPr>
          <w:p w14:paraId="3057F89A" w14:textId="77777777" w:rsidR="00EC0B52" w:rsidRPr="00667771" w:rsidRDefault="00667771" w:rsidP="00567E39">
            <w:pPr>
              <w:spacing w:line="276" w:lineRule="auto"/>
              <w:rPr>
                <w:rFonts w:ascii="Arial" w:eastAsia="Times New Roman" w:hAnsi="Arial" w:cs="Arial"/>
                <w:kern w:val="0"/>
                <w:sz w:val="22"/>
                <w:szCs w:val="22"/>
                <w:lang w:eastAsia="en-GB"/>
                <w14:ligatures w14:val="none"/>
              </w:rPr>
            </w:pPr>
            <w:r w:rsidRPr="00667771">
              <w:rPr>
                <w:rFonts w:ascii="Arial" w:eastAsia="Times New Roman" w:hAnsi="Arial" w:cs="Arial"/>
                <w:kern w:val="0"/>
                <w:sz w:val="22"/>
                <w:szCs w:val="22"/>
                <w:lang w:eastAsia="en-GB"/>
                <w14:ligatures w14:val="none"/>
              </w:rPr>
              <w:t>Approve</w:t>
            </w:r>
          </w:p>
        </w:tc>
      </w:tr>
      <w:bookmarkEnd w:id="1"/>
    </w:tbl>
    <w:p w14:paraId="39735A01" w14:textId="77777777" w:rsidR="00B406DC" w:rsidRPr="00A309C8" w:rsidRDefault="00B406DC" w:rsidP="00A309C8">
      <w:pPr>
        <w:spacing w:after="0" w:line="276" w:lineRule="auto"/>
        <w:jc w:val="both"/>
        <w:rPr>
          <w:rFonts w:ascii="Arial" w:hAnsi="Arial" w:cs="Arial"/>
          <w:b/>
          <w:bCs/>
          <w:sz w:val="22"/>
          <w:szCs w:val="22"/>
        </w:rPr>
      </w:pPr>
    </w:p>
    <w:p w14:paraId="1950B940" w14:textId="77777777" w:rsidR="00A309C8" w:rsidRPr="00A309C8" w:rsidRDefault="00CD73AA" w:rsidP="00A309C8">
      <w:pPr>
        <w:spacing w:after="0" w:line="276" w:lineRule="auto"/>
        <w:jc w:val="both"/>
        <w:rPr>
          <w:rFonts w:ascii="Arial" w:hAnsi="Arial" w:cs="Arial"/>
          <w:b/>
          <w:bCs/>
          <w:sz w:val="22"/>
          <w:szCs w:val="22"/>
        </w:rPr>
      </w:pPr>
      <w:r w:rsidRPr="00A309C8">
        <w:rPr>
          <w:rFonts w:ascii="Arial" w:hAnsi="Arial" w:cs="Arial"/>
          <w:b/>
          <w:bCs/>
          <w:sz w:val="22"/>
          <w:szCs w:val="22"/>
        </w:rPr>
        <w:t>PROPOSAL</w:t>
      </w:r>
    </w:p>
    <w:p w14:paraId="48DF7A68" w14:textId="49BE63CC" w:rsid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 xml:space="preserve">This application seeks a Certificate of Lawfulness </w:t>
      </w:r>
      <w:r w:rsidR="00FA199B">
        <w:rPr>
          <w:rFonts w:ascii="Arial" w:hAnsi="Arial" w:cs="Arial"/>
          <w:sz w:val="22"/>
          <w:szCs w:val="22"/>
        </w:rPr>
        <w:t xml:space="preserve">(CLP) </w:t>
      </w:r>
      <w:r w:rsidRPr="00F36D42">
        <w:rPr>
          <w:rFonts w:ascii="Arial" w:hAnsi="Arial" w:cs="Arial"/>
          <w:sz w:val="22"/>
          <w:szCs w:val="22"/>
        </w:rPr>
        <w:t xml:space="preserve">under Section 192 of the Town and Country Planning Act 1990 (as amended) for a proposed </w:t>
      </w:r>
      <w:r w:rsidR="00D64358">
        <w:rPr>
          <w:rFonts w:ascii="Arial" w:hAnsi="Arial" w:cs="Arial"/>
          <w:sz w:val="22"/>
          <w:szCs w:val="22"/>
        </w:rPr>
        <w:t>c</w:t>
      </w:r>
      <w:r w:rsidR="00D64358" w:rsidRPr="00D64358">
        <w:rPr>
          <w:rFonts w:ascii="Arial" w:hAnsi="Arial" w:cs="Arial"/>
          <w:sz w:val="22"/>
          <w:szCs w:val="22"/>
        </w:rPr>
        <w:t>onstruction of an external chimney stack</w:t>
      </w:r>
      <w:r w:rsidR="00D64358">
        <w:rPr>
          <w:rFonts w:ascii="Arial" w:hAnsi="Arial" w:cs="Arial"/>
          <w:sz w:val="22"/>
          <w:szCs w:val="22"/>
        </w:rPr>
        <w:t>.</w:t>
      </w:r>
    </w:p>
    <w:p w14:paraId="4067BD6D" w14:textId="77777777" w:rsidR="00F36D42" w:rsidRPr="00F36D42" w:rsidRDefault="00F36D42" w:rsidP="00F36D42">
      <w:pPr>
        <w:spacing w:after="0" w:line="276" w:lineRule="auto"/>
        <w:jc w:val="both"/>
        <w:rPr>
          <w:rFonts w:ascii="Arial" w:hAnsi="Arial" w:cs="Arial"/>
          <w:sz w:val="22"/>
          <w:szCs w:val="22"/>
        </w:rPr>
      </w:pPr>
    </w:p>
    <w:p w14:paraId="66DAC9AC" w14:textId="77777777" w:rsidR="00F36D42" w:rsidRPr="00F36D42" w:rsidRDefault="00F36D42" w:rsidP="00F36D42">
      <w:pPr>
        <w:spacing w:after="0" w:line="276" w:lineRule="auto"/>
        <w:jc w:val="both"/>
        <w:rPr>
          <w:rFonts w:ascii="Arial" w:hAnsi="Arial" w:cs="Arial"/>
          <w:sz w:val="22"/>
          <w:szCs w:val="22"/>
        </w:rPr>
      </w:pPr>
      <w:r w:rsidRPr="00F36D42">
        <w:rPr>
          <w:rFonts w:ascii="Arial" w:hAnsi="Arial" w:cs="Arial"/>
          <w:sz w:val="22"/>
          <w:szCs w:val="22"/>
        </w:rPr>
        <w:t>The planning merits of the proposal are not under consideration. The only issue is whether the proposed works constitute “permitted development” (PD) under the provisions of the Town and Country Planning (General Permitted Development) (England) Order 2015 (as amended) [hereafter referred to as "the GPDO"].</w:t>
      </w:r>
    </w:p>
    <w:p w14:paraId="7277CBD5" w14:textId="77777777" w:rsidR="008744F2" w:rsidRPr="008744F2" w:rsidRDefault="008744F2" w:rsidP="008744F2">
      <w:pPr>
        <w:spacing w:after="0" w:line="276" w:lineRule="auto"/>
        <w:jc w:val="both"/>
        <w:rPr>
          <w:rFonts w:ascii="Arial" w:hAnsi="Arial" w:cs="Arial"/>
          <w:sz w:val="22"/>
          <w:szCs w:val="22"/>
        </w:rPr>
      </w:pPr>
    </w:p>
    <w:p w14:paraId="78D3B059" w14:textId="77777777" w:rsidR="00FB3BA4" w:rsidRPr="0007311E" w:rsidRDefault="00FB3BA4" w:rsidP="0007311E">
      <w:pPr>
        <w:spacing w:after="0" w:line="276" w:lineRule="auto"/>
        <w:jc w:val="both"/>
        <w:rPr>
          <w:rFonts w:ascii="Arial" w:eastAsia="Times New Roman" w:hAnsi="Arial" w:cs="Arial"/>
          <w:color w:val="FF0000"/>
          <w:kern w:val="0"/>
          <w:sz w:val="22"/>
          <w:szCs w:val="22"/>
          <w:lang w:eastAsia="en-GB"/>
          <w14:ligatures w14:val="none"/>
        </w:rPr>
      </w:pPr>
      <w:r w:rsidRPr="0007311E">
        <w:rPr>
          <w:rFonts w:ascii="Arial" w:eastAsia="Times New Roman" w:hAnsi="Arial" w:cs="Arial"/>
          <w:b/>
          <w:bCs/>
          <w:kern w:val="0"/>
          <w:sz w:val="22"/>
          <w:szCs w:val="22"/>
          <w:lang w:eastAsia="en-GB"/>
          <w14:ligatures w14:val="none"/>
        </w:rPr>
        <w:t>RELEVANT LEGISLATION</w:t>
      </w:r>
      <w:r w:rsidR="002B37CB" w:rsidRPr="0007311E">
        <w:rPr>
          <w:rFonts w:ascii="Arial" w:eastAsia="Times New Roman" w:hAnsi="Arial" w:cs="Arial"/>
          <w:b/>
          <w:bCs/>
          <w:kern w:val="0"/>
          <w:sz w:val="22"/>
          <w:szCs w:val="22"/>
          <w:lang w:eastAsia="en-GB"/>
          <w14:ligatures w14:val="none"/>
        </w:rPr>
        <w:t xml:space="preserve"> AND </w:t>
      </w:r>
      <w:r w:rsidR="00FA199B">
        <w:rPr>
          <w:rFonts w:ascii="Arial" w:eastAsia="Times New Roman" w:hAnsi="Arial" w:cs="Arial"/>
          <w:b/>
          <w:bCs/>
          <w:kern w:val="0"/>
          <w:sz w:val="22"/>
          <w:szCs w:val="22"/>
          <w:lang w:eastAsia="en-GB"/>
          <w14:ligatures w14:val="none"/>
        </w:rPr>
        <w:t>POLICY</w:t>
      </w:r>
      <w:r w:rsidR="002B37CB" w:rsidRPr="0007311E">
        <w:rPr>
          <w:rFonts w:ascii="Arial" w:eastAsia="Times New Roman" w:hAnsi="Arial" w:cs="Arial"/>
          <w:b/>
          <w:bCs/>
          <w:kern w:val="0"/>
          <w:sz w:val="22"/>
          <w:szCs w:val="22"/>
          <w:lang w:eastAsia="en-GB"/>
          <w14:ligatures w14:val="none"/>
        </w:rPr>
        <w:t xml:space="preserve"> </w:t>
      </w:r>
    </w:p>
    <w:p w14:paraId="6C213DD7" w14:textId="77777777" w:rsidR="0007311E" w:rsidRDefault="0007311E" w:rsidP="0007311E">
      <w:pPr>
        <w:spacing w:after="0" w:line="276" w:lineRule="auto"/>
        <w:jc w:val="both"/>
        <w:rPr>
          <w:rFonts w:ascii="Arial" w:eastAsia="Times New Roman" w:hAnsi="Arial" w:cs="Arial"/>
          <w:kern w:val="0"/>
          <w:sz w:val="22"/>
          <w:szCs w:val="22"/>
          <w:lang w:eastAsia="en-GB"/>
          <w14:ligatures w14:val="none"/>
        </w:rPr>
      </w:pPr>
      <w:r w:rsidRPr="0007311E">
        <w:rPr>
          <w:rFonts w:ascii="Arial" w:eastAsia="Times New Roman" w:hAnsi="Arial" w:cs="Arial"/>
          <w:kern w:val="0"/>
          <w:sz w:val="22"/>
          <w:szCs w:val="22"/>
          <w:lang w:eastAsia="en-GB"/>
          <w14:ligatures w14:val="none"/>
        </w:rPr>
        <w:t xml:space="preserve">The statutory framework governing </w:t>
      </w:r>
      <w:r>
        <w:rPr>
          <w:rFonts w:ascii="Arial" w:eastAsia="Times New Roman" w:hAnsi="Arial" w:cs="Arial"/>
          <w:kern w:val="0"/>
          <w:sz w:val="22"/>
          <w:szCs w:val="22"/>
          <w:lang w:eastAsia="en-GB"/>
          <w14:ligatures w14:val="none"/>
        </w:rPr>
        <w:t>CLP</w:t>
      </w:r>
      <w:r w:rsidR="009A15DE">
        <w:rPr>
          <w:rFonts w:ascii="Arial" w:eastAsia="Times New Roman" w:hAnsi="Arial" w:cs="Arial"/>
          <w:kern w:val="0"/>
          <w:sz w:val="22"/>
          <w:szCs w:val="22"/>
          <w:lang w:eastAsia="en-GB"/>
          <w14:ligatures w14:val="none"/>
        </w:rPr>
        <w:t>’s</w:t>
      </w:r>
      <w:r w:rsidRPr="0007311E">
        <w:rPr>
          <w:rFonts w:ascii="Arial" w:eastAsia="Times New Roman" w:hAnsi="Arial" w:cs="Arial"/>
          <w:kern w:val="0"/>
          <w:sz w:val="22"/>
          <w:szCs w:val="22"/>
          <w:lang w:eastAsia="en-GB"/>
          <w14:ligatures w14:val="none"/>
        </w:rPr>
        <w:t xml:space="preserve"> is set out in Section 192 of the Town and Country Planning Act 1990 (as amended). This section establishes that a proposed development or use is "lawful" if it would not constitute a breach of planning control. A CL</w:t>
      </w:r>
      <w:r w:rsidR="009A15DE">
        <w:rPr>
          <w:rFonts w:ascii="Arial" w:eastAsia="Times New Roman" w:hAnsi="Arial" w:cs="Arial"/>
          <w:kern w:val="0"/>
          <w:sz w:val="22"/>
          <w:szCs w:val="22"/>
          <w:lang w:eastAsia="en-GB"/>
          <w14:ligatures w14:val="none"/>
        </w:rPr>
        <w:t>P</w:t>
      </w:r>
      <w:r w:rsidRPr="0007311E">
        <w:rPr>
          <w:rFonts w:ascii="Arial" w:eastAsia="Times New Roman" w:hAnsi="Arial" w:cs="Arial"/>
          <w:kern w:val="0"/>
          <w:sz w:val="22"/>
          <w:szCs w:val="22"/>
          <w:lang w:eastAsia="en-GB"/>
          <w14:ligatures w14:val="none"/>
        </w:rPr>
        <w:t xml:space="preserve"> can be granted if the L</w:t>
      </w:r>
      <w:r w:rsidR="00D16CFB">
        <w:rPr>
          <w:rFonts w:ascii="Arial" w:eastAsia="Times New Roman" w:hAnsi="Arial" w:cs="Arial"/>
          <w:kern w:val="0"/>
          <w:sz w:val="22"/>
          <w:szCs w:val="22"/>
          <w:lang w:eastAsia="en-GB"/>
          <w14:ligatures w14:val="none"/>
        </w:rPr>
        <w:t xml:space="preserve">ocal </w:t>
      </w:r>
      <w:r w:rsidRPr="0007311E">
        <w:rPr>
          <w:rFonts w:ascii="Arial" w:eastAsia="Times New Roman" w:hAnsi="Arial" w:cs="Arial"/>
          <w:kern w:val="0"/>
          <w:sz w:val="22"/>
          <w:szCs w:val="22"/>
          <w:lang w:eastAsia="en-GB"/>
          <w14:ligatures w14:val="none"/>
        </w:rPr>
        <w:t>P</w:t>
      </w:r>
      <w:r w:rsidR="00D16CFB">
        <w:rPr>
          <w:rFonts w:ascii="Arial" w:eastAsia="Times New Roman" w:hAnsi="Arial" w:cs="Arial"/>
          <w:kern w:val="0"/>
          <w:sz w:val="22"/>
          <w:szCs w:val="22"/>
          <w:lang w:eastAsia="en-GB"/>
          <w14:ligatures w14:val="none"/>
        </w:rPr>
        <w:t>lanning Authority</w:t>
      </w:r>
      <w:r w:rsidRPr="0007311E">
        <w:rPr>
          <w:rFonts w:ascii="Arial" w:eastAsia="Times New Roman" w:hAnsi="Arial" w:cs="Arial"/>
          <w:kern w:val="0"/>
          <w:sz w:val="22"/>
          <w:szCs w:val="22"/>
          <w:lang w:eastAsia="en-GB"/>
          <w14:ligatures w14:val="none"/>
        </w:rPr>
        <w:t xml:space="preserve"> is satisfied, on the balance of probabilities, that the proposed development or use would not require planning permission</w:t>
      </w:r>
      <w:r w:rsidR="00D75F66">
        <w:rPr>
          <w:rFonts w:ascii="Arial" w:eastAsia="Times New Roman" w:hAnsi="Arial" w:cs="Arial"/>
          <w:kern w:val="0"/>
          <w:sz w:val="22"/>
          <w:szCs w:val="22"/>
          <w:lang w:eastAsia="en-GB"/>
          <w14:ligatures w14:val="none"/>
        </w:rPr>
        <w:t>.</w:t>
      </w:r>
    </w:p>
    <w:p w14:paraId="524E5684" w14:textId="77777777" w:rsidR="004822EA" w:rsidRDefault="004822EA" w:rsidP="00770B39">
      <w:pPr>
        <w:pStyle w:val="Report"/>
        <w:numPr>
          <w:ilvl w:val="0"/>
          <w:numId w:val="0"/>
        </w:numPr>
        <w:spacing w:before="0" w:line="276" w:lineRule="auto"/>
        <w:rPr>
          <w:b/>
          <w:sz w:val="22"/>
          <w:szCs w:val="22"/>
        </w:rPr>
      </w:pPr>
    </w:p>
    <w:p w14:paraId="2259F812" w14:textId="77777777" w:rsidR="004D1796" w:rsidRPr="004D1796" w:rsidRDefault="004D1796" w:rsidP="00770B39">
      <w:pPr>
        <w:pStyle w:val="Report"/>
        <w:numPr>
          <w:ilvl w:val="0"/>
          <w:numId w:val="0"/>
        </w:numPr>
        <w:spacing w:before="0" w:line="276" w:lineRule="auto"/>
        <w:rPr>
          <w:bCs/>
          <w:sz w:val="22"/>
          <w:szCs w:val="22"/>
        </w:rPr>
      </w:pPr>
      <w:r w:rsidRPr="004D1796">
        <w:rPr>
          <w:bCs/>
          <w:sz w:val="22"/>
          <w:szCs w:val="22"/>
        </w:rPr>
        <w:t>The application has been assessed against the relevant criteria set out in Schedule 2, Part 1, Classes A–H of the GPDO 2015 (as amended).</w:t>
      </w:r>
    </w:p>
    <w:p w14:paraId="708E9684" w14:textId="77777777" w:rsidR="004D1796" w:rsidRDefault="004D1796" w:rsidP="00770B39">
      <w:pPr>
        <w:pStyle w:val="Report"/>
        <w:numPr>
          <w:ilvl w:val="0"/>
          <w:numId w:val="0"/>
        </w:numPr>
        <w:spacing w:before="0" w:line="276" w:lineRule="auto"/>
        <w:rPr>
          <w:b/>
          <w:sz w:val="22"/>
          <w:szCs w:val="22"/>
        </w:rPr>
      </w:pPr>
    </w:p>
    <w:p w14:paraId="293126D6" w14:textId="77777777"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5DABB456" w14:textId="77777777" w:rsidR="00DB0D6B" w:rsidRDefault="00DB0D6B" w:rsidP="00A309C8">
      <w:pPr>
        <w:spacing w:after="0" w:line="276" w:lineRule="auto"/>
        <w:jc w:val="both"/>
        <w:rPr>
          <w:rFonts w:ascii="Arial" w:hAnsi="Arial" w:cs="Arial"/>
          <w:sz w:val="22"/>
          <w:szCs w:val="22"/>
        </w:rPr>
      </w:pPr>
    </w:p>
    <w:p w14:paraId="1F3223DB" w14:textId="77777777" w:rsidR="00431422" w:rsidRDefault="00DB0D6B" w:rsidP="00A309C8">
      <w:pPr>
        <w:spacing w:after="0" w:line="276" w:lineRule="auto"/>
        <w:jc w:val="both"/>
        <w:rPr>
          <w:rFonts w:ascii="Arial" w:hAnsi="Arial" w:cs="Arial"/>
          <w:sz w:val="22"/>
          <w:szCs w:val="22"/>
        </w:rPr>
      </w:pPr>
      <w:r w:rsidRPr="00DB0D6B">
        <w:rPr>
          <w:rFonts w:ascii="Arial" w:hAnsi="Arial" w:cs="Arial"/>
          <w:sz w:val="22"/>
          <w:szCs w:val="22"/>
        </w:rPr>
        <w:t xml:space="preserve">There is no legal obligation to consult third parties, including Town/Parish Councils or </w:t>
      </w:r>
      <w:r w:rsidR="00F0267F" w:rsidRPr="00DB0D6B">
        <w:rPr>
          <w:rFonts w:ascii="Arial" w:hAnsi="Arial" w:cs="Arial"/>
          <w:sz w:val="22"/>
          <w:szCs w:val="22"/>
        </w:rPr>
        <w:t>neighbouring</w:t>
      </w:r>
      <w:r w:rsidRPr="00DB0D6B">
        <w:rPr>
          <w:rFonts w:ascii="Arial" w:hAnsi="Arial" w:cs="Arial"/>
          <w:sz w:val="22"/>
          <w:szCs w:val="22"/>
        </w:rPr>
        <w:t xml:space="preserve"> properties, for this type of application.</w:t>
      </w:r>
    </w:p>
    <w:p w14:paraId="61964F84" w14:textId="77777777" w:rsidR="00016547" w:rsidRDefault="00016547" w:rsidP="00A309C8">
      <w:pPr>
        <w:spacing w:after="0" w:line="276" w:lineRule="auto"/>
        <w:jc w:val="both"/>
        <w:rPr>
          <w:rFonts w:ascii="Arial" w:hAnsi="Arial" w:cs="Arial"/>
          <w:i/>
          <w:iCs/>
          <w:color w:val="ED0000"/>
          <w:sz w:val="22"/>
          <w:szCs w:val="22"/>
        </w:rPr>
      </w:pPr>
    </w:p>
    <w:p w14:paraId="5E755551" w14:textId="77777777"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5656E083" w14:textId="77777777" w:rsidR="00A12814" w:rsidRPr="00A12814" w:rsidRDefault="00A12814" w:rsidP="00431422">
      <w:pPr>
        <w:spacing w:after="0" w:line="276" w:lineRule="auto"/>
        <w:jc w:val="both"/>
        <w:rPr>
          <w:rFonts w:ascii="Arial" w:hAnsi="Arial" w:cs="Arial"/>
          <w:i/>
          <w:iCs/>
          <w:sz w:val="22"/>
          <w:szCs w:val="22"/>
        </w:rPr>
      </w:pPr>
      <w:r w:rsidRPr="00A12814">
        <w:rPr>
          <w:rFonts w:ascii="Arial" w:hAnsi="Arial" w:cs="Arial"/>
          <w:sz w:val="22"/>
          <w:szCs w:val="22"/>
        </w:rPr>
        <w:t>The site has the following relevant planning history:</w:t>
      </w:r>
      <w:r w:rsidRPr="00A12814">
        <w:rPr>
          <w:rFonts w:ascii="Arial" w:hAnsi="Arial" w:cs="Arial"/>
          <w:i/>
          <w:iCs/>
          <w:sz w:val="22"/>
          <w:szCs w:val="22"/>
        </w:rPr>
        <w:t xml:space="preserve"> </w:t>
      </w:r>
    </w:p>
    <w:p w14:paraId="5DEFE47E" w14:textId="77777777" w:rsidR="00A12814" w:rsidRDefault="00A12814" w:rsidP="00431422">
      <w:pPr>
        <w:spacing w:after="0" w:line="276" w:lineRule="auto"/>
        <w:jc w:val="both"/>
        <w:rPr>
          <w:rFonts w:ascii="Arial" w:hAnsi="Arial" w:cs="Arial"/>
          <w:b/>
          <w:bCs/>
          <w:i/>
          <w:i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667771" w:rsidRPr="003E74F7" w14:paraId="28821903" w14:textId="77777777" w:rsidTr="00895352">
        <w:trPr>
          <w:trHeight w:hRule="exact" w:val="20"/>
        </w:trPr>
        <w:tc>
          <w:tcPr>
            <w:tcW w:w="8921" w:type="dxa"/>
            <w:tcBorders>
              <w:bottom w:val="single" w:sz="6" w:space="0" w:color="auto"/>
            </w:tcBorders>
            <w:vAlign w:val="center"/>
            <w:hideMark/>
          </w:tcPr>
          <w:p w14:paraId="571DACFC" w14:textId="77777777" w:rsidR="00667771" w:rsidRPr="00D6500C" w:rsidRDefault="00667771" w:rsidP="00895352">
            <w:pPr>
              <w:spacing w:after="0"/>
              <w:rPr>
                <w:rFonts w:ascii="Arial" w:hAnsi="Arial" w:cs="Arial"/>
                <w:sz w:val="22"/>
                <w:szCs w:val="22"/>
              </w:rPr>
            </w:pPr>
            <w:bookmarkStart w:id="2" w:name="_bc9eaa23_7b84_4e11_8860_67eb8bbe0c9e"/>
          </w:p>
        </w:tc>
      </w:tr>
      <w:tr w:rsidR="00667771" w:rsidRPr="003E74F7" w14:paraId="69358126" w14:textId="77777777" w:rsidTr="0089535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2065D49" w14:textId="77777777" w:rsidR="00667771" w:rsidRPr="00D6500C" w:rsidRDefault="00667771" w:rsidP="00895352">
            <w:pPr>
              <w:spacing w:after="0"/>
              <w:rPr>
                <w:rFonts w:ascii="Arial" w:hAnsi="Arial" w:cs="Arial"/>
                <w:b/>
                <w:bCs/>
                <w:sz w:val="22"/>
                <w:szCs w:val="22"/>
              </w:rPr>
            </w:pPr>
            <w:r w:rsidRPr="00D6500C">
              <w:rPr>
                <w:rFonts w:ascii="Arial" w:hAnsi="Arial" w:cs="Arial"/>
                <w:b/>
                <w:bCs/>
                <w:sz w:val="22"/>
                <w:szCs w:val="22"/>
              </w:rPr>
              <w:t>Proposal / Summary</w:t>
            </w:r>
          </w:p>
        </w:tc>
      </w:tr>
      <w:tr w:rsidR="00667771" w:rsidRPr="003E74F7" w14:paraId="0F7DA8AE" w14:textId="77777777" w:rsidTr="00895352">
        <w:tc>
          <w:tcPr>
            <w:tcW w:w="8921" w:type="dxa"/>
            <w:tcBorders>
              <w:left w:val="single" w:sz="12" w:space="0" w:color="auto"/>
              <w:bottom w:val="single" w:sz="12" w:space="0" w:color="auto"/>
              <w:right w:val="single" w:sz="12" w:space="0" w:color="auto"/>
            </w:tcBorders>
            <w:vAlign w:val="center"/>
          </w:tcPr>
          <w:p w14:paraId="44A88185"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t>ENQ/2022/00105 - 1 GLOSTER CLOSE, UPAVON, PEWSEY, SN9 6FG - PD Enquiries Decision - PP Required Date: 21/1/2022 – Shed in rear garden and installation of of veranda along rear wall of house at existing ground level.</w:t>
            </w:r>
          </w:p>
        </w:tc>
      </w:tr>
      <w:tr w:rsidR="00667771" w:rsidRPr="003E74F7" w14:paraId="022F3225" w14:textId="77777777" w:rsidTr="00895352">
        <w:tc>
          <w:tcPr>
            <w:tcW w:w="8921" w:type="dxa"/>
            <w:tcBorders>
              <w:left w:val="single" w:sz="12" w:space="0" w:color="auto"/>
              <w:bottom w:val="single" w:sz="12" w:space="0" w:color="auto"/>
              <w:right w:val="single" w:sz="12" w:space="0" w:color="auto"/>
            </w:tcBorders>
            <w:vAlign w:val="center"/>
          </w:tcPr>
          <w:p w14:paraId="62BCDB1F"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t>PL/2022/00915 - 1 GLOSTER CLOSE, UPAVON, PEWSEY, SN9 6FG - Householder planning permission Decision - Approve with Conditions Date: 21/3/2022 – Garden room to rear garden</w:t>
            </w:r>
          </w:p>
        </w:tc>
      </w:tr>
      <w:tr w:rsidR="00667771" w:rsidRPr="003E74F7" w14:paraId="03E2C6B4" w14:textId="77777777" w:rsidTr="00895352">
        <w:tc>
          <w:tcPr>
            <w:tcW w:w="8921" w:type="dxa"/>
            <w:tcBorders>
              <w:left w:val="single" w:sz="12" w:space="0" w:color="auto"/>
              <w:bottom w:val="single" w:sz="12" w:space="0" w:color="auto"/>
              <w:right w:val="single" w:sz="12" w:space="0" w:color="auto"/>
            </w:tcBorders>
            <w:vAlign w:val="center"/>
          </w:tcPr>
          <w:p w14:paraId="67A36EE9"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lastRenderedPageBreak/>
              <w:t>14/04237/OUT - Whistledown Upavon Pewsey SN9 6EF - Outline Planning Decision - Approve with Conditions Date: 20/12/2016 – Change of use from existing agricultural land, including former chicken farm, demolition of existing bungalow and outline permission for the erection of up to 45 dwellings, landscaping, access and associated works</w:t>
            </w:r>
          </w:p>
        </w:tc>
      </w:tr>
      <w:tr w:rsidR="00667771" w:rsidRPr="003E74F7" w14:paraId="0F5268B6" w14:textId="77777777" w:rsidTr="00895352">
        <w:tc>
          <w:tcPr>
            <w:tcW w:w="8921" w:type="dxa"/>
            <w:tcBorders>
              <w:left w:val="single" w:sz="12" w:space="0" w:color="auto"/>
              <w:bottom w:val="single" w:sz="12" w:space="0" w:color="auto"/>
              <w:right w:val="single" w:sz="12" w:space="0" w:color="auto"/>
            </w:tcBorders>
            <w:vAlign w:val="center"/>
          </w:tcPr>
          <w:p w14:paraId="2DED9AA5"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t>18/07227/VAR - Whistledown Devizes Road Upavon Pewsey SN9 6EF - Removal/variation of conditions Decision - Approve with Conditions Date: 26/2/2019 – Variation of conditions 2, 5, 14 of Outline Permission 14/04237/OUT to allow for insertion of layout plan as a reserved matter and to exclude the works of demolition as a trigger for the commencement of the development. Removal of condition 15 due to the</w:t>
            </w:r>
          </w:p>
        </w:tc>
      </w:tr>
      <w:tr w:rsidR="00667771" w:rsidRPr="003E74F7" w14:paraId="5FE3C153" w14:textId="77777777" w:rsidTr="00895352">
        <w:tc>
          <w:tcPr>
            <w:tcW w:w="8921" w:type="dxa"/>
            <w:tcBorders>
              <w:left w:val="single" w:sz="12" w:space="0" w:color="auto"/>
              <w:bottom w:val="single" w:sz="12" w:space="0" w:color="auto"/>
              <w:right w:val="single" w:sz="12" w:space="0" w:color="auto"/>
            </w:tcBorders>
            <w:vAlign w:val="center"/>
          </w:tcPr>
          <w:p w14:paraId="6787CD81"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t>19/02839/REM - Whistledown Devizes Road Upavon Pewsey Wiltshire SN9 6EF - Reserved Matters Decision - Approve with Conditions Date: 26/11/2019 – Approval of the Scale, Appearance, Layout and Landscaping for the 'Change of use from existing agricultural land, including former chicked farm, demolition of existing bungalow and outline permission for the erection of up to 45 dwellings, landscaping, ac</w:t>
            </w:r>
          </w:p>
        </w:tc>
      </w:tr>
      <w:tr w:rsidR="00667771" w:rsidRPr="003E74F7" w14:paraId="27C093D0" w14:textId="77777777" w:rsidTr="00895352">
        <w:tc>
          <w:tcPr>
            <w:tcW w:w="8921" w:type="dxa"/>
            <w:tcBorders>
              <w:left w:val="single" w:sz="12" w:space="0" w:color="auto"/>
              <w:bottom w:val="single" w:sz="12" w:space="0" w:color="auto"/>
              <w:right w:val="single" w:sz="12" w:space="0" w:color="auto"/>
            </w:tcBorders>
            <w:vAlign w:val="center"/>
          </w:tcPr>
          <w:p w14:paraId="3F7C89D5"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t>19/06566/DOC - Whistledown Devizes Road Upavon SN9 6EF - Approval of details reserved by a condition Decision - Approved Date: 4/12/2019 – Discharge of conditions 7, 10, 11, 12, 15 &amp; 16 of application 18/07227/</w:t>
            </w:r>
            <w:proofErr w:type="gramStart"/>
            <w:r w:rsidRPr="00D6500C">
              <w:rPr>
                <w:rFonts w:ascii="Arial" w:hAnsi="Arial" w:cs="Arial"/>
                <w:sz w:val="22"/>
                <w:szCs w:val="22"/>
              </w:rPr>
              <w:t>VAR(</w:t>
            </w:r>
            <w:proofErr w:type="gramEnd"/>
            <w:r w:rsidRPr="00D6500C">
              <w:rPr>
                <w:rFonts w:ascii="Arial" w:hAnsi="Arial" w:cs="Arial"/>
                <w:sz w:val="22"/>
                <w:szCs w:val="22"/>
              </w:rPr>
              <w:t>Variation of conditions 2, 5, 14 of Outline Permission 14/04237/OUT to allow for insertion of layout plan as a reserved matter and to exclude the works of demolition as a trigger f</w:t>
            </w:r>
          </w:p>
        </w:tc>
      </w:tr>
      <w:tr w:rsidR="00667771" w:rsidRPr="003E74F7" w14:paraId="0D095CDA" w14:textId="77777777" w:rsidTr="00895352">
        <w:tc>
          <w:tcPr>
            <w:tcW w:w="8921" w:type="dxa"/>
            <w:tcBorders>
              <w:left w:val="single" w:sz="12" w:space="0" w:color="auto"/>
              <w:bottom w:val="single" w:sz="12" w:space="0" w:color="auto"/>
              <w:right w:val="single" w:sz="12" w:space="0" w:color="auto"/>
            </w:tcBorders>
            <w:vAlign w:val="center"/>
          </w:tcPr>
          <w:p w14:paraId="21F34777"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t>19/11859/DOC - Whistledown Devizes Road Upavon SN9 6EF - Approval of details reserved by a condition Decision - Approved Date: 12/3/2020 – Discharge of conditions 9 &amp; 14, application ref 18/07227/VAR.</w:t>
            </w:r>
          </w:p>
        </w:tc>
      </w:tr>
      <w:tr w:rsidR="00667771" w:rsidRPr="003E74F7" w14:paraId="7F8D5DA5" w14:textId="77777777" w:rsidTr="00895352">
        <w:tc>
          <w:tcPr>
            <w:tcW w:w="8921" w:type="dxa"/>
            <w:tcBorders>
              <w:left w:val="single" w:sz="12" w:space="0" w:color="auto"/>
              <w:bottom w:val="single" w:sz="12" w:space="0" w:color="auto"/>
              <w:right w:val="single" w:sz="12" w:space="0" w:color="auto"/>
            </w:tcBorders>
            <w:vAlign w:val="center"/>
          </w:tcPr>
          <w:p w14:paraId="3B3BC8A6"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t>20/00605/DOC - Whistledown Devizes Road Upavon SN9 6EF - Approval of details reserved by a condition Decision - Approved Date: 12/3/2020 – Discharge of Condition 2, application reference 19/02839/REM.</w:t>
            </w:r>
          </w:p>
        </w:tc>
      </w:tr>
      <w:tr w:rsidR="00667771" w:rsidRPr="003E74F7" w14:paraId="77661BA2" w14:textId="77777777" w:rsidTr="00895352">
        <w:tc>
          <w:tcPr>
            <w:tcW w:w="8921" w:type="dxa"/>
            <w:tcBorders>
              <w:left w:val="single" w:sz="12" w:space="0" w:color="auto"/>
              <w:bottom w:val="single" w:sz="12" w:space="0" w:color="auto"/>
              <w:right w:val="single" w:sz="12" w:space="0" w:color="auto"/>
            </w:tcBorders>
            <w:vAlign w:val="center"/>
          </w:tcPr>
          <w:p w14:paraId="6D4E7EDF"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t>K/33109 - Whistledown, Devizes Road, Upavon. - Full planning permission Decision - Approve with Conditions Date: 21/8/1996 – Retention of replacement bulk feed bin on existing concrete base.</w:t>
            </w:r>
          </w:p>
        </w:tc>
      </w:tr>
      <w:tr w:rsidR="00667771" w:rsidRPr="003E74F7" w14:paraId="433B8B7E" w14:textId="77777777" w:rsidTr="00895352">
        <w:tc>
          <w:tcPr>
            <w:tcW w:w="8921" w:type="dxa"/>
            <w:tcBorders>
              <w:left w:val="single" w:sz="12" w:space="0" w:color="auto"/>
              <w:bottom w:val="single" w:sz="12" w:space="0" w:color="auto"/>
              <w:right w:val="single" w:sz="12" w:space="0" w:color="auto"/>
            </w:tcBorders>
            <w:vAlign w:val="center"/>
          </w:tcPr>
          <w:p w14:paraId="233F01FA"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t>K/35348 - Whistledown Poultry Farm, Upavon. - Full planning permission Decision - Approve with Conditions Date: 19/3/1998 – Construction of new access and poultry house and closure of existing access.</w:t>
            </w:r>
          </w:p>
        </w:tc>
      </w:tr>
      <w:tr w:rsidR="00667771" w:rsidRPr="003E74F7" w14:paraId="1F900D6D" w14:textId="77777777" w:rsidTr="00895352">
        <w:tc>
          <w:tcPr>
            <w:tcW w:w="8921" w:type="dxa"/>
            <w:tcBorders>
              <w:left w:val="single" w:sz="12" w:space="0" w:color="auto"/>
              <w:bottom w:val="single" w:sz="12" w:space="0" w:color="auto"/>
              <w:right w:val="single" w:sz="12" w:space="0" w:color="auto"/>
            </w:tcBorders>
            <w:vAlign w:val="center"/>
          </w:tcPr>
          <w:p w14:paraId="5E63390A"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t>K/40111 - Whistle Down, Upavon - Full planning permission Decision - Approve with Conditions Date: 6/11/2000 – Erection of a conservatory</w:t>
            </w:r>
          </w:p>
        </w:tc>
      </w:tr>
      <w:tr w:rsidR="00667771" w:rsidRPr="003E74F7" w14:paraId="1A0C7469" w14:textId="77777777" w:rsidTr="00895352">
        <w:tc>
          <w:tcPr>
            <w:tcW w:w="8921" w:type="dxa"/>
            <w:tcBorders>
              <w:left w:val="single" w:sz="12" w:space="0" w:color="auto"/>
              <w:bottom w:val="single" w:sz="12" w:space="0" w:color="auto"/>
              <w:right w:val="single" w:sz="12" w:space="0" w:color="auto"/>
            </w:tcBorders>
            <w:vAlign w:val="center"/>
          </w:tcPr>
          <w:p w14:paraId="745FCB70"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t>K/82/0766 - Triangle House Upavon Pewsey - Full planning permission Decision - Refused Date: 21/12/1982 – Erection of a broiler house (300' x 80')</w:t>
            </w:r>
          </w:p>
        </w:tc>
      </w:tr>
      <w:tr w:rsidR="00667771" w:rsidRPr="003E74F7" w14:paraId="6199E730" w14:textId="77777777" w:rsidTr="00895352">
        <w:tc>
          <w:tcPr>
            <w:tcW w:w="8921" w:type="dxa"/>
            <w:tcBorders>
              <w:left w:val="single" w:sz="12" w:space="0" w:color="auto"/>
              <w:bottom w:val="single" w:sz="12" w:space="0" w:color="auto"/>
              <w:right w:val="single" w:sz="12" w:space="0" w:color="auto"/>
            </w:tcBorders>
            <w:vAlign w:val="center"/>
          </w:tcPr>
          <w:p w14:paraId="6ADAA933"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t xml:space="preserve">PL/2022/02662 - Whistledown, Devizes </w:t>
            </w:r>
            <w:proofErr w:type="gramStart"/>
            <w:r w:rsidRPr="00D6500C">
              <w:rPr>
                <w:rFonts w:ascii="Arial" w:hAnsi="Arial" w:cs="Arial"/>
                <w:sz w:val="22"/>
                <w:szCs w:val="22"/>
              </w:rPr>
              <w:t>Road,  Upavon</w:t>
            </w:r>
            <w:proofErr w:type="gramEnd"/>
            <w:r w:rsidRPr="00D6500C">
              <w:rPr>
                <w:rFonts w:ascii="Arial" w:hAnsi="Arial" w:cs="Arial"/>
                <w:sz w:val="22"/>
                <w:szCs w:val="22"/>
              </w:rPr>
              <w:t xml:space="preserve">, Wiltshire, SN9 6EF - Approval of details reserved by a condition Decision - Approve Date: 28/4/2022 – Discharge of Condition 7 - MATERIALS (Variation of conditions 2, 5, 14 of Outline Permission 14/04237/OUT to allow for insertion of layout plan as a reserved matter and to exclude the works of demolition as a trigger for the commencement of the </w:t>
            </w:r>
            <w:proofErr w:type="spellStart"/>
            <w:r w:rsidRPr="00D6500C">
              <w:rPr>
                <w:rFonts w:ascii="Arial" w:hAnsi="Arial" w:cs="Arial"/>
                <w:sz w:val="22"/>
                <w:szCs w:val="22"/>
              </w:rPr>
              <w:t>developmen</w:t>
            </w:r>
            <w:proofErr w:type="spellEnd"/>
          </w:p>
        </w:tc>
      </w:tr>
      <w:tr w:rsidR="00667771" w:rsidRPr="003E74F7" w14:paraId="05B34FD9" w14:textId="77777777" w:rsidTr="00895352">
        <w:tc>
          <w:tcPr>
            <w:tcW w:w="8921" w:type="dxa"/>
            <w:tcBorders>
              <w:left w:val="single" w:sz="12" w:space="0" w:color="auto"/>
              <w:bottom w:val="single" w:sz="12" w:space="0" w:color="auto"/>
              <w:right w:val="single" w:sz="12" w:space="0" w:color="auto"/>
            </w:tcBorders>
            <w:vAlign w:val="center"/>
          </w:tcPr>
          <w:p w14:paraId="6846F85F" w14:textId="77777777" w:rsidR="00667771" w:rsidRPr="00D6500C" w:rsidRDefault="00667771" w:rsidP="00895352">
            <w:pPr>
              <w:spacing w:after="0"/>
              <w:rPr>
                <w:rFonts w:ascii="Arial" w:hAnsi="Arial" w:cs="Arial"/>
                <w:sz w:val="22"/>
                <w:szCs w:val="22"/>
              </w:rPr>
            </w:pPr>
            <w:r w:rsidRPr="00D6500C">
              <w:rPr>
                <w:rFonts w:ascii="Arial" w:hAnsi="Arial" w:cs="Arial"/>
                <w:sz w:val="22"/>
                <w:szCs w:val="22"/>
              </w:rPr>
              <w:t>PL/2026/03322 - Whistledown, Upavon, Pewsey, SN9 6EF - Removal/variation of conditions – Variation of Condition 5 (Approved Plans) relating to application 14/04237/OUT - Change of use from existing agricultural land, including former chicken farm, demolition of existing bungalow and outline permission for the erection of up to 45 dwellings, l</w:t>
            </w:r>
          </w:p>
        </w:tc>
      </w:tr>
      <w:bookmarkEnd w:id="2"/>
    </w:tbl>
    <w:p w14:paraId="0CC659FC" w14:textId="77777777" w:rsidR="00FB7369" w:rsidRDefault="00FB7369" w:rsidP="00695DAE">
      <w:pPr>
        <w:spacing w:after="0" w:line="276" w:lineRule="auto"/>
        <w:jc w:val="both"/>
        <w:rPr>
          <w:rFonts w:ascii="Arial" w:hAnsi="Arial" w:cs="Arial"/>
          <w:b/>
          <w:bCs/>
          <w:sz w:val="22"/>
          <w:szCs w:val="22"/>
        </w:rPr>
      </w:pPr>
    </w:p>
    <w:p w14:paraId="3076D551" w14:textId="77777777" w:rsidR="00AB72C6" w:rsidRDefault="00494DEE" w:rsidP="00695DAE">
      <w:pPr>
        <w:spacing w:after="0" w:line="276" w:lineRule="auto"/>
        <w:jc w:val="both"/>
        <w:rPr>
          <w:rFonts w:ascii="Arial" w:hAnsi="Arial" w:cs="Arial"/>
          <w:b/>
          <w:bCs/>
          <w:sz w:val="22"/>
          <w:szCs w:val="22"/>
        </w:rPr>
      </w:pPr>
      <w:r>
        <w:rPr>
          <w:rFonts w:ascii="Arial" w:hAnsi="Arial" w:cs="Arial"/>
          <w:b/>
          <w:bCs/>
          <w:sz w:val="22"/>
          <w:szCs w:val="22"/>
        </w:rPr>
        <w:t>ASSESSMEN</w:t>
      </w:r>
      <w:r w:rsidR="00C71013">
        <w:rPr>
          <w:rFonts w:ascii="Arial" w:hAnsi="Arial" w:cs="Arial"/>
          <w:b/>
          <w:bCs/>
          <w:sz w:val="22"/>
          <w:szCs w:val="22"/>
        </w:rPr>
        <w:t>T</w:t>
      </w:r>
      <w:r w:rsidR="004F6019">
        <w:rPr>
          <w:rFonts w:ascii="Arial" w:hAnsi="Arial" w:cs="Arial"/>
          <w:b/>
          <w:bCs/>
          <w:sz w:val="22"/>
          <w:szCs w:val="22"/>
        </w:rPr>
        <w:t xml:space="preserve"> AND CONCLUSION </w:t>
      </w:r>
    </w:p>
    <w:p w14:paraId="59E243D0" w14:textId="23BA4190"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proposal seeks to utilise permitted development rights under Part</w:t>
      </w:r>
      <w:r w:rsidR="00D64358">
        <w:rPr>
          <w:rFonts w:ascii="Arial" w:hAnsi="Arial" w:cs="Arial"/>
          <w:sz w:val="22"/>
          <w:szCs w:val="22"/>
        </w:rPr>
        <w:t xml:space="preserve"> 1 </w:t>
      </w:r>
      <w:r w:rsidRPr="001A77C7">
        <w:rPr>
          <w:rFonts w:ascii="Arial" w:hAnsi="Arial" w:cs="Arial"/>
          <w:sz w:val="22"/>
          <w:szCs w:val="22"/>
        </w:rPr>
        <w:t>of Schedule 2 of the Town and Country Planning (General Permitted Development) (England) Order 2015 (as amended).</w:t>
      </w:r>
    </w:p>
    <w:p w14:paraId="58507607" w14:textId="77777777" w:rsidR="001A77C7" w:rsidRPr="001A77C7" w:rsidRDefault="001A77C7" w:rsidP="001A77C7">
      <w:pPr>
        <w:spacing w:after="0" w:line="276" w:lineRule="auto"/>
        <w:jc w:val="both"/>
        <w:rPr>
          <w:rFonts w:ascii="Arial" w:hAnsi="Arial" w:cs="Arial"/>
          <w:sz w:val="22"/>
          <w:szCs w:val="22"/>
        </w:rPr>
      </w:pPr>
    </w:p>
    <w:p w14:paraId="3CC7A6F5" w14:textId="0EF382A9" w:rsidR="001A77C7" w:rsidRPr="00296672" w:rsidRDefault="001A77C7" w:rsidP="001A77C7">
      <w:pPr>
        <w:spacing w:after="0" w:line="276" w:lineRule="auto"/>
        <w:jc w:val="both"/>
        <w:rPr>
          <w:rFonts w:ascii="Arial" w:hAnsi="Arial" w:cs="Arial"/>
          <w:sz w:val="22"/>
          <w:szCs w:val="22"/>
        </w:rPr>
      </w:pPr>
      <w:r w:rsidRPr="001A77C7">
        <w:rPr>
          <w:rFonts w:ascii="Arial" w:hAnsi="Arial" w:cs="Arial"/>
          <w:sz w:val="22"/>
          <w:szCs w:val="22"/>
        </w:rPr>
        <w:t>Having completed the detailed assessment checklist at Appendix 1</w:t>
      </w:r>
      <w:r w:rsidR="00296672">
        <w:rPr>
          <w:rFonts w:ascii="Arial" w:hAnsi="Arial" w:cs="Arial"/>
          <w:sz w:val="22"/>
          <w:szCs w:val="22"/>
        </w:rPr>
        <w:t xml:space="preserve"> and 2</w:t>
      </w:r>
      <w:r w:rsidRPr="001A77C7">
        <w:rPr>
          <w:rFonts w:ascii="Arial" w:hAnsi="Arial" w:cs="Arial"/>
          <w:sz w:val="22"/>
          <w:szCs w:val="22"/>
        </w:rPr>
        <w:t>, and based on the submitted plans, supporting information, and a review of relevant constraints (including planning history, Article 4 Directions, and any planning conditions), it is concluded that:</w:t>
      </w:r>
    </w:p>
    <w:p w14:paraId="525CE7FC" w14:textId="77777777" w:rsidR="00DC456B" w:rsidRDefault="00DC456B" w:rsidP="001A77C7">
      <w:pPr>
        <w:spacing w:after="0" w:line="276" w:lineRule="auto"/>
        <w:jc w:val="both"/>
        <w:rPr>
          <w:rFonts w:ascii="Segoe UI Emoji" w:hAnsi="Segoe UI Emoji" w:cs="Segoe UI Emoji"/>
          <w:sz w:val="22"/>
          <w:szCs w:val="22"/>
        </w:rPr>
      </w:pPr>
    </w:p>
    <w:p w14:paraId="513C865D" w14:textId="606E5A8B"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proposed development does fall within the scope of permitted development, as defined under Schedule 2, Part</w:t>
      </w:r>
      <w:r w:rsidR="00296672">
        <w:rPr>
          <w:rFonts w:ascii="Arial" w:hAnsi="Arial" w:cs="Arial"/>
          <w:sz w:val="22"/>
          <w:szCs w:val="22"/>
        </w:rPr>
        <w:t xml:space="preserve"> 1</w:t>
      </w:r>
      <w:r w:rsidRPr="001A77C7">
        <w:rPr>
          <w:rFonts w:ascii="Arial" w:hAnsi="Arial" w:cs="Arial"/>
          <w:sz w:val="22"/>
          <w:szCs w:val="22"/>
        </w:rPr>
        <w:t>, Class</w:t>
      </w:r>
      <w:r w:rsidR="00296672">
        <w:rPr>
          <w:rFonts w:ascii="Arial" w:hAnsi="Arial" w:cs="Arial"/>
          <w:sz w:val="22"/>
          <w:szCs w:val="22"/>
        </w:rPr>
        <w:t xml:space="preserve"> G,</w:t>
      </w:r>
      <w:r w:rsidRPr="00DC456B">
        <w:rPr>
          <w:rFonts w:ascii="Arial" w:hAnsi="Arial" w:cs="Arial"/>
          <w:color w:val="ED0000"/>
          <w:sz w:val="22"/>
          <w:szCs w:val="22"/>
        </w:rPr>
        <w:t xml:space="preserve"> </w:t>
      </w:r>
      <w:r w:rsidRPr="001A77C7">
        <w:rPr>
          <w:rFonts w:ascii="Arial" w:hAnsi="Arial" w:cs="Arial"/>
          <w:sz w:val="22"/>
          <w:szCs w:val="22"/>
        </w:rPr>
        <w:t>of the GPDO.</w:t>
      </w:r>
      <w:r w:rsidR="00DC456B">
        <w:rPr>
          <w:rFonts w:ascii="Arial" w:hAnsi="Arial" w:cs="Arial"/>
          <w:sz w:val="22"/>
          <w:szCs w:val="22"/>
        </w:rPr>
        <w:t xml:space="preserve"> </w:t>
      </w:r>
      <w:r w:rsidRPr="001A77C7">
        <w:rPr>
          <w:rFonts w:ascii="Arial" w:hAnsi="Arial" w:cs="Arial"/>
          <w:sz w:val="22"/>
          <w:szCs w:val="22"/>
        </w:rPr>
        <w:t>It meets all relevant limitations and conditions, and no restrictions (such as Article 4 Directions or planning conditions) are in force that would remove the permitted development rights relied upon.</w:t>
      </w:r>
    </w:p>
    <w:p w14:paraId="19FB7322" w14:textId="77777777" w:rsidR="001A77C7" w:rsidRPr="001A77C7" w:rsidRDefault="001A77C7" w:rsidP="001A77C7">
      <w:pPr>
        <w:spacing w:after="0" w:line="276" w:lineRule="auto"/>
        <w:jc w:val="both"/>
        <w:rPr>
          <w:rFonts w:ascii="Arial" w:hAnsi="Arial" w:cs="Arial"/>
          <w:sz w:val="22"/>
          <w:szCs w:val="22"/>
        </w:rPr>
      </w:pPr>
    </w:p>
    <w:p w14:paraId="5E7C8E8E" w14:textId="77777777" w:rsidR="001A77C7" w:rsidRPr="001A77C7" w:rsidRDefault="001A77C7" w:rsidP="001A77C7">
      <w:pPr>
        <w:spacing w:after="0" w:line="276" w:lineRule="auto"/>
        <w:jc w:val="both"/>
        <w:rPr>
          <w:rFonts w:ascii="Arial" w:hAnsi="Arial" w:cs="Arial"/>
          <w:sz w:val="22"/>
          <w:szCs w:val="22"/>
        </w:rPr>
      </w:pPr>
      <w:r w:rsidRPr="001A77C7">
        <w:rPr>
          <w:rFonts w:ascii="Arial" w:hAnsi="Arial" w:cs="Arial"/>
          <w:sz w:val="22"/>
          <w:szCs w:val="22"/>
        </w:rPr>
        <w:t>The proposed development is considered lawful under Section 192 of the Town and Country Planning Act 1990 (as amended).</w:t>
      </w:r>
    </w:p>
    <w:p w14:paraId="6B75C80F" w14:textId="77777777" w:rsidR="001A77C7" w:rsidRPr="001A77C7" w:rsidRDefault="001A77C7" w:rsidP="001A77C7">
      <w:pPr>
        <w:spacing w:after="0" w:line="276" w:lineRule="auto"/>
        <w:jc w:val="both"/>
        <w:rPr>
          <w:rFonts w:ascii="Arial" w:hAnsi="Arial" w:cs="Arial"/>
          <w:sz w:val="22"/>
          <w:szCs w:val="22"/>
        </w:rPr>
      </w:pPr>
    </w:p>
    <w:p w14:paraId="579C2C5F" w14:textId="77777777" w:rsidR="00AB72C6" w:rsidRPr="001A6D70" w:rsidRDefault="00AB72C6" w:rsidP="00AB72C6">
      <w:pPr>
        <w:spacing w:after="0" w:line="276" w:lineRule="auto"/>
        <w:jc w:val="both"/>
        <w:rPr>
          <w:rFonts w:ascii="Arial" w:hAnsi="Arial" w:cs="Arial"/>
          <w:sz w:val="22"/>
          <w:szCs w:val="22"/>
        </w:rPr>
      </w:pPr>
      <w:r w:rsidRPr="001A6D70">
        <w:rPr>
          <w:rFonts w:ascii="Arial" w:hAnsi="Arial" w:cs="Arial"/>
          <w:b/>
          <w:bCs/>
          <w:sz w:val="22"/>
          <w:szCs w:val="22"/>
        </w:rPr>
        <w:t>RECOMMENDATION</w:t>
      </w:r>
    </w:p>
    <w:p w14:paraId="1D5F101B" w14:textId="77777777" w:rsidR="00AB72C6" w:rsidRPr="000B5119" w:rsidRDefault="00AB72C6" w:rsidP="00AB72C6">
      <w:pPr>
        <w:spacing w:after="0" w:line="276" w:lineRule="auto"/>
        <w:jc w:val="both"/>
        <w:rPr>
          <w:rFonts w:ascii="Arial" w:hAnsi="Arial" w:cs="Arial"/>
          <w:b/>
          <w:bCs/>
          <w:sz w:val="22"/>
          <w:szCs w:val="22"/>
        </w:rPr>
      </w:pPr>
      <w:r w:rsidRPr="000B5119">
        <w:rPr>
          <w:rFonts w:ascii="Arial" w:hAnsi="Arial" w:cs="Arial"/>
          <w:b/>
          <w:bCs/>
          <w:sz w:val="22"/>
          <w:szCs w:val="22"/>
        </w:rPr>
        <w:t>It is recommended that a Certificate of Lawfulness for Proposed Development be GRANTED for the following use/development:</w:t>
      </w:r>
    </w:p>
    <w:p w14:paraId="62F99C3F" w14:textId="77777777" w:rsidR="00AB72C6" w:rsidRPr="002808E9" w:rsidRDefault="00AB72C6" w:rsidP="00AB72C6">
      <w:pPr>
        <w:spacing w:after="0" w:line="276" w:lineRule="auto"/>
        <w:jc w:val="both"/>
        <w:rPr>
          <w:rFonts w:ascii="Arial" w:hAnsi="Arial" w:cs="Arial"/>
          <w:sz w:val="22"/>
          <w:szCs w:val="22"/>
        </w:rPr>
      </w:pPr>
    </w:p>
    <w:p w14:paraId="1CEBFED2" w14:textId="0E22839C" w:rsidR="00AB72C6" w:rsidRPr="00DF1E4D" w:rsidRDefault="00AB72C6" w:rsidP="00AB72C6">
      <w:pPr>
        <w:spacing w:after="0" w:line="276" w:lineRule="auto"/>
        <w:jc w:val="both"/>
        <w:rPr>
          <w:rFonts w:ascii="Arial" w:hAnsi="Arial" w:cs="Arial"/>
          <w:sz w:val="22"/>
          <w:szCs w:val="22"/>
        </w:rPr>
      </w:pPr>
      <w:r w:rsidRPr="002808E9">
        <w:rPr>
          <w:rFonts w:ascii="Arial" w:hAnsi="Arial" w:cs="Arial"/>
          <w:b/>
          <w:bCs/>
          <w:sz w:val="22"/>
          <w:szCs w:val="22"/>
        </w:rPr>
        <w:t>Reason for approval</w:t>
      </w:r>
      <w:r w:rsidRPr="002808E9">
        <w:rPr>
          <w:rFonts w:ascii="Arial" w:hAnsi="Arial" w:cs="Arial"/>
          <w:sz w:val="22"/>
          <w:szCs w:val="22"/>
        </w:rPr>
        <w:t xml:space="preserve">: </w:t>
      </w:r>
      <w:r w:rsidRPr="00DF1E4D">
        <w:rPr>
          <w:rFonts w:ascii="Arial" w:hAnsi="Arial" w:cs="Arial"/>
          <w:sz w:val="22"/>
          <w:szCs w:val="22"/>
        </w:rPr>
        <w:t xml:space="preserve">The proposed development is deemed lawful under </w:t>
      </w:r>
      <w:r>
        <w:rPr>
          <w:rFonts w:ascii="Arial" w:hAnsi="Arial" w:cs="Arial"/>
          <w:sz w:val="22"/>
          <w:szCs w:val="22"/>
        </w:rPr>
        <w:t>Schedule 2,</w:t>
      </w:r>
      <w:r w:rsidR="00296672">
        <w:rPr>
          <w:rFonts w:ascii="Arial" w:hAnsi="Arial" w:cs="Arial"/>
          <w:sz w:val="22"/>
          <w:szCs w:val="22"/>
        </w:rPr>
        <w:t xml:space="preserve"> Part 1</w:t>
      </w:r>
      <w:r w:rsidR="00D52208" w:rsidRPr="00D52208">
        <w:rPr>
          <w:rFonts w:ascii="Arial" w:hAnsi="Arial" w:cs="Arial"/>
          <w:color w:val="ED0000"/>
          <w:sz w:val="22"/>
          <w:szCs w:val="22"/>
        </w:rPr>
        <w:t xml:space="preserve"> </w:t>
      </w:r>
      <w:r>
        <w:rPr>
          <w:rFonts w:ascii="Arial" w:hAnsi="Arial" w:cs="Arial"/>
          <w:sz w:val="22"/>
          <w:szCs w:val="22"/>
        </w:rPr>
        <w:t xml:space="preserve">of </w:t>
      </w:r>
      <w:r w:rsidRPr="00DF1E4D">
        <w:rPr>
          <w:rFonts w:ascii="Arial" w:hAnsi="Arial" w:cs="Arial"/>
          <w:sz w:val="22"/>
          <w:szCs w:val="22"/>
        </w:rPr>
        <w:t>the Town and Country Planning (General Permitted Development) (England) Order 2015 (as amended)</w:t>
      </w:r>
      <w:r>
        <w:rPr>
          <w:rFonts w:ascii="Arial" w:hAnsi="Arial" w:cs="Arial"/>
          <w:sz w:val="22"/>
          <w:szCs w:val="22"/>
        </w:rPr>
        <w:t>.</w:t>
      </w:r>
      <w:r w:rsidRPr="00DF1E4D">
        <w:rPr>
          <w:rFonts w:ascii="Arial" w:hAnsi="Arial" w:cs="Arial"/>
          <w:sz w:val="22"/>
          <w:szCs w:val="22"/>
        </w:rPr>
        <w:t xml:space="preserve"> </w:t>
      </w:r>
      <w:r>
        <w:rPr>
          <w:rFonts w:ascii="Arial" w:hAnsi="Arial" w:cs="Arial"/>
          <w:sz w:val="22"/>
          <w:szCs w:val="22"/>
        </w:rPr>
        <w:t>Therefore, th</w:t>
      </w:r>
      <w:r w:rsidRPr="00DF1E4D">
        <w:rPr>
          <w:rFonts w:ascii="Arial" w:hAnsi="Arial" w:cs="Arial"/>
          <w:sz w:val="22"/>
          <w:szCs w:val="22"/>
        </w:rPr>
        <w:t>e proposal is in accordance with relevant statutory provisions and does not require planning permission.</w:t>
      </w:r>
    </w:p>
    <w:p w14:paraId="249B8147" w14:textId="77777777" w:rsidR="00425B80" w:rsidRDefault="00425B80" w:rsidP="00425B80">
      <w:pPr>
        <w:spacing w:after="0" w:line="276" w:lineRule="auto"/>
        <w:jc w:val="both"/>
        <w:rPr>
          <w:rFonts w:ascii="Arial" w:hAnsi="Arial" w:cs="Arial"/>
          <w:b/>
          <w:bCs/>
          <w:color w:val="ED0000"/>
          <w:sz w:val="22"/>
          <w:szCs w:val="22"/>
        </w:rPr>
      </w:pPr>
    </w:p>
    <w:p w14:paraId="566AA738" w14:textId="77777777" w:rsidR="0042499B" w:rsidRPr="00C117D3" w:rsidRDefault="0042499B" w:rsidP="0042499B">
      <w:pPr>
        <w:spacing w:after="0" w:line="276" w:lineRule="auto"/>
        <w:jc w:val="center"/>
        <w:rPr>
          <w:rFonts w:ascii="Arial" w:hAnsi="Arial" w:cs="Arial"/>
          <w:b/>
          <w:bCs/>
          <w:sz w:val="28"/>
          <w:szCs w:val="28"/>
        </w:rPr>
      </w:pPr>
      <w:r w:rsidRPr="00C117D3">
        <w:rPr>
          <w:rFonts w:ascii="Arial" w:hAnsi="Arial" w:cs="Arial"/>
          <w:b/>
          <w:bCs/>
          <w:sz w:val="28"/>
          <w:szCs w:val="28"/>
        </w:rPr>
        <w:t xml:space="preserve">APPENDIX </w:t>
      </w:r>
      <w:r>
        <w:rPr>
          <w:rFonts w:ascii="Arial" w:hAnsi="Arial" w:cs="Arial"/>
          <w:b/>
          <w:bCs/>
          <w:sz w:val="28"/>
          <w:szCs w:val="28"/>
        </w:rPr>
        <w:t>1</w:t>
      </w:r>
      <w:r w:rsidRPr="00C117D3">
        <w:rPr>
          <w:rFonts w:ascii="Arial" w:hAnsi="Arial" w:cs="Arial"/>
          <w:b/>
          <w:bCs/>
          <w:sz w:val="28"/>
          <w:szCs w:val="28"/>
        </w:rPr>
        <w:t xml:space="preserve"> – </w:t>
      </w:r>
    </w:p>
    <w:p w14:paraId="549E0175" w14:textId="77777777" w:rsidR="0042499B" w:rsidRDefault="0042499B" w:rsidP="0042499B">
      <w:pPr>
        <w:spacing w:after="0" w:line="276" w:lineRule="auto"/>
        <w:jc w:val="both"/>
        <w:rPr>
          <w:rFonts w:ascii="Arial" w:hAnsi="Arial" w:cs="Arial"/>
          <w:b/>
          <w:bCs/>
          <w:sz w:val="22"/>
          <w:szCs w:val="22"/>
        </w:rPr>
      </w:pPr>
      <w:r w:rsidRPr="00012B24">
        <w:rPr>
          <w:rFonts w:ascii="Arial" w:hAnsi="Arial" w:cs="Arial"/>
          <w:b/>
          <w:bCs/>
          <w:sz w:val="22"/>
          <w:szCs w:val="22"/>
        </w:rPr>
        <w:t xml:space="preserve">Checklist for Householder permitted development under </w:t>
      </w:r>
      <w:r w:rsidR="00F65267">
        <w:rPr>
          <w:rFonts w:ascii="Arial" w:hAnsi="Arial" w:cs="Arial"/>
          <w:b/>
          <w:bCs/>
          <w:sz w:val="22"/>
          <w:szCs w:val="22"/>
        </w:rPr>
        <w:t>Parts 1, 2 or</w:t>
      </w:r>
      <w:r w:rsidRPr="00012B24">
        <w:rPr>
          <w:rFonts w:ascii="Arial" w:hAnsi="Arial" w:cs="Arial"/>
          <w:b/>
          <w:bCs/>
          <w:sz w:val="22"/>
          <w:szCs w:val="22"/>
        </w:rPr>
        <w:t xml:space="preserve"> </w:t>
      </w:r>
      <w:r w:rsidR="00F65267">
        <w:rPr>
          <w:rFonts w:ascii="Arial" w:hAnsi="Arial" w:cs="Arial"/>
          <w:b/>
          <w:bCs/>
          <w:sz w:val="22"/>
          <w:szCs w:val="22"/>
        </w:rPr>
        <w:t xml:space="preserve">14 </w:t>
      </w:r>
      <w:r w:rsidRPr="00012B24">
        <w:rPr>
          <w:rFonts w:ascii="Arial" w:hAnsi="Arial" w:cs="Arial"/>
          <w:b/>
          <w:bCs/>
          <w:sz w:val="22"/>
          <w:szCs w:val="22"/>
        </w:rPr>
        <w:t>of Schedule 2 of the Town and Country Planning (General Permitted Development) Order 2015 (as amended)</w:t>
      </w:r>
    </w:p>
    <w:p w14:paraId="4CAAD7D8" w14:textId="77777777" w:rsidR="001552E3" w:rsidRDefault="001552E3" w:rsidP="0042499B">
      <w:pPr>
        <w:spacing w:after="0" w:line="276" w:lineRule="auto"/>
        <w:jc w:val="both"/>
        <w:rPr>
          <w:rFonts w:ascii="Arial" w:hAnsi="Arial" w:cs="Arial"/>
          <w:b/>
          <w:bCs/>
          <w:sz w:val="22"/>
          <w:szCs w:val="22"/>
        </w:rPr>
      </w:pPr>
    </w:p>
    <w:p w14:paraId="51275A5A" w14:textId="77777777" w:rsidR="0042499B" w:rsidRPr="00142E0F" w:rsidRDefault="001552E3" w:rsidP="0042499B">
      <w:pPr>
        <w:pStyle w:val="Letterbody"/>
        <w:ind w:right="201"/>
        <w:rPr>
          <w:rFonts w:cs="Arial"/>
          <w:sz w:val="22"/>
          <w:szCs w:val="22"/>
        </w:rPr>
      </w:pPr>
      <w:r>
        <w:rPr>
          <w:rFonts w:cs="Arial"/>
          <w:sz w:val="22"/>
          <w:szCs w:val="22"/>
        </w:rPr>
        <w:t>I</w:t>
      </w:r>
      <w:r w:rsidR="0042499B" w:rsidRPr="00142E0F">
        <w:rPr>
          <w:rFonts w:cs="Arial"/>
          <w:sz w:val="22"/>
          <w:szCs w:val="22"/>
        </w:rPr>
        <w:t>f yes is answered to any of the below</w:t>
      </w:r>
      <w:r>
        <w:rPr>
          <w:rFonts w:cs="Arial"/>
          <w:sz w:val="22"/>
          <w:szCs w:val="22"/>
        </w:rPr>
        <w:t xml:space="preserve"> questions</w:t>
      </w:r>
      <w:r w:rsidR="0042499B" w:rsidRPr="00142E0F">
        <w:rPr>
          <w:rFonts w:cs="Arial"/>
          <w:sz w:val="22"/>
          <w:szCs w:val="22"/>
        </w:rPr>
        <w:t xml:space="preserve">, then planning permission </w:t>
      </w:r>
      <w:r w:rsidR="0042499B">
        <w:rPr>
          <w:rFonts w:cs="Arial"/>
          <w:sz w:val="22"/>
          <w:szCs w:val="22"/>
        </w:rPr>
        <w:t>will be</w:t>
      </w:r>
      <w:r w:rsidR="0042499B" w:rsidRPr="00142E0F">
        <w:rPr>
          <w:rFonts w:cs="Arial"/>
          <w:sz w:val="22"/>
          <w:szCs w:val="22"/>
        </w:rPr>
        <w:t xml:space="preserve"> required</w:t>
      </w:r>
      <w:r w:rsidR="0042499B">
        <w:rPr>
          <w:rFonts w:cs="Arial"/>
          <w:sz w:val="22"/>
          <w:szCs w:val="22"/>
        </w:rPr>
        <w:t xml:space="preserve"> for the proposal</w:t>
      </w:r>
      <w:r w:rsidR="0042499B" w:rsidRPr="00142E0F">
        <w:rPr>
          <w:rFonts w:cs="Arial"/>
          <w:sz w:val="22"/>
          <w:szCs w:val="22"/>
        </w:rPr>
        <w:t>.</w:t>
      </w:r>
      <w:r w:rsidR="0042499B">
        <w:rPr>
          <w:rFonts w:cs="Arial"/>
          <w:sz w:val="22"/>
          <w:szCs w:val="22"/>
        </w:rPr>
        <w:t xml:space="preserve"> If not, the</w:t>
      </w:r>
      <w:r>
        <w:rPr>
          <w:rFonts w:cs="Arial"/>
          <w:sz w:val="22"/>
          <w:szCs w:val="22"/>
        </w:rPr>
        <w:t>n</w:t>
      </w:r>
      <w:r w:rsidR="00A26809">
        <w:rPr>
          <w:rFonts w:cs="Arial"/>
          <w:sz w:val="22"/>
          <w:szCs w:val="22"/>
        </w:rPr>
        <w:t xml:space="preserve"> proceed to</w:t>
      </w:r>
      <w:r>
        <w:rPr>
          <w:rFonts w:cs="Arial"/>
          <w:sz w:val="22"/>
          <w:szCs w:val="22"/>
        </w:rPr>
        <w:t xml:space="preserve"> complete the relevant</w:t>
      </w:r>
      <w:r w:rsidR="0042499B">
        <w:rPr>
          <w:rFonts w:cs="Arial"/>
          <w:sz w:val="22"/>
          <w:szCs w:val="22"/>
        </w:rPr>
        <w:t xml:space="preserve"> checklist</w:t>
      </w:r>
      <w:r w:rsidR="003C62A2">
        <w:rPr>
          <w:rFonts w:cs="Arial"/>
          <w:sz w:val="22"/>
          <w:szCs w:val="22"/>
        </w:rPr>
        <w:t>(</w:t>
      </w:r>
      <w:r w:rsidR="00A26809">
        <w:rPr>
          <w:rFonts w:cs="Arial"/>
          <w:sz w:val="22"/>
          <w:szCs w:val="22"/>
        </w:rPr>
        <w:t>s</w:t>
      </w:r>
      <w:r w:rsidR="003C62A2">
        <w:rPr>
          <w:rFonts w:cs="Arial"/>
          <w:sz w:val="22"/>
          <w:szCs w:val="22"/>
        </w:rPr>
        <w:t>)</w:t>
      </w:r>
      <w:r w:rsidR="0042499B">
        <w:rPr>
          <w:rFonts w:cs="Arial"/>
          <w:sz w:val="22"/>
          <w:szCs w:val="22"/>
        </w:rPr>
        <w:t xml:space="preserve"> at </w:t>
      </w:r>
      <w:r w:rsidR="0042499B" w:rsidRPr="001552E3">
        <w:rPr>
          <w:rFonts w:cs="Arial"/>
          <w:color w:val="000000" w:themeColor="text1"/>
          <w:sz w:val="22"/>
          <w:szCs w:val="22"/>
        </w:rPr>
        <w:t>Appendix</w:t>
      </w:r>
      <w:r w:rsidRPr="001552E3">
        <w:rPr>
          <w:rFonts w:cs="Arial"/>
          <w:color w:val="000000" w:themeColor="text1"/>
          <w:sz w:val="22"/>
          <w:szCs w:val="22"/>
        </w:rPr>
        <w:t xml:space="preserve"> 2, 3 </w:t>
      </w:r>
      <w:r w:rsidR="00A26809">
        <w:rPr>
          <w:rFonts w:cs="Arial"/>
          <w:color w:val="000000" w:themeColor="text1"/>
          <w:sz w:val="22"/>
          <w:szCs w:val="22"/>
        </w:rPr>
        <w:t>and</w:t>
      </w:r>
      <w:r w:rsidRPr="001552E3">
        <w:rPr>
          <w:rFonts w:cs="Arial"/>
          <w:color w:val="000000" w:themeColor="text1"/>
          <w:sz w:val="22"/>
          <w:szCs w:val="22"/>
        </w:rPr>
        <w:t xml:space="preserve"> 4.</w:t>
      </w:r>
      <w:r w:rsidR="0042499B" w:rsidRPr="001552E3">
        <w:rPr>
          <w:rFonts w:cs="Arial"/>
          <w:color w:val="000000" w:themeColor="text1"/>
          <w:sz w:val="22"/>
          <w:szCs w:val="22"/>
        </w:rPr>
        <w:t xml:space="preserve">  </w:t>
      </w:r>
    </w:p>
    <w:p w14:paraId="6DC20336" w14:textId="77777777" w:rsidR="0042499B" w:rsidRDefault="0042499B" w:rsidP="0042499B">
      <w:pPr>
        <w:spacing w:after="0" w:line="276" w:lineRule="auto"/>
        <w:jc w:val="both"/>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01"/>
        <w:gridCol w:w="1254"/>
        <w:gridCol w:w="4071"/>
      </w:tblGrid>
      <w:tr w:rsidR="0042499B" w:rsidRPr="00012B24" w14:paraId="1277143E" w14:textId="77777777" w:rsidTr="00AC230A">
        <w:trPr>
          <w:trHeight w:hRule="exact" w:val="20"/>
          <w:tblHeader/>
          <w:tblCellSpacing w:w="15" w:type="dxa"/>
        </w:trPr>
        <w:tc>
          <w:tcPr>
            <w:tcW w:w="3755" w:type="dxa"/>
            <w:tcBorders>
              <w:top w:val="nil"/>
              <w:left w:val="nil"/>
              <w:bottom w:val="nil"/>
              <w:right w:val="nil"/>
            </w:tcBorders>
            <w:vAlign w:val="center"/>
            <w:hideMark/>
          </w:tcPr>
          <w:p w14:paraId="47022AA0" w14:textId="77777777" w:rsidR="0042499B" w:rsidRPr="00012B24" w:rsidRDefault="0042499B" w:rsidP="00AC230A">
            <w:pPr>
              <w:spacing w:after="0" w:line="276" w:lineRule="auto"/>
              <w:rPr>
                <w:rFonts w:ascii="Arial" w:hAnsi="Arial" w:cs="Arial"/>
                <w:sz w:val="22"/>
                <w:szCs w:val="22"/>
              </w:rPr>
            </w:pPr>
            <w:bookmarkStart w:id="3" w:name="_6288c61b_9587_4078_95fc_9d54ead1502e"/>
          </w:p>
        </w:tc>
        <w:tc>
          <w:tcPr>
            <w:tcW w:w="979" w:type="dxa"/>
            <w:tcBorders>
              <w:top w:val="nil"/>
              <w:left w:val="nil"/>
              <w:bottom w:val="nil"/>
              <w:right w:val="nil"/>
            </w:tcBorders>
            <w:vAlign w:val="center"/>
            <w:hideMark/>
          </w:tcPr>
          <w:p w14:paraId="392A0747" w14:textId="77777777" w:rsidR="0042499B" w:rsidRPr="00012B24" w:rsidRDefault="0042499B" w:rsidP="00AC230A">
            <w:pPr>
              <w:spacing w:after="0" w:line="276" w:lineRule="auto"/>
              <w:rPr>
                <w:rFonts w:ascii="Arial" w:hAnsi="Arial" w:cs="Arial"/>
                <w:sz w:val="22"/>
                <w:szCs w:val="22"/>
              </w:rPr>
            </w:pPr>
          </w:p>
        </w:tc>
        <w:tc>
          <w:tcPr>
            <w:tcW w:w="4162" w:type="dxa"/>
            <w:tcBorders>
              <w:top w:val="nil"/>
              <w:left w:val="nil"/>
              <w:bottom w:val="nil"/>
              <w:right w:val="nil"/>
            </w:tcBorders>
            <w:vAlign w:val="center"/>
            <w:hideMark/>
          </w:tcPr>
          <w:p w14:paraId="1C660FC1" w14:textId="77777777" w:rsidR="0042499B" w:rsidRPr="00012B24" w:rsidRDefault="0042499B" w:rsidP="00AC230A">
            <w:pPr>
              <w:spacing w:after="0" w:line="276" w:lineRule="auto"/>
              <w:rPr>
                <w:rFonts w:ascii="Arial" w:hAnsi="Arial" w:cs="Arial"/>
                <w:sz w:val="22"/>
                <w:szCs w:val="22"/>
              </w:rPr>
            </w:pPr>
          </w:p>
        </w:tc>
      </w:tr>
      <w:tr w:rsidR="0042499B" w:rsidRPr="00012B24" w14:paraId="743A9EF6" w14:textId="77777777" w:rsidTr="00AC230A">
        <w:trPr>
          <w:tblHeader/>
          <w:tblCellSpacing w:w="15" w:type="dxa"/>
        </w:trPr>
        <w:tc>
          <w:tcPr>
            <w:tcW w:w="3755" w:type="dxa"/>
            <w:shd w:val="clear" w:color="auto" w:fill="D1D1D1" w:themeFill="background2" w:themeFillShade="E6"/>
            <w:vAlign w:val="center"/>
            <w:hideMark/>
          </w:tcPr>
          <w:p w14:paraId="7D5039AE"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Constraint</w:t>
            </w:r>
          </w:p>
        </w:tc>
        <w:tc>
          <w:tcPr>
            <w:tcW w:w="979" w:type="dxa"/>
            <w:shd w:val="clear" w:color="auto" w:fill="D1D1D1" w:themeFill="background2" w:themeFillShade="E6"/>
            <w:vAlign w:val="center"/>
            <w:hideMark/>
          </w:tcPr>
          <w:p w14:paraId="09C1BA08"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Yes/No</w:t>
            </w:r>
            <w:r>
              <w:rPr>
                <w:rFonts w:ascii="Arial" w:hAnsi="Arial" w:cs="Arial"/>
                <w:b/>
                <w:bCs/>
                <w:color w:val="000000" w:themeColor="text1"/>
                <w:sz w:val="22"/>
                <w:szCs w:val="22"/>
              </w:rPr>
              <w:t>/N/A</w:t>
            </w:r>
          </w:p>
        </w:tc>
        <w:tc>
          <w:tcPr>
            <w:tcW w:w="4162" w:type="dxa"/>
            <w:shd w:val="clear" w:color="auto" w:fill="D1D1D1" w:themeFill="background2" w:themeFillShade="E6"/>
            <w:vAlign w:val="center"/>
            <w:hideMark/>
          </w:tcPr>
          <w:p w14:paraId="680A7515"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Notes</w:t>
            </w:r>
          </w:p>
        </w:tc>
      </w:tr>
      <w:tr w:rsidR="0042499B" w:rsidRPr="00012B24" w14:paraId="10C449BE" w14:textId="77777777" w:rsidTr="00AC230A">
        <w:trPr>
          <w:tblCellSpacing w:w="15" w:type="dxa"/>
        </w:trPr>
        <w:tc>
          <w:tcPr>
            <w:tcW w:w="3755" w:type="dxa"/>
            <w:vAlign w:val="center"/>
            <w:hideMark/>
          </w:tcPr>
          <w:p w14:paraId="07F138A2"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Is there an </w:t>
            </w:r>
            <w:r w:rsidRPr="00012B24">
              <w:rPr>
                <w:rFonts w:ascii="Arial" w:hAnsi="Arial" w:cs="Arial"/>
                <w:color w:val="000000" w:themeColor="text1"/>
                <w:sz w:val="22"/>
                <w:szCs w:val="22"/>
              </w:rPr>
              <w:t>Article 4 Direction removing PD rights</w:t>
            </w:r>
            <w:r>
              <w:rPr>
                <w:rFonts w:ascii="Arial" w:hAnsi="Arial" w:cs="Arial"/>
                <w:color w:val="000000" w:themeColor="text1"/>
                <w:sz w:val="22"/>
                <w:szCs w:val="22"/>
              </w:rPr>
              <w:t xml:space="preserve"> for a class within which the proposal falls?</w:t>
            </w:r>
          </w:p>
        </w:tc>
        <w:tc>
          <w:tcPr>
            <w:tcW w:w="979" w:type="dxa"/>
            <w:vAlign w:val="center"/>
            <w:hideMark/>
          </w:tcPr>
          <w:p w14:paraId="4C165CAB" w14:textId="4AD7519C" w:rsidR="0042499B" w:rsidRPr="00012B24" w:rsidRDefault="00296672"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no</w:t>
            </w:r>
          </w:p>
        </w:tc>
        <w:tc>
          <w:tcPr>
            <w:tcW w:w="4162" w:type="dxa"/>
            <w:vAlign w:val="center"/>
            <w:hideMark/>
          </w:tcPr>
          <w:p w14:paraId="10EDE058" w14:textId="2FA00E78" w:rsidR="0042499B" w:rsidRPr="00012B24" w:rsidRDefault="00296672"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p>
        </w:tc>
      </w:tr>
      <w:tr w:rsidR="0042499B" w:rsidRPr="00012B24" w14:paraId="4BB8E7C3" w14:textId="77777777" w:rsidTr="00AC230A">
        <w:trPr>
          <w:tblCellSpacing w:w="15" w:type="dxa"/>
        </w:trPr>
        <w:tc>
          <w:tcPr>
            <w:tcW w:w="3755" w:type="dxa"/>
            <w:vAlign w:val="center"/>
            <w:hideMark/>
          </w:tcPr>
          <w:p w14:paraId="554DB339"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Is there a c</w:t>
            </w:r>
            <w:r w:rsidRPr="00012B24">
              <w:rPr>
                <w:rFonts w:ascii="Arial" w:hAnsi="Arial" w:cs="Arial"/>
                <w:color w:val="000000" w:themeColor="text1"/>
                <w:sz w:val="22"/>
                <w:szCs w:val="22"/>
              </w:rPr>
              <w:t>ondition removing PD rights</w:t>
            </w:r>
            <w:r>
              <w:rPr>
                <w:rFonts w:ascii="Arial" w:hAnsi="Arial" w:cs="Arial"/>
                <w:color w:val="000000" w:themeColor="text1"/>
                <w:sz w:val="22"/>
                <w:szCs w:val="22"/>
              </w:rPr>
              <w:t xml:space="preserve"> for a class within which the proposal falls?</w:t>
            </w:r>
            <w:r w:rsidRPr="00012B24">
              <w:rPr>
                <w:rFonts w:ascii="Arial" w:hAnsi="Arial" w:cs="Arial"/>
                <w:color w:val="000000" w:themeColor="text1"/>
                <w:sz w:val="22"/>
                <w:szCs w:val="22"/>
              </w:rPr>
              <w:t xml:space="preserve"> </w:t>
            </w:r>
          </w:p>
        </w:tc>
        <w:tc>
          <w:tcPr>
            <w:tcW w:w="979" w:type="dxa"/>
            <w:vAlign w:val="center"/>
            <w:hideMark/>
          </w:tcPr>
          <w:p w14:paraId="20E16A33" w14:textId="5AD043F5" w:rsidR="0042499B" w:rsidRPr="00012B24" w:rsidRDefault="00296672"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no</w:t>
            </w:r>
          </w:p>
        </w:tc>
        <w:tc>
          <w:tcPr>
            <w:tcW w:w="4162" w:type="dxa"/>
            <w:vAlign w:val="center"/>
            <w:hideMark/>
          </w:tcPr>
          <w:p w14:paraId="02B3EDDD" w14:textId="62E92262" w:rsidR="0042499B" w:rsidRPr="00012B24" w:rsidRDefault="00296672"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p>
        </w:tc>
      </w:tr>
      <w:tr w:rsidR="0042499B" w:rsidRPr="00012B24" w14:paraId="0FEFC293" w14:textId="77777777" w:rsidTr="00AC230A">
        <w:trPr>
          <w:tblCellSpacing w:w="15" w:type="dxa"/>
        </w:trPr>
        <w:tc>
          <w:tcPr>
            <w:tcW w:w="3755" w:type="dxa"/>
            <w:vAlign w:val="center"/>
          </w:tcPr>
          <w:p w14:paraId="0FA011B1"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For the purposes of Part 1, i</w:t>
            </w:r>
            <w:r w:rsidRPr="00012B24">
              <w:rPr>
                <w:rFonts w:ascii="Arial" w:hAnsi="Arial" w:cs="Arial"/>
                <w:color w:val="000000" w:themeColor="text1"/>
                <w:sz w:val="22"/>
                <w:szCs w:val="22"/>
              </w:rPr>
              <w:t>s the property a flat or maisonette?</w:t>
            </w:r>
          </w:p>
        </w:tc>
        <w:tc>
          <w:tcPr>
            <w:tcW w:w="979" w:type="dxa"/>
            <w:vAlign w:val="center"/>
          </w:tcPr>
          <w:p w14:paraId="0AD3625C" w14:textId="394E51F1" w:rsidR="0042499B" w:rsidRPr="00012B24" w:rsidRDefault="00296672"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no</w:t>
            </w:r>
          </w:p>
        </w:tc>
        <w:tc>
          <w:tcPr>
            <w:tcW w:w="4162" w:type="dxa"/>
            <w:vAlign w:val="center"/>
          </w:tcPr>
          <w:p w14:paraId="6A711998" w14:textId="77777777" w:rsidR="0042499B" w:rsidRPr="00012B24" w:rsidRDefault="0042499B" w:rsidP="00AC230A">
            <w:pPr>
              <w:spacing w:after="0" w:line="276" w:lineRule="auto"/>
              <w:jc w:val="both"/>
              <w:rPr>
                <w:rFonts w:ascii="Arial" w:hAnsi="Arial" w:cs="Arial"/>
                <w:color w:val="000000" w:themeColor="text1"/>
                <w:sz w:val="22"/>
                <w:szCs w:val="22"/>
              </w:rPr>
            </w:pPr>
            <w:r w:rsidRPr="00012B24">
              <w:rPr>
                <w:rFonts w:ascii="Arial" w:hAnsi="Arial" w:cs="Arial"/>
                <w:color w:val="000000" w:themeColor="text1"/>
                <w:sz w:val="22"/>
                <w:szCs w:val="22"/>
              </w:rPr>
              <w:t>Flats do not benefit from Part 1 PD rights</w:t>
            </w:r>
          </w:p>
        </w:tc>
      </w:tr>
      <w:bookmarkEnd w:id="3"/>
    </w:tbl>
    <w:p w14:paraId="6293A564" w14:textId="77777777" w:rsidR="00B53F65" w:rsidRDefault="00B53F65" w:rsidP="00AB72C6">
      <w:pPr>
        <w:spacing w:after="0" w:line="276" w:lineRule="auto"/>
        <w:jc w:val="both"/>
        <w:rPr>
          <w:rFonts w:ascii="Arial" w:hAnsi="Arial" w:cs="Arial"/>
          <w:sz w:val="22"/>
          <w:szCs w:val="22"/>
        </w:rPr>
      </w:pPr>
    </w:p>
    <w:p w14:paraId="19947892" w14:textId="5C5B6173" w:rsidR="00B53F65" w:rsidRDefault="00B53F65">
      <w:pPr>
        <w:rPr>
          <w:rFonts w:ascii="Arial" w:hAnsi="Arial" w:cs="Arial"/>
          <w:sz w:val="22"/>
          <w:szCs w:val="22"/>
        </w:rPr>
      </w:pPr>
    </w:p>
    <w:p w14:paraId="6FE22A44" w14:textId="77777777" w:rsidR="0036131D" w:rsidRPr="00C117D3" w:rsidRDefault="00B8369F" w:rsidP="00012B24">
      <w:pPr>
        <w:spacing w:after="0" w:line="276" w:lineRule="auto"/>
        <w:jc w:val="center"/>
        <w:rPr>
          <w:rFonts w:ascii="Arial" w:hAnsi="Arial" w:cs="Arial"/>
          <w:b/>
          <w:bCs/>
          <w:sz w:val="28"/>
          <w:szCs w:val="28"/>
        </w:rPr>
      </w:pPr>
      <w:bookmarkStart w:id="4" w:name="_c2b983b6_1207_4feb_a881_d0d13e7fe1dc"/>
      <w:bookmarkEnd w:id="4"/>
      <w:r w:rsidRPr="00C117D3">
        <w:rPr>
          <w:rFonts w:ascii="Arial" w:hAnsi="Arial" w:cs="Arial"/>
          <w:b/>
          <w:bCs/>
          <w:sz w:val="28"/>
          <w:szCs w:val="28"/>
        </w:rPr>
        <w:t xml:space="preserve">APPENDIX </w:t>
      </w:r>
      <w:r w:rsidR="0042499B">
        <w:rPr>
          <w:rFonts w:ascii="Arial" w:hAnsi="Arial" w:cs="Arial"/>
          <w:b/>
          <w:bCs/>
          <w:sz w:val="28"/>
          <w:szCs w:val="28"/>
        </w:rPr>
        <w:t>2</w:t>
      </w:r>
      <w:r w:rsidR="00B70153" w:rsidRPr="00C117D3">
        <w:rPr>
          <w:rFonts w:ascii="Arial" w:hAnsi="Arial" w:cs="Arial"/>
          <w:b/>
          <w:bCs/>
          <w:sz w:val="28"/>
          <w:szCs w:val="28"/>
        </w:rPr>
        <w:t xml:space="preserve"> – </w:t>
      </w:r>
    </w:p>
    <w:p w14:paraId="527C5981" w14:textId="77777777" w:rsidR="00B8369F" w:rsidRPr="00012B24" w:rsidRDefault="00B70153" w:rsidP="00012B24">
      <w:pPr>
        <w:spacing w:after="0" w:line="276" w:lineRule="auto"/>
        <w:jc w:val="both"/>
        <w:rPr>
          <w:rFonts w:ascii="Arial" w:hAnsi="Arial" w:cs="Arial"/>
          <w:b/>
          <w:bCs/>
          <w:sz w:val="22"/>
          <w:szCs w:val="22"/>
        </w:rPr>
      </w:pPr>
      <w:r w:rsidRPr="00012B24">
        <w:rPr>
          <w:rFonts w:ascii="Arial" w:hAnsi="Arial" w:cs="Arial"/>
          <w:b/>
          <w:bCs/>
          <w:sz w:val="22"/>
          <w:szCs w:val="22"/>
        </w:rPr>
        <w:t>Checklist for Householder permitted development under Part 1 of Schedule 2 of the Town and Country Planning (General Permitted Development) Order 2015 (as amended)</w:t>
      </w:r>
    </w:p>
    <w:p w14:paraId="07828BCC" w14:textId="77777777" w:rsidR="00B70153" w:rsidRDefault="00B70153" w:rsidP="00012B24">
      <w:pPr>
        <w:spacing w:after="0" w:line="276" w:lineRule="auto"/>
        <w:jc w:val="both"/>
        <w:rPr>
          <w:rFonts w:ascii="Arial" w:hAnsi="Arial" w:cs="Arial"/>
          <w:b/>
          <w:bCs/>
          <w:sz w:val="22"/>
          <w:szCs w:val="22"/>
        </w:rPr>
      </w:pPr>
    </w:p>
    <w:p w14:paraId="1A883327" w14:textId="77777777" w:rsidR="00AF4B15" w:rsidRPr="00012B24" w:rsidRDefault="00AF4B15" w:rsidP="00012B24">
      <w:pPr>
        <w:spacing w:after="0" w:line="276" w:lineRule="auto"/>
        <w:outlineLvl w:val="2"/>
        <w:rPr>
          <w:rFonts w:ascii="Arial" w:eastAsia="Times New Roman" w:hAnsi="Arial" w:cs="Arial"/>
          <w:b/>
          <w:bCs/>
          <w:kern w:val="0"/>
          <w:sz w:val="22"/>
          <w:szCs w:val="22"/>
          <w:lang w:eastAsia="en-GB"/>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70"/>
        <w:gridCol w:w="6715"/>
        <w:gridCol w:w="841"/>
      </w:tblGrid>
      <w:tr w:rsidR="0036585A" w:rsidRPr="00012B24" w14:paraId="53B774FD" w14:textId="77777777" w:rsidTr="00DD17D6">
        <w:trPr>
          <w:trHeight w:hRule="exact" w:val="20"/>
          <w:tblHeader/>
          <w:tblCellSpacing w:w="15" w:type="dxa"/>
        </w:trPr>
        <w:tc>
          <w:tcPr>
            <w:tcW w:w="1425" w:type="dxa"/>
            <w:tcBorders>
              <w:top w:val="nil"/>
              <w:left w:val="nil"/>
              <w:bottom w:val="nil"/>
              <w:right w:val="nil"/>
            </w:tcBorders>
            <w:vAlign w:val="center"/>
            <w:hideMark/>
          </w:tcPr>
          <w:p w14:paraId="761F200E" w14:textId="77777777" w:rsidR="0036585A" w:rsidRPr="00012B24" w:rsidRDefault="0036585A" w:rsidP="00012B24">
            <w:pPr>
              <w:spacing w:after="0" w:line="276" w:lineRule="auto"/>
              <w:rPr>
                <w:rFonts w:ascii="Arial" w:hAnsi="Arial" w:cs="Arial"/>
                <w:sz w:val="22"/>
                <w:szCs w:val="22"/>
              </w:rPr>
            </w:pPr>
            <w:bookmarkStart w:id="5" w:name="_1ca73da4_7cbd_4d55_bdd7_b5b44bd6adfc"/>
            <w:r w:rsidRPr="00012B24">
              <w:rPr>
                <w:rFonts w:ascii="Arial" w:hAnsi="Arial" w:cs="Arial"/>
                <w:sz w:val="22"/>
                <w:szCs w:val="22"/>
              </w:rPr>
              <w:t xml:space="preserve">any part of the structure would be within 2 metres of any boundary of the curtilage of the </w:t>
            </w:r>
            <w:r w:rsidR="00BE390B">
              <w:rPr>
                <w:rFonts w:ascii="Arial" w:hAnsi="Arial" w:cs="Arial"/>
                <w:sz w:val="22"/>
                <w:szCs w:val="22"/>
              </w:rPr>
              <w:t>dwellinghouse</w:t>
            </w:r>
            <w:r w:rsidRPr="00012B24">
              <w:rPr>
                <w:rFonts w:ascii="Arial" w:hAnsi="Arial" w:cs="Arial"/>
                <w:sz w:val="22"/>
                <w:szCs w:val="22"/>
              </w:rPr>
              <w:t xml:space="preserve"> with a highway</w:t>
            </w:r>
          </w:p>
        </w:tc>
        <w:tc>
          <w:tcPr>
            <w:tcW w:w="6685" w:type="dxa"/>
            <w:tcBorders>
              <w:top w:val="nil"/>
              <w:left w:val="nil"/>
              <w:bottom w:val="nil"/>
              <w:right w:val="nil"/>
            </w:tcBorders>
            <w:vAlign w:val="center"/>
            <w:hideMark/>
          </w:tcPr>
          <w:p w14:paraId="231D9E77" w14:textId="77777777" w:rsidR="0036585A" w:rsidRPr="00012B24" w:rsidRDefault="0036585A" w:rsidP="00012B24">
            <w:pPr>
              <w:spacing w:after="0" w:line="276" w:lineRule="auto"/>
              <w:rPr>
                <w:rFonts w:ascii="Arial" w:hAnsi="Arial" w:cs="Arial"/>
                <w:sz w:val="22"/>
                <w:szCs w:val="22"/>
              </w:rPr>
            </w:pPr>
          </w:p>
        </w:tc>
        <w:tc>
          <w:tcPr>
            <w:tcW w:w="796" w:type="dxa"/>
            <w:tcBorders>
              <w:top w:val="nil"/>
              <w:left w:val="nil"/>
              <w:bottom w:val="nil"/>
              <w:right w:val="nil"/>
            </w:tcBorders>
            <w:vAlign w:val="center"/>
            <w:hideMark/>
          </w:tcPr>
          <w:p w14:paraId="42550BEE" w14:textId="77777777" w:rsidR="0036585A" w:rsidRPr="00012B24" w:rsidRDefault="0036585A" w:rsidP="00012B24">
            <w:pPr>
              <w:spacing w:after="0" w:line="276" w:lineRule="auto"/>
              <w:rPr>
                <w:rFonts w:ascii="Arial" w:hAnsi="Arial" w:cs="Arial"/>
                <w:sz w:val="22"/>
                <w:szCs w:val="22"/>
              </w:rPr>
            </w:pPr>
          </w:p>
        </w:tc>
      </w:tr>
      <w:tr w:rsidR="000E158F" w:rsidRPr="00012B24" w14:paraId="35DE1D60" w14:textId="77777777" w:rsidTr="00C74271">
        <w:trPr>
          <w:tblHeader/>
          <w:tblCellSpacing w:w="15" w:type="dxa"/>
        </w:trPr>
        <w:tc>
          <w:tcPr>
            <w:tcW w:w="8140" w:type="dxa"/>
            <w:gridSpan w:val="2"/>
            <w:shd w:val="clear" w:color="auto" w:fill="D1D1D1" w:themeFill="background2" w:themeFillShade="E6"/>
            <w:vAlign w:val="center"/>
          </w:tcPr>
          <w:p w14:paraId="400FEB59" w14:textId="77777777" w:rsidR="000E158F" w:rsidRPr="00012B24" w:rsidRDefault="000E158F" w:rsidP="000E158F">
            <w:pPr>
              <w:spacing w:after="0" w:line="276" w:lineRule="auto"/>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 xml:space="preserve">Class G – </w:t>
            </w:r>
            <w:r w:rsidRPr="00012B24">
              <w:rPr>
                <w:rFonts w:ascii="Arial" w:eastAsia="Times New Roman" w:hAnsi="Arial" w:cs="Arial"/>
                <w:b/>
                <w:bCs/>
                <w:kern w:val="0"/>
                <w:sz w:val="22"/>
                <w:szCs w:val="22"/>
                <w:lang w:eastAsia="en-GB"/>
                <w14:ligatures w14:val="none"/>
              </w:rPr>
              <w:t xml:space="preserve">The installation, alteration or replacement of a chimney, flue or soil and vent pipe on a </w:t>
            </w:r>
            <w:r w:rsidR="00BE390B">
              <w:rPr>
                <w:rFonts w:ascii="Arial" w:eastAsia="Times New Roman" w:hAnsi="Arial" w:cs="Arial"/>
                <w:b/>
                <w:bCs/>
                <w:kern w:val="0"/>
                <w:sz w:val="22"/>
                <w:szCs w:val="22"/>
                <w:lang w:eastAsia="en-GB"/>
                <w14:ligatures w14:val="none"/>
              </w:rPr>
              <w:t>dwellinghouse</w:t>
            </w:r>
          </w:p>
        </w:tc>
        <w:tc>
          <w:tcPr>
            <w:tcW w:w="796" w:type="dxa"/>
            <w:shd w:val="clear" w:color="auto" w:fill="D1D1D1" w:themeFill="background2" w:themeFillShade="E6"/>
            <w:vAlign w:val="center"/>
          </w:tcPr>
          <w:p w14:paraId="3DC47C37" w14:textId="77777777" w:rsidR="000E158F" w:rsidRPr="00012B24" w:rsidRDefault="000E158F"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0E158F" w:rsidRPr="00012B24" w14:paraId="31F30D44" w14:textId="77777777" w:rsidTr="00C74271">
        <w:trPr>
          <w:tblHeader/>
          <w:tblCellSpacing w:w="15" w:type="dxa"/>
        </w:trPr>
        <w:tc>
          <w:tcPr>
            <w:tcW w:w="8140" w:type="dxa"/>
            <w:gridSpan w:val="2"/>
            <w:shd w:val="clear" w:color="auto" w:fill="D1D1D1" w:themeFill="background2" w:themeFillShade="E6"/>
            <w:vAlign w:val="center"/>
          </w:tcPr>
          <w:p w14:paraId="2519CC16" w14:textId="77777777" w:rsidR="000E158F" w:rsidRPr="00012B24" w:rsidRDefault="000E158F" w:rsidP="000E158F">
            <w:pPr>
              <w:spacing w:after="0" w:line="276" w:lineRule="auto"/>
              <w:rPr>
                <w:rFonts w:ascii="Arial" w:eastAsia="Times New Roman" w:hAnsi="Arial" w:cs="Arial"/>
                <w:b/>
                <w:bCs/>
                <w:kern w:val="0"/>
                <w:sz w:val="22"/>
                <w:szCs w:val="22"/>
                <w:lang w:eastAsia="en-GB"/>
                <w14:ligatures w14:val="none"/>
              </w:rPr>
            </w:pPr>
            <w:r w:rsidRPr="00B25770">
              <w:rPr>
                <w:rFonts w:ascii="Arial" w:eastAsia="Times New Roman" w:hAnsi="Arial" w:cs="Arial"/>
                <w:b/>
                <w:bCs/>
                <w:kern w:val="0"/>
                <w:sz w:val="22"/>
                <w:szCs w:val="22"/>
                <w:lang w:eastAsia="en-GB"/>
                <w14:ligatures w14:val="none"/>
              </w:rPr>
              <w:t xml:space="preserve">If </w:t>
            </w:r>
            <w:r>
              <w:rPr>
                <w:rFonts w:ascii="Arial" w:eastAsia="Times New Roman" w:hAnsi="Arial" w:cs="Arial"/>
                <w:b/>
                <w:bCs/>
                <w:kern w:val="0"/>
                <w:sz w:val="22"/>
                <w:szCs w:val="22"/>
                <w:lang w:eastAsia="en-GB"/>
                <w14:ligatures w14:val="none"/>
              </w:rPr>
              <w:t>yes</w:t>
            </w:r>
            <w:r w:rsidRPr="00B25770">
              <w:rPr>
                <w:rFonts w:ascii="Arial" w:eastAsia="Times New Roman" w:hAnsi="Arial" w:cs="Arial"/>
                <w:b/>
                <w:bCs/>
                <w:kern w:val="0"/>
                <w:sz w:val="22"/>
                <w:szCs w:val="22"/>
                <w:lang w:eastAsia="en-GB"/>
                <w14:ligatures w14:val="none"/>
              </w:rPr>
              <w:t xml:space="preserve"> answer questions below, if </w:t>
            </w:r>
            <w:r>
              <w:rPr>
                <w:rFonts w:ascii="Arial" w:eastAsia="Times New Roman" w:hAnsi="Arial" w:cs="Arial"/>
                <w:b/>
                <w:bCs/>
                <w:kern w:val="0"/>
                <w:sz w:val="22"/>
                <w:szCs w:val="22"/>
                <w:lang w:eastAsia="en-GB"/>
                <w14:ligatures w14:val="none"/>
              </w:rPr>
              <w:t>no</w:t>
            </w:r>
            <w:r w:rsidRPr="00B25770">
              <w:rPr>
                <w:rFonts w:ascii="Arial" w:eastAsia="Times New Roman" w:hAnsi="Arial" w:cs="Arial"/>
                <w:b/>
                <w:bCs/>
                <w:kern w:val="0"/>
                <w:sz w:val="22"/>
                <w:szCs w:val="22"/>
                <w:lang w:eastAsia="en-GB"/>
                <w14:ligatures w14:val="none"/>
              </w:rPr>
              <w:t xml:space="preserve"> skip to Class </w:t>
            </w:r>
            <w:r>
              <w:rPr>
                <w:rFonts w:ascii="Arial" w:eastAsia="Times New Roman" w:hAnsi="Arial" w:cs="Arial"/>
                <w:b/>
                <w:bCs/>
                <w:kern w:val="0"/>
                <w:sz w:val="22"/>
                <w:szCs w:val="22"/>
                <w:lang w:eastAsia="en-GB"/>
                <w14:ligatures w14:val="none"/>
              </w:rPr>
              <w:t>H</w:t>
            </w:r>
          </w:p>
        </w:tc>
        <w:tc>
          <w:tcPr>
            <w:tcW w:w="796" w:type="dxa"/>
            <w:shd w:val="clear" w:color="auto" w:fill="D1D1D1" w:themeFill="background2" w:themeFillShade="E6"/>
            <w:vAlign w:val="center"/>
          </w:tcPr>
          <w:p w14:paraId="69B72428" w14:textId="77777777" w:rsidR="000E158F" w:rsidRPr="00012B24" w:rsidRDefault="000E158F" w:rsidP="00012B24">
            <w:pPr>
              <w:spacing w:after="0" w:line="276" w:lineRule="auto"/>
              <w:jc w:val="center"/>
              <w:rPr>
                <w:rFonts w:ascii="Arial" w:eastAsia="Times New Roman" w:hAnsi="Arial" w:cs="Arial"/>
                <w:b/>
                <w:bCs/>
                <w:kern w:val="0"/>
                <w:sz w:val="22"/>
                <w:szCs w:val="22"/>
                <w:lang w:eastAsia="en-GB"/>
                <w14:ligatures w14:val="none"/>
              </w:rPr>
            </w:pPr>
          </w:p>
        </w:tc>
      </w:tr>
      <w:tr w:rsidR="00D311A5" w:rsidRPr="00012B24" w14:paraId="36B2DC77" w14:textId="77777777" w:rsidTr="00D311A5">
        <w:trPr>
          <w:tblHeader/>
          <w:tblCellSpacing w:w="15" w:type="dxa"/>
        </w:trPr>
        <w:tc>
          <w:tcPr>
            <w:tcW w:w="8966" w:type="dxa"/>
            <w:gridSpan w:val="3"/>
            <w:shd w:val="clear" w:color="auto" w:fill="D1D1D1" w:themeFill="background2" w:themeFillShade="E6"/>
            <w:vAlign w:val="center"/>
            <w:hideMark/>
          </w:tcPr>
          <w:p w14:paraId="5450B169" w14:textId="77777777" w:rsidR="00D311A5" w:rsidRPr="00012B24" w:rsidRDefault="00D311A5" w:rsidP="00D311A5">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(G.1)</w:t>
            </w:r>
            <w:r>
              <w:rPr>
                <w:rFonts w:ascii="Arial" w:eastAsia="Times New Roman" w:hAnsi="Arial" w:cs="Arial"/>
                <w:b/>
                <w:bCs/>
                <w:kern w:val="0"/>
                <w:sz w:val="22"/>
                <w:szCs w:val="22"/>
                <w:lang w:eastAsia="en-GB"/>
                <w14:ligatures w14:val="none"/>
              </w:rPr>
              <w:t xml:space="preserve"> – Development is not permitted if:</w:t>
            </w:r>
          </w:p>
        </w:tc>
      </w:tr>
      <w:tr w:rsidR="0036585A" w:rsidRPr="00012B24" w14:paraId="7E89D153" w14:textId="77777777" w:rsidTr="00DD17D6">
        <w:trPr>
          <w:tblCellSpacing w:w="15" w:type="dxa"/>
        </w:trPr>
        <w:tc>
          <w:tcPr>
            <w:tcW w:w="1425" w:type="dxa"/>
            <w:vAlign w:val="center"/>
            <w:hideMark/>
          </w:tcPr>
          <w:p w14:paraId="06C09A79" w14:textId="77777777" w:rsidR="0036585A" w:rsidRPr="00012B24" w:rsidRDefault="0036585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6685" w:type="dxa"/>
            <w:vAlign w:val="center"/>
            <w:hideMark/>
          </w:tcPr>
          <w:p w14:paraId="25F2D43F" w14:textId="77777777" w:rsidR="0036585A" w:rsidRPr="00012B24" w:rsidRDefault="0036585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permission to use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granted Class G, M, MA, N, P, PA or Q of Part 3 of this Schedule? </w:t>
            </w:r>
          </w:p>
        </w:tc>
        <w:tc>
          <w:tcPr>
            <w:tcW w:w="796" w:type="dxa"/>
            <w:vAlign w:val="center"/>
            <w:hideMark/>
          </w:tcPr>
          <w:p w14:paraId="6FC548E1" w14:textId="242A224C" w:rsidR="0036585A" w:rsidRPr="00012B24" w:rsidRDefault="0029667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36585A" w:rsidRPr="00012B24" w14:paraId="58607663" w14:textId="77777777" w:rsidTr="00DD17D6">
        <w:trPr>
          <w:tblCellSpacing w:w="15" w:type="dxa"/>
        </w:trPr>
        <w:tc>
          <w:tcPr>
            <w:tcW w:w="1425" w:type="dxa"/>
            <w:vAlign w:val="center"/>
            <w:hideMark/>
          </w:tcPr>
          <w:p w14:paraId="08306B72" w14:textId="77777777" w:rsidR="0036585A" w:rsidRPr="00012B24" w:rsidRDefault="0036585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6685" w:type="dxa"/>
            <w:vAlign w:val="center"/>
            <w:hideMark/>
          </w:tcPr>
          <w:p w14:paraId="4496A57E" w14:textId="77777777" w:rsidR="0036585A" w:rsidRPr="00012B24" w:rsidRDefault="0036585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w:t>
            </w:r>
            <w:r w:rsidR="00884960" w:rsidRPr="00012B24">
              <w:rPr>
                <w:rFonts w:ascii="Arial" w:eastAsia="Times New Roman" w:hAnsi="Arial" w:cs="Arial"/>
                <w:kern w:val="0"/>
                <w:sz w:val="22"/>
                <w:szCs w:val="22"/>
                <w:lang w:eastAsia="en-GB"/>
                <w14:ligatures w14:val="none"/>
              </w:rPr>
              <w:t>the height of the chimney, flue or soil and vent pipe exceed the highest part of the roof by 1 metre or more</w:t>
            </w:r>
            <w:r w:rsidR="001B5231" w:rsidRPr="00012B24">
              <w:rPr>
                <w:rFonts w:ascii="Arial" w:eastAsia="Times New Roman" w:hAnsi="Arial" w:cs="Arial"/>
                <w:kern w:val="0"/>
                <w:sz w:val="22"/>
                <w:szCs w:val="22"/>
                <w:lang w:eastAsia="en-GB"/>
                <w14:ligatures w14:val="none"/>
              </w:rPr>
              <w:t>?</w:t>
            </w:r>
          </w:p>
        </w:tc>
        <w:tc>
          <w:tcPr>
            <w:tcW w:w="796" w:type="dxa"/>
            <w:vAlign w:val="center"/>
            <w:hideMark/>
          </w:tcPr>
          <w:p w14:paraId="6257ABA3" w14:textId="656BDF06" w:rsidR="0036585A" w:rsidRPr="00012B24" w:rsidRDefault="0029667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tr w:rsidR="0036585A" w:rsidRPr="00012B24" w14:paraId="4DCEA891" w14:textId="77777777" w:rsidTr="00DD17D6">
        <w:trPr>
          <w:tblCellSpacing w:w="15" w:type="dxa"/>
        </w:trPr>
        <w:tc>
          <w:tcPr>
            <w:tcW w:w="1425" w:type="dxa"/>
            <w:vAlign w:val="center"/>
            <w:hideMark/>
          </w:tcPr>
          <w:p w14:paraId="07AA9C92" w14:textId="77777777" w:rsidR="0036585A" w:rsidRPr="00012B24" w:rsidRDefault="0036585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6685" w:type="dxa"/>
            <w:vAlign w:val="center"/>
            <w:hideMark/>
          </w:tcPr>
          <w:p w14:paraId="37453008" w14:textId="77777777" w:rsidR="0036585A" w:rsidRPr="00012B24" w:rsidRDefault="003B3777"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I</w:t>
            </w:r>
            <w:r w:rsidRPr="003B3777">
              <w:rPr>
                <w:rFonts w:ascii="Arial" w:eastAsia="Times New Roman" w:hAnsi="Arial" w:cs="Arial"/>
                <w:kern w:val="0"/>
                <w:sz w:val="22"/>
                <w:szCs w:val="22"/>
                <w:lang w:eastAsia="en-GB"/>
                <w14:ligatures w14:val="none"/>
              </w:rPr>
              <w:t xml:space="preserve">n the case of a </w:t>
            </w:r>
            <w:r w:rsidR="00BE390B">
              <w:rPr>
                <w:rFonts w:ascii="Arial" w:eastAsia="Times New Roman" w:hAnsi="Arial" w:cs="Arial"/>
                <w:kern w:val="0"/>
                <w:sz w:val="22"/>
                <w:szCs w:val="22"/>
                <w:lang w:eastAsia="en-GB"/>
                <w14:ligatures w14:val="none"/>
              </w:rPr>
              <w:t>dwellinghouse</w:t>
            </w:r>
            <w:r w:rsidRPr="003B3777">
              <w:rPr>
                <w:rFonts w:ascii="Arial" w:eastAsia="Times New Roman" w:hAnsi="Arial" w:cs="Arial"/>
                <w:kern w:val="0"/>
                <w:sz w:val="22"/>
                <w:szCs w:val="22"/>
                <w:lang w:eastAsia="en-GB"/>
                <w14:ligatures w14:val="none"/>
              </w:rPr>
              <w:t xml:space="preserve"> on article 2(3) land, </w:t>
            </w:r>
            <w:r w:rsidRPr="00012B24">
              <w:rPr>
                <w:rFonts w:ascii="Arial" w:eastAsia="Times New Roman" w:hAnsi="Arial" w:cs="Arial"/>
                <w:kern w:val="0"/>
                <w:sz w:val="22"/>
                <w:szCs w:val="22"/>
                <w:lang w:eastAsia="en-GB"/>
                <w14:ligatures w14:val="none"/>
              </w:rPr>
              <w:t>would the</w:t>
            </w:r>
            <w:r w:rsidRPr="003B3777">
              <w:rPr>
                <w:rFonts w:ascii="Arial" w:eastAsia="Times New Roman" w:hAnsi="Arial" w:cs="Arial"/>
                <w:kern w:val="0"/>
                <w:sz w:val="22"/>
                <w:szCs w:val="22"/>
                <w:lang w:eastAsia="en-GB"/>
                <w14:ligatures w14:val="none"/>
              </w:rPr>
              <w:t xml:space="preserve"> chimney, flue or soil and vent pipe be installed on a wall or roof slope whic</w:t>
            </w:r>
            <w:r w:rsidR="00DA0732" w:rsidRPr="00012B24">
              <w:rPr>
                <w:rFonts w:ascii="Arial" w:eastAsia="Times New Roman" w:hAnsi="Arial" w:cs="Arial"/>
                <w:kern w:val="0"/>
                <w:sz w:val="22"/>
                <w:szCs w:val="22"/>
                <w:lang w:eastAsia="en-GB"/>
                <w14:ligatures w14:val="none"/>
              </w:rPr>
              <w:t xml:space="preserve">h </w:t>
            </w:r>
            <w:r w:rsidRPr="003B3777">
              <w:rPr>
                <w:rFonts w:ascii="Arial" w:eastAsia="Times New Roman" w:hAnsi="Arial" w:cs="Arial"/>
                <w:kern w:val="0"/>
                <w:sz w:val="22"/>
                <w:szCs w:val="22"/>
                <w:lang w:eastAsia="en-GB"/>
                <w14:ligatures w14:val="none"/>
              </w:rPr>
              <w:t>fronts a highway, and</w:t>
            </w:r>
            <w:r w:rsidR="00DA0732" w:rsidRPr="00012B24">
              <w:rPr>
                <w:rFonts w:ascii="Arial" w:eastAsia="Times New Roman" w:hAnsi="Arial" w:cs="Arial"/>
                <w:kern w:val="0"/>
                <w:sz w:val="22"/>
                <w:szCs w:val="22"/>
                <w:lang w:eastAsia="en-GB"/>
                <w14:ligatures w14:val="none"/>
              </w:rPr>
              <w:t xml:space="preserve"> </w:t>
            </w:r>
            <w:r w:rsidRPr="003B3777">
              <w:rPr>
                <w:rFonts w:ascii="Arial" w:eastAsia="Times New Roman" w:hAnsi="Arial" w:cs="Arial"/>
                <w:kern w:val="0"/>
                <w:sz w:val="22"/>
                <w:szCs w:val="22"/>
                <w:lang w:eastAsia="en-GB"/>
                <w14:ligatures w14:val="none"/>
              </w:rPr>
              <w:t xml:space="preserve">forms either the principal elevation or a side elevation of the </w:t>
            </w:r>
            <w:r w:rsidR="00BE390B">
              <w:rPr>
                <w:rFonts w:ascii="Arial" w:eastAsia="Times New Roman" w:hAnsi="Arial" w:cs="Arial"/>
                <w:kern w:val="0"/>
                <w:sz w:val="22"/>
                <w:szCs w:val="22"/>
                <w:lang w:eastAsia="en-GB"/>
                <w14:ligatures w14:val="none"/>
              </w:rPr>
              <w:t>dwellinghouse</w:t>
            </w:r>
            <w:r w:rsidR="00DA0732" w:rsidRPr="00012B24">
              <w:rPr>
                <w:rFonts w:ascii="Arial" w:eastAsia="Times New Roman" w:hAnsi="Arial" w:cs="Arial"/>
                <w:kern w:val="0"/>
                <w:sz w:val="22"/>
                <w:szCs w:val="22"/>
                <w:lang w:eastAsia="en-GB"/>
                <w14:ligatures w14:val="none"/>
              </w:rPr>
              <w:t>?</w:t>
            </w:r>
          </w:p>
        </w:tc>
        <w:tc>
          <w:tcPr>
            <w:tcW w:w="796" w:type="dxa"/>
            <w:vAlign w:val="center"/>
            <w:hideMark/>
          </w:tcPr>
          <w:p w14:paraId="74507613" w14:textId="016A9590" w:rsidR="0036585A" w:rsidRPr="00012B24" w:rsidRDefault="0029667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n/a</w:t>
            </w:r>
          </w:p>
        </w:tc>
      </w:tr>
      <w:tr w:rsidR="0036585A" w:rsidRPr="00012B24" w14:paraId="480CC35C" w14:textId="77777777" w:rsidTr="00DD17D6">
        <w:trPr>
          <w:tblCellSpacing w:w="15" w:type="dxa"/>
        </w:trPr>
        <w:tc>
          <w:tcPr>
            <w:tcW w:w="1425" w:type="dxa"/>
            <w:vAlign w:val="center"/>
            <w:hideMark/>
          </w:tcPr>
          <w:p w14:paraId="0C25B1A6" w14:textId="77777777" w:rsidR="0036585A" w:rsidRPr="00012B24" w:rsidRDefault="0036585A"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(d)</w:t>
            </w:r>
          </w:p>
        </w:tc>
        <w:tc>
          <w:tcPr>
            <w:tcW w:w="6685" w:type="dxa"/>
            <w:vAlign w:val="center"/>
            <w:hideMark/>
          </w:tcPr>
          <w:p w14:paraId="1D1CE128" w14:textId="77777777" w:rsidR="0036585A" w:rsidRPr="00012B24" w:rsidRDefault="00DA073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built under Part 20 of this Schedule?</w:t>
            </w:r>
          </w:p>
        </w:tc>
        <w:tc>
          <w:tcPr>
            <w:tcW w:w="796" w:type="dxa"/>
            <w:vAlign w:val="center"/>
            <w:hideMark/>
          </w:tcPr>
          <w:p w14:paraId="77F689AE" w14:textId="21B8D348" w:rsidR="0036585A" w:rsidRPr="00012B24" w:rsidRDefault="00296672" w:rsidP="00012B24">
            <w:pPr>
              <w:spacing w:after="0"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No</w:t>
            </w:r>
          </w:p>
        </w:tc>
      </w:tr>
      <w:bookmarkEnd w:id="5"/>
    </w:tbl>
    <w:p w14:paraId="2CAF70AC" w14:textId="77777777" w:rsidR="00AF4B15" w:rsidRPr="00AF4B15" w:rsidRDefault="00AF4B15" w:rsidP="00012B24">
      <w:pPr>
        <w:spacing w:after="0" w:line="276" w:lineRule="auto"/>
        <w:rPr>
          <w:rFonts w:ascii="Arial" w:eastAsia="Times New Roman" w:hAnsi="Arial" w:cs="Arial"/>
          <w:kern w:val="0"/>
          <w:sz w:val="22"/>
          <w:szCs w:val="22"/>
          <w:lang w:eastAsia="en-GB"/>
          <w14:ligatures w14:val="none"/>
        </w:rPr>
      </w:pPr>
    </w:p>
    <w:sectPr w:rsidR="00AF4B15" w:rsidRPr="00AF4B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D48C8" w14:textId="77777777" w:rsidR="00CE707B" w:rsidRDefault="00CE707B" w:rsidP="003876EB">
      <w:pPr>
        <w:spacing w:after="0" w:line="240" w:lineRule="auto"/>
      </w:pPr>
      <w:r>
        <w:separator/>
      </w:r>
    </w:p>
  </w:endnote>
  <w:endnote w:type="continuationSeparator" w:id="0">
    <w:p w14:paraId="51BE473A" w14:textId="77777777" w:rsidR="00CE707B" w:rsidRDefault="00CE707B"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9D63C" w14:textId="77777777" w:rsidR="00CE707B" w:rsidRDefault="00CE707B" w:rsidP="003876EB">
      <w:pPr>
        <w:spacing w:after="0" w:line="240" w:lineRule="auto"/>
      </w:pPr>
      <w:r>
        <w:separator/>
      </w:r>
    </w:p>
  </w:footnote>
  <w:footnote w:type="continuationSeparator" w:id="0">
    <w:p w14:paraId="21203155" w14:textId="77777777" w:rsidR="00CE707B" w:rsidRDefault="00CE707B"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6"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212289">
    <w:abstractNumId w:val="18"/>
  </w:num>
  <w:num w:numId="2" w16cid:durableId="448860153">
    <w:abstractNumId w:val="12"/>
  </w:num>
  <w:num w:numId="3" w16cid:durableId="928152092">
    <w:abstractNumId w:val="28"/>
  </w:num>
  <w:num w:numId="4" w16cid:durableId="479854862">
    <w:abstractNumId w:val="26"/>
  </w:num>
  <w:num w:numId="5" w16cid:durableId="2095584213">
    <w:abstractNumId w:val="3"/>
  </w:num>
  <w:num w:numId="6" w16cid:durableId="1561752133">
    <w:abstractNumId w:val="30"/>
  </w:num>
  <w:num w:numId="7" w16cid:durableId="917639095">
    <w:abstractNumId w:val="9"/>
  </w:num>
  <w:num w:numId="8" w16cid:durableId="1987663273">
    <w:abstractNumId w:val="1"/>
  </w:num>
  <w:num w:numId="9" w16cid:durableId="84695374">
    <w:abstractNumId w:val="32"/>
  </w:num>
  <w:num w:numId="10" w16cid:durableId="865874701">
    <w:abstractNumId w:val="21"/>
  </w:num>
  <w:num w:numId="11" w16cid:durableId="682518506">
    <w:abstractNumId w:val="19"/>
  </w:num>
  <w:num w:numId="12" w16cid:durableId="88738637">
    <w:abstractNumId w:val="25"/>
  </w:num>
  <w:num w:numId="13" w16cid:durableId="1355156807">
    <w:abstractNumId w:val="27"/>
  </w:num>
  <w:num w:numId="14" w16cid:durableId="1040780930">
    <w:abstractNumId w:val="0"/>
  </w:num>
  <w:num w:numId="15" w16cid:durableId="1227381110">
    <w:abstractNumId w:val="24"/>
  </w:num>
  <w:num w:numId="16" w16cid:durableId="896664943">
    <w:abstractNumId w:val="23"/>
  </w:num>
  <w:num w:numId="17" w16cid:durableId="299580018">
    <w:abstractNumId w:val="6"/>
  </w:num>
  <w:num w:numId="18" w16cid:durableId="1652253833">
    <w:abstractNumId w:val="8"/>
  </w:num>
  <w:num w:numId="19" w16cid:durableId="2118525944">
    <w:abstractNumId w:val="2"/>
  </w:num>
  <w:num w:numId="20" w16cid:durableId="455107461">
    <w:abstractNumId w:val="22"/>
  </w:num>
  <w:num w:numId="21" w16cid:durableId="9306967">
    <w:abstractNumId w:val="11"/>
  </w:num>
  <w:num w:numId="22" w16cid:durableId="34083638">
    <w:abstractNumId w:val="10"/>
  </w:num>
  <w:num w:numId="23" w16cid:durableId="2051765077">
    <w:abstractNumId w:val="20"/>
  </w:num>
  <w:num w:numId="24" w16cid:durableId="1520003489">
    <w:abstractNumId w:val="4"/>
  </w:num>
  <w:num w:numId="25" w16cid:durableId="2100786387">
    <w:abstractNumId w:val="17"/>
  </w:num>
  <w:num w:numId="26" w16cid:durableId="375203820">
    <w:abstractNumId w:val="15"/>
  </w:num>
  <w:num w:numId="27" w16cid:durableId="793212197">
    <w:abstractNumId w:val="5"/>
  </w:num>
  <w:num w:numId="28" w16cid:durableId="184222099">
    <w:abstractNumId w:val="33"/>
  </w:num>
  <w:num w:numId="29" w16cid:durableId="1860966127">
    <w:abstractNumId w:val="29"/>
  </w:num>
  <w:num w:numId="30" w16cid:durableId="1208645473">
    <w:abstractNumId w:val="7"/>
  </w:num>
  <w:num w:numId="31" w16cid:durableId="1318801095">
    <w:abstractNumId w:val="16"/>
  </w:num>
  <w:num w:numId="32" w16cid:durableId="524909882">
    <w:abstractNumId w:val="31"/>
  </w:num>
  <w:num w:numId="33" w16cid:durableId="2009476042">
    <w:abstractNumId w:val="13"/>
  </w:num>
  <w:num w:numId="34" w16cid:durableId="745976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5996"/>
    <w:rsid w:val="00005EB7"/>
    <w:rsid w:val="000111EB"/>
    <w:rsid w:val="0001131E"/>
    <w:rsid w:val="00011944"/>
    <w:rsid w:val="00012412"/>
    <w:rsid w:val="00012B24"/>
    <w:rsid w:val="00013FD5"/>
    <w:rsid w:val="00016547"/>
    <w:rsid w:val="00021AE0"/>
    <w:rsid w:val="00022D60"/>
    <w:rsid w:val="0002485B"/>
    <w:rsid w:val="00032419"/>
    <w:rsid w:val="0003407A"/>
    <w:rsid w:val="00040631"/>
    <w:rsid w:val="00040CA4"/>
    <w:rsid w:val="0004124A"/>
    <w:rsid w:val="00043395"/>
    <w:rsid w:val="00043452"/>
    <w:rsid w:val="0004567B"/>
    <w:rsid w:val="00047397"/>
    <w:rsid w:val="00047DC1"/>
    <w:rsid w:val="000523F6"/>
    <w:rsid w:val="000549F9"/>
    <w:rsid w:val="00054C03"/>
    <w:rsid w:val="000560E1"/>
    <w:rsid w:val="00060331"/>
    <w:rsid w:val="000700F9"/>
    <w:rsid w:val="00070546"/>
    <w:rsid w:val="00072042"/>
    <w:rsid w:val="0007311E"/>
    <w:rsid w:val="00081278"/>
    <w:rsid w:val="00082BD7"/>
    <w:rsid w:val="00083B84"/>
    <w:rsid w:val="00090BC1"/>
    <w:rsid w:val="000911B7"/>
    <w:rsid w:val="0009240C"/>
    <w:rsid w:val="00092D91"/>
    <w:rsid w:val="000A03AC"/>
    <w:rsid w:val="000A0E4B"/>
    <w:rsid w:val="000A175B"/>
    <w:rsid w:val="000A5733"/>
    <w:rsid w:val="000A7899"/>
    <w:rsid w:val="000B5119"/>
    <w:rsid w:val="000C1028"/>
    <w:rsid w:val="000C1E4C"/>
    <w:rsid w:val="000C6E7F"/>
    <w:rsid w:val="000C6F08"/>
    <w:rsid w:val="000D18A9"/>
    <w:rsid w:val="000D2445"/>
    <w:rsid w:val="000D334E"/>
    <w:rsid w:val="000E158F"/>
    <w:rsid w:val="000E1FA9"/>
    <w:rsid w:val="000E45B0"/>
    <w:rsid w:val="000F3675"/>
    <w:rsid w:val="000F5263"/>
    <w:rsid w:val="000F75D5"/>
    <w:rsid w:val="000F7638"/>
    <w:rsid w:val="00104E9E"/>
    <w:rsid w:val="00104F2D"/>
    <w:rsid w:val="00106B03"/>
    <w:rsid w:val="00111796"/>
    <w:rsid w:val="00114166"/>
    <w:rsid w:val="00114661"/>
    <w:rsid w:val="00114D6F"/>
    <w:rsid w:val="00117F76"/>
    <w:rsid w:val="0012137E"/>
    <w:rsid w:val="00122D64"/>
    <w:rsid w:val="00124F88"/>
    <w:rsid w:val="0012553B"/>
    <w:rsid w:val="00127902"/>
    <w:rsid w:val="001325BA"/>
    <w:rsid w:val="00134CC4"/>
    <w:rsid w:val="00141A2A"/>
    <w:rsid w:val="00142E0F"/>
    <w:rsid w:val="0014794F"/>
    <w:rsid w:val="001552E3"/>
    <w:rsid w:val="00160E49"/>
    <w:rsid w:val="00161105"/>
    <w:rsid w:val="00161A49"/>
    <w:rsid w:val="001670E0"/>
    <w:rsid w:val="0016716B"/>
    <w:rsid w:val="0017044D"/>
    <w:rsid w:val="00170DA8"/>
    <w:rsid w:val="00171006"/>
    <w:rsid w:val="0017119D"/>
    <w:rsid w:val="00172211"/>
    <w:rsid w:val="0017499E"/>
    <w:rsid w:val="00177445"/>
    <w:rsid w:val="00177C4C"/>
    <w:rsid w:val="001814A3"/>
    <w:rsid w:val="00182594"/>
    <w:rsid w:val="00191964"/>
    <w:rsid w:val="00193925"/>
    <w:rsid w:val="00193E28"/>
    <w:rsid w:val="001976D3"/>
    <w:rsid w:val="001A014E"/>
    <w:rsid w:val="001A1724"/>
    <w:rsid w:val="001A1826"/>
    <w:rsid w:val="001A3B81"/>
    <w:rsid w:val="001A5B07"/>
    <w:rsid w:val="001A6D70"/>
    <w:rsid w:val="001A77C7"/>
    <w:rsid w:val="001B069A"/>
    <w:rsid w:val="001B136F"/>
    <w:rsid w:val="001B5231"/>
    <w:rsid w:val="001B5399"/>
    <w:rsid w:val="001C2354"/>
    <w:rsid w:val="001C6379"/>
    <w:rsid w:val="001C647A"/>
    <w:rsid w:val="001C6E38"/>
    <w:rsid w:val="001D047F"/>
    <w:rsid w:val="001D2484"/>
    <w:rsid w:val="001E1A85"/>
    <w:rsid w:val="001E285D"/>
    <w:rsid w:val="001E5326"/>
    <w:rsid w:val="00200798"/>
    <w:rsid w:val="00202954"/>
    <w:rsid w:val="00204333"/>
    <w:rsid w:val="0020772C"/>
    <w:rsid w:val="0021159F"/>
    <w:rsid w:val="00214EF7"/>
    <w:rsid w:val="002258A2"/>
    <w:rsid w:val="002266E1"/>
    <w:rsid w:val="002326A2"/>
    <w:rsid w:val="00236F5A"/>
    <w:rsid w:val="00240D4A"/>
    <w:rsid w:val="00254186"/>
    <w:rsid w:val="002617F9"/>
    <w:rsid w:val="002711BE"/>
    <w:rsid w:val="002755EC"/>
    <w:rsid w:val="002757A0"/>
    <w:rsid w:val="00277DEB"/>
    <w:rsid w:val="002808E9"/>
    <w:rsid w:val="002837B1"/>
    <w:rsid w:val="002857C1"/>
    <w:rsid w:val="002960E8"/>
    <w:rsid w:val="0029631A"/>
    <w:rsid w:val="00296672"/>
    <w:rsid w:val="002969E1"/>
    <w:rsid w:val="002A0AF0"/>
    <w:rsid w:val="002A6C13"/>
    <w:rsid w:val="002B0345"/>
    <w:rsid w:val="002B37CB"/>
    <w:rsid w:val="002B4873"/>
    <w:rsid w:val="002B541C"/>
    <w:rsid w:val="002B7314"/>
    <w:rsid w:val="002C1137"/>
    <w:rsid w:val="002C1B04"/>
    <w:rsid w:val="002D02A6"/>
    <w:rsid w:val="002D6817"/>
    <w:rsid w:val="002F0EEE"/>
    <w:rsid w:val="002F77CD"/>
    <w:rsid w:val="003078E3"/>
    <w:rsid w:val="00314182"/>
    <w:rsid w:val="003167AA"/>
    <w:rsid w:val="003204EF"/>
    <w:rsid w:val="003212D6"/>
    <w:rsid w:val="0032470D"/>
    <w:rsid w:val="00325595"/>
    <w:rsid w:val="00326C1A"/>
    <w:rsid w:val="00327C4F"/>
    <w:rsid w:val="00335F2B"/>
    <w:rsid w:val="00354D90"/>
    <w:rsid w:val="0036131D"/>
    <w:rsid w:val="0036585A"/>
    <w:rsid w:val="00365A0A"/>
    <w:rsid w:val="00372076"/>
    <w:rsid w:val="00381589"/>
    <w:rsid w:val="00385271"/>
    <w:rsid w:val="00385F89"/>
    <w:rsid w:val="003862BA"/>
    <w:rsid w:val="003876EB"/>
    <w:rsid w:val="00390654"/>
    <w:rsid w:val="003917D9"/>
    <w:rsid w:val="003943C0"/>
    <w:rsid w:val="00397CDC"/>
    <w:rsid w:val="003A2C0B"/>
    <w:rsid w:val="003A4AAE"/>
    <w:rsid w:val="003A6E2C"/>
    <w:rsid w:val="003B2B31"/>
    <w:rsid w:val="003B3777"/>
    <w:rsid w:val="003B490A"/>
    <w:rsid w:val="003B575C"/>
    <w:rsid w:val="003C30C8"/>
    <w:rsid w:val="003C62A2"/>
    <w:rsid w:val="003D015C"/>
    <w:rsid w:val="003D258A"/>
    <w:rsid w:val="003D641B"/>
    <w:rsid w:val="003E0C89"/>
    <w:rsid w:val="003E2A16"/>
    <w:rsid w:val="003E3807"/>
    <w:rsid w:val="003E57E7"/>
    <w:rsid w:val="003E709A"/>
    <w:rsid w:val="003F1901"/>
    <w:rsid w:val="00400662"/>
    <w:rsid w:val="00404A3F"/>
    <w:rsid w:val="00404BE4"/>
    <w:rsid w:val="0041658C"/>
    <w:rsid w:val="00416E8F"/>
    <w:rsid w:val="00421D3A"/>
    <w:rsid w:val="00422013"/>
    <w:rsid w:val="004229D3"/>
    <w:rsid w:val="0042499B"/>
    <w:rsid w:val="00425B80"/>
    <w:rsid w:val="00431422"/>
    <w:rsid w:val="00432042"/>
    <w:rsid w:val="004338F9"/>
    <w:rsid w:val="00444BF3"/>
    <w:rsid w:val="00445803"/>
    <w:rsid w:val="004467F1"/>
    <w:rsid w:val="00453A6C"/>
    <w:rsid w:val="004555CD"/>
    <w:rsid w:val="004569C1"/>
    <w:rsid w:val="00460A0B"/>
    <w:rsid w:val="00460A82"/>
    <w:rsid w:val="00470503"/>
    <w:rsid w:val="00472CD7"/>
    <w:rsid w:val="00472DE8"/>
    <w:rsid w:val="0047436B"/>
    <w:rsid w:val="00476F96"/>
    <w:rsid w:val="00481417"/>
    <w:rsid w:val="00481613"/>
    <w:rsid w:val="004822EA"/>
    <w:rsid w:val="00482BF4"/>
    <w:rsid w:val="004832A0"/>
    <w:rsid w:val="00484762"/>
    <w:rsid w:val="004902AD"/>
    <w:rsid w:val="00491FFC"/>
    <w:rsid w:val="004931F1"/>
    <w:rsid w:val="00494DEE"/>
    <w:rsid w:val="004A3741"/>
    <w:rsid w:val="004A380F"/>
    <w:rsid w:val="004A7BE8"/>
    <w:rsid w:val="004B19E0"/>
    <w:rsid w:val="004B20A7"/>
    <w:rsid w:val="004B3D3C"/>
    <w:rsid w:val="004B4E28"/>
    <w:rsid w:val="004B719E"/>
    <w:rsid w:val="004C06D8"/>
    <w:rsid w:val="004C07E7"/>
    <w:rsid w:val="004C224A"/>
    <w:rsid w:val="004C3B6B"/>
    <w:rsid w:val="004C6CC6"/>
    <w:rsid w:val="004D1796"/>
    <w:rsid w:val="004D2A7E"/>
    <w:rsid w:val="004D5D39"/>
    <w:rsid w:val="004E1421"/>
    <w:rsid w:val="004E2CA8"/>
    <w:rsid w:val="004E525E"/>
    <w:rsid w:val="004E70B3"/>
    <w:rsid w:val="004F0AD8"/>
    <w:rsid w:val="004F431A"/>
    <w:rsid w:val="004F444A"/>
    <w:rsid w:val="004F6019"/>
    <w:rsid w:val="0050419C"/>
    <w:rsid w:val="005145C4"/>
    <w:rsid w:val="005168E9"/>
    <w:rsid w:val="00517A76"/>
    <w:rsid w:val="00522F64"/>
    <w:rsid w:val="00533C95"/>
    <w:rsid w:val="00533F3D"/>
    <w:rsid w:val="0053556A"/>
    <w:rsid w:val="00536937"/>
    <w:rsid w:val="0053734C"/>
    <w:rsid w:val="005400EF"/>
    <w:rsid w:val="00545ADE"/>
    <w:rsid w:val="005613E0"/>
    <w:rsid w:val="00562410"/>
    <w:rsid w:val="005709B0"/>
    <w:rsid w:val="00574BAA"/>
    <w:rsid w:val="00574D82"/>
    <w:rsid w:val="00580BEE"/>
    <w:rsid w:val="0058561B"/>
    <w:rsid w:val="00585B6A"/>
    <w:rsid w:val="005907C3"/>
    <w:rsid w:val="00591646"/>
    <w:rsid w:val="00592E6F"/>
    <w:rsid w:val="005A09B9"/>
    <w:rsid w:val="005A0C88"/>
    <w:rsid w:val="005A11A6"/>
    <w:rsid w:val="005A359F"/>
    <w:rsid w:val="005A39D9"/>
    <w:rsid w:val="005A7643"/>
    <w:rsid w:val="005B49EA"/>
    <w:rsid w:val="005B6A05"/>
    <w:rsid w:val="005B72DB"/>
    <w:rsid w:val="005C067C"/>
    <w:rsid w:val="005C74A2"/>
    <w:rsid w:val="005D0A6E"/>
    <w:rsid w:val="005E34CF"/>
    <w:rsid w:val="005E50C6"/>
    <w:rsid w:val="005E5B80"/>
    <w:rsid w:val="005F019D"/>
    <w:rsid w:val="005F0C40"/>
    <w:rsid w:val="005F14BD"/>
    <w:rsid w:val="005F187F"/>
    <w:rsid w:val="005F2D1D"/>
    <w:rsid w:val="005F650C"/>
    <w:rsid w:val="00617687"/>
    <w:rsid w:val="006209FE"/>
    <w:rsid w:val="0062275F"/>
    <w:rsid w:val="00632D12"/>
    <w:rsid w:val="006354A5"/>
    <w:rsid w:val="00640B6D"/>
    <w:rsid w:val="006425C0"/>
    <w:rsid w:val="00651C1E"/>
    <w:rsid w:val="00652FEA"/>
    <w:rsid w:val="00667659"/>
    <w:rsid w:val="00667771"/>
    <w:rsid w:val="006720F5"/>
    <w:rsid w:val="00672B01"/>
    <w:rsid w:val="0067642F"/>
    <w:rsid w:val="00680B17"/>
    <w:rsid w:val="0068186B"/>
    <w:rsid w:val="00686E21"/>
    <w:rsid w:val="0068744D"/>
    <w:rsid w:val="00687F18"/>
    <w:rsid w:val="006908C2"/>
    <w:rsid w:val="00693D8E"/>
    <w:rsid w:val="00695DAE"/>
    <w:rsid w:val="00696CA8"/>
    <w:rsid w:val="006A0C50"/>
    <w:rsid w:val="006B2C7B"/>
    <w:rsid w:val="006B343A"/>
    <w:rsid w:val="006B3E69"/>
    <w:rsid w:val="006B629A"/>
    <w:rsid w:val="006C0A51"/>
    <w:rsid w:val="006C1A8C"/>
    <w:rsid w:val="006C66AD"/>
    <w:rsid w:val="006C755E"/>
    <w:rsid w:val="006D0DD3"/>
    <w:rsid w:val="006D65ED"/>
    <w:rsid w:val="006D7986"/>
    <w:rsid w:val="006E064F"/>
    <w:rsid w:val="006E0FA4"/>
    <w:rsid w:val="006E15AD"/>
    <w:rsid w:val="006F09A1"/>
    <w:rsid w:val="006F2610"/>
    <w:rsid w:val="006F4CAD"/>
    <w:rsid w:val="006F56D0"/>
    <w:rsid w:val="0070637A"/>
    <w:rsid w:val="007071EE"/>
    <w:rsid w:val="007120D8"/>
    <w:rsid w:val="00715F26"/>
    <w:rsid w:val="007168BD"/>
    <w:rsid w:val="00717B9F"/>
    <w:rsid w:val="00721B7D"/>
    <w:rsid w:val="00725C04"/>
    <w:rsid w:val="0073395A"/>
    <w:rsid w:val="00743671"/>
    <w:rsid w:val="00754575"/>
    <w:rsid w:val="0075650C"/>
    <w:rsid w:val="00756B7C"/>
    <w:rsid w:val="00757929"/>
    <w:rsid w:val="0076668A"/>
    <w:rsid w:val="00770B39"/>
    <w:rsid w:val="007718EB"/>
    <w:rsid w:val="0077383C"/>
    <w:rsid w:val="007769A2"/>
    <w:rsid w:val="007841FA"/>
    <w:rsid w:val="007908BB"/>
    <w:rsid w:val="00795A7F"/>
    <w:rsid w:val="0079755D"/>
    <w:rsid w:val="007A283A"/>
    <w:rsid w:val="007A7BB9"/>
    <w:rsid w:val="007B08DB"/>
    <w:rsid w:val="007B63A2"/>
    <w:rsid w:val="007B7E04"/>
    <w:rsid w:val="007C0D39"/>
    <w:rsid w:val="007C4CBA"/>
    <w:rsid w:val="007C5177"/>
    <w:rsid w:val="007C62C1"/>
    <w:rsid w:val="007C7FF1"/>
    <w:rsid w:val="007D4269"/>
    <w:rsid w:val="007D4CA5"/>
    <w:rsid w:val="007E1446"/>
    <w:rsid w:val="007E3FF7"/>
    <w:rsid w:val="007E43A4"/>
    <w:rsid w:val="007F076E"/>
    <w:rsid w:val="00800482"/>
    <w:rsid w:val="00803A51"/>
    <w:rsid w:val="00806AF4"/>
    <w:rsid w:val="00811071"/>
    <w:rsid w:val="008243DA"/>
    <w:rsid w:val="00826D6B"/>
    <w:rsid w:val="008319EF"/>
    <w:rsid w:val="00832CEA"/>
    <w:rsid w:val="00843D23"/>
    <w:rsid w:val="00854667"/>
    <w:rsid w:val="00865C50"/>
    <w:rsid w:val="0087042C"/>
    <w:rsid w:val="00873D74"/>
    <w:rsid w:val="008744F2"/>
    <w:rsid w:val="008810F5"/>
    <w:rsid w:val="00882DEF"/>
    <w:rsid w:val="008842C0"/>
    <w:rsid w:val="00884960"/>
    <w:rsid w:val="00892785"/>
    <w:rsid w:val="008938EE"/>
    <w:rsid w:val="00896FD4"/>
    <w:rsid w:val="008979D7"/>
    <w:rsid w:val="008A6685"/>
    <w:rsid w:val="008A6DCF"/>
    <w:rsid w:val="008C358B"/>
    <w:rsid w:val="008C4DA4"/>
    <w:rsid w:val="008C60BA"/>
    <w:rsid w:val="008C6393"/>
    <w:rsid w:val="008E224C"/>
    <w:rsid w:val="008E38E9"/>
    <w:rsid w:val="008E5527"/>
    <w:rsid w:val="008F4BB9"/>
    <w:rsid w:val="008F6206"/>
    <w:rsid w:val="00901F2C"/>
    <w:rsid w:val="009039CB"/>
    <w:rsid w:val="009065BA"/>
    <w:rsid w:val="009109A4"/>
    <w:rsid w:val="00911428"/>
    <w:rsid w:val="00912847"/>
    <w:rsid w:val="00917C5F"/>
    <w:rsid w:val="00921B54"/>
    <w:rsid w:val="00941107"/>
    <w:rsid w:val="0094620B"/>
    <w:rsid w:val="0095027D"/>
    <w:rsid w:val="009519C9"/>
    <w:rsid w:val="00952E29"/>
    <w:rsid w:val="0095536B"/>
    <w:rsid w:val="00965CBA"/>
    <w:rsid w:val="009667CC"/>
    <w:rsid w:val="00972D17"/>
    <w:rsid w:val="00985C33"/>
    <w:rsid w:val="00993839"/>
    <w:rsid w:val="00994456"/>
    <w:rsid w:val="009A0477"/>
    <w:rsid w:val="009A15DE"/>
    <w:rsid w:val="009A2C5D"/>
    <w:rsid w:val="009A3660"/>
    <w:rsid w:val="009A4795"/>
    <w:rsid w:val="009B25B2"/>
    <w:rsid w:val="009B60F2"/>
    <w:rsid w:val="009C49AA"/>
    <w:rsid w:val="009C6180"/>
    <w:rsid w:val="009C669D"/>
    <w:rsid w:val="009D1A28"/>
    <w:rsid w:val="009D460E"/>
    <w:rsid w:val="009D5980"/>
    <w:rsid w:val="009E3CFE"/>
    <w:rsid w:val="009F2917"/>
    <w:rsid w:val="009F29AB"/>
    <w:rsid w:val="009F45E9"/>
    <w:rsid w:val="00A01DAD"/>
    <w:rsid w:val="00A0306A"/>
    <w:rsid w:val="00A12814"/>
    <w:rsid w:val="00A15B4C"/>
    <w:rsid w:val="00A17480"/>
    <w:rsid w:val="00A178B9"/>
    <w:rsid w:val="00A23BF7"/>
    <w:rsid w:val="00A26809"/>
    <w:rsid w:val="00A309C8"/>
    <w:rsid w:val="00A33704"/>
    <w:rsid w:val="00A3494E"/>
    <w:rsid w:val="00A36A04"/>
    <w:rsid w:val="00A4358D"/>
    <w:rsid w:val="00A46199"/>
    <w:rsid w:val="00A51C7B"/>
    <w:rsid w:val="00A53184"/>
    <w:rsid w:val="00A54AEF"/>
    <w:rsid w:val="00A63DFA"/>
    <w:rsid w:val="00A6460F"/>
    <w:rsid w:val="00A863C2"/>
    <w:rsid w:val="00A86953"/>
    <w:rsid w:val="00A869B2"/>
    <w:rsid w:val="00A9487A"/>
    <w:rsid w:val="00A970B9"/>
    <w:rsid w:val="00AA0C3E"/>
    <w:rsid w:val="00AA210B"/>
    <w:rsid w:val="00AA26D8"/>
    <w:rsid w:val="00AA2A63"/>
    <w:rsid w:val="00AA4D99"/>
    <w:rsid w:val="00AB1570"/>
    <w:rsid w:val="00AB64FE"/>
    <w:rsid w:val="00AB72C6"/>
    <w:rsid w:val="00AB7642"/>
    <w:rsid w:val="00AC3F21"/>
    <w:rsid w:val="00AD36E1"/>
    <w:rsid w:val="00AE1C41"/>
    <w:rsid w:val="00AE6EA1"/>
    <w:rsid w:val="00AF4B15"/>
    <w:rsid w:val="00AF5B82"/>
    <w:rsid w:val="00AF74D6"/>
    <w:rsid w:val="00B06CD2"/>
    <w:rsid w:val="00B17798"/>
    <w:rsid w:val="00B212F3"/>
    <w:rsid w:val="00B25770"/>
    <w:rsid w:val="00B31268"/>
    <w:rsid w:val="00B336C3"/>
    <w:rsid w:val="00B406DC"/>
    <w:rsid w:val="00B4158D"/>
    <w:rsid w:val="00B5193B"/>
    <w:rsid w:val="00B51A63"/>
    <w:rsid w:val="00B52024"/>
    <w:rsid w:val="00B53F65"/>
    <w:rsid w:val="00B63BDF"/>
    <w:rsid w:val="00B63F3D"/>
    <w:rsid w:val="00B642A6"/>
    <w:rsid w:val="00B668C4"/>
    <w:rsid w:val="00B67913"/>
    <w:rsid w:val="00B70153"/>
    <w:rsid w:val="00B74FC7"/>
    <w:rsid w:val="00B74FFB"/>
    <w:rsid w:val="00B7504E"/>
    <w:rsid w:val="00B81C3E"/>
    <w:rsid w:val="00B83642"/>
    <w:rsid w:val="00B8369F"/>
    <w:rsid w:val="00B86DA8"/>
    <w:rsid w:val="00B8738B"/>
    <w:rsid w:val="00B90DDA"/>
    <w:rsid w:val="00B91459"/>
    <w:rsid w:val="00B96634"/>
    <w:rsid w:val="00BA3FC7"/>
    <w:rsid w:val="00BA437F"/>
    <w:rsid w:val="00BA7C33"/>
    <w:rsid w:val="00BC169E"/>
    <w:rsid w:val="00BC24D2"/>
    <w:rsid w:val="00BC3329"/>
    <w:rsid w:val="00BC5111"/>
    <w:rsid w:val="00BC595B"/>
    <w:rsid w:val="00BC7C2C"/>
    <w:rsid w:val="00BC7DDF"/>
    <w:rsid w:val="00BD15D6"/>
    <w:rsid w:val="00BD2115"/>
    <w:rsid w:val="00BD2E99"/>
    <w:rsid w:val="00BD2EF1"/>
    <w:rsid w:val="00BD4384"/>
    <w:rsid w:val="00BD5D4B"/>
    <w:rsid w:val="00BE0BB5"/>
    <w:rsid w:val="00BE390B"/>
    <w:rsid w:val="00BE40CF"/>
    <w:rsid w:val="00BE483E"/>
    <w:rsid w:val="00BE5C4C"/>
    <w:rsid w:val="00BE5CA6"/>
    <w:rsid w:val="00BE5DE4"/>
    <w:rsid w:val="00BE7EE7"/>
    <w:rsid w:val="00BF3914"/>
    <w:rsid w:val="00C03079"/>
    <w:rsid w:val="00C031DE"/>
    <w:rsid w:val="00C05E21"/>
    <w:rsid w:val="00C112F7"/>
    <w:rsid w:val="00C11425"/>
    <w:rsid w:val="00C117D3"/>
    <w:rsid w:val="00C12466"/>
    <w:rsid w:val="00C14E18"/>
    <w:rsid w:val="00C218DC"/>
    <w:rsid w:val="00C25023"/>
    <w:rsid w:val="00C2649C"/>
    <w:rsid w:val="00C327CF"/>
    <w:rsid w:val="00C3308A"/>
    <w:rsid w:val="00C33237"/>
    <w:rsid w:val="00C33D44"/>
    <w:rsid w:val="00C34472"/>
    <w:rsid w:val="00C42618"/>
    <w:rsid w:val="00C5073D"/>
    <w:rsid w:val="00C569CA"/>
    <w:rsid w:val="00C63DFC"/>
    <w:rsid w:val="00C65242"/>
    <w:rsid w:val="00C669D2"/>
    <w:rsid w:val="00C67959"/>
    <w:rsid w:val="00C71013"/>
    <w:rsid w:val="00C72ED9"/>
    <w:rsid w:val="00C73DFB"/>
    <w:rsid w:val="00C74271"/>
    <w:rsid w:val="00C74C38"/>
    <w:rsid w:val="00C758A8"/>
    <w:rsid w:val="00C75BF1"/>
    <w:rsid w:val="00C81610"/>
    <w:rsid w:val="00C81FC4"/>
    <w:rsid w:val="00C84202"/>
    <w:rsid w:val="00C85DF3"/>
    <w:rsid w:val="00C878EA"/>
    <w:rsid w:val="00C87D99"/>
    <w:rsid w:val="00C9205C"/>
    <w:rsid w:val="00C96D80"/>
    <w:rsid w:val="00CA38DB"/>
    <w:rsid w:val="00CB2A78"/>
    <w:rsid w:val="00CB78B4"/>
    <w:rsid w:val="00CC059E"/>
    <w:rsid w:val="00CC36BA"/>
    <w:rsid w:val="00CC51B9"/>
    <w:rsid w:val="00CD27AA"/>
    <w:rsid w:val="00CD73AA"/>
    <w:rsid w:val="00CD7A69"/>
    <w:rsid w:val="00CE707B"/>
    <w:rsid w:val="00CF018D"/>
    <w:rsid w:val="00CF16E3"/>
    <w:rsid w:val="00CF4A70"/>
    <w:rsid w:val="00CF4EB9"/>
    <w:rsid w:val="00D001DA"/>
    <w:rsid w:val="00D0674A"/>
    <w:rsid w:val="00D07478"/>
    <w:rsid w:val="00D1198F"/>
    <w:rsid w:val="00D128A9"/>
    <w:rsid w:val="00D12944"/>
    <w:rsid w:val="00D16CFB"/>
    <w:rsid w:val="00D21AF8"/>
    <w:rsid w:val="00D23157"/>
    <w:rsid w:val="00D2543F"/>
    <w:rsid w:val="00D27AE1"/>
    <w:rsid w:val="00D31113"/>
    <w:rsid w:val="00D311A5"/>
    <w:rsid w:val="00D322A8"/>
    <w:rsid w:val="00D32367"/>
    <w:rsid w:val="00D44BBA"/>
    <w:rsid w:val="00D50498"/>
    <w:rsid w:val="00D52208"/>
    <w:rsid w:val="00D52B0C"/>
    <w:rsid w:val="00D535CD"/>
    <w:rsid w:val="00D63131"/>
    <w:rsid w:val="00D64358"/>
    <w:rsid w:val="00D6459D"/>
    <w:rsid w:val="00D67944"/>
    <w:rsid w:val="00D70D50"/>
    <w:rsid w:val="00D75F66"/>
    <w:rsid w:val="00D80097"/>
    <w:rsid w:val="00D80B5D"/>
    <w:rsid w:val="00D8524C"/>
    <w:rsid w:val="00D867C1"/>
    <w:rsid w:val="00D93815"/>
    <w:rsid w:val="00D95BAB"/>
    <w:rsid w:val="00DA0732"/>
    <w:rsid w:val="00DA5CCF"/>
    <w:rsid w:val="00DB0D6B"/>
    <w:rsid w:val="00DB0FD3"/>
    <w:rsid w:val="00DB1326"/>
    <w:rsid w:val="00DB5589"/>
    <w:rsid w:val="00DC3B8D"/>
    <w:rsid w:val="00DC456B"/>
    <w:rsid w:val="00DC5EC3"/>
    <w:rsid w:val="00DC5F8F"/>
    <w:rsid w:val="00DD0383"/>
    <w:rsid w:val="00DD1574"/>
    <w:rsid w:val="00DD17D6"/>
    <w:rsid w:val="00DD18F5"/>
    <w:rsid w:val="00DD3B86"/>
    <w:rsid w:val="00DD5EC6"/>
    <w:rsid w:val="00DD60D5"/>
    <w:rsid w:val="00DD64BD"/>
    <w:rsid w:val="00DD6E2D"/>
    <w:rsid w:val="00DD753A"/>
    <w:rsid w:val="00DE110B"/>
    <w:rsid w:val="00DE44CA"/>
    <w:rsid w:val="00DE4B25"/>
    <w:rsid w:val="00DE6EA0"/>
    <w:rsid w:val="00DF02FD"/>
    <w:rsid w:val="00DF1E4D"/>
    <w:rsid w:val="00DF4A36"/>
    <w:rsid w:val="00DF58B6"/>
    <w:rsid w:val="00E0062C"/>
    <w:rsid w:val="00E05DF1"/>
    <w:rsid w:val="00E11C9B"/>
    <w:rsid w:val="00E17E6C"/>
    <w:rsid w:val="00E2209C"/>
    <w:rsid w:val="00E22D61"/>
    <w:rsid w:val="00E2594C"/>
    <w:rsid w:val="00E2600C"/>
    <w:rsid w:val="00E2729B"/>
    <w:rsid w:val="00E27DCE"/>
    <w:rsid w:val="00E3030E"/>
    <w:rsid w:val="00E31388"/>
    <w:rsid w:val="00E35812"/>
    <w:rsid w:val="00E41CB2"/>
    <w:rsid w:val="00E43ABD"/>
    <w:rsid w:val="00E6479A"/>
    <w:rsid w:val="00E67F0D"/>
    <w:rsid w:val="00E7440A"/>
    <w:rsid w:val="00E74FFA"/>
    <w:rsid w:val="00E76BEC"/>
    <w:rsid w:val="00E81BDB"/>
    <w:rsid w:val="00E870EB"/>
    <w:rsid w:val="00E87974"/>
    <w:rsid w:val="00E956B8"/>
    <w:rsid w:val="00EA1872"/>
    <w:rsid w:val="00EA1E48"/>
    <w:rsid w:val="00EA257E"/>
    <w:rsid w:val="00EA7758"/>
    <w:rsid w:val="00EB089A"/>
    <w:rsid w:val="00EB2C26"/>
    <w:rsid w:val="00EB4E91"/>
    <w:rsid w:val="00EC0B52"/>
    <w:rsid w:val="00EC177E"/>
    <w:rsid w:val="00EC337E"/>
    <w:rsid w:val="00EC5FF3"/>
    <w:rsid w:val="00EC66FA"/>
    <w:rsid w:val="00EC729D"/>
    <w:rsid w:val="00ED2DFE"/>
    <w:rsid w:val="00EE3B55"/>
    <w:rsid w:val="00EE47C0"/>
    <w:rsid w:val="00EE4984"/>
    <w:rsid w:val="00EE5C03"/>
    <w:rsid w:val="00EE77C3"/>
    <w:rsid w:val="00EF2C2A"/>
    <w:rsid w:val="00EF4BC1"/>
    <w:rsid w:val="00EF4D78"/>
    <w:rsid w:val="00EF5EE9"/>
    <w:rsid w:val="00F0267F"/>
    <w:rsid w:val="00F0296F"/>
    <w:rsid w:val="00F07A43"/>
    <w:rsid w:val="00F2477F"/>
    <w:rsid w:val="00F255C9"/>
    <w:rsid w:val="00F25D0B"/>
    <w:rsid w:val="00F2623B"/>
    <w:rsid w:val="00F308D1"/>
    <w:rsid w:val="00F31144"/>
    <w:rsid w:val="00F3138F"/>
    <w:rsid w:val="00F36D42"/>
    <w:rsid w:val="00F40FFC"/>
    <w:rsid w:val="00F524E3"/>
    <w:rsid w:val="00F5774C"/>
    <w:rsid w:val="00F611B3"/>
    <w:rsid w:val="00F61509"/>
    <w:rsid w:val="00F65267"/>
    <w:rsid w:val="00F72ABA"/>
    <w:rsid w:val="00F75647"/>
    <w:rsid w:val="00F75D92"/>
    <w:rsid w:val="00F7755E"/>
    <w:rsid w:val="00F84464"/>
    <w:rsid w:val="00F86847"/>
    <w:rsid w:val="00F91F91"/>
    <w:rsid w:val="00F96F30"/>
    <w:rsid w:val="00FA199B"/>
    <w:rsid w:val="00FA256B"/>
    <w:rsid w:val="00FA3FBE"/>
    <w:rsid w:val="00FB3B29"/>
    <w:rsid w:val="00FB3BA4"/>
    <w:rsid w:val="00FB7369"/>
    <w:rsid w:val="00FB78A4"/>
    <w:rsid w:val="00FC641D"/>
    <w:rsid w:val="00FC7C14"/>
    <w:rsid w:val="00FD00B8"/>
    <w:rsid w:val="00FD2336"/>
    <w:rsid w:val="00FD45B8"/>
    <w:rsid w:val="00FD63E9"/>
    <w:rsid w:val="00FE2507"/>
    <w:rsid w:val="00FE6EE5"/>
    <w:rsid w:val="00FF1272"/>
    <w:rsid w:val="00FF294D"/>
    <w:rsid w:val="00FF5177"/>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C5D13"/>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B44CFE7-75D7-4FC6-87AE-265AB97C1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E78570-449B-4C3F-98CC-8A484F11C2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1295</Words>
  <Characters>7387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salesforceId:a607b91d-41e8-4515-a826-9129f0719188</dc:subject>
  <dc:creator>O'Donoghue, Ruaridh</dc:creator>
  <cp:keywords/>
  <dc:description/>
  <cp:lastModifiedBy>Warner, Mary</cp:lastModifiedBy>
  <cp:revision>2</cp:revision>
  <dcterms:created xsi:type="dcterms:W3CDTF">2026-09-09T12:17:00Z</dcterms:created>
  <dcterms:modified xsi:type="dcterms:W3CDTF">2026-09-09T12:17:00Z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069Q300000TecU7IAJ</vt:lpwstr>
  </property>
</Properties>
</file>