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31CAF" w14:textId="23D0E9DD"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r w:rsidR="006E1740">
        <w:rPr>
          <w:rFonts w:ascii="Arial" w:hAnsi="Arial" w:cs="Arial"/>
          <w:b/>
          <w:bCs/>
          <w:sz w:val="28"/>
          <w:szCs w:val="28"/>
        </w:rPr>
        <w:t xml:space="preserve"> (MINOR DEVELOPMENT)</w:t>
      </w:r>
    </w:p>
    <w:p w14:paraId="7340458E"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03B94C94" w14:textId="77777777" w:rsidR="00683C17" w:rsidRPr="00F7609E"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14:paraId="4310B6A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6BB8422" w14:textId="77777777" w:rsidR="00053085" w:rsidRDefault="00053085" w:rsidP="00E02132">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2C8F94D" w14:textId="77777777" w:rsidR="00053085" w:rsidRPr="004424DC" w:rsidRDefault="00053085" w:rsidP="00E02132">
            <w:pPr>
              <w:spacing w:line="276" w:lineRule="auto"/>
            </w:pPr>
            <w:r w:rsidRPr="004424DC">
              <w:rPr>
                <w:rFonts w:ascii="Arial" w:eastAsia="Arial" w:hAnsi="Arial" w:cs="Arial"/>
                <w:sz w:val="22"/>
                <w:szCs w:val="22"/>
              </w:rPr>
              <w:t>PL/2026/04154</w:t>
            </w:r>
          </w:p>
        </w:tc>
      </w:tr>
      <w:tr w:rsidR="00053085" w14:paraId="62651B46"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33BB034" w14:textId="77777777" w:rsidR="00053085" w:rsidRDefault="00053085" w:rsidP="00E02132">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3E3BA0B" w14:textId="77777777" w:rsidR="00053085" w:rsidRPr="004424DC" w:rsidRDefault="00053085" w:rsidP="00E02132">
            <w:pPr>
              <w:spacing w:line="276" w:lineRule="auto"/>
              <w:rPr>
                <w:rFonts w:ascii="Arial" w:eastAsia="Arial" w:hAnsi="Arial" w:cs="Arial"/>
                <w:sz w:val="22"/>
                <w:szCs w:val="22"/>
              </w:rPr>
            </w:pPr>
            <w:r w:rsidRPr="004424DC">
              <w:rPr>
                <w:rFonts w:ascii="Arial" w:eastAsia="Arial" w:hAnsi="Arial" w:cs="Arial"/>
                <w:sz w:val="22"/>
                <w:szCs w:val="22"/>
              </w:rPr>
              <w:t>Full planning permission</w:t>
            </w:r>
          </w:p>
        </w:tc>
      </w:tr>
      <w:tr w:rsidR="00053085" w14:paraId="13073E5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BD4401E" w14:textId="77777777" w:rsidR="00053085" w:rsidRDefault="00053085" w:rsidP="00E02132">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8ACAA1E" w14:textId="77777777" w:rsidR="00053085" w:rsidRPr="004424DC" w:rsidRDefault="00053085" w:rsidP="00E02132">
            <w:pPr>
              <w:spacing w:line="276" w:lineRule="auto"/>
            </w:pPr>
            <w:r w:rsidRPr="004424DC">
              <w:rPr>
                <w:rFonts w:ascii="Arial" w:eastAsia="Arial" w:hAnsi="Arial" w:cs="Arial"/>
                <w:sz w:val="22"/>
                <w:szCs w:val="22"/>
              </w:rPr>
              <w:t xml:space="preserve">Land Southwest of </w:t>
            </w:r>
            <w:proofErr w:type="spellStart"/>
            <w:r w:rsidRPr="004424DC">
              <w:rPr>
                <w:rFonts w:ascii="Arial" w:eastAsia="Arial" w:hAnsi="Arial" w:cs="Arial"/>
                <w:sz w:val="22"/>
                <w:szCs w:val="22"/>
              </w:rPr>
              <w:t>Homelea</w:t>
            </w:r>
            <w:proofErr w:type="spellEnd"/>
            <w:r w:rsidRPr="004424DC">
              <w:rPr>
                <w:rFonts w:ascii="Arial" w:eastAsia="Arial" w:hAnsi="Arial" w:cs="Arial"/>
                <w:sz w:val="22"/>
                <w:szCs w:val="22"/>
              </w:rPr>
              <w:t>, Edington, BA13 4NL</w:t>
            </w:r>
          </w:p>
        </w:tc>
      </w:tr>
      <w:tr w:rsidR="00053085" w14:paraId="23210D64"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7EEF90E" w14:textId="77777777" w:rsidR="00053085" w:rsidRDefault="00053085" w:rsidP="00E02132">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5D54E13" w14:textId="7F146BA9" w:rsidR="00053085" w:rsidRPr="004424DC" w:rsidRDefault="00280369" w:rsidP="00E02132">
            <w:pPr>
              <w:spacing w:line="276" w:lineRule="auto"/>
            </w:pPr>
            <w:r>
              <w:rPr>
                <w:rFonts w:ascii="Arial" w:eastAsia="Arial" w:hAnsi="Arial" w:cs="Arial"/>
                <w:sz w:val="22"/>
                <w:szCs w:val="22"/>
              </w:rPr>
              <w:t>C</w:t>
            </w:r>
            <w:r w:rsidR="00053085" w:rsidRPr="004424DC">
              <w:rPr>
                <w:rFonts w:ascii="Arial" w:eastAsia="Arial" w:hAnsi="Arial" w:cs="Arial"/>
                <w:sz w:val="22"/>
                <w:szCs w:val="22"/>
              </w:rPr>
              <w:t>onstruction of a small agricultural building of timber construction on a concrete base</w:t>
            </w:r>
          </w:p>
        </w:tc>
      </w:tr>
      <w:tr w:rsidR="00053085" w14:paraId="3DBC43E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60B6AAD" w14:textId="77777777" w:rsidR="00053085" w:rsidRDefault="00053085" w:rsidP="00E02132">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F085546" w14:textId="77777777" w:rsidR="00053085" w:rsidRPr="004424DC" w:rsidRDefault="00053085" w:rsidP="00E02132">
            <w:pPr>
              <w:spacing w:line="276" w:lineRule="auto"/>
            </w:pPr>
            <w:r w:rsidRPr="004424DC">
              <w:rPr>
                <w:rFonts w:ascii="Arial" w:eastAsia="Arial" w:hAnsi="Arial" w:cs="Arial"/>
                <w:sz w:val="22"/>
                <w:szCs w:val="22"/>
              </w:rPr>
              <w:t>Approve with Conditions</w:t>
            </w:r>
          </w:p>
        </w:tc>
      </w:tr>
    </w:tbl>
    <w:p w14:paraId="7A850CB1" w14:textId="77777777" w:rsidR="00F7609E" w:rsidRPr="00F7609E" w:rsidRDefault="00F7609E" w:rsidP="00F7609E">
      <w:pPr>
        <w:spacing w:line="276" w:lineRule="auto"/>
        <w:jc w:val="both"/>
        <w:rPr>
          <w:rFonts w:ascii="Arial" w:hAnsi="Arial" w:cs="Arial"/>
          <w:sz w:val="22"/>
          <w:szCs w:val="22"/>
        </w:rPr>
      </w:pPr>
    </w:p>
    <w:p w14:paraId="5D44C91A" w14:textId="77777777" w:rsidR="00683C17" w:rsidRPr="00F7609E" w:rsidRDefault="00683C17" w:rsidP="00E12CC0">
      <w:pPr>
        <w:pStyle w:val="Heading1"/>
      </w:pPr>
      <w:r w:rsidRPr="00F7609E">
        <w:t>SITE DESCRIPTION</w:t>
      </w:r>
      <w:r w:rsidR="00F1263F">
        <w:t>/CONTEXT</w:t>
      </w:r>
    </w:p>
    <w:p w14:paraId="5B19F173" w14:textId="77777777" w:rsidR="0001210A" w:rsidRPr="0001210A" w:rsidRDefault="0001210A" w:rsidP="0001210A">
      <w:pPr>
        <w:spacing w:line="276" w:lineRule="auto"/>
        <w:jc w:val="both"/>
        <w:rPr>
          <w:rFonts w:ascii="Arial" w:hAnsi="Arial" w:cs="Arial"/>
          <w:i/>
          <w:iCs/>
          <w:color w:val="FF0000"/>
          <w:sz w:val="22"/>
          <w:szCs w:val="22"/>
        </w:rPr>
      </w:pPr>
    </w:p>
    <w:p w14:paraId="565A1CC4" w14:textId="77777777" w:rsidR="00A23EF6" w:rsidRPr="00A23EF6" w:rsidRDefault="00A23EF6" w:rsidP="00A23EF6">
      <w:pPr>
        <w:spacing w:line="276" w:lineRule="auto"/>
        <w:jc w:val="both"/>
        <w:outlineLvl w:val="2"/>
        <w:rPr>
          <w:rFonts w:ascii="Arial" w:hAnsi="Arial" w:cs="Arial"/>
          <w:sz w:val="22"/>
          <w:szCs w:val="22"/>
        </w:rPr>
      </w:pPr>
      <w:r w:rsidRPr="00A23EF6">
        <w:rPr>
          <w:rFonts w:ascii="Arial" w:hAnsi="Arial" w:cs="Arial"/>
          <w:sz w:val="22"/>
          <w:szCs w:val="22"/>
        </w:rPr>
        <w:t xml:space="preserve">The application site comprises an area of modified grassland forming part of an agricultural field immediately to the south-west of </w:t>
      </w:r>
      <w:proofErr w:type="spellStart"/>
      <w:r w:rsidRPr="00A23EF6">
        <w:rPr>
          <w:rFonts w:ascii="Arial" w:hAnsi="Arial" w:cs="Arial"/>
          <w:sz w:val="22"/>
          <w:szCs w:val="22"/>
        </w:rPr>
        <w:t>Homelea</w:t>
      </w:r>
      <w:proofErr w:type="spellEnd"/>
      <w:r w:rsidRPr="00A23EF6">
        <w:rPr>
          <w:rFonts w:ascii="Arial" w:hAnsi="Arial" w:cs="Arial"/>
          <w:sz w:val="22"/>
          <w:szCs w:val="22"/>
        </w:rPr>
        <w:t>, a detached dwelling within the hamlet of Edington. The field forms part of an agricultural holding stated to extend to approximately 7.5 acres and is used for livestock grazing and the production of hay and silage.</w:t>
      </w:r>
    </w:p>
    <w:p w14:paraId="5A0E7035" w14:textId="77777777" w:rsidR="00A23EF6" w:rsidRPr="00A23EF6" w:rsidRDefault="00A23EF6" w:rsidP="00A23EF6">
      <w:pPr>
        <w:spacing w:line="276" w:lineRule="auto"/>
        <w:jc w:val="both"/>
        <w:outlineLvl w:val="2"/>
        <w:rPr>
          <w:rFonts w:ascii="Arial" w:hAnsi="Arial" w:cs="Arial"/>
          <w:sz w:val="22"/>
          <w:szCs w:val="22"/>
        </w:rPr>
      </w:pPr>
    </w:p>
    <w:p w14:paraId="76F37565" w14:textId="4CE354A0" w:rsidR="00A23EF6" w:rsidRPr="00A23EF6" w:rsidRDefault="00A23EF6" w:rsidP="00A23EF6">
      <w:pPr>
        <w:spacing w:line="276" w:lineRule="auto"/>
        <w:jc w:val="both"/>
        <w:outlineLvl w:val="2"/>
        <w:rPr>
          <w:rFonts w:ascii="Arial" w:hAnsi="Arial" w:cs="Arial"/>
          <w:sz w:val="22"/>
          <w:szCs w:val="22"/>
        </w:rPr>
      </w:pPr>
      <w:r w:rsidRPr="00A23EF6">
        <w:rPr>
          <w:rFonts w:ascii="Arial" w:hAnsi="Arial" w:cs="Arial"/>
          <w:sz w:val="22"/>
          <w:szCs w:val="22"/>
        </w:rPr>
        <w:t xml:space="preserve">The proposed development would occupy the north-western corner of the field, adjoining the residential boundary of </w:t>
      </w:r>
      <w:proofErr w:type="spellStart"/>
      <w:r w:rsidRPr="00A23EF6">
        <w:rPr>
          <w:rFonts w:ascii="Arial" w:hAnsi="Arial" w:cs="Arial"/>
          <w:sz w:val="22"/>
          <w:szCs w:val="22"/>
        </w:rPr>
        <w:t>Homelea</w:t>
      </w:r>
      <w:proofErr w:type="spellEnd"/>
      <w:r w:rsidRPr="00A23EF6">
        <w:rPr>
          <w:rFonts w:ascii="Arial" w:hAnsi="Arial" w:cs="Arial"/>
          <w:sz w:val="22"/>
          <w:szCs w:val="22"/>
        </w:rPr>
        <w:t xml:space="preserve"> and close to the existing private access serving the property. The site is enclosed by established field boundaries and vegetation, with a mature horse chestnut tree situated close to its western boundary. The submitted plans indicate that this tree would be retained. The land is generally level.</w:t>
      </w:r>
    </w:p>
    <w:p w14:paraId="74EBA337" w14:textId="77777777" w:rsidR="00A23EF6" w:rsidRPr="00A23EF6" w:rsidRDefault="00A23EF6" w:rsidP="00A23EF6">
      <w:pPr>
        <w:spacing w:line="276" w:lineRule="auto"/>
        <w:jc w:val="both"/>
        <w:outlineLvl w:val="2"/>
        <w:rPr>
          <w:rFonts w:ascii="Arial" w:hAnsi="Arial" w:cs="Arial"/>
          <w:sz w:val="22"/>
          <w:szCs w:val="22"/>
        </w:rPr>
      </w:pPr>
    </w:p>
    <w:p w14:paraId="0EE17B2E" w14:textId="77777777" w:rsidR="00A23EF6" w:rsidRPr="00A23EF6" w:rsidRDefault="00A23EF6" w:rsidP="00A23EF6">
      <w:pPr>
        <w:spacing w:line="276" w:lineRule="auto"/>
        <w:jc w:val="both"/>
        <w:outlineLvl w:val="2"/>
        <w:rPr>
          <w:rFonts w:ascii="Arial" w:hAnsi="Arial" w:cs="Arial"/>
          <w:sz w:val="22"/>
          <w:szCs w:val="22"/>
        </w:rPr>
      </w:pPr>
      <w:r w:rsidRPr="00A23EF6">
        <w:rPr>
          <w:rFonts w:ascii="Arial" w:hAnsi="Arial" w:cs="Arial"/>
          <w:sz w:val="22"/>
          <w:szCs w:val="22"/>
        </w:rPr>
        <w:t xml:space="preserve">Access to the wider holding is obtained from Southbrook Lane via the existing private access serving </w:t>
      </w:r>
      <w:proofErr w:type="spellStart"/>
      <w:r w:rsidRPr="00A23EF6">
        <w:rPr>
          <w:rFonts w:ascii="Arial" w:hAnsi="Arial" w:cs="Arial"/>
          <w:sz w:val="22"/>
          <w:szCs w:val="22"/>
        </w:rPr>
        <w:t>Homelea</w:t>
      </w:r>
      <w:proofErr w:type="spellEnd"/>
      <w:r w:rsidRPr="00A23EF6">
        <w:rPr>
          <w:rFonts w:ascii="Arial" w:hAnsi="Arial" w:cs="Arial"/>
          <w:sz w:val="22"/>
          <w:szCs w:val="22"/>
        </w:rPr>
        <w:t xml:space="preserve">. The surrounding area is predominantly rural and agricultural in character, with scattered dwellings and farmsteads, including Newgrounds Farm to the north and </w:t>
      </w:r>
      <w:proofErr w:type="spellStart"/>
      <w:r w:rsidRPr="00A23EF6">
        <w:rPr>
          <w:rFonts w:ascii="Arial" w:hAnsi="Arial" w:cs="Arial"/>
          <w:sz w:val="22"/>
          <w:szCs w:val="22"/>
        </w:rPr>
        <w:t>Millside</w:t>
      </w:r>
      <w:proofErr w:type="spellEnd"/>
      <w:r w:rsidRPr="00A23EF6">
        <w:rPr>
          <w:rFonts w:ascii="Arial" w:hAnsi="Arial" w:cs="Arial"/>
          <w:sz w:val="22"/>
          <w:szCs w:val="22"/>
        </w:rPr>
        <w:t xml:space="preserve"> to the east.</w:t>
      </w:r>
    </w:p>
    <w:p w14:paraId="7B3F5379" w14:textId="77777777" w:rsidR="00A23EF6" w:rsidRPr="00A23EF6" w:rsidRDefault="00A23EF6" w:rsidP="00A23EF6">
      <w:pPr>
        <w:spacing w:line="276" w:lineRule="auto"/>
        <w:jc w:val="both"/>
        <w:outlineLvl w:val="2"/>
        <w:rPr>
          <w:rFonts w:ascii="Arial" w:hAnsi="Arial" w:cs="Arial"/>
          <w:sz w:val="22"/>
          <w:szCs w:val="22"/>
        </w:rPr>
      </w:pPr>
    </w:p>
    <w:p w14:paraId="477238E6" w14:textId="77777777" w:rsidR="00A23EF6" w:rsidRPr="00A23EF6" w:rsidRDefault="00A23EF6" w:rsidP="00A23EF6">
      <w:pPr>
        <w:spacing w:line="276" w:lineRule="auto"/>
        <w:jc w:val="both"/>
        <w:outlineLvl w:val="2"/>
        <w:rPr>
          <w:rFonts w:ascii="Arial" w:hAnsi="Arial" w:cs="Arial"/>
          <w:sz w:val="22"/>
          <w:szCs w:val="22"/>
        </w:rPr>
      </w:pPr>
      <w:r w:rsidRPr="00A23EF6">
        <w:rPr>
          <w:rFonts w:ascii="Arial" w:hAnsi="Arial" w:cs="Arial"/>
          <w:sz w:val="22"/>
          <w:szCs w:val="22"/>
        </w:rPr>
        <w:t>Public Right of Way SASH36 runs to the west of the application site but would remain unaffected by the proposed development.</w:t>
      </w:r>
    </w:p>
    <w:p w14:paraId="03FDB7C9" w14:textId="77777777" w:rsidR="00A23EF6" w:rsidRPr="00A23EF6" w:rsidRDefault="00A23EF6" w:rsidP="00A23EF6">
      <w:pPr>
        <w:spacing w:line="276" w:lineRule="auto"/>
        <w:jc w:val="both"/>
        <w:outlineLvl w:val="2"/>
        <w:rPr>
          <w:rFonts w:ascii="Arial" w:hAnsi="Arial" w:cs="Arial"/>
          <w:sz w:val="22"/>
          <w:szCs w:val="22"/>
        </w:rPr>
      </w:pPr>
    </w:p>
    <w:p w14:paraId="4E38892E" w14:textId="6D73280C" w:rsidR="00A23EF6" w:rsidRPr="00A23EF6" w:rsidRDefault="00A23EF6" w:rsidP="00A23EF6">
      <w:pPr>
        <w:spacing w:line="276" w:lineRule="auto"/>
        <w:jc w:val="both"/>
        <w:outlineLvl w:val="2"/>
        <w:rPr>
          <w:rFonts w:ascii="Arial" w:hAnsi="Arial" w:cs="Arial"/>
          <w:sz w:val="22"/>
          <w:szCs w:val="22"/>
        </w:rPr>
      </w:pPr>
      <w:r w:rsidRPr="00A23EF6">
        <w:rPr>
          <w:rFonts w:ascii="Arial" w:hAnsi="Arial" w:cs="Arial"/>
          <w:sz w:val="22"/>
          <w:szCs w:val="22"/>
        </w:rPr>
        <w:t>The site is subject to the following key constraints and designations:</w:t>
      </w:r>
    </w:p>
    <w:p w14:paraId="69F39980" w14:textId="77777777" w:rsidR="00A23EF6" w:rsidRPr="00A23EF6" w:rsidRDefault="00A23EF6" w:rsidP="00A23EF6">
      <w:pPr>
        <w:pStyle w:val="ListParagraph"/>
        <w:numPr>
          <w:ilvl w:val="0"/>
          <w:numId w:val="64"/>
        </w:numPr>
        <w:spacing w:line="276" w:lineRule="auto"/>
        <w:jc w:val="both"/>
        <w:outlineLvl w:val="2"/>
        <w:rPr>
          <w:rFonts w:ascii="Arial" w:hAnsi="Arial" w:cs="Arial"/>
          <w:sz w:val="22"/>
          <w:szCs w:val="22"/>
        </w:rPr>
      </w:pPr>
      <w:r w:rsidRPr="00A23EF6">
        <w:rPr>
          <w:rFonts w:ascii="Arial" w:hAnsi="Arial" w:cs="Arial"/>
          <w:sz w:val="22"/>
          <w:szCs w:val="22"/>
        </w:rPr>
        <w:t>Located within the open countryside outside a defined settlement boundary.</w:t>
      </w:r>
    </w:p>
    <w:p w14:paraId="4154C401" w14:textId="77777777" w:rsidR="00A23EF6" w:rsidRPr="00A23EF6" w:rsidRDefault="00A23EF6" w:rsidP="00A23EF6">
      <w:pPr>
        <w:pStyle w:val="ListParagraph"/>
        <w:numPr>
          <w:ilvl w:val="0"/>
          <w:numId w:val="64"/>
        </w:numPr>
        <w:spacing w:line="276" w:lineRule="auto"/>
        <w:jc w:val="both"/>
        <w:outlineLvl w:val="2"/>
        <w:rPr>
          <w:rFonts w:ascii="Arial" w:hAnsi="Arial" w:cs="Arial"/>
          <w:sz w:val="22"/>
          <w:szCs w:val="22"/>
        </w:rPr>
      </w:pPr>
      <w:r w:rsidRPr="00A23EF6">
        <w:rPr>
          <w:rFonts w:ascii="Arial" w:hAnsi="Arial" w:cs="Arial"/>
          <w:sz w:val="22"/>
          <w:szCs w:val="22"/>
        </w:rPr>
        <w:t>Located within the 6.4 km buffer zone associated with the Salisbury Plain Special Protection Area.</w:t>
      </w:r>
    </w:p>
    <w:p w14:paraId="6BF0218B" w14:textId="77777777" w:rsidR="00A23EF6" w:rsidRPr="00A23EF6" w:rsidRDefault="00A23EF6" w:rsidP="00A23EF6">
      <w:pPr>
        <w:pStyle w:val="ListParagraph"/>
        <w:numPr>
          <w:ilvl w:val="0"/>
          <w:numId w:val="64"/>
        </w:numPr>
        <w:spacing w:line="276" w:lineRule="auto"/>
        <w:jc w:val="both"/>
        <w:outlineLvl w:val="2"/>
        <w:rPr>
          <w:rFonts w:ascii="Arial" w:hAnsi="Arial" w:cs="Arial"/>
          <w:sz w:val="22"/>
          <w:szCs w:val="22"/>
        </w:rPr>
      </w:pPr>
      <w:r w:rsidRPr="00A23EF6">
        <w:rPr>
          <w:rFonts w:ascii="Arial" w:hAnsi="Arial" w:cs="Arial"/>
          <w:sz w:val="22"/>
          <w:szCs w:val="22"/>
        </w:rPr>
        <w:t>Public Right of Way SASH36 runs to the west of the site.</w:t>
      </w:r>
    </w:p>
    <w:p w14:paraId="7643C0C3" w14:textId="77777777" w:rsidR="00A23EF6" w:rsidRPr="00A23EF6" w:rsidRDefault="00A23EF6" w:rsidP="00A23EF6">
      <w:pPr>
        <w:pStyle w:val="ListParagraph"/>
        <w:numPr>
          <w:ilvl w:val="0"/>
          <w:numId w:val="64"/>
        </w:numPr>
        <w:spacing w:line="276" w:lineRule="auto"/>
        <w:jc w:val="both"/>
        <w:outlineLvl w:val="2"/>
        <w:rPr>
          <w:rFonts w:ascii="Arial" w:hAnsi="Arial" w:cs="Arial"/>
          <w:sz w:val="22"/>
          <w:szCs w:val="22"/>
        </w:rPr>
      </w:pPr>
      <w:r w:rsidRPr="00A23EF6">
        <w:rPr>
          <w:rFonts w:ascii="Arial" w:hAnsi="Arial" w:cs="Arial"/>
          <w:sz w:val="22"/>
          <w:szCs w:val="22"/>
        </w:rPr>
        <w:t>Located within Flood Zone 1.</w:t>
      </w:r>
    </w:p>
    <w:p w14:paraId="2046EF01" w14:textId="77777777" w:rsidR="00A23EF6" w:rsidRPr="00A23EF6" w:rsidRDefault="00A23EF6" w:rsidP="00A23EF6">
      <w:pPr>
        <w:pStyle w:val="ListParagraph"/>
        <w:numPr>
          <w:ilvl w:val="0"/>
          <w:numId w:val="64"/>
        </w:numPr>
        <w:spacing w:line="276" w:lineRule="auto"/>
        <w:jc w:val="both"/>
        <w:outlineLvl w:val="2"/>
        <w:rPr>
          <w:rFonts w:ascii="Arial" w:hAnsi="Arial" w:cs="Arial"/>
          <w:sz w:val="22"/>
          <w:szCs w:val="22"/>
        </w:rPr>
      </w:pPr>
      <w:r w:rsidRPr="00A23EF6">
        <w:rPr>
          <w:rFonts w:ascii="Arial" w:hAnsi="Arial" w:cs="Arial"/>
          <w:sz w:val="22"/>
          <w:szCs w:val="22"/>
        </w:rPr>
        <w:t>A mature horse chestnut tree lies close to the proposed development and is identified for retention.</w:t>
      </w:r>
    </w:p>
    <w:p w14:paraId="5C4BBE12" w14:textId="77777777" w:rsidR="00A23EF6" w:rsidRPr="00A23EF6" w:rsidRDefault="00A23EF6" w:rsidP="00A23EF6">
      <w:pPr>
        <w:pStyle w:val="ListParagraph"/>
        <w:numPr>
          <w:ilvl w:val="0"/>
          <w:numId w:val="64"/>
        </w:numPr>
        <w:spacing w:line="276" w:lineRule="auto"/>
        <w:jc w:val="both"/>
        <w:outlineLvl w:val="2"/>
        <w:rPr>
          <w:rFonts w:ascii="Arial" w:hAnsi="Arial" w:cs="Arial"/>
          <w:sz w:val="22"/>
          <w:szCs w:val="22"/>
        </w:rPr>
      </w:pPr>
      <w:r w:rsidRPr="00A23EF6">
        <w:rPr>
          <w:rFonts w:ascii="Arial" w:hAnsi="Arial" w:cs="Arial"/>
          <w:sz w:val="22"/>
          <w:szCs w:val="22"/>
        </w:rPr>
        <w:t>The submitted information states that the site is outside a conservation area, is not affected by listed buildings and is not known to be subject to archaeological constraints.</w:t>
      </w:r>
    </w:p>
    <w:p w14:paraId="62E596D9" w14:textId="77777777" w:rsidR="00A23EF6" w:rsidRPr="00A23EF6" w:rsidRDefault="00A23EF6" w:rsidP="00A23EF6">
      <w:pPr>
        <w:pStyle w:val="ListParagraph"/>
        <w:numPr>
          <w:ilvl w:val="0"/>
          <w:numId w:val="64"/>
        </w:numPr>
        <w:spacing w:line="276" w:lineRule="auto"/>
        <w:jc w:val="both"/>
        <w:outlineLvl w:val="2"/>
        <w:rPr>
          <w:rFonts w:ascii="Arial" w:hAnsi="Arial" w:cs="Arial"/>
          <w:sz w:val="22"/>
          <w:szCs w:val="22"/>
        </w:rPr>
      </w:pPr>
      <w:r w:rsidRPr="00A23EF6">
        <w:rPr>
          <w:rFonts w:ascii="Arial" w:hAnsi="Arial" w:cs="Arial"/>
          <w:sz w:val="22"/>
          <w:szCs w:val="22"/>
        </w:rPr>
        <w:t>Biodiversity net gain requirements apply to the development</w:t>
      </w:r>
    </w:p>
    <w:p w14:paraId="4A3F99FF" w14:textId="77777777" w:rsidR="00A23EF6" w:rsidRDefault="00A23EF6" w:rsidP="00A23EF6">
      <w:pPr>
        <w:spacing w:line="276" w:lineRule="auto"/>
        <w:jc w:val="both"/>
        <w:outlineLvl w:val="2"/>
        <w:rPr>
          <w:rFonts w:ascii="Arial" w:hAnsi="Arial" w:cs="Arial"/>
          <w:sz w:val="22"/>
          <w:szCs w:val="22"/>
        </w:rPr>
      </w:pPr>
    </w:p>
    <w:p w14:paraId="3C20827C" w14:textId="77777777" w:rsidR="00F7609E" w:rsidRPr="00F7609E" w:rsidRDefault="00F7609E" w:rsidP="00D1364D">
      <w:pPr>
        <w:pStyle w:val="Heading1"/>
      </w:pPr>
      <w:r w:rsidRPr="00F7609E">
        <w:lastRenderedPageBreak/>
        <w:t>PROPOSAL</w:t>
      </w:r>
    </w:p>
    <w:p w14:paraId="463A940E" w14:textId="77777777" w:rsidR="00683C17" w:rsidRPr="00C15E9B" w:rsidRDefault="00683C17" w:rsidP="00683C17">
      <w:pPr>
        <w:spacing w:line="276" w:lineRule="auto"/>
        <w:jc w:val="both"/>
        <w:rPr>
          <w:rFonts w:ascii="Arial" w:hAnsi="Arial" w:cs="Arial"/>
          <w:color w:val="000000" w:themeColor="text1"/>
          <w:sz w:val="22"/>
          <w:szCs w:val="22"/>
        </w:rPr>
      </w:pPr>
    </w:p>
    <w:p w14:paraId="4F1A2680" w14:textId="7205ED6C" w:rsidR="00C15E9B" w:rsidRDefault="00C15E9B" w:rsidP="00C15E9B">
      <w:pPr>
        <w:spacing w:line="276" w:lineRule="auto"/>
        <w:jc w:val="both"/>
        <w:rPr>
          <w:rFonts w:ascii="Arial" w:hAnsi="Arial" w:cs="Arial"/>
          <w:color w:val="000000" w:themeColor="text1"/>
          <w:sz w:val="22"/>
          <w:szCs w:val="22"/>
        </w:rPr>
      </w:pPr>
      <w:r w:rsidRPr="00C15E9B">
        <w:rPr>
          <w:rFonts w:ascii="Arial" w:hAnsi="Arial" w:cs="Arial"/>
          <w:color w:val="000000" w:themeColor="text1"/>
          <w:sz w:val="22"/>
          <w:szCs w:val="22"/>
        </w:rPr>
        <w:t xml:space="preserve">Planning permission is sought for the erection of a single-storey agricultural storage building on a concrete base. The building would be positioned in the north-western corner of the field, adjacent to the boundary with </w:t>
      </w:r>
      <w:proofErr w:type="spellStart"/>
      <w:r w:rsidRPr="00C15E9B">
        <w:rPr>
          <w:rFonts w:ascii="Arial" w:hAnsi="Arial" w:cs="Arial"/>
          <w:color w:val="000000" w:themeColor="text1"/>
          <w:sz w:val="22"/>
          <w:szCs w:val="22"/>
        </w:rPr>
        <w:t>Homelea</w:t>
      </w:r>
      <w:proofErr w:type="spellEnd"/>
      <w:r w:rsidRPr="00C15E9B">
        <w:rPr>
          <w:rFonts w:ascii="Arial" w:hAnsi="Arial" w:cs="Arial"/>
          <w:color w:val="000000" w:themeColor="text1"/>
          <w:sz w:val="22"/>
          <w:szCs w:val="22"/>
        </w:rPr>
        <w:t>. It would measure approximately 9 metres in length by 4.6 metres in width, with a ridge height of approximately 3.23 metres.</w:t>
      </w:r>
    </w:p>
    <w:p w14:paraId="7FC84B18" w14:textId="77777777" w:rsidR="00C15E9B" w:rsidRDefault="00C15E9B" w:rsidP="00C15E9B">
      <w:pPr>
        <w:spacing w:line="276" w:lineRule="auto"/>
        <w:jc w:val="both"/>
        <w:rPr>
          <w:rFonts w:ascii="Arial" w:hAnsi="Arial" w:cs="Arial"/>
          <w:color w:val="000000" w:themeColor="text1"/>
          <w:sz w:val="22"/>
          <w:szCs w:val="22"/>
        </w:rPr>
      </w:pPr>
    </w:p>
    <w:p w14:paraId="0E697612" w14:textId="12A0C292" w:rsidR="00C15E9B" w:rsidRPr="00C15E9B" w:rsidRDefault="009A3EB9" w:rsidP="00C15E9B">
      <w:pPr>
        <w:spacing w:line="276" w:lineRule="auto"/>
        <w:jc w:val="both"/>
        <w:rPr>
          <w:rFonts w:ascii="Arial" w:hAnsi="Arial" w:cs="Arial"/>
          <w:color w:val="000000" w:themeColor="text1"/>
          <w:sz w:val="22"/>
          <w:szCs w:val="22"/>
        </w:rPr>
      </w:pPr>
      <w:r w:rsidRPr="009A3EB9">
        <w:rPr>
          <w:rFonts w:ascii="Arial" w:hAnsi="Arial" w:cs="Arial"/>
          <w:noProof/>
          <w:color w:val="000000" w:themeColor="text1"/>
          <w:sz w:val="22"/>
          <w:szCs w:val="22"/>
        </w:rPr>
        <w:drawing>
          <wp:inline distT="0" distB="0" distL="0" distR="0" wp14:anchorId="3C551050" wp14:editId="5A119B09">
            <wp:extent cx="5731510" cy="2890520"/>
            <wp:effectExtent l="0" t="0" r="2540" b="5080"/>
            <wp:docPr id="1451944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944380" name=""/>
                    <pic:cNvPicPr/>
                  </pic:nvPicPr>
                  <pic:blipFill>
                    <a:blip r:embed="rId8"/>
                    <a:stretch>
                      <a:fillRect/>
                    </a:stretch>
                  </pic:blipFill>
                  <pic:spPr>
                    <a:xfrm>
                      <a:off x="0" y="0"/>
                      <a:ext cx="5731510" cy="2890520"/>
                    </a:xfrm>
                    <a:prstGeom prst="rect">
                      <a:avLst/>
                    </a:prstGeom>
                  </pic:spPr>
                </pic:pic>
              </a:graphicData>
            </a:graphic>
          </wp:inline>
        </w:drawing>
      </w:r>
    </w:p>
    <w:p w14:paraId="3943DFC8" w14:textId="77777777" w:rsidR="00C15E9B" w:rsidRPr="00C15E9B" w:rsidRDefault="00C15E9B" w:rsidP="00C15E9B">
      <w:pPr>
        <w:spacing w:line="276" w:lineRule="auto"/>
        <w:jc w:val="both"/>
        <w:rPr>
          <w:rFonts w:ascii="Arial" w:hAnsi="Arial" w:cs="Arial"/>
          <w:color w:val="000000" w:themeColor="text1"/>
          <w:sz w:val="22"/>
          <w:szCs w:val="22"/>
        </w:rPr>
      </w:pPr>
    </w:p>
    <w:p w14:paraId="7BECC8FB" w14:textId="77777777" w:rsidR="00C15E9B" w:rsidRPr="00C15E9B" w:rsidRDefault="00C15E9B" w:rsidP="00C15E9B">
      <w:pPr>
        <w:spacing w:line="276" w:lineRule="auto"/>
        <w:jc w:val="both"/>
        <w:rPr>
          <w:rFonts w:ascii="Arial" w:hAnsi="Arial" w:cs="Arial"/>
          <w:color w:val="000000" w:themeColor="text1"/>
          <w:sz w:val="22"/>
          <w:szCs w:val="22"/>
        </w:rPr>
      </w:pPr>
      <w:r w:rsidRPr="00C15E9B">
        <w:rPr>
          <w:rFonts w:ascii="Arial" w:hAnsi="Arial" w:cs="Arial"/>
          <w:color w:val="000000" w:themeColor="text1"/>
          <w:sz w:val="22"/>
          <w:szCs w:val="22"/>
        </w:rPr>
        <w:t xml:space="preserve">The building would have a simple pitched-roof form and would be externally finished with horizontal timber shiplap boarding, a black corrugated </w:t>
      </w:r>
      <w:proofErr w:type="spellStart"/>
      <w:r w:rsidRPr="00C15E9B">
        <w:rPr>
          <w:rFonts w:ascii="Arial" w:hAnsi="Arial" w:cs="Arial"/>
          <w:color w:val="000000" w:themeColor="text1"/>
          <w:sz w:val="22"/>
          <w:szCs w:val="22"/>
        </w:rPr>
        <w:t>Onduline</w:t>
      </w:r>
      <w:proofErr w:type="spellEnd"/>
      <w:r w:rsidRPr="00C15E9B">
        <w:rPr>
          <w:rFonts w:ascii="Arial" w:hAnsi="Arial" w:cs="Arial"/>
          <w:color w:val="000000" w:themeColor="text1"/>
          <w:sz w:val="22"/>
          <w:szCs w:val="22"/>
        </w:rPr>
        <w:t xml:space="preserve"> roof incorporating rooflights, and hardwood-clad doors. Two sets of double doors and a separate pedestrian door are shown on the principal elevation.</w:t>
      </w:r>
    </w:p>
    <w:p w14:paraId="45E73068" w14:textId="77777777" w:rsidR="00C15E9B" w:rsidRPr="00C15E9B" w:rsidRDefault="00C15E9B" w:rsidP="00C15E9B">
      <w:pPr>
        <w:spacing w:line="276" w:lineRule="auto"/>
        <w:jc w:val="both"/>
        <w:rPr>
          <w:rFonts w:ascii="Arial" w:hAnsi="Arial" w:cs="Arial"/>
          <w:color w:val="000000" w:themeColor="text1"/>
          <w:sz w:val="22"/>
          <w:szCs w:val="22"/>
        </w:rPr>
      </w:pPr>
    </w:p>
    <w:p w14:paraId="5138DCEC" w14:textId="77777777" w:rsidR="00C15E9B" w:rsidRPr="00C15E9B" w:rsidRDefault="00C15E9B" w:rsidP="00C15E9B">
      <w:pPr>
        <w:spacing w:line="276" w:lineRule="auto"/>
        <w:jc w:val="both"/>
        <w:rPr>
          <w:rFonts w:ascii="Arial" w:hAnsi="Arial" w:cs="Arial"/>
          <w:color w:val="000000" w:themeColor="text1"/>
          <w:sz w:val="22"/>
          <w:szCs w:val="22"/>
        </w:rPr>
      </w:pPr>
      <w:r w:rsidRPr="00C15E9B">
        <w:rPr>
          <w:rFonts w:ascii="Arial" w:hAnsi="Arial" w:cs="Arial"/>
          <w:color w:val="000000" w:themeColor="text1"/>
          <w:sz w:val="22"/>
          <w:szCs w:val="22"/>
        </w:rPr>
        <w:t>During the case officer’s site visit, the applicant confirmed verbally that the building would be used to store implements and machinery required for the maintenance of the land. The submitted information also refers to the storage of hay, fodder, agricultural equipment, tractor attachments and small machinery associated with the management of the holding.</w:t>
      </w:r>
    </w:p>
    <w:p w14:paraId="0D802D18" w14:textId="77777777" w:rsidR="00C15E9B" w:rsidRPr="00C15E9B" w:rsidRDefault="00C15E9B" w:rsidP="00C15E9B">
      <w:pPr>
        <w:spacing w:line="276" w:lineRule="auto"/>
        <w:jc w:val="both"/>
        <w:rPr>
          <w:rFonts w:ascii="Arial" w:hAnsi="Arial" w:cs="Arial"/>
          <w:color w:val="000000" w:themeColor="text1"/>
          <w:sz w:val="22"/>
          <w:szCs w:val="22"/>
        </w:rPr>
      </w:pPr>
    </w:p>
    <w:p w14:paraId="503AABB4" w14:textId="094E9FA7" w:rsidR="00C15E9B" w:rsidRPr="00C15E9B" w:rsidRDefault="00C15E9B" w:rsidP="00C15E9B">
      <w:pPr>
        <w:spacing w:line="276" w:lineRule="auto"/>
        <w:jc w:val="both"/>
        <w:rPr>
          <w:rFonts w:ascii="Arial" w:hAnsi="Arial" w:cs="Arial"/>
          <w:color w:val="000000" w:themeColor="text1"/>
          <w:sz w:val="22"/>
          <w:szCs w:val="22"/>
        </w:rPr>
      </w:pPr>
      <w:r w:rsidRPr="00C15E9B">
        <w:rPr>
          <w:rFonts w:ascii="Arial" w:hAnsi="Arial" w:cs="Arial"/>
          <w:color w:val="000000" w:themeColor="text1"/>
          <w:sz w:val="22"/>
          <w:szCs w:val="22"/>
        </w:rPr>
        <w:t xml:space="preserve">A new field gate would be formed from the existing private access serving </w:t>
      </w:r>
      <w:proofErr w:type="spellStart"/>
      <w:r w:rsidRPr="00C15E9B">
        <w:rPr>
          <w:rFonts w:ascii="Arial" w:hAnsi="Arial" w:cs="Arial"/>
          <w:color w:val="000000" w:themeColor="text1"/>
          <w:sz w:val="22"/>
          <w:szCs w:val="22"/>
        </w:rPr>
        <w:t>Homelea</w:t>
      </w:r>
      <w:proofErr w:type="spellEnd"/>
      <w:r w:rsidRPr="00C15E9B">
        <w:rPr>
          <w:rFonts w:ascii="Arial" w:hAnsi="Arial" w:cs="Arial"/>
          <w:color w:val="000000" w:themeColor="text1"/>
          <w:sz w:val="22"/>
          <w:szCs w:val="22"/>
        </w:rPr>
        <w:t>. No new access onto the public highway or constructed access track across the field is proposed. The proposal also includes three new trees along the southern part of the application site, while the existing horse chestnut tree would be retained. No external lighting is proposed.</w:t>
      </w:r>
    </w:p>
    <w:p w14:paraId="7878C07F" w14:textId="77777777" w:rsidR="00683C17" w:rsidRPr="00C15E9B" w:rsidRDefault="00683C17" w:rsidP="00683C17">
      <w:pPr>
        <w:spacing w:line="276" w:lineRule="auto"/>
        <w:jc w:val="both"/>
        <w:outlineLvl w:val="2"/>
        <w:rPr>
          <w:rFonts w:ascii="Arial" w:hAnsi="Arial" w:cs="Arial"/>
          <w:b/>
          <w:bCs/>
          <w:color w:val="000000" w:themeColor="text1"/>
          <w:sz w:val="22"/>
          <w:szCs w:val="22"/>
        </w:rPr>
      </w:pPr>
    </w:p>
    <w:p w14:paraId="4B7DC7AA" w14:textId="77777777" w:rsidR="00F7609E" w:rsidRDefault="00F7609E" w:rsidP="00D1364D">
      <w:pPr>
        <w:pStyle w:val="Heading1"/>
      </w:pPr>
      <w:r w:rsidRPr="00F7609E">
        <w:t>PLANNING HISTORY</w:t>
      </w:r>
    </w:p>
    <w:p w14:paraId="3361A498"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3E74F7" w14:paraId="06B91F42" w14:textId="77777777" w:rsidTr="00E02132">
        <w:trPr>
          <w:trHeight w:hRule="exact" w:val="20"/>
        </w:trPr>
        <w:tc>
          <w:tcPr>
            <w:tcW w:w="8921" w:type="dxa"/>
            <w:tcBorders>
              <w:bottom w:val="single" w:sz="6" w:space="0" w:color="auto"/>
            </w:tcBorders>
            <w:vAlign w:val="center"/>
            <w:hideMark/>
          </w:tcPr>
          <w:p w14:paraId="43F41AE8" w14:textId="77777777" w:rsidR="00053085" w:rsidRPr="00D6500C" w:rsidRDefault="00053085" w:rsidP="00E02132">
            <w:pPr>
              <w:rPr>
                <w:rFonts w:ascii="Arial" w:hAnsi="Arial" w:cs="Arial"/>
                <w:sz w:val="22"/>
                <w:szCs w:val="22"/>
              </w:rPr>
            </w:pPr>
            <w:bookmarkStart w:id="0" w:name="_bc9eaa23_7b84_4e11_8860_67eb8bbe0c9e"/>
          </w:p>
        </w:tc>
      </w:tr>
      <w:tr w:rsidR="00053085" w:rsidRPr="003E74F7" w14:paraId="63B9A620"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6F0ECD0" w14:textId="77777777" w:rsidR="00053085" w:rsidRPr="00D6500C" w:rsidRDefault="00053085" w:rsidP="00E02132">
            <w:pPr>
              <w:rPr>
                <w:rFonts w:ascii="Arial" w:hAnsi="Arial" w:cs="Arial"/>
                <w:b/>
                <w:bCs/>
                <w:sz w:val="22"/>
                <w:szCs w:val="22"/>
              </w:rPr>
            </w:pPr>
            <w:r w:rsidRPr="00D6500C">
              <w:rPr>
                <w:rFonts w:ascii="Arial" w:hAnsi="Arial" w:cs="Arial"/>
                <w:b/>
                <w:bCs/>
                <w:sz w:val="22"/>
                <w:szCs w:val="22"/>
              </w:rPr>
              <w:t>Proposal / Summary</w:t>
            </w:r>
          </w:p>
        </w:tc>
      </w:tr>
      <w:tr w:rsidR="00053085" w:rsidRPr="003E74F7" w14:paraId="63796A79" w14:textId="77777777" w:rsidTr="00E02132">
        <w:tc>
          <w:tcPr>
            <w:tcW w:w="8921" w:type="dxa"/>
            <w:tcBorders>
              <w:top w:val="single" w:sz="12" w:space="0" w:color="auto"/>
            </w:tcBorders>
            <w:vAlign w:val="center"/>
            <w:hideMark/>
          </w:tcPr>
          <w:p w14:paraId="734970CD" w14:textId="77777777" w:rsidR="00053085" w:rsidRPr="003E74F7" w:rsidRDefault="00053085" w:rsidP="00E02132">
            <w:pPr>
              <w:rPr>
                <w:rFonts w:cs="Arial"/>
                <w:szCs w:val="22"/>
              </w:rPr>
            </w:pPr>
          </w:p>
        </w:tc>
      </w:tr>
      <w:tr w:rsidR="00053085" w:rsidRPr="003E74F7" w14:paraId="631F42F3" w14:textId="77777777" w:rsidTr="00E02132">
        <w:tc>
          <w:tcPr>
            <w:tcW w:w="8921" w:type="dxa"/>
            <w:vAlign w:val="center"/>
            <w:hideMark/>
          </w:tcPr>
          <w:p w14:paraId="43F6837E" w14:textId="77777777" w:rsidR="00053085" w:rsidRPr="003E74F7" w:rsidRDefault="00053085" w:rsidP="00E02132">
            <w:pPr>
              <w:rPr>
                <w:rFonts w:cs="Arial"/>
                <w:szCs w:val="22"/>
              </w:rPr>
            </w:pPr>
          </w:p>
        </w:tc>
      </w:tr>
      <w:bookmarkEnd w:id="0"/>
    </w:tbl>
    <w:p w14:paraId="7610DFFE" w14:textId="77777777" w:rsidR="00683C17" w:rsidRDefault="00683C17" w:rsidP="00683C17">
      <w:pPr>
        <w:spacing w:line="276" w:lineRule="auto"/>
        <w:jc w:val="both"/>
        <w:rPr>
          <w:rFonts w:ascii="Arial" w:hAnsi="Arial" w:cs="Arial"/>
          <w:color w:val="FF0000"/>
          <w:sz w:val="22"/>
          <w:szCs w:val="22"/>
        </w:rPr>
      </w:pPr>
    </w:p>
    <w:p w14:paraId="17F417D5" w14:textId="26FDE129" w:rsidR="00683C17" w:rsidRPr="00470BBA" w:rsidRDefault="00470BBA" w:rsidP="00683C17">
      <w:pPr>
        <w:spacing w:line="276" w:lineRule="auto"/>
        <w:jc w:val="both"/>
        <w:rPr>
          <w:rFonts w:ascii="Arial" w:hAnsi="Arial" w:cs="Arial"/>
          <w:color w:val="000000" w:themeColor="text1"/>
          <w:sz w:val="22"/>
          <w:szCs w:val="22"/>
        </w:rPr>
      </w:pPr>
      <w:r w:rsidRPr="00470BBA">
        <w:rPr>
          <w:rFonts w:ascii="Arial" w:hAnsi="Arial" w:cs="Arial"/>
          <w:color w:val="000000" w:themeColor="text1"/>
          <w:sz w:val="22"/>
          <w:szCs w:val="22"/>
        </w:rPr>
        <w:t>None relevant</w:t>
      </w:r>
    </w:p>
    <w:p w14:paraId="2C198549" w14:textId="77777777" w:rsidR="00470BBA" w:rsidRDefault="00470BBA" w:rsidP="00683C17">
      <w:pPr>
        <w:spacing w:line="276" w:lineRule="auto"/>
        <w:jc w:val="both"/>
        <w:rPr>
          <w:rFonts w:ascii="Arial" w:hAnsi="Arial" w:cs="Arial"/>
          <w:color w:val="FF0000"/>
          <w:sz w:val="22"/>
          <w:szCs w:val="22"/>
        </w:rPr>
      </w:pPr>
    </w:p>
    <w:p w14:paraId="0A42FCC8" w14:textId="7F5A4FFF" w:rsidR="00683C17" w:rsidRDefault="00F7609E" w:rsidP="00D1364D">
      <w:pPr>
        <w:pStyle w:val="Heading1"/>
        <w:rPr>
          <w:color w:val="FF0000"/>
        </w:rPr>
      </w:pPr>
      <w:r w:rsidRPr="00F7609E">
        <w:t>RELEVANT LEGISLATION, POLICIES AND GUIDANCE</w:t>
      </w:r>
    </w:p>
    <w:p w14:paraId="46E83EB0" w14:textId="77777777" w:rsidR="00E35059" w:rsidRDefault="00E35059" w:rsidP="00237634">
      <w:pPr>
        <w:spacing w:line="276" w:lineRule="auto"/>
        <w:jc w:val="both"/>
        <w:rPr>
          <w:rFonts w:ascii="Arial" w:hAnsi="Arial" w:cs="Arial"/>
          <w:b/>
          <w:bCs/>
          <w:sz w:val="22"/>
          <w:szCs w:val="22"/>
        </w:rPr>
      </w:pPr>
    </w:p>
    <w:p w14:paraId="56B9C6B5" w14:textId="77777777" w:rsidR="00237634" w:rsidRPr="000B4E91" w:rsidRDefault="00237634" w:rsidP="00863B37">
      <w:pPr>
        <w:pStyle w:val="Heading3"/>
      </w:pPr>
      <w:r w:rsidRPr="000B4E91">
        <w:lastRenderedPageBreak/>
        <w:t>Statutory Legislation:</w:t>
      </w:r>
    </w:p>
    <w:p w14:paraId="3008EAF7" w14:textId="77777777" w:rsidR="00237634" w:rsidRDefault="00237634" w:rsidP="00237634">
      <w:pPr>
        <w:spacing w:line="276" w:lineRule="auto"/>
        <w:jc w:val="both"/>
        <w:rPr>
          <w:rFonts w:ascii="Arial" w:hAnsi="Arial" w:cs="Arial"/>
          <w:b/>
          <w:bCs/>
          <w:sz w:val="22"/>
          <w:szCs w:val="22"/>
        </w:rPr>
      </w:pPr>
    </w:p>
    <w:p w14:paraId="612ADE12" w14:textId="77777777" w:rsidR="00237634" w:rsidRPr="000B4E91" w:rsidRDefault="00237634" w:rsidP="00863B37">
      <w:pPr>
        <w:pStyle w:val="Heading3"/>
      </w:pPr>
      <w:r w:rsidRPr="000B4E91">
        <w:t xml:space="preserve">National Planning Policy: </w:t>
      </w:r>
    </w:p>
    <w:p w14:paraId="4496384C" w14:textId="125ADD16" w:rsidR="00237634" w:rsidRPr="008C5404" w:rsidRDefault="00F4425E">
      <w:pPr>
        <w:pStyle w:val="ListParagraph"/>
        <w:numPr>
          <w:ilvl w:val="0"/>
          <w:numId w:val="4"/>
        </w:numPr>
        <w:spacing w:before="20" w:line="276" w:lineRule="auto"/>
        <w:rPr>
          <w:rFonts w:ascii="Arial" w:hAnsi="Arial" w:cs="Arial"/>
          <w:sz w:val="22"/>
          <w:szCs w:val="22"/>
        </w:rPr>
      </w:pPr>
      <w:r>
        <w:rPr>
          <w:rFonts w:ascii="Arial" w:hAnsi="Arial" w:cs="Arial"/>
          <w:sz w:val="22"/>
          <w:szCs w:val="22"/>
        </w:rPr>
        <w:t>N</w:t>
      </w:r>
      <w:r w:rsidR="00281246">
        <w:rPr>
          <w:rFonts w:ascii="Arial" w:hAnsi="Arial" w:cs="Arial"/>
          <w:sz w:val="22"/>
          <w:szCs w:val="22"/>
        </w:rPr>
        <w:t xml:space="preserve">ational Planning Policy </w:t>
      </w:r>
      <w:r w:rsidR="003F11F3">
        <w:rPr>
          <w:rFonts w:ascii="Arial" w:hAnsi="Arial" w:cs="Arial"/>
          <w:sz w:val="22"/>
          <w:szCs w:val="22"/>
        </w:rPr>
        <w:t>Framework</w:t>
      </w:r>
      <w:r w:rsidR="00237634" w:rsidRPr="008C5404">
        <w:rPr>
          <w:rFonts w:ascii="Arial" w:hAnsi="Arial" w:cs="Arial"/>
          <w:sz w:val="22"/>
          <w:szCs w:val="22"/>
        </w:rPr>
        <w:t xml:space="preserve"> (NPPF) </w:t>
      </w:r>
    </w:p>
    <w:p w14:paraId="51FA9AB1"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5B390FEB" w14:textId="14DD09DA" w:rsidR="00694D96" w:rsidRPr="00280369" w:rsidRDefault="00533E0C" w:rsidP="00280369">
      <w:pPr>
        <w:pStyle w:val="Heading3"/>
      </w:pPr>
      <w:r w:rsidRPr="000B4E91">
        <w:t>Development Plan:</w:t>
      </w:r>
    </w:p>
    <w:p w14:paraId="37249B4A"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2663576" w14:textId="77777777" w:rsidR="00533E0C" w:rsidRPr="004B1608" w:rsidRDefault="00533E0C" w:rsidP="00533E0C">
      <w:pPr>
        <w:spacing w:line="276" w:lineRule="auto"/>
        <w:jc w:val="both"/>
        <w:rPr>
          <w:rFonts w:ascii="Arial" w:hAnsi="Arial" w:cs="Arial"/>
          <w:sz w:val="22"/>
          <w:szCs w:val="22"/>
        </w:rPr>
      </w:pPr>
    </w:p>
    <w:p w14:paraId="761D9F98"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1AB9274E" w14:textId="77777777" w:rsidR="000B3616" w:rsidRDefault="000B3616" w:rsidP="00533E0C">
      <w:pPr>
        <w:spacing w:line="276" w:lineRule="auto"/>
        <w:jc w:val="both"/>
        <w:rPr>
          <w:rFonts w:ascii="Arial" w:hAnsi="Arial" w:cs="Arial"/>
          <w:b/>
          <w:bCs/>
          <w:sz w:val="22"/>
          <w:szCs w:val="22"/>
        </w:rPr>
      </w:pPr>
    </w:p>
    <w:p w14:paraId="68FE822E" w14:textId="522457F5" w:rsidR="00533E0C" w:rsidRPr="00280369" w:rsidRDefault="00533E0C" w:rsidP="00533E0C">
      <w:pPr>
        <w:spacing w:line="276" w:lineRule="auto"/>
        <w:jc w:val="both"/>
        <w:rPr>
          <w:rFonts w:ascii="Arial" w:hAnsi="Arial" w:cs="Arial"/>
          <w:sz w:val="22"/>
          <w:szCs w:val="22"/>
        </w:rPr>
      </w:pPr>
      <w:r w:rsidRPr="00280369">
        <w:rPr>
          <w:rFonts w:ascii="Arial" w:hAnsi="Arial" w:cs="Arial"/>
          <w:sz w:val="22"/>
          <w:szCs w:val="22"/>
        </w:rPr>
        <w:t>The adopted</w:t>
      </w:r>
      <w:r w:rsidRPr="00280369">
        <w:rPr>
          <w:rFonts w:ascii="Arial" w:hAnsi="Arial" w:cs="Arial"/>
          <w:b/>
          <w:bCs/>
          <w:sz w:val="22"/>
          <w:szCs w:val="22"/>
        </w:rPr>
        <w:t xml:space="preserve"> </w:t>
      </w:r>
      <w:r w:rsidRPr="00280369">
        <w:rPr>
          <w:rFonts w:ascii="Arial" w:hAnsi="Arial" w:cs="Arial"/>
          <w:i/>
          <w:iCs/>
          <w:sz w:val="22"/>
          <w:szCs w:val="22"/>
        </w:rPr>
        <w:t>Wiltshire Core Strategy (WCS),</w:t>
      </w:r>
      <w:r w:rsidRPr="00280369">
        <w:rPr>
          <w:rFonts w:ascii="Arial" w:hAnsi="Arial" w:cs="Arial"/>
          <w:b/>
          <w:bCs/>
          <w:sz w:val="22"/>
          <w:szCs w:val="22"/>
        </w:rPr>
        <w:t xml:space="preserve"> </w:t>
      </w:r>
      <w:r w:rsidRPr="00280369">
        <w:rPr>
          <w:rFonts w:ascii="Arial" w:hAnsi="Arial" w:cs="Arial"/>
          <w:sz w:val="22"/>
          <w:szCs w:val="22"/>
        </w:rPr>
        <w:t>with particular regard to:</w:t>
      </w:r>
    </w:p>
    <w:p w14:paraId="06D50119" w14:textId="77777777" w:rsidR="00533E0C" w:rsidRPr="00280369" w:rsidRDefault="00533E0C">
      <w:pPr>
        <w:pStyle w:val="ListParagraph"/>
        <w:numPr>
          <w:ilvl w:val="0"/>
          <w:numId w:val="2"/>
        </w:numPr>
        <w:spacing w:line="276" w:lineRule="auto"/>
        <w:jc w:val="both"/>
        <w:rPr>
          <w:rFonts w:ascii="Arial" w:hAnsi="Arial" w:cs="Arial"/>
          <w:sz w:val="22"/>
          <w:szCs w:val="22"/>
        </w:rPr>
      </w:pPr>
      <w:r w:rsidRPr="00280369">
        <w:rPr>
          <w:rFonts w:ascii="Arial" w:hAnsi="Arial" w:cs="Arial"/>
          <w:sz w:val="22"/>
          <w:szCs w:val="22"/>
        </w:rPr>
        <w:t>Core Policy 1 Settlement Strategy;</w:t>
      </w:r>
    </w:p>
    <w:p w14:paraId="3497C79E" w14:textId="77777777" w:rsidR="0029208D" w:rsidRPr="00280369" w:rsidRDefault="0029208D">
      <w:pPr>
        <w:pStyle w:val="ListParagraph"/>
        <w:numPr>
          <w:ilvl w:val="0"/>
          <w:numId w:val="2"/>
        </w:numPr>
        <w:spacing w:line="276" w:lineRule="auto"/>
        <w:jc w:val="both"/>
        <w:rPr>
          <w:rFonts w:ascii="Arial" w:hAnsi="Arial" w:cs="Arial"/>
          <w:sz w:val="22"/>
          <w:szCs w:val="22"/>
        </w:rPr>
      </w:pPr>
      <w:r w:rsidRPr="00280369">
        <w:rPr>
          <w:rFonts w:ascii="Arial" w:hAnsi="Arial" w:cs="Arial"/>
          <w:sz w:val="22"/>
          <w:szCs w:val="22"/>
        </w:rPr>
        <w:t>Core Policy 2 Delivery Strategy;</w:t>
      </w:r>
    </w:p>
    <w:p w14:paraId="32CC3EBE" w14:textId="0CAC8985" w:rsidR="0029208D" w:rsidRPr="00280369" w:rsidRDefault="0029208D">
      <w:pPr>
        <w:pStyle w:val="ListParagraph"/>
        <w:numPr>
          <w:ilvl w:val="0"/>
          <w:numId w:val="2"/>
        </w:numPr>
        <w:spacing w:line="276" w:lineRule="auto"/>
        <w:jc w:val="both"/>
        <w:rPr>
          <w:rFonts w:ascii="Arial" w:hAnsi="Arial" w:cs="Arial"/>
          <w:color w:val="000000" w:themeColor="text1"/>
          <w:sz w:val="22"/>
          <w:szCs w:val="22"/>
        </w:rPr>
      </w:pPr>
      <w:r w:rsidRPr="00280369">
        <w:rPr>
          <w:rFonts w:ascii="Arial" w:hAnsi="Arial" w:cs="Arial"/>
          <w:color w:val="000000" w:themeColor="text1"/>
          <w:sz w:val="22"/>
          <w:szCs w:val="22"/>
        </w:rPr>
        <w:t>Core Policy</w:t>
      </w:r>
      <w:r w:rsidR="00280369" w:rsidRPr="00280369">
        <w:rPr>
          <w:rFonts w:ascii="Arial" w:hAnsi="Arial" w:cs="Arial"/>
          <w:color w:val="000000" w:themeColor="text1"/>
          <w:sz w:val="22"/>
          <w:szCs w:val="22"/>
        </w:rPr>
        <w:t xml:space="preserve"> 32 </w:t>
      </w:r>
      <w:r w:rsidRPr="00280369">
        <w:rPr>
          <w:rFonts w:ascii="Arial" w:hAnsi="Arial" w:cs="Arial"/>
          <w:color w:val="000000" w:themeColor="text1"/>
          <w:sz w:val="22"/>
          <w:szCs w:val="22"/>
        </w:rPr>
        <w:t xml:space="preserve">Spatial Strategy </w:t>
      </w:r>
      <w:r w:rsidR="00280369" w:rsidRPr="00280369">
        <w:rPr>
          <w:rFonts w:ascii="Arial" w:hAnsi="Arial" w:cs="Arial"/>
          <w:color w:val="000000" w:themeColor="text1"/>
          <w:sz w:val="22"/>
          <w:szCs w:val="22"/>
        </w:rPr>
        <w:t>Westbury</w:t>
      </w:r>
      <w:r w:rsidRPr="00280369">
        <w:rPr>
          <w:rFonts w:ascii="Arial" w:hAnsi="Arial" w:cs="Arial"/>
          <w:color w:val="000000" w:themeColor="text1"/>
          <w:sz w:val="22"/>
          <w:szCs w:val="22"/>
        </w:rPr>
        <w:t xml:space="preserve"> Community Area</w:t>
      </w:r>
    </w:p>
    <w:p w14:paraId="722E6C4E" w14:textId="77777777" w:rsidR="0029208D" w:rsidRPr="00280369" w:rsidRDefault="0029208D">
      <w:pPr>
        <w:pStyle w:val="ListParagraph"/>
        <w:numPr>
          <w:ilvl w:val="0"/>
          <w:numId w:val="2"/>
        </w:numPr>
        <w:spacing w:line="276" w:lineRule="auto"/>
        <w:jc w:val="both"/>
        <w:rPr>
          <w:rFonts w:ascii="Arial" w:hAnsi="Arial" w:cs="Arial"/>
          <w:sz w:val="22"/>
          <w:szCs w:val="22"/>
        </w:rPr>
      </w:pPr>
      <w:r w:rsidRPr="00280369">
        <w:rPr>
          <w:rFonts w:ascii="Arial" w:hAnsi="Arial" w:cs="Arial"/>
          <w:sz w:val="22"/>
          <w:szCs w:val="22"/>
        </w:rPr>
        <w:t>Core Policy 41 Sustainable Construction and Low-Carbon Energy;</w:t>
      </w:r>
    </w:p>
    <w:p w14:paraId="022734DF" w14:textId="77777777" w:rsidR="0029208D" w:rsidRPr="00280369" w:rsidRDefault="0029208D">
      <w:pPr>
        <w:pStyle w:val="ListParagraph"/>
        <w:numPr>
          <w:ilvl w:val="0"/>
          <w:numId w:val="2"/>
        </w:numPr>
        <w:spacing w:line="276" w:lineRule="auto"/>
        <w:jc w:val="both"/>
        <w:rPr>
          <w:rFonts w:ascii="Arial" w:hAnsi="Arial" w:cs="Arial"/>
          <w:sz w:val="22"/>
          <w:szCs w:val="22"/>
        </w:rPr>
      </w:pPr>
      <w:r w:rsidRPr="00280369">
        <w:rPr>
          <w:rFonts w:ascii="Arial" w:hAnsi="Arial" w:cs="Arial"/>
          <w:sz w:val="22"/>
          <w:szCs w:val="22"/>
        </w:rPr>
        <w:t>Core Policy 48 Supporting Rural Life</w:t>
      </w:r>
    </w:p>
    <w:p w14:paraId="35240915" w14:textId="77777777" w:rsidR="0029208D" w:rsidRPr="00280369" w:rsidRDefault="0029208D">
      <w:pPr>
        <w:pStyle w:val="ListParagraph"/>
        <w:numPr>
          <w:ilvl w:val="0"/>
          <w:numId w:val="2"/>
        </w:numPr>
        <w:spacing w:line="276" w:lineRule="auto"/>
        <w:jc w:val="both"/>
        <w:rPr>
          <w:rFonts w:ascii="Arial" w:hAnsi="Arial" w:cs="Arial"/>
          <w:sz w:val="22"/>
          <w:szCs w:val="22"/>
        </w:rPr>
      </w:pPr>
      <w:r w:rsidRPr="00280369">
        <w:rPr>
          <w:rFonts w:ascii="Arial" w:hAnsi="Arial" w:cs="Arial"/>
          <w:sz w:val="22"/>
          <w:szCs w:val="22"/>
        </w:rPr>
        <w:t>Core Policy 50 Biodiversity and Geodiversity;</w:t>
      </w:r>
    </w:p>
    <w:p w14:paraId="427D3BB4" w14:textId="77777777" w:rsidR="0029208D" w:rsidRPr="00280369" w:rsidRDefault="0029208D">
      <w:pPr>
        <w:pStyle w:val="ListParagraph"/>
        <w:numPr>
          <w:ilvl w:val="0"/>
          <w:numId w:val="2"/>
        </w:numPr>
        <w:spacing w:line="276" w:lineRule="auto"/>
        <w:jc w:val="both"/>
        <w:rPr>
          <w:rFonts w:ascii="Arial" w:hAnsi="Arial" w:cs="Arial"/>
          <w:sz w:val="22"/>
          <w:szCs w:val="22"/>
        </w:rPr>
      </w:pPr>
      <w:r w:rsidRPr="00280369">
        <w:rPr>
          <w:rFonts w:ascii="Arial" w:hAnsi="Arial" w:cs="Arial"/>
          <w:sz w:val="22"/>
          <w:szCs w:val="22"/>
        </w:rPr>
        <w:t>Core Policy 51 Landscape</w:t>
      </w:r>
    </w:p>
    <w:p w14:paraId="59684766" w14:textId="77777777" w:rsidR="0029208D" w:rsidRPr="00280369" w:rsidRDefault="0029208D">
      <w:pPr>
        <w:pStyle w:val="ListParagraph"/>
        <w:numPr>
          <w:ilvl w:val="0"/>
          <w:numId w:val="2"/>
        </w:numPr>
        <w:spacing w:line="276" w:lineRule="auto"/>
        <w:jc w:val="both"/>
        <w:rPr>
          <w:rFonts w:ascii="Arial" w:hAnsi="Arial" w:cs="Arial"/>
          <w:sz w:val="22"/>
          <w:szCs w:val="22"/>
        </w:rPr>
      </w:pPr>
      <w:r w:rsidRPr="00280369">
        <w:rPr>
          <w:rFonts w:ascii="Arial" w:hAnsi="Arial" w:cs="Arial"/>
          <w:sz w:val="22"/>
          <w:szCs w:val="22"/>
        </w:rPr>
        <w:t xml:space="preserve">Core Policy 52 Green Infrastructure </w:t>
      </w:r>
    </w:p>
    <w:p w14:paraId="47273CBE" w14:textId="77777777" w:rsidR="0029208D" w:rsidRPr="00280369" w:rsidRDefault="0029208D">
      <w:pPr>
        <w:pStyle w:val="ListParagraph"/>
        <w:numPr>
          <w:ilvl w:val="0"/>
          <w:numId w:val="2"/>
        </w:numPr>
        <w:spacing w:line="276" w:lineRule="auto"/>
        <w:jc w:val="both"/>
        <w:rPr>
          <w:rFonts w:ascii="Arial" w:hAnsi="Arial" w:cs="Arial"/>
          <w:sz w:val="22"/>
          <w:szCs w:val="22"/>
        </w:rPr>
      </w:pPr>
      <w:r w:rsidRPr="00280369">
        <w:rPr>
          <w:rFonts w:ascii="Arial" w:hAnsi="Arial" w:cs="Arial"/>
          <w:sz w:val="22"/>
          <w:szCs w:val="22"/>
        </w:rPr>
        <w:t>Core Policy 57 Ensuring High Quality Design and Place Shaping;</w:t>
      </w:r>
    </w:p>
    <w:p w14:paraId="362EA22C" w14:textId="77777777" w:rsidR="0029208D" w:rsidRPr="00280369" w:rsidRDefault="0029208D">
      <w:pPr>
        <w:pStyle w:val="ListParagraph"/>
        <w:numPr>
          <w:ilvl w:val="0"/>
          <w:numId w:val="2"/>
        </w:numPr>
        <w:spacing w:line="276" w:lineRule="auto"/>
        <w:jc w:val="both"/>
        <w:rPr>
          <w:rFonts w:ascii="Arial" w:hAnsi="Arial" w:cs="Arial"/>
          <w:sz w:val="22"/>
          <w:szCs w:val="22"/>
        </w:rPr>
      </w:pPr>
      <w:r w:rsidRPr="00280369">
        <w:rPr>
          <w:rFonts w:ascii="Arial" w:hAnsi="Arial" w:cs="Arial"/>
          <w:sz w:val="22"/>
          <w:szCs w:val="22"/>
        </w:rPr>
        <w:t>Core Policy 60 Sustainable Transport;</w:t>
      </w:r>
    </w:p>
    <w:p w14:paraId="36103AAA" w14:textId="77777777" w:rsidR="0029208D" w:rsidRPr="00280369" w:rsidRDefault="0029208D">
      <w:pPr>
        <w:pStyle w:val="ListParagraph"/>
        <w:numPr>
          <w:ilvl w:val="0"/>
          <w:numId w:val="2"/>
        </w:numPr>
        <w:spacing w:line="276" w:lineRule="auto"/>
        <w:jc w:val="both"/>
        <w:rPr>
          <w:rFonts w:ascii="Arial" w:hAnsi="Arial" w:cs="Arial"/>
          <w:sz w:val="22"/>
          <w:szCs w:val="22"/>
        </w:rPr>
      </w:pPr>
      <w:r w:rsidRPr="00280369">
        <w:rPr>
          <w:rFonts w:ascii="Arial" w:hAnsi="Arial" w:cs="Arial"/>
          <w:sz w:val="22"/>
          <w:szCs w:val="22"/>
        </w:rPr>
        <w:t xml:space="preserve">Core Policy 61 Transport &amp; Development; </w:t>
      </w:r>
    </w:p>
    <w:p w14:paraId="27A76CF1" w14:textId="77777777" w:rsidR="0029208D" w:rsidRPr="00280369" w:rsidRDefault="0029208D">
      <w:pPr>
        <w:pStyle w:val="ListParagraph"/>
        <w:numPr>
          <w:ilvl w:val="0"/>
          <w:numId w:val="2"/>
        </w:numPr>
        <w:spacing w:line="276" w:lineRule="auto"/>
        <w:jc w:val="both"/>
        <w:rPr>
          <w:rFonts w:ascii="Arial" w:hAnsi="Arial" w:cs="Arial"/>
          <w:sz w:val="22"/>
          <w:szCs w:val="22"/>
        </w:rPr>
      </w:pPr>
      <w:r w:rsidRPr="00280369">
        <w:rPr>
          <w:rFonts w:ascii="Arial" w:hAnsi="Arial" w:cs="Arial"/>
          <w:sz w:val="22"/>
          <w:szCs w:val="22"/>
        </w:rPr>
        <w:t>Core Policy 62 Development Impacts on the Transport Network;</w:t>
      </w:r>
    </w:p>
    <w:p w14:paraId="0F60D04A" w14:textId="77777777" w:rsidR="0029208D" w:rsidRPr="00280369" w:rsidRDefault="0029208D">
      <w:pPr>
        <w:pStyle w:val="ListParagraph"/>
        <w:numPr>
          <w:ilvl w:val="0"/>
          <w:numId w:val="2"/>
        </w:numPr>
        <w:spacing w:line="276" w:lineRule="auto"/>
        <w:jc w:val="both"/>
        <w:rPr>
          <w:rFonts w:ascii="Arial" w:hAnsi="Arial" w:cs="Arial"/>
          <w:sz w:val="22"/>
          <w:szCs w:val="22"/>
        </w:rPr>
      </w:pPr>
      <w:r w:rsidRPr="00280369">
        <w:rPr>
          <w:rFonts w:ascii="Arial" w:hAnsi="Arial" w:cs="Arial"/>
          <w:sz w:val="22"/>
          <w:szCs w:val="22"/>
        </w:rPr>
        <w:t>Core Policy 64 Demand Management</w:t>
      </w:r>
    </w:p>
    <w:p w14:paraId="10237376" w14:textId="77777777" w:rsidR="0029208D" w:rsidRPr="00280369" w:rsidRDefault="0029208D">
      <w:pPr>
        <w:pStyle w:val="ListParagraph"/>
        <w:numPr>
          <w:ilvl w:val="0"/>
          <w:numId w:val="2"/>
        </w:numPr>
        <w:spacing w:line="276" w:lineRule="auto"/>
        <w:jc w:val="both"/>
        <w:rPr>
          <w:rFonts w:ascii="Arial" w:hAnsi="Arial" w:cs="Arial"/>
          <w:sz w:val="22"/>
          <w:szCs w:val="22"/>
        </w:rPr>
      </w:pPr>
      <w:r w:rsidRPr="00280369">
        <w:rPr>
          <w:rFonts w:ascii="Arial" w:hAnsi="Arial" w:cs="Arial"/>
          <w:sz w:val="22"/>
          <w:szCs w:val="22"/>
        </w:rPr>
        <w:t>Core Policy 67 Flood Risk;</w:t>
      </w:r>
    </w:p>
    <w:p w14:paraId="3B1141C5" w14:textId="77777777" w:rsidR="0029208D" w:rsidRPr="00280369" w:rsidRDefault="0029208D">
      <w:pPr>
        <w:pStyle w:val="ListParagraph"/>
        <w:numPr>
          <w:ilvl w:val="0"/>
          <w:numId w:val="2"/>
        </w:numPr>
        <w:spacing w:line="276" w:lineRule="auto"/>
        <w:jc w:val="both"/>
        <w:rPr>
          <w:rFonts w:ascii="Arial" w:hAnsi="Arial" w:cs="Arial"/>
          <w:sz w:val="22"/>
          <w:szCs w:val="22"/>
        </w:rPr>
      </w:pPr>
      <w:r w:rsidRPr="00280369">
        <w:rPr>
          <w:rFonts w:ascii="Arial" w:hAnsi="Arial" w:cs="Arial"/>
          <w:sz w:val="22"/>
          <w:szCs w:val="22"/>
        </w:rPr>
        <w:t>Core Policy 68 Water Resources;</w:t>
      </w:r>
    </w:p>
    <w:p w14:paraId="2014FC7C" w14:textId="77777777" w:rsidR="00533E0C" w:rsidRDefault="00533E0C" w:rsidP="00533E0C">
      <w:pPr>
        <w:spacing w:line="276" w:lineRule="auto"/>
        <w:jc w:val="both"/>
        <w:rPr>
          <w:rFonts w:ascii="Arial" w:hAnsi="Arial" w:cs="Arial"/>
          <w:color w:val="FF0000"/>
          <w:sz w:val="22"/>
          <w:szCs w:val="22"/>
        </w:rPr>
      </w:pPr>
    </w:p>
    <w:p w14:paraId="6026D352" w14:textId="77777777" w:rsidR="00CF2835" w:rsidRDefault="00CF2835" w:rsidP="00863B37">
      <w:pPr>
        <w:pStyle w:val="Heading3"/>
        <w:rPr>
          <w:b/>
          <w:bCs/>
        </w:rPr>
      </w:pPr>
      <w:r w:rsidRPr="00CF2835">
        <w:t>Draft Wiltshire Local Plan</w:t>
      </w:r>
    </w:p>
    <w:p w14:paraId="4C85EC6C" w14:textId="77777777" w:rsidR="000F5815" w:rsidRPr="000F5815" w:rsidRDefault="000F5815" w:rsidP="000F5815">
      <w:pPr>
        <w:spacing w:line="276" w:lineRule="auto"/>
        <w:jc w:val="both"/>
        <w:rPr>
          <w:rFonts w:ascii="Arial" w:hAnsi="Arial" w:cs="Arial"/>
          <w:color w:val="000000" w:themeColor="text1"/>
          <w:sz w:val="22"/>
          <w:szCs w:val="22"/>
        </w:rPr>
      </w:pPr>
      <w:r w:rsidRPr="000F5815">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48CBB9D5" w14:textId="77777777" w:rsidR="000F5815" w:rsidRPr="000F5815" w:rsidRDefault="000F5815" w:rsidP="000F5815">
      <w:pPr>
        <w:spacing w:line="276" w:lineRule="auto"/>
        <w:jc w:val="both"/>
        <w:rPr>
          <w:rFonts w:ascii="Arial" w:hAnsi="Arial" w:cs="Arial"/>
          <w:color w:val="000000" w:themeColor="text1"/>
          <w:sz w:val="22"/>
          <w:szCs w:val="22"/>
        </w:rPr>
      </w:pPr>
    </w:p>
    <w:p w14:paraId="4AA50EF9" w14:textId="77777777" w:rsidR="000F5815" w:rsidRPr="000F5815" w:rsidRDefault="000F5815" w:rsidP="000F5815">
      <w:pPr>
        <w:spacing w:line="276" w:lineRule="auto"/>
        <w:jc w:val="both"/>
        <w:rPr>
          <w:rFonts w:ascii="Arial" w:hAnsi="Arial" w:cs="Arial"/>
          <w:color w:val="000000" w:themeColor="text1"/>
          <w:sz w:val="22"/>
          <w:szCs w:val="22"/>
        </w:rPr>
      </w:pPr>
      <w:r w:rsidRPr="000F5815">
        <w:rPr>
          <w:rFonts w:ascii="Arial" w:hAnsi="Arial" w:cs="Arial"/>
          <w:color w:val="000000" w:themeColor="text1"/>
          <w:sz w:val="22"/>
          <w:szCs w:val="22"/>
        </w:rPr>
        <w:t>In accordance with Regulation 19 of the Town and Country Planning (Local Planning) (England) Regulations 2026, on 30</w:t>
      </w:r>
      <w:r w:rsidRPr="000F5815">
        <w:rPr>
          <w:rFonts w:ascii="Arial" w:hAnsi="Arial" w:cs="Arial"/>
          <w:color w:val="000000" w:themeColor="text1"/>
          <w:sz w:val="22"/>
          <w:szCs w:val="22"/>
          <w:vertAlign w:val="superscript"/>
        </w:rPr>
        <w:t>th</w:t>
      </w:r>
      <w:r w:rsidRPr="000F5815">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0F5815">
        <w:rPr>
          <w:rFonts w:ascii="Arial" w:hAnsi="Arial" w:cs="Arial"/>
          <w:color w:val="000000" w:themeColor="text1"/>
          <w:sz w:val="22"/>
          <w:szCs w:val="22"/>
          <w:vertAlign w:val="superscript"/>
        </w:rPr>
        <w:t>nd</w:t>
      </w:r>
      <w:r w:rsidRPr="000F5815">
        <w:rPr>
          <w:rFonts w:ascii="Arial" w:hAnsi="Arial" w:cs="Arial"/>
          <w:color w:val="000000" w:themeColor="text1"/>
          <w:sz w:val="22"/>
          <w:szCs w:val="22"/>
        </w:rPr>
        <w:t xml:space="preserve"> September 2026. This plan is at a very early stage and currently carries no weight for decision making.</w:t>
      </w:r>
    </w:p>
    <w:p w14:paraId="1C9CA6DD" w14:textId="77777777" w:rsidR="00D8113E" w:rsidRDefault="00D8113E" w:rsidP="00D101B5">
      <w:pPr>
        <w:spacing w:line="276" w:lineRule="auto"/>
        <w:jc w:val="both"/>
        <w:rPr>
          <w:rFonts w:ascii="Arial" w:hAnsi="Arial" w:cs="Arial"/>
          <w:b/>
          <w:bCs/>
          <w:sz w:val="22"/>
          <w:szCs w:val="22"/>
        </w:rPr>
      </w:pPr>
    </w:p>
    <w:p w14:paraId="408F1FEF" w14:textId="6CEE40ED" w:rsidR="00B56EE9" w:rsidRPr="00470BBA" w:rsidRDefault="00D101B5" w:rsidP="00470BBA">
      <w:pPr>
        <w:pStyle w:val="Heading3"/>
      </w:pPr>
      <w:r w:rsidRPr="001171CC">
        <w:t>Neighbourhood Plan:</w:t>
      </w:r>
    </w:p>
    <w:p w14:paraId="43BDABBC" w14:textId="42F2456D" w:rsidR="00470BBA" w:rsidRDefault="00470BBA" w:rsidP="001418E4">
      <w:pPr>
        <w:spacing w:line="276" w:lineRule="auto"/>
        <w:jc w:val="both"/>
        <w:rPr>
          <w:rFonts w:ascii="Arial" w:hAnsi="Arial" w:cs="Arial"/>
          <w:sz w:val="22"/>
          <w:szCs w:val="22"/>
        </w:rPr>
      </w:pPr>
      <w:r>
        <w:rPr>
          <w:rFonts w:ascii="Arial" w:hAnsi="Arial" w:cs="Arial"/>
          <w:sz w:val="22"/>
          <w:szCs w:val="22"/>
        </w:rPr>
        <w:t>N/a</w:t>
      </w:r>
    </w:p>
    <w:p w14:paraId="53CA86D5" w14:textId="77777777" w:rsidR="001418E4" w:rsidRDefault="001418E4" w:rsidP="00533E0C">
      <w:pPr>
        <w:spacing w:line="276" w:lineRule="auto"/>
        <w:jc w:val="both"/>
        <w:rPr>
          <w:rFonts w:ascii="Arial" w:hAnsi="Arial" w:cs="Arial"/>
          <w:b/>
          <w:bCs/>
          <w:sz w:val="22"/>
          <w:szCs w:val="22"/>
        </w:rPr>
      </w:pPr>
    </w:p>
    <w:p w14:paraId="1BA37CD0" w14:textId="7BDDC2F5" w:rsidR="00533E0C" w:rsidRPr="001171CC" w:rsidRDefault="00533E0C" w:rsidP="00863B37">
      <w:pPr>
        <w:pStyle w:val="Heading3"/>
      </w:pPr>
      <w:r w:rsidRPr="001171CC">
        <w:lastRenderedPageBreak/>
        <w:t>Supplementary Planning Documents</w:t>
      </w:r>
      <w:r w:rsidR="0004756B" w:rsidRPr="0004756B">
        <w:t xml:space="preserve"> </w:t>
      </w:r>
      <w:r w:rsidR="0004756B">
        <w:t>and other Guidance</w:t>
      </w:r>
      <w:r w:rsidRPr="001171CC">
        <w:t>:</w:t>
      </w:r>
    </w:p>
    <w:p w14:paraId="69F7EC76" w14:textId="77777777" w:rsidR="00111554" w:rsidRDefault="00111554">
      <w:pPr>
        <w:pStyle w:val="ListParagraph"/>
        <w:numPr>
          <w:ilvl w:val="0"/>
          <w:numId w:val="53"/>
        </w:numPr>
        <w:spacing w:line="276" w:lineRule="auto"/>
        <w:jc w:val="both"/>
        <w:rPr>
          <w:rFonts w:ascii="Arial" w:hAnsi="Arial" w:cs="Arial"/>
          <w:sz w:val="22"/>
          <w:szCs w:val="22"/>
        </w:rPr>
      </w:pPr>
      <w:r w:rsidRPr="00111554">
        <w:rPr>
          <w:rFonts w:ascii="Arial" w:hAnsi="Arial" w:cs="Arial"/>
          <w:sz w:val="22"/>
          <w:szCs w:val="22"/>
        </w:rPr>
        <w:t>Wiltshire Design Guide (adopted April 2024)</w:t>
      </w:r>
    </w:p>
    <w:p w14:paraId="192613F3" w14:textId="61830214" w:rsidR="000553E8" w:rsidRPr="00111554" w:rsidRDefault="000553E8">
      <w:pPr>
        <w:pStyle w:val="ListParagraph"/>
        <w:numPr>
          <w:ilvl w:val="0"/>
          <w:numId w:val="53"/>
        </w:numPr>
        <w:spacing w:line="276" w:lineRule="auto"/>
        <w:jc w:val="both"/>
        <w:rPr>
          <w:rFonts w:ascii="Arial" w:hAnsi="Arial" w:cs="Arial"/>
          <w:sz w:val="22"/>
          <w:szCs w:val="22"/>
        </w:rPr>
      </w:pPr>
      <w:r>
        <w:rPr>
          <w:rFonts w:ascii="Arial" w:hAnsi="Arial" w:cs="Arial"/>
          <w:sz w:val="22"/>
          <w:szCs w:val="22"/>
        </w:rPr>
        <w:t>National Design Guide</w:t>
      </w:r>
    </w:p>
    <w:p w14:paraId="2ABD5F29" w14:textId="77777777" w:rsidR="00D902FA" w:rsidRDefault="00D902FA" w:rsidP="00D902FA">
      <w:pPr>
        <w:spacing w:line="276" w:lineRule="auto"/>
        <w:jc w:val="both"/>
        <w:rPr>
          <w:rFonts w:ascii="Arial" w:hAnsi="Arial" w:cs="Arial"/>
          <w:color w:val="FF0000"/>
          <w:sz w:val="22"/>
          <w:szCs w:val="22"/>
        </w:rPr>
      </w:pPr>
    </w:p>
    <w:p w14:paraId="3DF860C4" w14:textId="5D77DFCE" w:rsidR="00E01FBB" w:rsidRPr="00FA6F7A" w:rsidRDefault="00E01FBB" w:rsidP="00863B37">
      <w:pPr>
        <w:pStyle w:val="Heading3"/>
        <w:rPr>
          <w:color w:val="EE0000"/>
        </w:rPr>
      </w:pPr>
      <w:r w:rsidRPr="00FA6F7A">
        <w:t>Other Relevant Policies and Documents</w:t>
      </w:r>
    </w:p>
    <w:p w14:paraId="63F83597" w14:textId="77777777" w:rsidR="00FA6F7A" w:rsidRDefault="00FA6F7A" w:rsidP="00FA6F7A">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057992B3" w14:textId="77777777" w:rsidR="00FA6F7A" w:rsidRPr="009904E2" w:rsidRDefault="00FA6F7A" w:rsidP="00FA6F7A">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 xml:space="preserve">A Green &amp; Blue Infrastructure Strategy for Wiltshire: Wiltshire’s Natural Environment </w:t>
      </w:r>
      <w:r w:rsidRPr="009904E2">
        <w:rPr>
          <w:rFonts w:ascii="Arial" w:hAnsi="Arial" w:cs="Arial"/>
          <w:sz w:val="22"/>
          <w:szCs w:val="22"/>
        </w:rPr>
        <w:t>Plan 2022-2030</w:t>
      </w:r>
    </w:p>
    <w:p w14:paraId="1D0B7709" w14:textId="77777777" w:rsidR="00FA6F7A" w:rsidRPr="009904E2" w:rsidRDefault="00FA6F7A" w:rsidP="00D902FA">
      <w:pPr>
        <w:spacing w:line="276" w:lineRule="auto"/>
        <w:jc w:val="both"/>
        <w:rPr>
          <w:rFonts w:ascii="Arial" w:hAnsi="Arial" w:cs="Arial"/>
          <w:color w:val="FF0000"/>
          <w:sz w:val="22"/>
          <w:szCs w:val="22"/>
        </w:rPr>
      </w:pPr>
    </w:p>
    <w:p w14:paraId="5BE24785" w14:textId="6DA0A8A6" w:rsidR="00067BEE" w:rsidRPr="009904E2" w:rsidRDefault="00F7609E" w:rsidP="00D1364D">
      <w:pPr>
        <w:pStyle w:val="Heading1"/>
      </w:pPr>
      <w:r w:rsidRPr="009904E2">
        <w:t>ISSUES</w:t>
      </w:r>
    </w:p>
    <w:p w14:paraId="12DE9C73" w14:textId="77777777" w:rsidR="00D902FA" w:rsidRPr="009904E2" w:rsidRDefault="00D902FA" w:rsidP="00D902FA">
      <w:pPr>
        <w:spacing w:line="276" w:lineRule="auto"/>
        <w:jc w:val="both"/>
        <w:rPr>
          <w:rFonts w:ascii="Arial" w:hAnsi="Arial" w:cs="Arial"/>
          <w:b/>
          <w:bCs/>
          <w:sz w:val="22"/>
          <w:szCs w:val="22"/>
        </w:rPr>
      </w:pPr>
    </w:p>
    <w:p w14:paraId="5F6A7D29" w14:textId="03E50B4E" w:rsidR="009904E2" w:rsidRPr="009904E2" w:rsidRDefault="009904E2" w:rsidP="009904E2">
      <w:pPr>
        <w:spacing w:line="276" w:lineRule="auto"/>
        <w:jc w:val="both"/>
        <w:rPr>
          <w:rFonts w:ascii="Arial" w:hAnsi="Arial" w:cs="Arial"/>
          <w:sz w:val="22"/>
          <w:szCs w:val="22"/>
        </w:rPr>
      </w:pPr>
      <w:r w:rsidRPr="009904E2">
        <w:rPr>
          <w:rFonts w:ascii="Arial" w:hAnsi="Arial" w:cs="Arial"/>
          <w:sz w:val="22"/>
          <w:szCs w:val="22"/>
        </w:rPr>
        <w:t>The main issues to be considered are:</w:t>
      </w:r>
    </w:p>
    <w:p w14:paraId="13506A95" w14:textId="77777777" w:rsidR="009904E2" w:rsidRPr="009904E2" w:rsidRDefault="009904E2" w:rsidP="009904E2">
      <w:pPr>
        <w:pStyle w:val="ListParagraph"/>
        <w:numPr>
          <w:ilvl w:val="0"/>
          <w:numId w:val="65"/>
        </w:numPr>
        <w:spacing w:line="276" w:lineRule="auto"/>
        <w:jc w:val="both"/>
        <w:rPr>
          <w:rFonts w:ascii="Arial" w:hAnsi="Arial" w:cs="Arial"/>
          <w:sz w:val="22"/>
          <w:szCs w:val="22"/>
        </w:rPr>
      </w:pPr>
      <w:r w:rsidRPr="009904E2">
        <w:rPr>
          <w:rFonts w:ascii="Arial" w:hAnsi="Arial" w:cs="Arial"/>
          <w:sz w:val="22"/>
          <w:szCs w:val="22"/>
        </w:rPr>
        <w:t>Principle of development;</w:t>
      </w:r>
    </w:p>
    <w:p w14:paraId="0F15A40F" w14:textId="77777777" w:rsidR="009904E2" w:rsidRPr="009904E2" w:rsidRDefault="009904E2" w:rsidP="009904E2">
      <w:pPr>
        <w:pStyle w:val="ListParagraph"/>
        <w:numPr>
          <w:ilvl w:val="0"/>
          <w:numId w:val="65"/>
        </w:numPr>
        <w:spacing w:line="276" w:lineRule="auto"/>
        <w:jc w:val="both"/>
        <w:rPr>
          <w:rFonts w:ascii="Arial" w:hAnsi="Arial" w:cs="Arial"/>
          <w:sz w:val="22"/>
          <w:szCs w:val="22"/>
        </w:rPr>
      </w:pPr>
      <w:r w:rsidRPr="009904E2">
        <w:rPr>
          <w:rFonts w:ascii="Arial" w:hAnsi="Arial" w:cs="Arial"/>
          <w:sz w:val="22"/>
          <w:szCs w:val="22"/>
        </w:rPr>
        <w:t>Design and impact on the character and appearance of the area;</w:t>
      </w:r>
    </w:p>
    <w:p w14:paraId="4C438354" w14:textId="77777777" w:rsidR="009904E2" w:rsidRPr="009904E2" w:rsidRDefault="009904E2" w:rsidP="009904E2">
      <w:pPr>
        <w:pStyle w:val="ListParagraph"/>
        <w:numPr>
          <w:ilvl w:val="0"/>
          <w:numId w:val="65"/>
        </w:numPr>
        <w:spacing w:line="276" w:lineRule="auto"/>
        <w:jc w:val="both"/>
        <w:rPr>
          <w:rFonts w:ascii="Arial" w:hAnsi="Arial" w:cs="Arial"/>
          <w:sz w:val="22"/>
          <w:szCs w:val="22"/>
        </w:rPr>
      </w:pPr>
      <w:r w:rsidRPr="009904E2">
        <w:rPr>
          <w:rFonts w:ascii="Arial" w:hAnsi="Arial" w:cs="Arial"/>
          <w:sz w:val="22"/>
          <w:szCs w:val="22"/>
        </w:rPr>
        <w:t>Residential amenity;</w:t>
      </w:r>
    </w:p>
    <w:p w14:paraId="551209FA" w14:textId="77777777" w:rsidR="009904E2" w:rsidRPr="009904E2" w:rsidRDefault="009904E2" w:rsidP="009904E2">
      <w:pPr>
        <w:pStyle w:val="ListParagraph"/>
        <w:numPr>
          <w:ilvl w:val="0"/>
          <w:numId w:val="65"/>
        </w:numPr>
        <w:spacing w:line="276" w:lineRule="auto"/>
        <w:jc w:val="both"/>
        <w:rPr>
          <w:rFonts w:ascii="Arial" w:hAnsi="Arial" w:cs="Arial"/>
          <w:sz w:val="22"/>
          <w:szCs w:val="22"/>
        </w:rPr>
      </w:pPr>
      <w:r w:rsidRPr="009904E2">
        <w:rPr>
          <w:rFonts w:ascii="Arial" w:hAnsi="Arial" w:cs="Arial"/>
          <w:sz w:val="22"/>
          <w:szCs w:val="22"/>
        </w:rPr>
        <w:t>Highway safety and access;</w:t>
      </w:r>
    </w:p>
    <w:p w14:paraId="30159B35" w14:textId="77777777" w:rsidR="009904E2" w:rsidRPr="009904E2" w:rsidRDefault="009904E2" w:rsidP="009904E2">
      <w:pPr>
        <w:pStyle w:val="ListParagraph"/>
        <w:numPr>
          <w:ilvl w:val="0"/>
          <w:numId w:val="65"/>
        </w:numPr>
        <w:spacing w:line="276" w:lineRule="auto"/>
        <w:jc w:val="both"/>
        <w:rPr>
          <w:rFonts w:ascii="Arial" w:hAnsi="Arial" w:cs="Arial"/>
          <w:sz w:val="22"/>
          <w:szCs w:val="22"/>
        </w:rPr>
      </w:pPr>
      <w:r w:rsidRPr="009904E2">
        <w:rPr>
          <w:rFonts w:ascii="Arial" w:hAnsi="Arial" w:cs="Arial"/>
          <w:sz w:val="22"/>
          <w:szCs w:val="22"/>
        </w:rPr>
        <w:t>Ecology and biodiversity;</w:t>
      </w:r>
    </w:p>
    <w:p w14:paraId="47EFFC7F" w14:textId="77777777" w:rsidR="009904E2" w:rsidRPr="009904E2" w:rsidRDefault="009904E2" w:rsidP="009904E2">
      <w:pPr>
        <w:pStyle w:val="ListParagraph"/>
        <w:numPr>
          <w:ilvl w:val="0"/>
          <w:numId w:val="65"/>
        </w:numPr>
        <w:spacing w:line="276" w:lineRule="auto"/>
        <w:jc w:val="both"/>
        <w:rPr>
          <w:rFonts w:ascii="Arial" w:hAnsi="Arial" w:cs="Arial"/>
          <w:sz w:val="22"/>
          <w:szCs w:val="22"/>
        </w:rPr>
      </w:pPr>
      <w:r w:rsidRPr="009904E2">
        <w:rPr>
          <w:rFonts w:ascii="Arial" w:hAnsi="Arial" w:cs="Arial"/>
          <w:sz w:val="22"/>
          <w:szCs w:val="22"/>
        </w:rPr>
        <w:t>Landscape impact;</w:t>
      </w:r>
    </w:p>
    <w:p w14:paraId="5CB66F79" w14:textId="77777777" w:rsidR="009904E2" w:rsidRPr="009904E2" w:rsidRDefault="009904E2" w:rsidP="009904E2">
      <w:pPr>
        <w:pStyle w:val="ListParagraph"/>
        <w:numPr>
          <w:ilvl w:val="0"/>
          <w:numId w:val="65"/>
        </w:numPr>
        <w:spacing w:line="276" w:lineRule="auto"/>
        <w:jc w:val="both"/>
        <w:rPr>
          <w:rFonts w:ascii="Arial" w:hAnsi="Arial" w:cs="Arial"/>
          <w:sz w:val="22"/>
          <w:szCs w:val="22"/>
        </w:rPr>
      </w:pPr>
      <w:r w:rsidRPr="009904E2">
        <w:rPr>
          <w:rFonts w:ascii="Arial" w:hAnsi="Arial" w:cs="Arial"/>
          <w:sz w:val="22"/>
          <w:szCs w:val="22"/>
        </w:rPr>
        <w:t xml:space="preserve">Trees and </w:t>
      </w:r>
      <w:proofErr w:type="spellStart"/>
      <w:r w:rsidRPr="009904E2">
        <w:rPr>
          <w:rFonts w:ascii="Arial" w:hAnsi="Arial" w:cs="Arial"/>
          <w:sz w:val="22"/>
          <w:szCs w:val="22"/>
        </w:rPr>
        <w:t>arboricultural</w:t>
      </w:r>
      <w:proofErr w:type="spellEnd"/>
      <w:r w:rsidRPr="009904E2">
        <w:rPr>
          <w:rFonts w:ascii="Arial" w:hAnsi="Arial" w:cs="Arial"/>
          <w:sz w:val="22"/>
          <w:szCs w:val="22"/>
        </w:rPr>
        <w:t xml:space="preserve"> impacts; and</w:t>
      </w:r>
    </w:p>
    <w:p w14:paraId="726288C9" w14:textId="77777777" w:rsidR="009904E2" w:rsidRPr="009904E2" w:rsidRDefault="009904E2" w:rsidP="009904E2">
      <w:pPr>
        <w:pStyle w:val="ListParagraph"/>
        <w:numPr>
          <w:ilvl w:val="0"/>
          <w:numId w:val="65"/>
        </w:numPr>
        <w:spacing w:line="276" w:lineRule="auto"/>
        <w:jc w:val="both"/>
        <w:rPr>
          <w:rFonts w:ascii="Arial" w:hAnsi="Arial" w:cs="Arial"/>
          <w:sz w:val="22"/>
          <w:szCs w:val="22"/>
        </w:rPr>
      </w:pPr>
      <w:r w:rsidRPr="009904E2">
        <w:rPr>
          <w:rFonts w:ascii="Arial" w:hAnsi="Arial" w:cs="Arial"/>
          <w:sz w:val="22"/>
          <w:szCs w:val="22"/>
        </w:rPr>
        <w:t>Flood risk and drainage.</w:t>
      </w:r>
    </w:p>
    <w:p w14:paraId="177FD43E" w14:textId="77777777" w:rsidR="00D902FA" w:rsidRPr="00470BBA" w:rsidRDefault="00D902FA" w:rsidP="00D902FA">
      <w:pPr>
        <w:spacing w:line="276" w:lineRule="auto"/>
        <w:jc w:val="both"/>
        <w:rPr>
          <w:rFonts w:ascii="Arial" w:hAnsi="Arial" w:cs="Arial"/>
          <w:b/>
          <w:bCs/>
          <w:color w:val="FF0000"/>
          <w:sz w:val="22"/>
          <w:szCs w:val="22"/>
          <w:highlight w:val="yellow"/>
        </w:rPr>
      </w:pPr>
    </w:p>
    <w:p w14:paraId="1DFE1F00" w14:textId="5D434E90" w:rsidR="00D902FA" w:rsidRPr="00280369" w:rsidRDefault="00F7609E" w:rsidP="00D1364D">
      <w:pPr>
        <w:pStyle w:val="Heading1"/>
        <w:rPr>
          <w:color w:val="FF0000"/>
        </w:rPr>
      </w:pPr>
      <w:r w:rsidRPr="00280369">
        <w:t>CONSULTATION</w:t>
      </w:r>
      <w:r w:rsidR="00D902FA" w:rsidRPr="00280369">
        <w:t xml:space="preserve"> RESPONSES</w:t>
      </w:r>
    </w:p>
    <w:p w14:paraId="38F7F9A0" w14:textId="77777777" w:rsidR="00D902FA" w:rsidRPr="00280369" w:rsidRDefault="00D902FA" w:rsidP="00D902FA">
      <w:pPr>
        <w:spacing w:line="276" w:lineRule="auto"/>
        <w:jc w:val="both"/>
        <w:rPr>
          <w:rFonts w:ascii="Arial" w:hAnsi="Arial" w:cs="Arial"/>
          <w:b/>
          <w:bCs/>
          <w:color w:val="FF0000"/>
          <w:sz w:val="22"/>
          <w:szCs w:val="22"/>
        </w:rPr>
      </w:pPr>
    </w:p>
    <w:p w14:paraId="1C303290" w14:textId="77777777" w:rsidR="003763E1" w:rsidRPr="00280369" w:rsidRDefault="003763E1" w:rsidP="003763E1">
      <w:pPr>
        <w:spacing w:line="276" w:lineRule="auto"/>
        <w:jc w:val="both"/>
        <w:rPr>
          <w:rFonts w:ascii="Arial" w:hAnsi="Arial" w:cs="Arial"/>
          <w:color w:val="000000" w:themeColor="text1"/>
          <w:sz w:val="22"/>
          <w:szCs w:val="22"/>
        </w:rPr>
      </w:pPr>
      <w:r w:rsidRPr="00280369">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00108413" w14:textId="77777777" w:rsidR="003763E1" w:rsidRPr="00280369" w:rsidRDefault="003763E1" w:rsidP="00D902FA">
      <w:pPr>
        <w:spacing w:line="276" w:lineRule="auto"/>
        <w:jc w:val="both"/>
        <w:rPr>
          <w:rFonts w:ascii="Arial" w:hAnsi="Arial" w:cs="Arial"/>
          <w:b/>
          <w:bCs/>
          <w:color w:val="000000" w:themeColor="text1"/>
          <w:sz w:val="22"/>
          <w:szCs w:val="22"/>
        </w:rPr>
      </w:pPr>
    </w:p>
    <w:p w14:paraId="159FC3AE" w14:textId="475F5AAD" w:rsidR="003D62D3" w:rsidRPr="00280369" w:rsidRDefault="003D62D3" w:rsidP="003D62D3">
      <w:pPr>
        <w:spacing w:line="276" w:lineRule="auto"/>
        <w:jc w:val="both"/>
        <w:rPr>
          <w:rFonts w:ascii="Arial" w:eastAsiaTheme="minorHAnsi" w:hAnsi="Arial" w:cs="Arial"/>
          <w:color w:val="000000" w:themeColor="text1"/>
          <w:kern w:val="2"/>
          <w:sz w:val="22"/>
          <w:szCs w:val="22"/>
          <w:lang w:eastAsia="en-US"/>
          <w14:ligatures w14:val="standardContextual"/>
        </w:rPr>
      </w:pPr>
      <w:r w:rsidRPr="00280369">
        <w:rPr>
          <w:rFonts w:ascii="Arial" w:eastAsiaTheme="minorHAnsi" w:hAnsi="Arial" w:cs="Arial"/>
          <w:color w:val="000000" w:themeColor="text1"/>
          <w:kern w:val="2"/>
          <w:sz w:val="22"/>
          <w:szCs w:val="22"/>
          <w:lang w:eastAsia="en-US"/>
          <w14:ligatures w14:val="standardContextual"/>
        </w:rPr>
        <w:t xml:space="preserve">WC </w:t>
      </w:r>
      <w:proofErr w:type="spellStart"/>
      <w:r w:rsidRPr="00280369">
        <w:rPr>
          <w:rFonts w:ascii="Arial" w:eastAsiaTheme="minorHAnsi" w:hAnsi="Arial" w:cs="Arial"/>
          <w:color w:val="000000" w:themeColor="text1"/>
          <w:kern w:val="2"/>
          <w:sz w:val="22"/>
          <w:szCs w:val="22"/>
          <w:lang w:eastAsia="en-US"/>
          <w14:ligatures w14:val="standardContextual"/>
        </w:rPr>
        <w:t>Arboricultural</w:t>
      </w:r>
      <w:proofErr w:type="spellEnd"/>
      <w:r w:rsidRPr="00280369">
        <w:rPr>
          <w:rFonts w:ascii="Arial" w:eastAsiaTheme="minorHAnsi" w:hAnsi="Arial" w:cs="Arial"/>
          <w:color w:val="000000" w:themeColor="text1"/>
          <w:kern w:val="2"/>
          <w:sz w:val="22"/>
          <w:szCs w:val="22"/>
          <w:lang w:eastAsia="en-US"/>
          <w14:ligatures w14:val="standardContextual"/>
        </w:rPr>
        <w:t xml:space="preserve"> Officer: No objection</w:t>
      </w:r>
    </w:p>
    <w:p w14:paraId="2D22A123" w14:textId="77777777" w:rsidR="003D62D3" w:rsidRPr="00280369" w:rsidRDefault="003D62D3" w:rsidP="003D62D3">
      <w:pPr>
        <w:spacing w:line="276" w:lineRule="auto"/>
        <w:jc w:val="both"/>
        <w:rPr>
          <w:rFonts w:ascii="Arial" w:hAnsi="Arial" w:cs="Arial"/>
          <w:b/>
          <w:bCs/>
          <w:color w:val="000000" w:themeColor="text1"/>
          <w:sz w:val="22"/>
          <w:szCs w:val="22"/>
          <w:highlight w:val="yellow"/>
        </w:rPr>
      </w:pPr>
    </w:p>
    <w:p w14:paraId="723536A3" w14:textId="21CCEA25" w:rsidR="003D62D3" w:rsidRPr="00280369" w:rsidRDefault="003D62D3" w:rsidP="003D62D3">
      <w:pPr>
        <w:jc w:val="both"/>
        <w:rPr>
          <w:rFonts w:ascii="Arial" w:eastAsiaTheme="minorHAnsi" w:hAnsi="Arial" w:cs="Arial"/>
          <w:color w:val="000000" w:themeColor="text1"/>
          <w:kern w:val="2"/>
          <w:sz w:val="22"/>
          <w:szCs w:val="22"/>
          <w:lang w:eastAsia="en-US"/>
          <w14:ligatures w14:val="standardContextual"/>
        </w:rPr>
      </w:pPr>
      <w:bookmarkStart w:id="1" w:name="_Hlk206417654"/>
      <w:r w:rsidRPr="00280369">
        <w:rPr>
          <w:rFonts w:ascii="Arial" w:eastAsiaTheme="minorHAnsi" w:hAnsi="Arial" w:cs="Arial"/>
          <w:color w:val="000000" w:themeColor="text1"/>
          <w:kern w:val="2"/>
          <w:sz w:val="22"/>
          <w:szCs w:val="22"/>
          <w:lang w:eastAsia="en-US"/>
          <w14:ligatures w14:val="standardContextual"/>
        </w:rPr>
        <w:t>WC Rights of Way: No comment</w:t>
      </w:r>
      <w:r w:rsidR="00280369" w:rsidRPr="00280369">
        <w:rPr>
          <w:rFonts w:ascii="Arial" w:eastAsiaTheme="minorHAnsi" w:hAnsi="Arial" w:cs="Arial"/>
          <w:color w:val="000000" w:themeColor="text1"/>
          <w:kern w:val="2"/>
          <w:sz w:val="22"/>
          <w:szCs w:val="22"/>
          <w:lang w:eastAsia="en-US"/>
          <w14:ligatures w14:val="standardContextual"/>
        </w:rPr>
        <w:t>s received</w:t>
      </w:r>
    </w:p>
    <w:bookmarkEnd w:id="1"/>
    <w:p w14:paraId="5BDB6137" w14:textId="77777777" w:rsidR="003D62D3" w:rsidRPr="00280369" w:rsidRDefault="003D62D3" w:rsidP="003D62D3">
      <w:pPr>
        <w:jc w:val="both"/>
        <w:rPr>
          <w:rFonts w:ascii="Arial" w:eastAsiaTheme="minorHAnsi" w:hAnsi="Arial" w:cs="Arial"/>
          <w:color w:val="000000" w:themeColor="text1"/>
          <w:kern w:val="2"/>
          <w:sz w:val="22"/>
          <w:szCs w:val="22"/>
          <w:highlight w:val="yellow"/>
          <w:lang w:eastAsia="en-US"/>
          <w14:ligatures w14:val="standardContextual"/>
        </w:rPr>
      </w:pPr>
    </w:p>
    <w:p w14:paraId="08996009" w14:textId="208B760D" w:rsidR="00D902FA" w:rsidRDefault="00470BBA" w:rsidP="00D902FA">
      <w:pPr>
        <w:spacing w:line="276" w:lineRule="auto"/>
        <w:jc w:val="both"/>
        <w:rPr>
          <w:rFonts w:ascii="Arial" w:hAnsi="Arial" w:cs="Arial"/>
          <w:color w:val="000000" w:themeColor="text1"/>
          <w:sz w:val="22"/>
          <w:szCs w:val="22"/>
        </w:rPr>
      </w:pPr>
      <w:r w:rsidRPr="00280369">
        <w:rPr>
          <w:rFonts w:ascii="Arial" w:hAnsi="Arial" w:cs="Arial"/>
          <w:color w:val="000000" w:themeColor="text1"/>
          <w:sz w:val="22"/>
          <w:szCs w:val="22"/>
        </w:rPr>
        <w:t xml:space="preserve">Edington </w:t>
      </w:r>
      <w:r w:rsidR="00F7609E" w:rsidRPr="00280369">
        <w:rPr>
          <w:rFonts w:ascii="Arial" w:hAnsi="Arial" w:cs="Arial"/>
          <w:color w:val="000000" w:themeColor="text1"/>
          <w:sz w:val="22"/>
          <w:szCs w:val="22"/>
        </w:rPr>
        <w:t>Parish Council:</w:t>
      </w:r>
      <w:r w:rsidR="002927C8" w:rsidRPr="00280369">
        <w:rPr>
          <w:rFonts w:ascii="Arial" w:hAnsi="Arial" w:cs="Arial"/>
          <w:color w:val="000000" w:themeColor="text1"/>
          <w:sz w:val="22"/>
          <w:szCs w:val="22"/>
        </w:rPr>
        <w:t xml:space="preserve"> No </w:t>
      </w:r>
      <w:r w:rsidR="00D51BAA">
        <w:rPr>
          <w:rFonts w:ascii="Arial" w:hAnsi="Arial" w:cs="Arial"/>
          <w:color w:val="000000" w:themeColor="text1"/>
          <w:sz w:val="22"/>
          <w:szCs w:val="22"/>
        </w:rPr>
        <w:t>comments received</w:t>
      </w:r>
    </w:p>
    <w:p w14:paraId="62ECD014" w14:textId="77777777" w:rsidR="00280369" w:rsidRDefault="00280369" w:rsidP="00D902FA">
      <w:pPr>
        <w:spacing w:line="276" w:lineRule="auto"/>
        <w:jc w:val="both"/>
        <w:rPr>
          <w:rFonts w:ascii="Arial" w:hAnsi="Arial" w:cs="Arial"/>
          <w:color w:val="000000" w:themeColor="text1"/>
          <w:sz w:val="22"/>
          <w:szCs w:val="22"/>
        </w:rPr>
      </w:pPr>
    </w:p>
    <w:p w14:paraId="7DA73E76" w14:textId="4D010BCC" w:rsidR="00280369" w:rsidRPr="00280369" w:rsidRDefault="00280369" w:rsidP="00280369">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Steeple Ashton</w:t>
      </w:r>
      <w:r w:rsidRPr="00280369">
        <w:rPr>
          <w:rFonts w:ascii="Arial" w:hAnsi="Arial" w:cs="Arial"/>
          <w:color w:val="000000" w:themeColor="text1"/>
          <w:sz w:val="22"/>
          <w:szCs w:val="22"/>
        </w:rPr>
        <w:t xml:space="preserve"> Parish Council: No objection</w:t>
      </w:r>
    </w:p>
    <w:p w14:paraId="6652D13F" w14:textId="77777777" w:rsidR="00D902FA" w:rsidRPr="00280369" w:rsidRDefault="00D902FA" w:rsidP="00D902FA">
      <w:pPr>
        <w:spacing w:line="276" w:lineRule="auto"/>
        <w:jc w:val="both"/>
        <w:rPr>
          <w:rFonts w:ascii="Arial" w:hAnsi="Arial" w:cs="Arial"/>
          <w:b/>
          <w:bCs/>
          <w:color w:val="000000" w:themeColor="text1"/>
          <w:sz w:val="22"/>
          <w:szCs w:val="22"/>
        </w:rPr>
      </w:pPr>
    </w:p>
    <w:p w14:paraId="12323BDA" w14:textId="77777777" w:rsidR="00844B80" w:rsidRPr="00280369" w:rsidRDefault="00844B80" w:rsidP="00844B80">
      <w:pPr>
        <w:spacing w:line="276" w:lineRule="auto"/>
        <w:jc w:val="both"/>
        <w:rPr>
          <w:rFonts w:ascii="Arial" w:hAnsi="Arial" w:cs="Arial"/>
          <w:color w:val="000000" w:themeColor="text1"/>
          <w:sz w:val="22"/>
          <w:szCs w:val="22"/>
        </w:rPr>
      </w:pPr>
      <w:r w:rsidRPr="00280369">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2C2EC521" w14:textId="77777777" w:rsidR="00844B80" w:rsidRPr="00280369" w:rsidRDefault="00844B80" w:rsidP="00D902FA">
      <w:pPr>
        <w:spacing w:line="276" w:lineRule="auto"/>
        <w:jc w:val="both"/>
        <w:rPr>
          <w:rFonts w:ascii="Arial" w:hAnsi="Arial" w:cs="Arial"/>
          <w:b/>
          <w:bCs/>
          <w:color w:val="000000" w:themeColor="text1"/>
          <w:sz w:val="22"/>
          <w:szCs w:val="22"/>
        </w:rPr>
      </w:pPr>
    </w:p>
    <w:p w14:paraId="194D5FE7" w14:textId="77777777" w:rsidR="00D902FA" w:rsidRPr="00280369" w:rsidRDefault="00F7609E" w:rsidP="00D1364D">
      <w:pPr>
        <w:pStyle w:val="Heading1"/>
        <w:rPr>
          <w:color w:val="FF0000"/>
        </w:rPr>
      </w:pPr>
      <w:r w:rsidRPr="00280369">
        <w:t>REPRESENTATIONS</w:t>
      </w:r>
    </w:p>
    <w:p w14:paraId="4864DD63" w14:textId="77777777" w:rsidR="00D902FA" w:rsidRPr="00280369" w:rsidRDefault="5CD3423D" w:rsidP="3656A09E">
      <w:pPr>
        <w:spacing w:line="276" w:lineRule="auto"/>
        <w:jc w:val="both"/>
      </w:pPr>
      <w:r w:rsidRPr="00280369">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608DE8D8" w14:textId="77777777" w:rsidR="00D902FA" w:rsidRPr="00280369" w:rsidRDefault="5CD3423D" w:rsidP="3656A09E">
      <w:pPr>
        <w:spacing w:line="276" w:lineRule="auto"/>
        <w:jc w:val="both"/>
      </w:pPr>
      <w:r w:rsidRPr="00280369">
        <w:rPr>
          <w:rFonts w:ascii="Arial" w:eastAsia="Arial" w:hAnsi="Arial" w:cs="Arial"/>
          <w:sz w:val="22"/>
          <w:szCs w:val="22"/>
        </w:rPr>
        <w:t xml:space="preserve"> </w:t>
      </w:r>
    </w:p>
    <w:p w14:paraId="3F2A840E" w14:textId="169139AD" w:rsidR="00D902FA" w:rsidRPr="00280369" w:rsidRDefault="5CD3423D" w:rsidP="3656A09E">
      <w:pPr>
        <w:pStyle w:val="ListParagraph"/>
        <w:numPr>
          <w:ilvl w:val="0"/>
          <w:numId w:val="1"/>
        </w:numPr>
        <w:spacing w:line="276" w:lineRule="auto"/>
        <w:jc w:val="both"/>
        <w:rPr>
          <w:rFonts w:ascii="Arial" w:eastAsia="Arial" w:hAnsi="Arial" w:cs="Arial"/>
          <w:sz w:val="22"/>
          <w:szCs w:val="22"/>
        </w:rPr>
      </w:pPr>
      <w:r w:rsidRPr="00280369">
        <w:rPr>
          <w:rFonts w:ascii="Arial" w:eastAsia="Arial" w:hAnsi="Arial" w:cs="Arial"/>
          <w:sz w:val="22"/>
          <w:szCs w:val="22"/>
        </w:rPr>
        <w:lastRenderedPageBreak/>
        <w:t>Neighbour notification letters sent to adjoining and nearby properties</w:t>
      </w:r>
    </w:p>
    <w:p w14:paraId="5D18E1E7" w14:textId="4F33F029" w:rsidR="00D902FA" w:rsidRPr="00280369" w:rsidRDefault="5CD3423D" w:rsidP="3656A09E">
      <w:pPr>
        <w:pStyle w:val="ListParagraph"/>
        <w:numPr>
          <w:ilvl w:val="0"/>
          <w:numId w:val="1"/>
        </w:numPr>
        <w:spacing w:line="276" w:lineRule="auto"/>
        <w:jc w:val="both"/>
        <w:rPr>
          <w:rFonts w:ascii="Arial" w:eastAsia="Arial" w:hAnsi="Arial" w:cs="Arial"/>
          <w:color w:val="ED0000"/>
          <w:sz w:val="22"/>
          <w:szCs w:val="22"/>
        </w:rPr>
      </w:pPr>
      <w:r w:rsidRPr="00280369">
        <w:rPr>
          <w:rFonts w:ascii="Arial" w:eastAsia="Arial" w:hAnsi="Arial" w:cs="Arial"/>
          <w:color w:val="000000" w:themeColor="text1"/>
          <w:sz w:val="22"/>
          <w:szCs w:val="22"/>
        </w:rPr>
        <w:t xml:space="preserve">A </w:t>
      </w:r>
      <w:r w:rsidRPr="00280369">
        <w:rPr>
          <w:rFonts w:ascii="Arial" w:eastAsia="Arial" w:hAnsi="Arial" w:cs="Arial"/>
          <w:sz w:val="22"/>
          <w:szCs w:val="22"/>
        </w:rPr>
        <w:t>site notice displayed near the site</w:t>
      </w:r>
    </w:p>
    <w:p w14:paraId="1E9F4C70" w14:textId="57D9A3E2" w:rsidR="00D902FA" w:rsidRPr="00280369" w:rsidRDefault="5CD3423D" w:rsidP="3656A09E">
      <w:pPr>
        <w:pStyle w:val="ListParagraph"/>
        <w:numPr>
          <w:ilvl w:val="0"/>
          <w:numId w:val="1"/>
        </w:numPr>
        <w:spacing w:line="276" w:lineRule="auto"/>
        <w:jc w:val="both"/>
        <w:rPr>
          <w:rFonts w:ascii="Arial" w:eastAsia="Arial" w:hAnsi="Arial" w:cs="Arial"/>
          <w:sz w:val="22"/>
          <w:szCs w:val="22"/>
        </w:rPr>
      </w:pPr>
      <w:r w:rsidRPr="00280369">
        <w:rPr>
          <w:rFonts w:ascii="Arial" w:eastAsia="Arial" w:hAnsi="Arial" w:cs="Arial"/>
          <w:sz w:val="22"/>
          <w:szCs w:val="22"/>
        </w:rPr>
        <w:t>An advertisement placed in the local press</w:t>
      </w:r>
    </w:p>
    <w:p w14:paraId="60441F48" w14:textId="77777777" w:rsidR="00D902FA" w:rsidRPr="00280369" w:rsidRDefault="5CD3423D" w:rsidP="3656A09E">
      <w:pPr>
        <w:spacing w:line="276" w:lineRule="auto"/>
        <w:jc w:val="both"/>
      </w:pPr>
      <w:r w:rsidRPr="00280369">
        <w:rPr>
          <w:rFonts w:ascii="Arial" w:eastAsia="Arial" w:hAnsi="Arial" w:cs="Arial"/>
          <w:sz w:val="22"/>
          <w:szCs w:val="22"/>
        </w:rPr>
        <w:t xml:space="preserve"> </w:t>
      </w:r>
    </w:p>
    <w:p w14:paraId="3070E8A5" w14:textId="77777777" w:rsidR="00D902FA" w:rsidRDefault="5CD3423D" w:rsidP="3656A09E">
      <w:pPr>
        <w:spacing w:line="276" w:lineRule="auto"/>
        <w:jc w:val="both"/>
        <w:rPr>
          <w:rFonts w:ascii="Arial" w:eastAsia="Arial" w:hAnsi="Arial" w:cs="Arial"/>
          <w:sz w:val="22"/>
          <w:szCs w:val="22"/>
        </w:rPr>
      </w:pPr>
      <w:r w:rsidRPr="00280369">
        <w:rPr>
          <w:rFonts w:ascii="Arial" w:eastAsia="Arial" w:hAnsi="Arial" w:cs="Arial"/>
          <w:sz w:val="22"/>
          <w:szCs w:val="22"/>
        </w:rPr>
        <w:t>These methods were used to inform interested parties and provide a period of 21 days for comments to be submitted.</w:t>
      </w:r>
    </w:p>
    <w:p w14:paraId="737FC213" w14:textId="77777777" w:rsidR="00280369" w:rsidRDefault="00280369" w:rsidP="3656A09E">
      <w:pPr>
        <w:spacing w:line="276" w:lineRule="auto"/>
        <w:jc w:val="both"/>
        <w:rPr>
          <w:rFonts w:ascii="Arial" w:eastAsia="Arial" w:hAnsi="Arial" w:cs="Arial"/>
          <w:sz w:val="22"/>
          <w:szCs w:val="22"/>
        </w:rPr>
      </w:pPr>
    </w:p>
    <w:p w14:paraId="074A7EBD" w14:textId="17FE1563" w:rsidR="00280369" w:rsidRPr="00280369" w:rsidRDefault="00280369" w:rsidP="3656A09E">
      <w:pPr>
        <w:spacing w:line="276" w:lineRule="auto"/>
        <w:jc w:val="both"/>
      </w:pPr>
      <w:r>
        <w:rPr>
          <w:rFonts w:ascii="Arial" w:eastAsia="Arial" w:hAnsi="Arial" w:cs="Arial"/>
          <w:sz w:val="22"/>
          <w:szCs w:val="22"/>
        </w:rPr>
        <w:t>No third party comments received at the time of drafting this report.</w:t>
      </w:r>
    </w:p>
    <w:p w14:paraId="34A5C218" w14:textId="77777777" w:rsidR="00A06ECF" w:rsidRPr="006B1148" w:rsidRDefault="00A06ECF" w:rsidP="0007377C">
      <w:pPr>
        <w:spacing w:line="276" w:lineRule="auto"/>
        <w:jc w:val="both"/>
        <w:rPr>
          <w:rFonts w:ascii="Arial" w:hAnsi="Arial" w:cs="Arial"/>
          <w:color w:val="FF0000"/>
          <w:sz w:val="22"/>
          <w:szCs w:val="22"/>
        </w:rPr>
      </w:pPr>
    </w:p>
    <w:p w14:paraId="5613EA62" w14:textId="674C8F82" w:rsidR="0007377C" w:rsidRPr="006B1148" w:rsidRDefault="00F7609E" w:rsidP="00D1364D">
      <w:pPr>
        <w:pStyle w:val="Heading1"/>
      </w:pPr>
      <w:r w:rsidRPr="006B1148">
        <w:t>ASSESSMENT</w:t>
      </w:r>
    </w:p>
    <w:p w14:paraId="55139F5F" w14:textId="77777777" w:rsidR="0092586B" w:rsidRPr="006B1148" w:rsidRDefault="0092586B" w:rsidP="0092586B">
      <w:pPr>
        <w:spacing w:line="276" w:lineRule="auto"/>
        <w:jc w:val="both"/>
        <w:rPr>
          <w:rFonts w:ascii="Arial" w:hAnsi="Arial" w:cs="Arial"/>
          <w:color w:val="000000" w:themeColor="text1"/>
          <w:sz w:val="22"/>
          <w:szCs w:val="22"/>
        </w:rPr>
      </w:pPr>
      <w:r w:rsidRPr="006B1148">
        <w:rPr>
          <w:rFonts w:ascii="Arial" w:hAnsi="Arial" w:cs="Arial"/>
          <w:color w:val="000000" w:themeColor="text1"/>
          <w:sz w:val="22"/>
          <w:szCs w:val="22"/>
        </w:rPr>
        <w:t>Section 38(6) of the Planning and Compulsory Purchase Act 2004 states:</w:t>
      </w:r>
    </w:p>
    <w:p w14:paraId="6CD5DD52" w14:textId="77777777" w:rsidR="0092586B" w:rsidRPr="006B1148" w:rsidRDefault="0092586B" w:rsidP="0092586B">
      <w:pPr>
        <w:spacing w:line="276" w:lineRule="auto"/>
        <w:jc w:val="both"/>
        <w:rPr>
          <w:rFonts w:ascii="Arial" w:hAnsi="Arial" w:cs="Arial"/>
          <w:color w:val="000000" w:themeColor="text1"/>
          <w:sz w:val="22"/>
          <w:szCs w:val="22"/>
        </w:rPr>
      </w:pPr>
    </w:p>
    <w:p w14:paraId="63987C83" w14:textId="77777777" w:rsidR="0092586B" w:rsidRPr="006B1148" w:rsidRDefault="0092586B" w:rsidP="0092586B">
      <w:pPr>
        <w:spacing w:line="276" w:lineRule="auto"/>
        <w:jc w:val="both"/>
        <w:rPr>
          <w:rFonts w:ascii="Arial" w:hAnsi="Arial" w:cs="Arial"/>
          <w:i/>
          <w:iCs/>
          <w:color w:val="000000" w:themeColor="text1"/>
          <w:sz w:val="22"/>
          <w:szCs w:val="22"/>
        </w:rPr>
      </w:pPr>
      <w:r w:rsidRPr="006B1148">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BED92D1" w14:textId="77777777" w:rsidR="0092586B" w:rsidRPr="006B1148" w:rsidRDefault="0092586B" w:rsidP="0092586B">
      <w:pPr>
        <w:spacing w:line="276" w:lineRule="auto"/>
        <w:jc w:val="both"/>
        <w:rPr>
          <w:rFonts w:ascii="Arial" w:hAnsi="Arial" w:cs="Arial"/>
          <w:color w:val="000000" w:themeColor="text1"/>
          <w:sz w:val="22"/>
          <w:szCs w:val="22"/>
        </w:rPr>
      </w:pPr>
    </w:p>
    <w:p w14:paraId="142644FA" w14:textId="77777777" w:rsidR="0092586B" w:rsidRPr="006B1148" w:rsidRDefault="0092586B" w:rsidP="0092586B">
      <w:pPr>
        <w:spacing w:line="276" w:lineRule="auto"/>
        <w:jc w:val="both"/>
        <w:rPr>
          <w:rFonts w:ascii="Arial" w:hAnsi="Arial" w:cs="Arial"/>
          <w:color w:val="000000" w:themeColor="text1"/>
          <w:sz w:val="22"/>
          <w:szCs w:val="22"/>
        </w:rPr>
      </w:pPr>
      <w:r w:rsidRPr="006B1148">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sidRPr="006B1148">
        <w:rPr>
          <w:rFonts w:ascii="Arial" w:hAnsi="Arial" w:cs="Arial"/>
          <w:color w:val="000000" w:themeColor="text1"/>
          <w:sz w:val="22"/>
          <w:szCs w:val="22"/>
        </w:rPr>
        <w:t>NPPF</w:t>
      </w:r>
      <w:r w:rsidRPr="006B1148">
        <w:rPr>
          <w:rFonts w:ascii="Arial" w:hAnsi="Arial" w:cs="Arial"/>
          <w:color w:val="000000" w:themeColor="text1"/>
          <w:sz w:val="22"/>
          <w:szCs w:val="22"/>
        </w:rPr>
        <w:t xml:space="preserve"> (NPPF) as a material consideration in the assessment.</w:t>
      </w:r>
    </w:p>
    <w:p w14:paraId="1B30F7C6" w14:textId="77777777" w:rsidR="00A575A7" w:rsidRPr="006B1148" w:rsidRDefault="00A575A7" w:rsidP="0092586B">
      <w:pPr>
        <w:spacing w:line="276" w:lineRule="auto"/>
        <w:jc w:val="both"/>
        <w:rPr>
          <w:rFonts w:ascii="Arial" w:hAnsi="Arial" w:cs="Arial"/>
          <w:color w:val="000000" w:themeColor="text1"/>
          <w:sz w:val="22"/>
          <w:szCs w:val="22"/>
        </w:rPr>
      </w:pPr>
    </w:p>
    <w:p w14:paraId="409E2F50" w14:textId="77777777" w:rsidR="00A575A7" w:rsidRPr="006B1148" w:rsidRDefault="00A575A7" w:rsidP="00A575A7">
      <w:pPr>
        <w:spacing w:line="276" w:lineRule="auto"/>
        <w:jc w:val="both"/>
        <w:rPr>
          <w:rFonts w:ascii="Arial" w:hAnsi="Arial" w:cs="Arial"/>
          <w:color w:val="000000" w:themeColor="text1"/>
          <w:sz w:val="22"/>
          <w:szCs w:val="22"/>
        </w:rPr>
      </w:pPr>
      <w:r w:rsidRPr="006B1148">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515C84BD" w14:textId="77777777" w:rsidR="00B8337D" w:rsidRPr="0017350D" w:rsidRDefault="00B8337D" w:rsidP="008B0866">
      <w:pPr>
        <w:spacing w:line="276" w:lineRule="auto"/>
        <w:jc w:val="both"/>
        <w:rPr>
          <w:rFonts w:ascii="Arial" w:hAnsi="Arial" w:cs="Arial"/>
          <w:i/>
          <w:iCs/>
          <w:color w:val="FF0000"/>
          <w:sz w:val="22"/>
          <w:szCs w:val="22"/>
        </w:rPr>
      </w:pPr>
    </w:p>
    <w:p w14:paraId="655D3913" w14:textId="77777777" w:rsidR="00722BAC" w:rsidRPr="0017350D" w:rsidRDefault="00722BAC" w:rsidP="00673F9A">
      <w:pPr>
        <w:pStyle w:val="Heading2"/>
      </w:pPr>
      <w:r w:rsidRPr="0017350D">
        <w:t>Principle of Development</w:t>
      </w:r>
    </w:p>
    <w:p w14:paraId="446375C1" w14:textId="77777777" w:rsidR="00F81970" w:rsidRPr="0017350D" w:rsidRDefault="00F81970" w:rsidP="005B70E3">
      <w:pPr>
        <w:pStyle w:val="Heading3"/>
      </w:pPr>
      <w:r w:rsidRPr="0017350D">
        <w:t>Policy Context</w:t>
      </w:r>
    </w:p>
    <w:p w14:paraId="3326C5B6" w14:textId="77777777" w:rsidR="00CD14C2" w:rsidRPr="00CD14C2" w:rsidRDefault="00CD14C2" w:rsidP="00CD14C2">
      <w:pPr>
        <w:spacing w:line="300" w:lineRule="atLeast"/>
        <w:jc w:val="both"/>
        <w:rPr>
          <w:rFonts w:ascii="Arial" w:hAnsi="Arial" w:cs="Arial"/>
          <w:sz w:val="22"/>
          <w:szCs w:val="22"/>
        </w:rPr>
      </w:pPr>
      <w:r w:rsidRPr="0017350D">
        <w:rPr>
          <w:rFonts w:ascii="Arial" w:hAnsi="Arial" w:cs="Arial"/>
          <w:sz w:val="22"/>
          <w:szCs w:val="22"/>
        </w:rPr>
        <w:t>Core Policies 1 and 2 of the Wiltshire Core Strategy direct development towards defined settlements and restrict development in the countryside unless supported by other policies.</w:t>
      </w:r>
    </w:p>
    <w:p w14:paraId="717BA172" w14:textId="77777777" w:rsidR="00CD14C2" w:rsidRPr="00CD14C2" w:rsidRDefault="00CD14C2" w:rsidP="00CD14C2">
      <w:pPr>
        <w:spacing w:line="300" w:lineRule="atLeast"/>
        <w:jc w:val="both"/>
        <w:rPr>
          <w:rFonts w:ascii="Arial" w:hAnsi="Arial" w:cs="Arial"/>
          <w:sz w:val="22"/>
          <w:szCs w:val="22"/>
        </w:rPr>
      </w:pPr>
    </w:p>
    <w:p w14:paraId="2EED7373" w14:textId="77777777" w:rsidR="00CD14C2" w:rsidRPr="00CD14C2" w:rsidRDefault="00CD14C2" w:rsidP="00CD14C2">
      <w:pPr>
        <w:spacing w:line="300" w:lineRule="atLeast"/>
        <w:jc w:val="both"/>
        <w:rPr>
          <w:rFonts w:ascii="Arial" w:hAnsi="Arial" w:cs="Arial"/>
          <w:sz w:val="22"/>
          <w:szCs w:val="22"/>
        </w:rPr>
      </w:pPr>
      <w:r w:rsidRPr="00CD14C2">
        <w:rPr>
          <w:rFonts w:ascii="Arial" w:hAnsi="Arial" w:cs="Arial"/>
          <w:sz w:val="22"/>
          <w:szCs w:val="22"/>
        </w:rPr>
        <w:t>The site lies outside a defined settlement. Policy S5(1)(a) of the NPPF specifically supports agricultural development outside settlements, unless its benefits would be substantially outweighed by adverse effects.</w:t>
      </w:r>
    </w:p>
    <w:p w14:paraId="73126AB8" w14:textId="77777777" w:rsidR="004A256C" w:rsidRPr="00470BBA" w:rsidRDefault="004A256C" w:rsidP="003046A9">
      <w:pPr>
        <w:spacing w:line="276" w:lineRule="auto"/>
        <w:jc w:val="both"/>
        <w:rPr>
          <w:rFonts w:ascii="Arial" w:hAnsi="Arial" w:cs="Arial"/>
          <w:b/>
          <w:bCs/>
          <w:sz w:val="22"/>
          <w:szCs w:val="22"/>
          <w:highlight w:val="yellow"/>
        </w:rPr>
      </w:pPr>
    </w:p>
    <w:p w14:paraId="31CFAC17" w14:textId="77777777" w:rsidR="00F81970" w:rsidRPr="0017350D" w:rsidRDefault="00F81970" w:rsidP="0017350D">
      <w:pPr>
        <w:pStyle w:val="Heading3"/>
        <w:jc w:val="both"/>
        <w:rPr>
          <w:rFonts w:cs="Arial"/>
          <w:szCs w:val="22"/>
        </w:rPr>
      </w:pPr>
      <w:r w:rsidRPr="0017350D">
        <w:rPr>
          <w:rFonts w:cs="Arial"/>
          <w:szCs w:val="22"/>
        </w:rPr>
        <w:t xml:space="preserve">Assessment </w:t>
      </w:r>
    </w:p>
    <w:p w14:paraId="5A01D3C3" w14:textId="77777777" w:rsidR="00CD14C2" w:rsidRPr="0017350D" w:rsidRDefault="00CD14C2" w:rsidP="0017350D">
      <w:pPr>
        <w:jc w:val="both"/>
        <w:rPr>
          <w:rFonts w:ascii="Arial" w:hAnsi="Arial" w:cs="Arial"/>
          <w:sz w:val="22"/>
          <w:szCs w:val="22"/>
        </w:rPr>
      </w:pPr>
      <w:r w:rsidRPr="0017350D">
        <w:rPr>
          <w:rFonts w:ascii="Arial" w:hAnsi="Arial" w:cs="Arial"/>
          <w:sz w:val="22"/>
          <w:szCs w:val="22"/>
        </w:rPr>
        <w:t xml:space="preserve">The proposal is for a modest agricultural building to store hay, fodder, implements and machinery associated with the management of the approximately 7.5-acre holding. Its countryside location is justified by its agricultural purpose, while its siting close to the existing access and </w:t>
      </w:r>
      <w:proofErr w:type="spellStart"/>
      <w:r w:rsidRPr="0017350D">
        <w:rPr>
          <w:rFonts w:ascii="Arial" w:hAnsi="Arial" w:cs="Arial"/>
          <w:sz w:val="22"/>
          <w:szCs w:val="22"/>
        </w:rPr>
        <w:t>Homelea</w:t>
      </w:r>
      <w:proofErr w:type="spellEnd"/>
      <w:r w:rsidRPr="0017350D">
        <w:rPr>
          <w:rFonts w:ascii="Arial" w:hAnsi="Arial" w:cs="Arial"/>
          <w:sz w:val="22"/>
          <w:szCs w:val="22"/>
        </w:rPr>
        <w:t xml:space="preserve"> would avoid development in a more isolated part of the field.</w:t>
      </w:r>
    </w:p>
    <w:p w14:paraId="1325B988" w14:textId="77777777" w:rsidR="00CD14C2" w:rsidRPr="0017350D" w:rsidRDefault="00CD14C2" w:rsidP="0017350D">
      <w:pPr>
        <w:jc w:val="both"/>
        <w:rPr>
          <w:rFonts w:ascii="Arial" w:hAnsi="Arial" w:cs="Arial"/>
          <w:sz w:val="22"/>
          <w:szCs w:val="22"/>
        </w:rPr>
      </w:pPr>
    </w:p>
    <w:p w14:paraId="02AA12DF" w14:textId="3532DE8D" w:rsidR="00CD14C2" w:rsidRPr="0017350D" w:rsidRDefault="00CD14C2" w:rsidP="0017350D">
      <w:pPr>
        <w:jc w:val="both"/>
        <w:rPr>
          <w:rFonts w:ascii="Arial" w:hAnsi="Arial" w:cs="Arial"/>
          <w:sz w:val="22"/>
          <w:szCs w:val="22"/>
        </w:rPr>
      </w:pPr>
      <w:r w:rsidRPr="0017350D">
        <w:rPr>
          <w:rFonts w:ascii="Arial" w:hAnsi="Arial" w:cs="Arial"/>
          <w:sz w:val="22"/>
          <w:szCs w:val="22"/>
        </w:rPr>
        <w:t>The proposal therefore falls within Policy S5(1)(a) of the NPPF. Subject to the assessment of all other material considerations, the development is acceptable in principle.</w:t>
      </w:r>
    </w:p>
    <w:p w14:paraId="1EDAB0F4" w14:textId="77777777" w:rsidR="0021750A" w:rsidRPr="0017350D" w:rsidRDefault="0021750A" w:rsidP="0017350D">
      <w:pPr>
        <w:spacing w:line="276" w:lineRule="auto"/>
        <w:jc w:val="both"/>
        <w:rPr>
          <w:rFonts w:ascii="Arial" w:hAnsi="Arial" w:cs="Arial"/>
          <w:b/>
          <w:bCs/>
          <w:sz w:val="22"/>
          <w:szCs w:val="22"/>
        </w:rPr>
      </w:pPr>
    </w:p>
    <w:p w14:paraId="46C33863" w14:textId="77777777" w:rsidR="00B341CC" w:rsidRPr="00F346D4" w:rsidRDefault="00B341CC" w:rsidP="00673F9A">
      <w:pPr>
        <w:pStyle w:val="Heading2"/>
      </w:pPr>
      <w:r w:rsidRPr="00F346D4">
        <w:t>Design and Impact on the Character and Appearance of the Area</w:t>
      </w:r>
    </w:p>
    <w:p w14:paraId="4A570D33" w14:textId="77777777" w:rsidR="008E59DE" w:rsidRPr="00F346D4" w:rsidRDefault="008E59DE" w:rsidP="005E207E">
      <w:pPr>
        <w:pStyle w:val="Heading3"/>
      </w:pPr>
      <w:r w:rsidRPr="00F346D4">
        <w:t>Policy Context</w:t>
      </w:r>
    </w:p>
    <w:p w14:paraId="68AF02D3" w14:textId="77777777" w:rsidR="001E54EC" w:rsidRPr="00F346D4" w:rsidRDefault="001E54EC" w:rsidP="001E54EC">
      <w:pPr>
        <w:spacing w:line="276" w:lineRule="auto"/>
        <w:jc w:val="both"/>
        <w:rPr>
          <w:rFonts w:ascii="Arial" w:hAnsi="Arial" w:cs="Arial"/>
          <w:sz w:val="22"/>
          <w:szCs w:val="22"/>
        </w:rPr>
      </w:pPr>
      <w:r w:rsidRPr="00F346D4">
        <w:rPr>
          <w:rFonts w:ascii="Arial" w:hAnsi="Arial" w:cs="Arial"/>
          <w:sz w:val="22"/>
          <w:szCs w:val="22"/>
        </w:rPr>
        <w:t>Core Policy 57 of the Wiltshire Core Strategy requires development to achieve a high standard of design that responds positively to local character, context and distinctiveness.</w:t>
      </w:r>
    </w:p>
    <w:p w14:paraId="1D0C575C" w14:textId="77777777" w:rsidR="001E54EC" w:rsidRPr="00F346D4" w:rsidRDefault="001E54EC" w:rsidP="001E54EC">
      <w:pPr>
        <w:spacing w:line="276" w:lineRule="auto"/>
        <w:jc w:val="both"/>
        <w:rPr>
          <w:rFonts w:ascii="Arial" w:hAnsi="Arial" w:cs="Arial"/>
          <w:sz w:val="22"/>
          <w:szCs w:val="22"/>
        </w:rPr>
      </w:pPr>
    </w:p>
    <w:p w14:paraId="7D801DD0" w14:textId="77777777" w:rsidR="001E54EC" w:rsidRPr="00F346D4" w:rsidRDefault="001E54EC" w:rsidP="001E54EC">
      <w:pPr>
        <w:spacing w:line="276" w:lineRule="auto"/>
        <w:jc w:val="both"/>
        <w:rPr>
          <w:rFonts w:ascii="Arial" w:hAnsi="Arial" w:cs="Arial"/>
          <w:sz w:val="22"/>
          <w:szCs w:val="22"/>
        </w:rPr>
      </w:pPr>
      <w:r w:rsidRPr="00F346D4">
        <w:rPr>
          <w:rFonts w:ascii="Arial" w:hAnsi="Arial" w:cs="Arial"/>
          <w:sz w:val="22"/>
          <w:szCs w:val="22"/>
        </w:rPr>
        <w:lastRenderedPageBreak/>
        <w:t>Policies DP1-DP4 of the NPPF seek to ensure that development is well-designed, visually attractive, sustainable and responsive to its surroundings. Development should contribute positively to local character, create high quality places and support healthy and inclusive communities.</w:t>
      </w:r>
    </w:p>
    <w:p w14:paraId="3704BA03" w14:textId="77777777" w:rsidR="001E54EC" w:rsidRPr="00F346D4" w:rsidRDefault="001E54EC" w:rsidP="001E54EC">
      <w:pPr>
        <w:spacing w:line="276" w:lineRule="auto"/>
        <w:jc w:val="both"/>
        <w:rPr>
          <w:rFonts w:ascii="Arial" w:hAnsi="Arial" w:cs="Arial"/>
          <w:sz w:val="22"/>
          <w:szCs w:val="22"/>
        </w:rPr>
      </w:pPr>
    </w:p>
    <w:p w14:paraId="2283F120" w14:textId="4B60CBE6" w:rsidR="008E59DE" w:rsidRPr="00F346D4" w:rsidRDefault="001E54EC" w:rsidP="001E54EC">
      <w:pPr>
        <w:spacing w:line="276" w:lineRule="auto"/>
        <w:jc w:val="both"/>
        <w:rPr>
          <w:rFonts w:ascii="Arial" w:hAnsi="Arial" w:cs="Arial"/>
          <w:sz w:val="22"/>
          <w:szCs w:val="22"/>
        </w:rPr>
      </w:pPr>
      <w:r w:rsidRPr="00F346D4">
        <w:rPr>
          <w:rFonts w:ascii="Arial" w:hAnsi="Arial" w:cs="Arial"/>
          <w:sz w:val="22"/>
          <w:szCs w:val="22"/>
        </w:rPr>
        <w:t>The Wiltshire Design Guide provides further guidance on achieving high quality, context-led design and should be taken into account where relevant.</w:t>
      </w:r>
    </w:p>
    <w:p w14:paraId="09205677" w14:textId="77777777" w:rsidR="001E54EC" w:rsidRPr="00F346D4" w:rsidRDefault="001E54EC" w:rsidP="001E54EC">
      <w:pPr>
        <w:spacing w:line="276" w:lineRule="auto"/>
        <w:jc w:val="both"/>
        <w:rPr>
          <w:rFonts w:ascii="Arial" w:hAnsi="Arial" w:cs="Arial"/>
          <w:b/>
          <w:bCs/>
          <w:sz w:val="22"/>
          <w:szCs w:val="22"/>
        </w:rPr>
      </w:pPr>
    </w:p>
    <w:p w14:paraId="3AC60E46" w14:textId="77777777" w:rsidR="008E59DE" w:rsidRPr="00F346D4" w:rsidRDefault="008E59DE" w:rsidP="005E207E">
      <w:pPr>
        <w:pStyle w:val="Heading3"/>
      </w:pPr>
      <w:r w:rsidRPr="00F346D4">
        <w:t xml:space="preserve">Assessment </w:t>
      </w:r>
    </w:p>
    <w:p w14:paraId="5B1E6F5E" w14:textId="77777777" w:rsidR="006132A5" w:rsidRPr="00F346D4" w:rsidRDefault="006132A5" w:rsidP="006132A5">
      <w:pPr>
        <w:spacing w:line="276" w:lineRule="auto"/>
        <w:jc w:val="both"/>
        <w:rPr>
          <w:rFonts w:ascii="Arial" w:hAnsi="Arial" w:cs="Arial"/>
          <w:sz w:val="22"/>
          <w:szCs w:val="22"/>
        </w:rPr>
      </w:pPr>
      <w:r w:rsidRPr="00F346D4">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29132E54" w14:textId="77777777" w:rsidR="00E13E7E" w:rsidRPr="00F346D4" w:rsidRDefault="00E13E7E" w:rsidP="006132A5">
      <w:pPr>
        <w:spacing w:line="276" w:lineRule="auto"/>
        <w:jc w:val="both"/>
        <w:rPr>
          <w:rFonts w:ascii="Arial" w:hAnsi="Arial" w:cs="Arial"/>
          <w:sz w:val="22"/>
          <w:szCs w:val="22"/>
        </w:rPr>
      </w:pPr>
    </w:p>
    <w:p w14:paraId="70C89961" w14:textId="77777777" w:rsidR="00E13E7E" w:rsidRPr="00F346D4" w:rsidRDefault="00E13E7E" w:rsidP="00E13E7E">
      <w:pPr>
        <w:spacing w:line="276" w:lineRule="auto"/>
        <w:jc w:val="both"/>
        <w:rPr>
          <w:rFonts w:ascii="Arial" w:hAnsi="Arial" w:cs="Arial"/>
          <w:sz w:val="22"/>
          <w:szCs w:val="22"/>
        </w:rPr>
      </w:pPr>
      <w:r w:rsidRPr="00F346D4">
        <w:rPr>
          <w:rFonts w:ascii="Arial" w:hAnsi="Arial" w:cs="Arial"/>
          <w:sz w:val="22"/>
          <w:szCs w:val="22"/>
        </w:rPr>
        <w:t>The proposal is for a modest agricultural building within an established agricultural setting. Its simple pitched-roof form and timber boarding are typical of small rural agricultural structures and appropriate to the building’s intended use.</w:t>
      </w:r>
    </w:p>
    <w:p w14:paraId="5AB11CF1" w14:textId="77777777" w:rsidR="00E13E7E" w:rsidRPr="00F346D4" w:rsidRDefault="00E13E7E" w:rsidP="00E13E7E">
      <w:pPr>
        <w:spacing w:line="276" w:lineRule="auto"/>
        <w:jc w:val="both"/>
        <w:rPr>
          <w:rFonts w:ascii="Arial" w:hAnsi="Arial" w:cs="Arial"/>
          <w:sz w:val="22"/>
          <w:szCs w:val="22"/>
        </w:rPr>
      </w:pPr>
    </w:p>
    <w:p w14:paraId="6FD8BDF6" w14:textId="50EA5578" w:rsidR="00E13E7E" w:rsidRPr="00F346D4" w:rsidRDefault="00E13E7E" w:rsidP="00E13E7E">
      <w:pPr>
        <w:spacing w:line="276" w:lineRule="auto"/>
        <w:jc w:val="both"/>
        <w:rPr>
          <w:rFonts w:ascii="Arial" w:hAnsi="Arial" w:cs="Arial"/>
          <w:sz w:val="22"/>
          <w:szCs w:val="22"/>
        </w:rPr>
      </w:pPr>
      <w:r w:rsidRPr="00F346D4">
        <w:rPr>
          <w:rFonts w:ascii="Arial" w:hAnsi="Arial" w:cs="Arial"/>
          <w:sz w:val="22"/>
          <w:szCs w:val="22"/>
        </w:rPr>
        <w:t>The building would be positioned close to the existing field boundary, where established vegetation would limit its wider visibility. Its scale, design, siting and materials would therefore respond appropriately to the rural character of the site and surrounding area.</w:t>
      </w:r>
    </w:p>
    <w:p w14:paraId="39A33E1E" w14:textId="77777777" w:rsidR="00E03EDD" w:rsidRPr="00F346D4" w:rsidRDefault="00E03EDD" w:rsidP="00B341CC">
      <w:pPr>
        <w:spacing w:line="276" w:lineRule="auto"/>
        <w:jc w:val="both"/>
        <w:rPr>
          <w:rFonts w:ascii="Arial" w:hAnsi="Arial" w:cs="Arial"/>
          <w:i/>
          <w:iCs/>
          <w:sz w:val="22"/>
          <w:szCs w:val="22"/>
        </w:rPr>
      </w:pPr>
    </w:p>
    <w:p w14:paraId="4692DDFD" w14:textId="77777777" w:rsidR="00A64314" w:rsidRPr="00F346D4" w:rsidRDefault="00A64314" w:rsidP="005E207E">
      <w:pPr>
        <w:pStyle w:val="Heading3"/>
      </w:pPr>
      <w:r w:rsidRPr="00F346D4">
        <w:t>Conclusion</w:t>
      </w:r>
    </w:p>
    <w:p w14:paraId="18A20FF4" w14:textId="77777777" w:rsidR="00F346D4" w:rsidRDefault="00F346D4" w:rsidP="00A26D4B">
      <w:pPr>
        <w:spacing w:line="276" w:lineRule="auto"/>
        <w:jc w:val="both"/>
        <w:rPr>
          <w:rFonts w:ascii="Arial" w:hAnsi="Arial" w:cs="Arial"/>
          <w:color w:val="000000" w:themeColor="text1"/>
          <w:sz w:val="22"/>
          <w:szCs w:val="22"/>
        </w:rPr>
      </w:pPr>
      <w:r w:rsidRPr="00F346D4">
        <w:rPr>
          <w:rFonts w:ascii="Arial" w:hAnsi="Arial" w:cs="Arial"/>
          <w:color w:val="000000" w:themeColor="text1"/>
          <w:sz w:val="22"/>
          <w:szCs w:val="22"/>
        </w:rPr>
        <w:t>The proposal would preserve the rural character and appearance of the area and accords with Core Policy 57 of the Wiltshire Core Strategy and Policies DP1-DP4 of the NPPF. It is therefore acceptable in design terms.</w:t>
      </w:r>
    </w:p>
    <w:p w14:paraId="2F44D44F" w14:textId="77777777" w:rsidR="00E03EDD" w:rsidRPr="009D0DAD" w:rsidRDefault="00E03EDD" w:rsidP="7D84FC5F">
      <w:pPr>
        <w:spacing w:line="276" w:lineRule="auto"/>
        <w:jc w:val="both"/>
        <w:rPr>
          <w:rFonts w:ascii="Arial" w:hAnsi="Arial" w:cs="Arial"/>
          <w:b/>
          <w:bCs/>
          <w:sz w:val="22"/>
          <w:szCs w:val="22"/>
        </w:rPr>
      </w:pPr>
    </w:p>
    <w:p w14:paraId="7E91A2B4" w14:textId="77777777" w:rsidR="000C0D1A" w:rsidRPr="009D0DAD" w:rsidRDefault="000C0D1A" w:rsidP="00673F9A">
      <w:pPr>
        <w:pStyle w:val="Heading2"/>
      </w:pPr>
      <w:r w:rsidRPr="009D0DAD">
        <w:t>Amenity</w:t>
      </w:r>
    </w:p>
    <w:p w14:paraId="341BD0F9" w14:textId="77777777" w:rsidR="00D45219" w:rsidRPr="009D0DAD" w:rsidRDefault="000C0D1A" w:rsidP="005E207E">
      <w:pPr>
        <w:pStyle w:val="Heading3"/>
      </w:pPr>
      <w:r w:rsidRPr="009D0DAD">
        <w:t>Policy Context</w:t>
      </w:r>
    </w:p>
    <w:p w14:paraId="2A2CA46B" w14:textId="77777777" w:rsidR="00336FA4" w:rsidRPr="009D0DAD" w:rsidRDefault="00336FA4" w:rsidP="00D45219">
      <w:pPr>
        <w:spacing w:line="276" w:lineRule="auto"/>
        <w:jc w:val="both"/>
        <w:rPr>
          <w:rFonts w:ascii="Arial" w:hAnsi="Arial" w:cs="Arial"/>
          <w:color w:val="000000" w:themeColor="text1"/>
          <w:sz w:val="22"/>
          <w:szCs w:val="22"/>
        </w:rPr>
      </w:pPr>
      <w:r w:rsidRPr="009D0DAD">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0DAC6D0C" w14:textId="77777777" w:rsidR="00D45219" w:rsidRPr="009D0DAD" w:rsidRDefault="00D45219" w:rsidP="00D45219">
      <w:pPr>
        <w:spacing w:line="276" w:lineRule="auto"/>
        <w:jc w:val="both"/>
        <w:rPr>
          <w:rFonts w:ascii="Arial" w:hAnsi="Arial" w:cs="Arial"/>
          <w:i/>
          <w:iCs/>
          <w:color w:val="000000" w:themeColor="text1"/>
          <w:sz w:val="22"/>
          <w:szCs w:val="22"/>
        </w:rPr>
      </w:pPr>
    </w:p>
    <w:p w14:paraId="2AE02679" w14:textId="2728732D" w:rsidR="00D45219" w:rsidRPr="009D0DAD" w:rsidRDefault="006B78C8" w:rsidP="006B78C8">
      <w:pPr>
        <w:spacing w:line="276" w:lineRule="auto"/>
        <w:jc w:val="both"/>
        <w:rPr>
          <w:rFonts w:ascii="Arial" w:hAnsi="Arial" w:cs="Arial"/>
          <w:sz w:val="22"/>
          <w:szCs w:val="22"/>
        </w:rPr>
      </w:pPr>
      <w:r w:rsidRPr="009D0DAD">
        <w:rPr>
          <w:rFonts w:ascii="Arial" w:hAnsi="Arial" w:cs="Arial"/>
          <w:sz w:val="22"/>
          <w:szCs w:val="22"/>
        </w:rPr>
        <w:t xml:space="preserve">Policy P3 of the </w:t>
      </w:r>
      <w:r w:rsidR="003F11F3" w:rsidRPr="009D0DAD">
        <w:rPr>
          <w:rFonts w:ascii="Arial" w:hAnsi="Arial" w:cs="Arial"/>
          <w:sz w:val="22"/>
          <w:szCs w:val="22"/>
        </w:rPr>
        <w:t>NPPF</w:t>
      </w:r>
      <w:r w:rsidRPr="009D0DAD">
        <w:rPr>
          <w:rFonts w:ascii="Arial" w:hAnsi="Arial" w:cs="Arial"/>
          <w:sz w:val="22"/>
          <w:szCs w:val="22"/>
        </w:rPr>
        <w:t xml:space="preserve">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7430C3E0" w14:textId="77777777" w:rsidR="006B78C8" w:rsidRPr="009D0DAD" w:rsidRDefault="006B78C8" w:rsidP="006B78C8">
      <w:pPr>
        <w:spacing w:line="276" w:lineRule="auto"/>
        <w:jc w:val="both"/>
        <w:rPr>
          <w:rFonts w:ascii="Arial" w:hAnsi="Arial" w:cs="Arial"/>
          <w:color w:val="000000" w:themeColor="text1"/>
          <w:sz w:val="22"/>
          <w:szCs w:val="22"/>
        </w:rPr>
      </w:pPr>
    </w:p>
    <w:p w14:paraId="750B498F" w14:textId="77777777" w:rsidR="00351CC7" w:rsidRDefault="00351CC7" w:rsidP="000E123E">
      <w:pPr>
        <w:pStyle w:val="Heading3"/>
        <w:jc w:val="both"/>
      </w:pPr>
      <w:r>
        <w:t>Assessment</w:t>
      </w:r>
    </w:p>
    <w:p w14:paraId="460E60E1" w14:textId="77777777" w:rsidR="00351CC7" w:rsidRPr="000E123E" w:rsidRDefault="00351CC7" w:rsidP="000E123E">
      <w:pPr>
        <w:pStyle w:val="Heading3"/>
        <w:numPr>
          <w:ilvl w:val="0"/>
          <w:numId w:val="0"/>
        </w:numPr>
        <w:ind w:left="57"/>
        <w:jc w:val="both"/>
        <w:rPr>
          <w:u w:val="none"/>
        </w:rPr>
      </w:pPr>
      <w:r w:rsidRPr="000E123E">
        <w:rPr>
          <w:u w:val="none"/>
        </w:rPr>
        <w:t>Given the building’s modest scale, agricultural use and separation from neighbouring residential properties, it would not result in unacceptable overlooking, loss of privacy, loss of light, overshadowing, overbearing effects or noise disturbance. The proposal would therefore safeguard the living conditions of neighbouring occupiers.</w:t>
      </w:r>
    </w:p>
    <w:p w14:paraId="30A76BCF" w14:textId="77777777" w:rsidR="00351CC7" w:rsidRPr="000E123E" w:rsidRDefault="00351CC7" w:rsidP="000E123E">
      <w:pPr>
        <w:pStyle w:val="Heading3"/>
        <w:numPr>
          <w:ilvl w:val="0"/>
          <w:numId w:val="0"/>
        </w:numPr>
        <w:ind w:left="720"/>
        <w:jc w:val="both"/>
        <w:rPr>
          <w:u w:val="none"/>
        </w:rPr>
      </w:pPr>
    </w:p>
    <w:p w14:paraId="21DFB666" w14:textId="09641A51" w:rsidR="00351CC7" w:rsidRDefault="00351CC7" w:rsidP="000E123E">
      <w:pPr>
        <w:pStyle w:val="Heading3"/>
        <w:jc w:val="both"/>
      </w:pPr>
      <w:r>
        <w:t>Conclusion</w:t>
      </w:r>
    </w:p>
    <w:p w14:paraId="5D164AC9" w14:textId="77777777" w:rsidR="00AF7BDC" w:rsidRDefault="00351CC7" w:rsidP="000E123E">
      <w:pPr>
        <w:pStyle w:val="Heading3"/>
        <w:numPr>
          <w:ilvl w:val="0"/>
          <w:numId w:val="0"/>
        </w:numPr>
        <w:ind w:left="57"/>
        <w:jc w:val="both"/>
        <w:rPr>
          <w:u w:val="none"/>
        </w:rPr>
      </w:pPr>
      <w:r w:rsidRPr="000E123E">
        <w:rPr>
          <w:u w:val="none"/>
        </w:rPr>
        <w:t>The proposal would not cause unacceptable harm to residential amenity and accords with Core Policy 57 of the Wiltshire Core Strategy and Policy P3 of the NPPF.</w:t>
      </w:r>
    </w:p>
    <w:p w14:paraId="452325FD" w14:textId="77777777" w:rsidR="00316C37" w:rsidRPr="003973D7" w:rsidRDefault="00316C37" w:rsidP="000E123E">
      <w:pPr>
        <w:spacing w:line="276" w:lineRule="auto"/>
        <w:jc w:val="both"/>
        <w:rPr>
          <w:rFonts w:ascii="Arial" w:hAnsi="Arial" w:cs="Arial"/>
          <w:b/>
          <w:bCs/>
          <w:sz w:val="22"/>
          <w:szCs w:val="22"/>
        </w:rPr>
      </w:pPr>
    </w:p>
    <w:p w14:paraId="7075459B" w14:textId="77777777" w:rsidR="00722BAC" w:rsidRPr="003973D7" w:rsidRDefault="000E59B7" w:rsidP="00673F9A">
      <w:pPr>
        <w:pStyle w:val="Heading2"/>
      </w:pPr>
      <w:r w:rsidRPr="003973D7">
        <w:lastRenderedPageBreak/>
        <w:t xml:space="preserve">Highways Impacts and Parking </w:t>
      </w:r>
    </w:p>
    <w:p w14:paraId="5DFC3E52" w14:textId="77777777" w:rsidR="00520340" w:rsidRPr="003973D7" w:rsidRDefault="00520340" w:rsidP="00E46E29">
      <w:pPr>
        <w:pStyle w:val="Heading3"/>
      </w:pPr>
      <w:r w:rsidRPr="003973D7">
        <w:t>Policy Context</w:t>
      </w:r>
    </w:p>
    <w:p w14:paraId="5680C37F" w14:textId="77777777" w:rsidR="00F614A5" w:rsidRPr="003973D7" w:rsidRDefault="00F614A5" w:rsidP="00F614A5">
      <w:pPr>
        <w:spacing w:line="276" w:lineRule="auto"/>
        <w:jc w:val="both"/>
        <w:rPr>
          <w:rFonts w:ascii="Arial" w:hAnsi="Arial" w:cs="Arial"/>
          <w:sz w:val="22"/>
          <w:szCs w:val="22"/>
        </w:rPr>
      </w:pPr>
      <w:r w:rsidRPr="003973D7">
        <w:rPr>
          <w:rFonts w:ascii="Arial" w:hAnsi="Arial" w:cs="Arial"/>
          <w:sz w:val="22"/>
          <w:szCs w:val="22"/>
        </w:rPr>
        <w:t>Policies TR3-TR8 of the NPPF seek to ensure that development is supported by safe, suitable and sustainable transport arrangements. Development should provide appropriate access, promote sustainable travel choices where possible and avoid unacceptable impacts on highway safety and the operation of the transport network.</w:t>
      </w:r>
    </w:p>
    <w:p w14:paraId="24D8D5E6" w14:textId="77777777" w:rsidR="00F614A5" w:rsidRPr="003973D7" w:rsidRDefault="00F614A5" w:rsidP="00F614A5">
      <w:pPr>
        <w:spacing w:line="276" w:lineRule="auto"/>
        <w:jc w:val="both"/>
        <w:rPr>
          <w:rFonts w:ascii="Arial" w:hAnsi="Arial" w:cs="Arial"/>
          <w:sz w:val="22"/>
          <w:szCs w:val="22"/>
        </w:rPr>
      </w:pPr>
    </w:p>
    <w:p w14:paraId="2D92AE93" w14:textId="77777777" w:rsidR="00F614A5" w:rsidRPr="003973D7" w:rsidRDefault="00F614A5" w:rsidP="00F614A5">
      <w:pPr>
        <w:spacing w:line="276" w:lineRule="auto"/>
        <w:jc w:val="both"/>
        <w:rPr>
          <w:rFonts w:ascii="Arial" w:hAnsi="Arial" w:cs="Arial"/>
          <w:sz w:val="22"/>
          <w:szCs w:val="22"/>
        </w:rPr>
      </w:pPr>
      <w:r w:rsidRPr="003973D7">
        <w:rPr>
          <w:rFonts w:ascii="Arial" w:hAnsi="Arial" w:cs="Arial"/>
          <w:sz w:val="22"/>
          <w:szCs w:val="22"/>
        </w:rPr>
        <w:t>Core Policies 60-64 of the Wiltshire Core Strategy require development to provide safe access, promote sustainable transport, minimise transport impacts and provide appropriate parking arrangements.</w:t>
      </w:r>
    </w:p>
    <w:p w14:paraId="5DB5EABC" w14:textId="77777777" w:rsidR="00F614A5" w:rsidRPr="003973D7" w:rsidRDefault="00F614A5" w:rsidP="00F614A5">
      <w:pPr>
        <w:spacing w:line="276" w:lineRule="auto"/>
        <w:jc w:val="both"/>
        <w:rPr>
          <w:rFonts w:ascii="Arial" w:hAnsi="Arial" w:cs="Arial"/>
          <w:sz w:val="22"/>
          <w:szCs w:val="22"/>
        </w:rPr>
      </w:pPr>
    </w:p>
    <w:p w14:paraId="32D3DCEB" w14:textId="77777777" w:rsidR="00A26D4B" w:rsidRPr="003973D7" w:rsidRDefault="00A26D4B" w:rsidP="00E46E29">
      <w:pPr>
        <w:pStyle w:val="Heading3"/>
      </w:pPr>
      <w:r w:rsidRPr="003973D7">
        <w:t xml:space="preserve">Assessment </w:t>
      </w:r>
    </w:p>
    <w:p w14:paraId="6A499B41" w14:textId="77777777" w:rsidR="00BE75A5" w:rsidRPr="003973D7" w:rsidRDefault="00BE75A5" w:rsidP="00A26D4B">
      <w:pPr>
        <w:spacing w:line="276" w:lineRule="auto"/>
        <w:jc w:val="both"/>
        <w:rPr>
          <w:rFonts w:ascii="Arial" w:hAnsi="Arial" w:cs="Arial"/>
          <w:sz w:val="22"/>
          <w:szCs w:val="22"/>
        </w:rPr>
      </w:pPr>
      <w:r w:rsidRPr="003973D7">
        <w:rPr>
          <w:rFonts w:ascii="Arial" w:hAnsi="Arial" w:cs="Arial"/>
          <w:sz w:val="22"/>
          <w:szCs w:val="22"/>
        </w:rPr>
        <w:t xml:space="preserve">The building would be accessed through a new field gate connected to the existing private access serving </w:t>
      </w:r>
      <w:proofErr w:type="spellStart"/>
      <w:r w:rsidRPr="003973D7">
        <w:rPr>
          <w:rFonts w:ascii="Arial" w:hAnsi="Arial" w:cs="Arial"/>
          <w:sz w:val="22"/>
          <w:szCs w:val="22"/>
        </w:rPr>
        <w:t>Homelea</w:t>
      </w:r>
      <w:proofErr w:type="spellEnd"/>
      <w:r w:rsidRPr="003973D7">
        <w:rPr>
          <w:rFonts w:ascii="Arial" w:hAnsi="Arial" w:cs="Arial"/>
          <w:sz w:val="22"/>
          <w:szCs w:val="22"/>
        </w:rPr>
        <w:t>. No new access onto the public highway or constructed track across the field is proposed. Given the building’s limited scale and use for storing machinery and equipment associated with the holding, it would not generate significant additional vehicle movements or parking demand.</w:t>
      </w:r>
    </w:p>
    <w:p w14:paraId="0F628581" w14:textId="77777777" w:rsidR="00A26D4B" w:rsidRPr="003973D7" w:rsidRDefault="00A26D4B" w:rsidP="00A26D4B">
      <w:pPr>
        <w:spacing w:line="276" w:lineRule="auto"/>
        <w:jc w:val="both"/>
        <w:rPr>
          <w:rFonts w:ascii="Arial" w:hAnsi="Arial" w:cs="Arial"/>
          <w:i/>
          <w:iCs/>
          <w:sz w:val="22"/>
          <w:szCs w:val="22"/>
        </w:rPr>
      </w:pPr>
    </w:p>
    <w:p w14:paraId="51A86D92" w14:textId="77777777" w:rsidR="00A26D4B" w:rsidRPr="003973D7" w:rsidRDefault="00A26D4B" w:rsidP="00E46E29">
      <w:pPr>
        <w:pStyle w:val="Heading3"/>
      </w:pPr>
      <w:r w:rsidRPr="003973D7">
        <w:t>Conclusion</w:t>
      </w:r>
    </w:p>
    <w:p w14:paraId="5FCB2098" w14:textId="77777777" w:rsidR="003644A7" w:rsidRDefault="003644A7" w:rsidP="00A26D4B">
      <w:pPr>
        <w:spacing w:line="276" w:lineRule="auto"/>
        <w:jc w:val="both"/>
        <w:rPr>
          <w:rFonts w:ascii="Arial" w:hAnsi="Arial" w:cs="Arial"/>
          <w:color w:val="000000" w:themeColor="text1"/>
          <w:sz w:val="22"/>
          <w:szCs w:val="22"/>
        </w:rPr>
      </w:pPr>
      <w:r w:rsidRPr="003973D7">
        <w:rPr>
          <w:rFonts w:ascii="Arial" w:hAnsi="Arial" w:cs="Arial"/>
          <w:color w:val="000000" w:themeColor="text1"/>
          <w:sz w:val="22"/>
          <w:szCs w:val="22"/>
        </w:rPr>
        <w:t>The proposal would provide suitable access and would not result in an unacceptable impact on highway safety or the operation of the highway network. It therefore accords with Core Policies 60–64 of the Wiltshire Core Strategy and Policies TR3–TR8 of the NPPF.</w:t>
      </w:r>
    </w:p>
    <w:p w14:paraId="2574890C" w14:textId="77777777" w:rsidR="00E03EDD" w:rsidRPr="00470BBA" w:rsidRDefault="00E03EDD" w:rsidP="7D84FC5F">
      <w:pPr>
        <w:spacing w:line="276" w:lineRule="auto"/>
        <w:jc w:val="both"/>
        <w:rPr>
          <w:rFonts w:ascii="Arial" w:hAnsi="Arial" w:cs="Arial"/>
          <w:b/>
          <w:bCs/>
          <w:sz w:val="22"/>
          <w:szCs w:val="22"/>
          <w:highlight w:val="yellow"/>
        </w:rPr>
      </w:pPr>
    </w:p>
    <w:p w14:paraId="02BA655C" w14:textId="77777777" w:rsidR="003D5959" w:rsidRPr="00E8063B" w:rsidRDefault="003D5959" w:rsidP="00673F9A">
      <w:pPr>
        <w:pStyle w:val="Heading2"/>
      </w:pPr>
      <w:r w:rsidRPr="00E8063B">
        <w:t>Ecology and Biodiversity</w:t>
      </w:r>
    </w:p>
    <w:p w14:paraId="43CF1F49" w14:textId="77777777" w:rsidR="003D5959" w:rsidRPr="00E8063B" w:rsidRDefault="003D5959" w:rsidP="00E46E29">
      <w:pPr>
        <w:pStyle w:val="Heading3"/>
      </w:pPr>
      <w:r w:rsidRPr="00E8063B">
        <w:t>Policy Context</w:t>
      </w:r>
    </w:p>
    <w:p w14:paraId="706B7320" w14:textId="77777777" w:rsidR="002D6BF2" w:rsidRPr="00E8063B" w:rsidRDefault="002D6BF2" w:rsidP="002D6BF2">
      <w:pPr>
        <w:spacing w:line="276" w:lineRule="auto"/>
        <w:jc w:val="both"/>
        <w:rPr>
          <w:rFonts w:ascii="Arial" w:hAnsi="Arial" w:cs="Arial"/>
          <w:sz w:val="22"/>
          <w:szCs w:val="22"/>
        </w:rPr>
      </w:pPr>
      <w:r w:rsidRPr="00E8063B">
        <w:rPr>
          <w:rFonts w:ascii="Arial" w:hAnsi="Arial" w:cs="Arial"/>
          <w:sz w:val="22"/>
          <w:szCs w:val="22"/>
        </w:rPr>
        <w:t>Core Policy 50 of the Wiltshire Core Strategy requires development to protect and, where appropriate, enhance biodiversity and geodiversity interests.</w:t>
      </w:r>
    </w:p>
    <w:p w14:paraId="652C8B42" w14:textId="77777777" w:rsidR="002D6BF2" w:rsidRPr="00E8063B" w:rsidRDefault="002D6BF2" w:rsidP="002D6BF2">
      <w:pPr>
        <w:spacing w:line="276" w:lineRule="auto"/>
        <w:jc w:val="both"/>
        <w:rPr>
          <w:rFonts w:ascii="Arial" w:hAnsi="Arial" w:cs="Arial"/>
          <w:sz w:val="22"/>
          <w:szCs w:val="22"/>
        </w:rPr>
      </w:pPr>
    </w:p>
    <w:p w14:paraId="78E74DE5" w14:textId="77777777" w:rsidR="002D6BF2" w:rsidRPr="00E8063B" w:rsidRDefault="002D6BF2" w:rsidP="002D6BF2">
      <w:pPr>
        <w:spacing w:line="276" w:lineRule="auto"/>
        <w:jc w:val="both"/>
        <w:rPr>
          <w:rFonts w:ascii="Arial" w:hAnsi="Arial" w:cs="Arial"/>
          <w:sz w:val="22"/>
          <w:szCs w:val="22"/>
        </w:rPr>
      </w:pPr>
      <w:r w:rsidRPr="00E8063B">
        <w:rPr>
          <w:rFonts w:ascii="Arial" w:hAnsi="Arial" w:cs="Arial"/>
          <w:sz w:val="22"/>
          <w:szCs w:val="22"/>
        </w:rPr>
        <w:t>Policy N2 of the NPPF seeks to conserve and enhance biodiversity, support nature recovery, protect habitats and species, and strengthen ecological networks.</w:t>
      </w:r>
    </w:p>
    <w:p w14:paraId="5CA4521C" w14:textId="77777777" w:rsidR="002D6BF2" w:rsidRPr="00E8063B" w:rsidRDefault="002D6BF2" w:rsidP="002D6BF2">
      <w:pPr>
        <w:spacing w:line="276" w:lineRule="auto"/>
        <w:jc w:val="both"/>
        <w:rPr>
          <w:rFonts w:ascii="Arial" w:hAnsi="Arial" w:cs="Arial"/>
          <w:sz w:val="22"/>
          <w:szCs w:val="22"/>
        </w:rPr>
      </w:pPr>
    </w:p>
    <w:p w14:paraId="26EEE932" w14:textId="77777777" w:rsidR="002D6BF2" w:rsidRPr="00E8063B" w:rsidRDefault="002D6BF2" w:rsidP="002D6BF2">
      <w:pPr>
        <w:spacing w:line="276" w:lineRule="auto"/>
        <w:jc w:val="both"/>
        <w:rPr>
          <w:rFonts w:ascii="Arial" w:hAnsi="Arial" w:cs="Arial"/>
          <w:sz w:val="22"/>
          <w:szCs w:val="22"/>
        </w:rPr>
      </w:pPr>
      <w:r w:rsidRPr="00E8063B">
        <w:rPr>
          <w:rFonts w:ascii="Arial" w:hAnsi="Arial" w:cs="Arial"/>
          <w:sz w:val="22"/>
          <w:szCs w:val="22"/>
        </w:rPr>
        <w:t>Where relevant, proposals should assess impacts upon protected species, habitats, ecological networks and green and blue infrastructure and demonstrate that any adverse impacts can be appropriately avoided, mitigated or compensated for.</w:t>
      </w:r>
    </w:p>
    <w:p w14:paraId="3674E1A8" w14:textId="77777777" w:rsidR="002D6BF2" w:rsidRPr="00E8063B" w:rsidRDefault="002D6BF2" w:rsidP="002D6BF2">
      <w:pPr>
        <w:spacing w:line="276" w:lineRule="auto"/>
        <w:jc w:val="both"/>
        <w:rPr>
          <w:rFonts w:ascii="Arial" w:hAnsi="Arial" w:cs="Arial"/>
          <w:sz w:val="22"/>
          <w:szCs w:val="22"/>
        </w:rPr>
      </w:pPr>
    </w:p>
    <w:p w14:paraId="162BE9BD" w14:textId="3D01B03D" w:rsidR="00722BAC" w:rsidRPr="00E8063B" w:rsidRDefault="002D6BF2" w:rsidP="002D6BF2">
      <w:pPr>
        <w:spacing w:line="276" w:lineRule="auto"/>
        <w:jc w:val="both"/>
        <w:rPr>
          <w:rFonts w:ascii="Arial" w:hAnsi="Arial" w:cs="Arial"/>
          <w:sz w:val="22"/>
          <w:szCs w:val="22"/>
        </w:rPr>
      </w:pPr>
      <w:r w:rsidRPr="00E8063B">
        <w:rPr>
          <w:rFonts w:ascii="Arial" w:hAnsi="Arial" w:cs="Arial"/>
          <w:sz w:val="22"/>
          <w:szCs w:val="22"/>
        </w:rPr>
        <w:t>Biodiversity Net Gain (BNG) is mandatory for most development and proposals should demonstrate compliance with the statutory requirements unless an exemption applies.</w:t>
      </w:r>
    </w:p>
    <w:p w14:paraId="16830060" w14:textId="77777777" w:rsidR="00D2007D" w:rsidRPr="00E8063B" w:rsidRDefault="00D2007D" w:rsidP="7D84FC5F">
      <w:pPr>
        <w:spacing w:line="276" w:lineRule="auto"/>
        <w:jc w:val="both"/>
        <w:rPr>
          <w:rFonts w:ascii="Arial" w:hAnsi="Arial" w:cs="Arial"/>
          <w:sz w:val="22"/>
          <w:szCs w:val="22"/>
        </w:rPr>
      </w:pPr>
    </w:p>
    <w:p w14:paraId="2DB2A6F1" w14:textId="77777777" w:rsidR="00A26D4B" w:rsidRPr="00E8063B" w:rsidRDefault="00A26D4B" w:rsidP="00E46E29">
      <w:pPr>
        <w:pStyle w:val="Heading3"/>
      </w:pPr>
      <w:r w:rsidRPr="00E8063B">
        <w:t xml:space="preserve">Assessment </w:t>
      </w:r>
    </w:p>
    <w:p w14:paraId="25CE52F1" w14:textId="77777777" w:rsidR="00A60E4F" w:rsidRPr="00A60E4F" w:rsidRDefault="00A60E4F" w:rsidP="00A60E4F">
      <w:pPr>
        <w:spacing w:line="276" w:lineRule="auto"/>
        <w:jc w:val="both"/>
        <w:rPr>
          <w:rFonts w:ascii="Arial" w:hAnsi="Arial" w:cs="Arial"/>
          <w:sz w:val="22"/>
          <w:szCs w:val="22"/>
        </w:rPr>
      </w:pPr>
      <w:r w:rsidRPr="00A60E4F">
        <w:rPr>
          <w:rFonts w:ascii="Arial" w:hAnsi="Arial" w:cs="Arial"/>
          <w:sz w:val="22"/>
          <w:szCs w:val="22"/>
        </w:rPr>
        <w:t>The proposed building would affect a small area of modified grassland. Existing boundary vegetation and the nearby mature horse chestnut tree would be retained.</w:t>
      </w:r>
    </w:p>
    <w:p w14:paraId="7750A6F0" w14:textId="77777777" w:rsidR="00A60E4F" w:rsidRPr="00A60E4F" w:rsidRDefault="00A60E4F" w:rsidP="00A60E4F">
      <w:pPr>
        <w:spacing w:line="276" w:lineRule="auto"/>
        <w:jc w:val="both"/>
        <w:rPr>
          <w:rFonts w:ascii="Arial" w:hAnsi="Arial" w:cs="Arial"/>
          <w:sz w:val="22"/>
          <w:szCs w:val="22"/>
        </w:rPr>
      </w:pPr>
    </w:p>
    <w:p w14:paraId="6C2138A6" w14:textId="77777777" w:rsidR="00A60E4F" w:rsidRPr="00A60E4F" w:rsidRDefault="00A60E4F" w:rsidP="00A60E4F">
      <w:pPr>
        <w:spacing w:line="276" w:lineRule="auto"/>
        <w:jc w:val="both"/>
        <w:rPr>
          <w:rFonts w:ascii="Arial" w:hAnsi="Arial" w:cs="Arial"/>
          <w:sz w:val="22"/>
          <w:szCs w:val="22"/>
        </w:rPr>
      </w:pPr>
      <w:r w:rsidRPr="00A60E4F">
        <w:rPr>
          <w:rFonts w:ascii="Arial" w:hAnsi="Arial" w:cs="Arial"/>
          <w:sz w:val="22"/>
          <w:szCs w:val="22"/>
        </w:rPr>
        <w:t>The submitted Small Sites Metric records a baseline of 0.134 area habitat units and a post-development value of 0.154 area habitat units, producing a net gain of approximately 14.96%. This exceeds the statutory 10% requirement, with the metric confirming that the applicable trading rules are satisfied. The gain would be delivered through the planting of three new trees.</w:t>
      </w:r>
    </w:p>
    <w:p w14:paraId="5187350F" w14:textId="77777777" w:rsidR="00A60E4F" w:rsidRPr="00A60E4F" w:rsidRDefault="00A60E4F" w:rsidP="00A60E4F">
      <w:pPr>
        <w:spacing w:line="276" w:lineRule="auto"/>
        <w:jc w:val="both"/>
        <w:rPr>
          <w:rFonts w:ascii="Arial" w:hAnsi="Arial" w:cs="Arial"/>
          <w:sz w:val="22"/>
          <w:szCs w:val="22"/>
        </w:rPr>
      </w:pPr>
    </w:p>
    <w:p w14:paraId="0799CA4D" w14:textId="77777777" w:rsidR="00A60E4F" w:rsidRDefault="00A60E4F" w:rsidP="00A60E4F">
      <w:pPr>
        <w:spacing w:line="276" w:lineRule="auto"/>
        <w:jc w:val="both"/>
        <w:rPr>
          <w:rFonts w:ascii="Arial" w:hAnsi="Arial" w:cs="Arial"/>
          <w:sz w:val="22"/>
          <w:szCs w:val="22"/>
        </w:rPr>
      </w:pPr>
      <w:r w:rsidRPr="00A60E4F">
        <w:rPr>
          <w:rFonts w:ascii="Arial" w:hAnsi="Arial" w:cs="Arial"/>
          <w:sz w:val="22"/>
          <w:szCs w:val="22"/>
        </w:rPr>
        <w:lastRenderedPageBreak/>
        <w:t>The site also lies within the 6.4 km buffer associated with the Salisbury Plain SPA. However, given the nature and limited scale of the development, no likely significant effect upon the SPA is anticipated.</w:t>
      </w:r>
    </w:p>
    <w:p w14:paraId="5E2B987A" w14:textId="77777777" w:rsidR="00A26D4B" w:rsidRPr="00E8063B" w:rsidRDefault="00A26D4B" w:rsidP="00A26D4B">
      <w:pPr>
        <w:spacing w:line="276" w:lineRule="auto"/>
        <w:jc w:val="both"/>
        <w:rPr>
          <w:rFonts w:ascii="Arial" w:hAnsi="Arial" w:cs="Arial"/>
          <w:i/>
          <w:iCs/>
          <w:sz w:val="22"/>
          <w:szCs w:val="22"/>
        </w:rPr>
      </w:pPr>
    </w:p>
    <w:p w14:paraId="49855FEE" w14:textId="77777777" w:rsidR="00A26D4B" w:rsidRPr="00E8063B" w:rsidRDefault="00A26D4B" w:rsidP="00E46E29">
      <w:pPr>
        <w:pStyle w:val="Heading3"/>
      </w:pPr>
      <w:r w:rsidRPr="00E8063B">
        <w:t>Conclusion</w:t>
      </w:r>
    </w:p>
    <w:p w14:paraId="19170258" w14:textId="77777777" w:rsidR="008732F3" w:rsidRDefault="008732F3" w:rsidP="7D84FC5F">
      <w:pPr>
        <w:spacing w:line="276" w:lineRule="auto"/>
        <w:jc w:val="both"/>
        <w:rPr>
          <w:rFonts w:ascii="Arial" w:hAnsi="Arial" w:cs="Arial"/>
          <w:color w:val="000000" w:themeColor="text1"/>
          <w:sz w:val="22"/>
          <w:szCs w:val="22"/>
        </w:rPr>
      </w:pPr>
      <w:r w:rsidRPr="008732F3">
        <w:rPr>
          <w:rFonts w:ascii="Arial" w:hAnsi="Arial" w:cs="Arial"/>
          <w:color w:val="000000" w:themeColor="text1"/>
          <w:sz w:val="22"/>
          <w:szCs w:val="22"/>
        </w:rPr>
        <w:t>Subject to securing the proposed tree planting and statutory Biodiversity Gain Plan, the proposal would achieve the required biodiversity net gain and would not result in unacceptable ecological harm. It therefore accords with Core Policy 50 of the Wiltshire Core Strategy and Policy N2 of the NPPF.</w:t>
      </w:r>
    </w:p>
    <w:p w14:paraId="78D04F70" w14:textId="77777777" w:rsidR="008732F3" w:rsidRDefault="008732F3" w:rsidP="7D84FC5F">
      <w:pPr>
        <w:spacing w:line="276" w:lineRule="auto"/>
        <w:jc w:val="both"/>
        <w:rPr>
          <w:rFonts w:ascii="Arial" w:hAnsi="Arial" w:cs="Arial"/>
          <w:color w:val="000000" w:themeColor="text1"/>
          <w:sz w:val="22"/>
          <w:szCs w:val="22"/>
        </w:rPr>
      </w:pPr>
    </w:p>
    <w:p w14:paraId="0D91DEE9" w14:textId="77777777" w:rsidR="00DD1AF1" w:rsidRPr="002B11FD" w:rsidRDefault="00DD1AF1" w:rsidP="00673F9A">
      <w:pPr>
        <w:pStyle w:val="Heading2"/>
      </w:pPr>
      <w:r w:rsidRPr="002B11FD">
        <w:t xml:space="preserve">Landscape and Visual Impact </w:t>
      </w:r>
    </w:p>
    <w:p w14:paraId="30215B20" w14:textId="77777777" w:rsidR="00562C98" w:rsidRPr="002B11FD" w:rsidRDefault="00562C98" w:rsidP="008D4F43">
      <w:pPr>
        <w:pStyle w:val="Heading3"/>
      </w:pPr>
      <w:r w:rsidRPr="002B11FD">
        <w:t>Policy Context</w:t>
      </w:r>
    </w:p>
    <w:p w14:paraId="5B414D24" w14:textId="77777777" w:rsidR="00F25666" w:rsidRPr="002B11FD" w:rsidRDefault="00F25666" w:rsidP="00F25666">
      <w:pPr>
        <w:spacing w:line="276" w:lineRule="auto"/>
        <w:jc w:val="both"/>
        <w:rPr>
          <w:rFonts w:ascii="Arial" w:hAnsi="Arial" w:cs="Arial"/>
          <w:color w:val="000000" w:themeColor="text1"/>
          <w:sz w:val="22"/>
          <w:szCs w:val="22"/>
        </w:rPr>
      </w:pPr>
      <w:r w:rsidRPr="002B11FD">
        <w:rPr>
          <w:rFonts w:ascii="Arial" w:hAnsi="Arial" w:cs="Arial"/>
          <w:color w:val="000000" w:themeColor="text1"/>
          <w:sz w:val="22"/>
          <w:szCs w:val="22"/>
        </w:rPr>
        <w:t>Core Policy 51 of the Wiltshire Core Strategy seeks to protect, conserve and enhance landscape character and quality and requires development to respond appropriately to its landscape setting.</w:t>
      </w:r>
    </w:p>
    <w:p w14:paraId="733956C9" w14:textId="77777777" w:rsidR="00F25666" w:rsidRPr="002B11FD" w:rsidRDefault="00F25666" w:rsidP="00F25666">
      <w:pPr>
        <w:spacing w:line="276" w:lineRule="auto"/>
        <w:jc w:val="both"/>
        <w:rPr>
          <w:rFonts w:ascii="Arial" w:hAnsi="Arial" w:cs="Arial"/>
          <w:color w:val="000000" w:themeColor="text1"/>
          <w:sz w:val="22"/>
          <w:szCs w:val="22"/>
        </w:rPr>
      </w:pPr>
    </w:p>
    <w:p w14:paraId="79C34EC2" w14:textId="77777777" w:rsidR="00F25666" w:rsidRPr="002B11FD" w:rsidRDefault="00F25666" w:rsidP="00F25666">
      <w:pPr>
        <w:spacing w:line="276" w:lineRule="auto"/>
        <w:jc w:val="both"/>
        <w:rPr>
          <w:rFonts w:ascii="Arial" w:hAnsi="Arial" w:cs="Arial"/>
          <w:color w:val="000000" w:themeColor="text1"/>
          <w:sz w:val="22"/>
          <w:szCs w:val="22"/>
        </w:rPr>
      </w:pPr>
      <w:r w:rsidRPr="002B11FD">
        <w:rPr>
          <w:rFonts w:ascii="Arial" w:hAnsi="Arial" w:cs="Arial"/>
          <w:color w:val="000000" w:themeColor="text1"/>
          <w:sz w:val="22"/>
          <w:szCs w:val="22"/>
        </w:rPr>
        <w:t>Policy N2 of the NPPF seeks to conserve and enhance the natural environment and requires development to take account of landscape character, local distinctiveness and the natural beauty of the countryside.</w:t>
      </w:r>
    </w:p>
    <w:p w14:paraId="54B15E7D" w14:textId="77777777" w:rsidR="00F25666" w:rsidRPr="002B11FD" w:rsidRDefault="00F25666" w:rsidP="00F25666">
      <w:pPr>
        <w:spacing w:line="276" w:lineRule="auto"/>
        <w:jc w:val="both"/>
        <w:rPr>
          <w:rFonts w:ascii="Arial" w:hAnsi="Arial" w:cs="Arial"/>
          <w:color w:val="000000" w:themeColor="text1"/>
          <w:sz w:val="22"/>
          <w:szCs w:val="22"/>
        </w:rPr>
      </w:pPr>
    </w:p>
    <w:p w14:paraId="3382BE8C" w14:textId="77777777" w:rsidR="00F25666" w:rsidRPr="002B11FD" w:rsidRDefault="00F25666" w:rsidP="00F25666">
      <w:pPr>
        <w:spacing w:line="276" w:lineRule="auto"/>
        <w:jc w:val="both"/>
        <w:rPr>
          <w:rFonts w:ascii="Arial" w:hAnsi="Arial" w:cs="Arial"/>
          <w:color w:val="000000" w:themeColor="text1"/>
          <w:sz w:val="22"/>
          <w:szCs w:val="22"/>
        </w:rPr>
      </w:pPr>
      <w:r w:rsidRPr="002B11FD">
        <w:rPr>
          <w:rFonts w:ascii="Arial" w:hAnsi="Arial" w:cs="Arial"/>
          <w:color w:val="000000" w:themeColor="text1"/>
          <w:sz w:val="22"/>
          <w:szCs w:val="22"/>
        </w:rPr>
        <w:t>The Wiltshire Design Guide promotes a context-led approach that integrates development with landscape features and local character.</w:t>
      </w:r>
    </w:p>
    <w:p w14:paraId="35CE7DF5" w14:textId="77777777" w:rsidR="00F25666" w:rsidRPr="002B11FD" w:rsidRDefault="00F25666" w:rsidP="00F25666">
      <w:pPr>
        <w:spacing w:line="276" w:lineRule="auto"/>
        <w:jc w:val="both"/>
        <w:rPr>
          <w:rFonts w:ascii="Arial" w:hAnsi="Arial" w:cs="Arial"/>
          <w:i/>
          <w:iCs/>
          <w:color w:val="FF0000"/>
          <w:sz w:val="22"/>
          <w:szCs w:val="22"/>
        </w:rPr>
      </w:pPr>
    </w:p>
    <w:p w14:paraId="7B12FA7C" w14:textId="77777777" w:rsidR="00A26D4B" w:rsidRPr="002B11FD" w:rsidRDefault="00A26D4B" w:rsidP="008D4F43">
      <w:pPr>
        <w:pStyle w:val="Heading3"/>
      </w:pPr>
      <w:r w:rsidRPr="002B11FD">
        <w:t xml:space="preserve">Assessment </w:t>
      </w:r>
    </w:p>
    <w:p w14:paraId="47874BE0" w14:textId="77777777" w:rsidR="002B11FD" w:rsidRPr="002B11FD" w:rsidRDefault="002B11FD" w:rsidP="002B11FD">
      <w:pPr>
        <w:spacing w:line="276" w:lineRule="auto"/>
        <w:jc w:val="both"/>
        <w:rPr>
          <w:rFonts w:ascii="Arial" w:hAnsi="Arial" w:cs="Arial"/>
          <w:sz w:val="22"/>
          <w:szCs w:val="22"/>
        </w:rPr>
      </w:pPr>
      <w:r w:rsidRPr="002B11FD">
        <w:rPr>
          <w:rFonts w:ascii="Arial" w:hAnsi="Arial" w:cs="Arial"/>
          <w:sz w:val="22"/>
          <w:szCs w:val="22"/>
        </w:rPr>
        <w:t>The proposed building would be modest in scale and positioned close to the existing access and field boundary. Its simple agricultural form, timber boarding and dark roof finish would be appropriate to the rural setting, while existing boundary vegetation would limit wider views of the development. The proposal would not materially harm the character or visual quality of the surrounding countryside.</w:t>
      </w:r>
    </w:p>
    <w:p w14:paraId="4D293666" w14:textId="77777777" w:rsidR="00A26D4B" w:rsidRPr="002B11FD" w:rsidRDefault="00A26D4B" w:rsidP="00A26D4B">
      <w:pPr>
        <w:spacing w:line="276" w:lineRule="auto"/>
        <w:jc w:val="both"/>
        <w:rPr>
          <w:rFonts w:ascii="Arial" w:hAnsi="Arial" w:cs="Arial"/>
          <w:i/>
          <w:iCs/>
          <w:sz w:val="22"/>
          <w:szCs w:val="22"/>
        </w:rPr>
      </w:pPr>
    </w:p>
    <w:p w14:paraId="4118B714" w14:textId="77777777" w:rsidR="00A26D4B" w:rsidRPr="002B11FD" w:rsidRDefault="00A26D4B" w:rsidP="008D4F43">
      <w:pPr>
        <w:pStyle w:val="Heading3"/>
      </w:pPr>
      <w:r w:rsidRPr="002B11FD">
        <w:t>Conclusion</w:t>
      </w:r>
    </w:p>
    <w:p w14:paraId="4F1C41DE" w14:textId="77777777" w:rsidR="002B11FD" w:rsidRPr="00072980" w:rsidRDefault="002B11FD" w:rsidP="00A26D4B">
      <w:pPr>
        <w:spacing w:line="276" w:lineRule="auto"/>
        <w:jc w:val="both"/>
        <w:rPr>
          <w:rFonts w:ascii="Arial" w:hAnsi="Arial" w:cs="Arial"/>
          <w:color w:val="000000" w:themeColor="text1"/>
          <w:sz w:val="22"/>
          <w:szCs w:val="22"/>
        </w:rPr>
      </w:pPr>
      <w:r w:rsidRPr="002B11FD">
        <w:rPr>
          <w:rFonts w:ascii="Arial" w:hAnsi="Arial" w:cs="Arial"/>
          <w:color w:val="000000" w:themeColor="text1"/>
          <w:sz w:val="22"/>
          <w:szCs w:val="22"/>
        </w:rPr>
        <w:t xml:space="preserve">The proposal would conserve the character and appearance of the local landscape and accords with Core Policy 51 of the Wiltshire Core Strategy, Policy N2 of the NPPF and the </w:t>
      </w:r>
      <w:r w:rsidRPr="00072980">
        <w:rPr>
          <w:rFonts w:ascii="Arial" w:hAnsi="Arial" w:cs="Arial"/>
          <w:color w:val="000000" w:themeColor="text1"/>
          <w:sz w:val="22"/>
          <w:szCs w:val="22"/>
        </w:rPr>
        <w:t>Wiltshire Design Guide.</w:t>
      </w:r>
    </w:p>
    <w:p w14:paraId="2E7FE200" w14:textId="77777777" w:rsidR="00316C37" w:rsidRPr="00072980" w:rsidRDefault="00316C37" w:rsidP="7D84FC5F">
      <w:pPr>
        <w:spacing w:line="276" w:lineRule="auto"/>
        <w:jc w:val="both"/>
        <w:rPr>
          <w:rFonts w:ascii="Arial" w:hAnsi="Arial" w:cs="Arial"/>
          <w:i/>
          <w:iCs/>
          <w:color w:val="000000" w:themeColor="text1"/>
          <w:sz w:val="22"/>
          <w:szCs w:val="22"/>
        </w:rPr>
      </w:pPr>
    </w:p>
    <w:p w14:paraId="7B0DDDA8" w14:textId="77777777" w:rsidR="005D6524" w:rsidRPr="00072980" w:rsidRDefault="005D6524" w:rsidP="00673F9A">
      <w:pPr>
        <w:pStyle w:val="Heading2"/>
      </w:pPr>
      <w:r w:rsidRPr="00072980">
        <w:t xml:space="preserve">Trees and </w:t>
      </w:r>
      <w:proofErr w:type="spellStart"/>
      <w:r w:rsidRPr="00072980">
        <w:t>Arboricultural</w:t>
      </w:r>
      <w:proofErr w:type="spellEnd"/>
      <w:r w:rsidRPr="00072980">
        <w:t xml:space="preserve"> Impact</w:t>
      </w:r>
    </w:p>
    <w:p w14:paraId="5DFD770E" w14:textId="77777777" w:rsidR="005D6524" w:rsidRPr="00072980" w:rsidRDefault="005D6524" w:rsidP="008D4F43">
      <w:pPr>
        <w:pStyle w:val="Heading3"/>
      </w:pPr>
      <w:r w:rsidRPr="00072980">
        <w:t>Policy Context</w:t>
      </w:r>
    </w:p>
    <w:p w14:paraId="5FCD4C32" w14:textId="77777777" w:rsidR="005D6524" w:rsidRPr="00072980" w:rsidRDefault="005D6524" w:rsidP="005D6524">
      <w:pPr>
        <w:spacing w:line="276" w:lineRule="auto"/>
        <w:jc w:val="both"/>
        <w:rPr>
          <w:rFonts w:ascii="Arial" w:hAnsi="Arial" w:cs="Arial"/>
          <w:color w:val="000000" w:themeColor="text1"/>
          <w:sz w:val="22"/>
          <w:szCs w:val="22"/>
        </w:rPr>
      </w:pPr>
      <w:r w:rsidRPr="00072980">
        <w:rPr>
          <w:rFonts w:ascii="Arial" w:hAnsi="Arial" w:cs="Arial"/>
          <w:color w:val="000000" w:themeColor="text1"/>
          <w:sz w:val="22"/>
          <w:szCs w:val="22"/>
        </w:rPr>
        <w:t>Core Policy 51 of the Wiltshire Core Strategy seeks to protect and enhance landscape character, including important trees and woodland features.</w:t>
      </w:r>
    </w:p>
    <w:p w14:paraId="61F0FA85" w14:textId="77777777" w:rsidR="00CE102A" w:rsidRPr="00072980" w:rsidRDefault="00CE102A" w:rsidP="005D6524">
      <w:pPr>
        <w:spacing w:line="276" w:lineRule="auto"/>
        <w:jc w:val="both"/>
        <w:rPr>
          <w:rFonts w:ascii="Arial" w:hAnsi="Arial" w:cs="Arial"/>
          <w:i/>
          <w:iCs/>
          <w:color w:val="000000" w:themeColor="text1"/>
          <w:sz w:val="22"/>
          <w:szCs w:val="22"/>
        </w:rPr>
      </w:pPr>
    </w:p>
    <w:p w14:paraId="74C7B0C8" w14:textId="77777777" w:rsidR="005D6524" w:rsidRPr="00072980" w:rsidRDefault="00CE102A" w:rsidP="005D6524">
      <w:pPr>
        <w:spacing w:line="276" w:lineRule="auto"/>
        <w:jc w:val="both"/>
        <w:rPr>
          <w:rFonts w:ascii="Arial" w:hAnsi="Arial" w:cs="Arial"/>
          <w:color w:val="000000" w:themeColor="text1"/>
          <w:sz w:val="22"/>
          <w:szCs w:val="22"/>
        </w:rPr>
      </w:pPr>
      <w:r w:rsidRPr="00072980">
        <w:rPr>
          <w:rFonts w:ascii="Arial" w:hAnsi="Arial" w:cs="Arial"/>
          <w:color w:val="000000" w:themeColor="text1"/>
          <w:sz w:val="22"/>
          <w:szCs w:val="22"/>
        </w:rPr>
        <w:t xml:space="preserve">Policy N2 of the </w:t>
      </w:r>
      <w:r w:rsidR="00F4425E" w:rsidRPr="00072980">
        <w:rPr>
          <w:rFonts w:ascii="Arial" w:hAnsi="Arial" w:cs="Arial"/>
          <w:color w:val="000000" w:themeColor="text1"/>
          <w:sz w:val="22"/>
          <w:szCs w:val="22"/>
        </w:rPr>
        <w:t>NPPF</w:t>
      </w:r>
      <w:r w:rsidRPr="00072980">
        <w:rPr>
          <w:rFonts w:ascii="Arial" w:hAnsi="Arial" w:cs="Arial"/>
          <w:color w:val="000000" w:themeColor="text1"/>
          <w:sz w:val="22"/>
          <w:szCs w:val="22"/>
        </w:rPr>
        <w:t xml:space="preserve"> requires decision-makers to consider the environmental qualities of land proposed for development and to conserve and enhance existing natural features of visual, historic or nature conservation value, including established trees and hedgerows where possible. The policy also seeks to ensure that landscaping and natural features are used to help integrate development into its surroundings.</w:t>
      </w:r>
    </w:p>
    <w:p w14:paraId="2BD5DB26" w14:textId="77777777" w:rsidR="00CE102A" w:rsidRPr="00072980" w:rsidRDefault="00CE102A" w:rsidP="005D6524">
      <w:pPr>
        <w:spacing w:line="276" w:lineRule="auto"/>
        <w:jc w:val="both"/>
        <w:rPr>
          <w:rFonts w:ascii="Arial" w:hAnsi="Arial" w:cs="Arial"/>
          <w:i/>
          <w:iCs/>
          <w:color w:val="000000" w:themeColor="text1"/>
          <w:sz w:val="22"/>
          <w:szCs w:val="22"/>
        </w:rPr>
      </w:pPr>
    </w:p>
    <w:p w14:paraId="46450943" w14:textId="77777777" w:rsidR="005D6524" w:rsidRPr="00072980" w:rsidRDefault="005D6524" w:rsidP="008D4F43">
      <w:pPr>
        <w:pStyle w:val="Heading3"/>
      </w:pPr>
      <w:r w:rsidRPr="00072980">
        <w:lastRenderedPageBreak/>
        <w:t>Assessment</w:t>
      </w:r>
    </w:p>
    <w:p w14:paraId="7A831AA0" w14:textId="77777777" w:rsidR="008C1F0B" w:rsidRPr="00072980" w:rsidRDefault="008C1F0B" w:rsidP="008C1F0B">
      <w:pPr>
        <w:spacing w:line="276" w:lineRule="auto"/>
        <w:jc w:val="both"/>
        <w:rPr>
          <w:rFonts w:ascii="Arial" w:hAnsi="Arial" w:cs="Arial"/>
          <w:color w:val="000000" w:themeColor="text1"/>
          <w:sz w:val="22"/>
          <w:szCs w:val="22"/>
        </w:rPr>
      </w:pPr>
      <w:r w:rsidRPr="00072980">
        <w:rPr>
          <w:rFonts w:ascii="Arial" w:hAnsi="Arial" w:cs="Arial"/>
          <w:color w:val="000000" w:themeColor="text1"/>
          <w:sz w:val="22"/>
          <w:szCs w:val="22"/>
        </w:rPr>
        <w:t xml:space="preserve">A mature horse chestnut tree is located close to the western boundary of the site, with established vegetation along the field boundaries. The submitted plans show the tree retained and the Council’s Tree Officer has raised no </w:t>
      </w:r>
      <w:proofErr w:type="spellStart"/>
      <w:r w:rsidRPr="00072980">
        <w:rPr>
          <w:rFonts w:ascii="Arial" w:hAnsi="Arial" w:cs="Arial"/>
          <w:color w:val="000000" w:themeColor="text1"/>
          <w:sz w:val="22"/>
          <w:szCs w:val="22"/>
        </w:rPr>
        <w:t>arboricultural</w:t>
      </w:r>
      <w:proofErr w:type="spellEnd"/>
      <w:r w:rsidRPr="00072980">
        <w:rPr>
          <w:rFonts w:ascii="Arial" w:hAnsi="Arial" w:cs="Arial"/>
          <w:color w:val="000000" w:themeColor="text1"/>
          <w:sz w:val="22"/>
          <w:szCs w:val="22"/>
        </w:rPr>
        <w:t xml:space="preserve"> objection.</w:t>
      </w:r>
    </w:p>
    <w:p w14:paraId="12A15567" w14:textId="77777777" w:rsidR="008C1F0B" w:rsidRPr="00072980" w:rsidRDefault="008C1F0B" w:rsidP="008C1F0B">
      <w:pPr>
        <w:spacing w:line="276" w:lineRule="auto"/>
        <w:jc w:val="both"/>
        <w:rPr>
          <w:rFonts w:ascii="Arial" w:hAnsi="Arial" w:cs="Arial"/>
          <w:color w:val="000000" w:themeColor="text1"/>
          <w:sz w:val="22"/>
          <w:szCs w:val="22"/>
        </w:rPr>
      </w:pPr>
    </w:p>
    <w:p w14:paraId="19D7CCC5" w14:textId="77777777" w:rsidR="008C1F0B" w:rsidRPr="00072980" w:rsidRDefault="008C1F0B" w:rsidP="008C1F0B">
      <w:pPr>
        <w:spacing w:line="276" w:lineRule="auto"/>
        <w:jc w:val="both"/>
        <w:rPr>
          <w:rFonts w:ascii="Arial" w:hAnsi="Arial" w:cs="Arial"/>
          <w:color w:val="000000" w:themeColor="text1"/>
          <w:sz w:val="22"/>
          <w:szCs w:val="22"/>
        </w:rPr>
      </w:pPr>
      <w:r w:rsidRPr="00072980">
        <w:rPr>
          <w:rFonts w:ascii="Arial" w:hAnsi="Arial" w:cs="Arial"/>
          <w:color w:val="000000" w:themeColor="text1"/>
          <w:sz w:val="22"/>
          <w:szCs w:val="22"/>
        </w:rPr>
        <w:t>The proposed development would therefore not result in unacceptable harm to existing trees or other vegetation of amenity value.</w:t>
      </w:r>
    </w:p>
    <w:p w14:paraId="05B52E17" w14:textId="77777777" w:rsidR="005D6524" w:rsidRPr="00072980" w:rsidRDefault="005D6524" w:rsidP="005D6524">
      <w:pPr>
        <w:spacing w:line="276" w:lineRule="auto"/>
        <w:jc w:val="both"/>
        <w:rPr>
          <w:rFonts w:ascii="Arial" w:hAnsi="Arial" w:cs="Arial"/>
          <w:i/>
          <w:iCs/>
          <w:color w:val="000000" w:themeColor="text1"/>
          <w:sz w:val="22"/>
          <w:szCs w:val="22"/>
        </w:rPr>
      </w:pPr>
    </w:p>
    <w:p w14:paraId="12B5EA98" w14:textId="77777777" w:rsidR="005D6524" w:rsidRPr="00072980" w:rsidRDefault="005D6524" w:rsidP="008D4F43">
      <w:pPr>
        <w:pStyle w:val="Heading3"/>
      </w:pPr>
      <w:r w:rsidRPr="00072980">
        <w:t>Conclusion</w:t>
      </w:r>
    </w:p>
    <w:p w14:paraId="03514243" w14:textId="77777777" w:rsidR="00072980" w:rsidRDefault="00072980" w:rsidP="005D6524">
      <w:pPr>
        <w:spacing w:line="276" w:lineRule="auto"/>
        <w:jc w:val="both"/>
        <w:rPr>
          <w:rFonts w:ascii="Arial" w:hAnsi="Arial" w:cs="Arial"/>
          <w:color w:val="000000" w:themeColor="text1"/>
          <w:sz w:val="22"/>
          <w:szCs w:val="22"/>
        </w:rPr>
      </w:pPr>
      <w:r w:rsidRPr="00072980">
        <w:rPr>
          <w:rFonts w:ascii="Arial" w:hAnsi="Arial" w:cs="Arial"/>
          <w:color w:val="000000" w:themeColor="text1"/>
          <w:sz w:val="22"/>
          <w:szCs w:val="22"/>
        </w:rPr>
        <w:t xml:space="preserve">The proposal would not result in unacceptable </w:t>
      </w:r>
      <w:proofErr w:type="spellStart"/>
      <w:r w:rsidRPr="00072980">
        <w:rPr>
          <w:rFonts w:ascii="Arial" w:hAnsi="Arial" w:cs="Arial"/>
          <w:color w:val="000000" w:themeColor="text1"/>
          <w:sz w:val="22"/>
          <w:szCs w:val="22"/>
        </w:rPr>
        <w:t>arboricultural</w:t>
      </w:r>
      <w:proofErr w:type="spellEnd"/>
      <w:r w:rsidRPr="00072980">
        <w:rPr>
          <w:rFonts w:ascii="Arial" w:hAnsi="Arial" w:cs="Arial"/>
          <w:color w:val="000000" w:themeColor="text1"/>
          <w:sz w:val="22"/>
          <w:szCs w:val="22"/>
        </w:rPr>
        <w:t xml:space="preserve"> harm and accords with Core Policy 51 of the Wiltshire Core Strategy and Policy N2 of the NPPF.</w:t>
      </w:r>
    </w:p>
    <w:p w14:paraId="12307A69" w14:textId="77777777" w:rsidR="003C4B90" w:rsidRPr="00B343EF" w:rsidRDefault="003C4B90" w:rsidP="7D84FC5F">
      <w:pPr>
        <w:spacing w:line="276" w:lineRule="auto"/>
        <w:jc w:val="both"/>
        <w:rPr>
          <w:rFonts w:ascii="Arial" w:hAnsi="Arial" w:cs="Arial"/>
          <w:i/>
          <w:iCs/>
          <w:color w:val="FF0000"/>
          <w:sz w:val="22"/>
          <w:szCs w:val="22"/>
        </w:rPr>
      </w:pPr>
    </w:p>
    <w:p w14:paraId="484E3DC3" w14:textId="77777777" w:rsidR="009613A4" w:rsidRPr="00B343EF" w:rsidRDefault="009613A4" w:rsidP="00673F9A">
      <w:pPr>
        <w:pStyle w:val="Heading2"/>
      </w:pPr>
      <w:r w:rsidRPr="00B343EF">
        <w:t>Flood Risk and Drainage</w:t>
      </w:r>
    </w:p>
    <w:p w14:paraId="7CA43322" w14:textId="77777777" w:rsidR="00532780" w:rsidRPr="00B343EF" w:rsidRDefault="00532780" w:rsidP="008D4F43">
      <w:pPr>
        <w:pStyle w:val="Heading3"/>
      </w:pPr>
      <w:r w:rsidRPr="00B343EF">
        <w:t>Policy Context</w:t>
      </w:r>
    </w:p>
    <w:p w14:paraId="167E3F27" w14:textId="77777777" w:rsidR="00B80F03" w:rsidRPr="00B343EF" w:rsidRDefault="00B80F03" w:rsidP="00B80F03">
      <w:pPr>
        <w:spacing w:line="276" w:lineRule="auto"/>
        <w:jc w:val="both"/>
        <w:rPr>
          <w:rFonts w:ascii="Arial" w:hAnsi="Arial" w:cs="Arial"/>
          <w:color w:val="000000" w:themeColor="text1"/>
          <w:sz w:val="22"/>
          <w:szCs w:val="22"/>
        </w:rPr>
      </w:pPr>
      <w:r w:rsidRPr="00B343EF">
        <w:rPr>
          <w:rFonts w:ascii="Arial" w:hAnsi="Arial" w:cs="Arial"/>
          <w:color w:val="000000" w:themeColor="text1"/>
          <w:sz w:val="22"/>
          <w:szCs w:val="22"/>
        </w:rPr>
        <w:t>Core Policy 67 of the Wiltshire Core Strategy seeks to ensure that development is appropriately located and designed to avoid increasing flood risk on-site or elsewhere. Sustainable drainage measures should be incorporated where appropriate.</w:t>
      </w:r>
    </w:p>
    <w:p w14:paraId="04496608" w14:textId="77777777" w:rsidR="00B80F03" w:rsidRPr="00B343EF" w:rsidRDefault="00B80F03" w:rsidP="00B80F03">
      <w:pPr>
        <w:spacing w:line="276" w:lineRule="auto"/>
        <w:jc w:val="both"/>
        <w:rPr>
          <w:rFonts w:ascii="Arial" w:hAnsi="Arial" w:cs="Arial"/>
          <w:color w:val="000000" w:themeColor="text1"/>
          <w:sz w:val="22"/>
          <w:szCs w:val="22"/>
        </w:rPr>
      </w:pPr>
    </w:p>
    <w:p w14:paraId="0EDBF07D" w14:textId="77777777" w:rsidR="00B80F03" w:rsidRPr="00B343EF" w:rsidRDefault="00B80F03" w:rsidP="00B80F03">
      <w:pPr>
        <w:spacing w:line="276" w:lineRule="auto"/>
        <w:jc w:val="both"/>
        <w:rPr>
          <w:rFonts w:ascii="Arial" w:hAnsi="Arial" w:cs="Arial"/>
          <w:color w:val="000000" w:themeColor="text1"/>
          <w:sz w:val="22"/>
          <w:szCs w:val="22"/>
        </w:rPr>
      </w:pPr>
      <w:r w:rsidRPr="00B343EF">
        <w:rPr>
          <w:rFonts w:ascii="Arial" w:hAnsi="Arial" w:cs="Arial"/>
          <w:color w:val="000000" w:themeColor="text1"/>
          <w:sz w:val="22"/>
          <w:szCs w:val="22"/>
        </w:rPr>
        <w:t>Policies F4-F8 of the NPPF require flood risk to be taken into account in planning decisions and seek to ensure that development is safe for its lifetime, does not increase flood risk elsewhere and incorporates appropriate drainage measures.</w:t>
      </w:r>
    </w:p>
    <w:p w14:paraId="26A5AC00" w14:textId="77777777" w:rsidR="00B80F03" w:rsidRPr="00B343EF" w:rsidRDefault="00B80F03" w:rsidP="00B80F03">
      <w:pPr>
        <w:spacing w:line="276" w:lineRule="auto"/>
        <w:jc w:val="both"/>
        <w:rPr>
          <w:rFonts w:ascii="Arial" w:hAnsi="Arial" w:cs="Arial"/>
          <w:color w:val="FF0000"/>
          <w:sz w:val="22"/>
          <w:szCs w:val="22"/>
        </w:rPr>
      </w:pPr>
    </w:p>
    <w:p w14:paraId="491AEEB4" w14:textId="77777777" w:rsidR="00A26D4B" w:rsidRPr="00B343EF" w:rsidRDefault="00A26D4B" w:rsidP="008D4F43">
      <w:pPr>
        <w:pStyle w:val="Heading3"/>
      </w:pPr>
      <w:r w:rsidRPr="00B343EF">
        <w:t xml:space="preserve">Assessment </w:t>
      </w:r>
    </w:p>
    <w:p w14:paraId="78C36A6D" w14:textId="77777777" w:rsidR="00AF3ED2" w:rsidRPr="00B343EF" w:rsidRDefault="00AF3ED2" w:rsidP="00A26D4B">
      <w:pPr>
        <w:spacing w:line="276" w:lineRule="auto"/>
        <w:jc w:val="both"/>
        <w:rPr>
          <w:rFonts w:ascii="Arial" w:hAnsi="Arial" w:cs="Arial"/>
          <w:sz w:val="22"/>
          <w:szCs w:val="22"/>
        </w:rPr>
      </w:pPr>
      <w:r w:rsidRPr="00B343EF">
        <w:rPr>
          <w:rFonts w:ascii="Arial" w:hAnsi="Arial" w:cs="Arial"/>
          <w:sz w:val="22"/>
          <w:szCs w:val="22"/>
        </w:rPr>
        <w:t>The site lies within Flood Zone 1 and is at low risk of fluvial flooding. Given the modest footprint of the building and the surrounding undeveloped land, surface water runoff can be suitably managed within the site without increasing flood risk elsewhere. No foul drainage would be required for the proposed storage use.</w:t>
      </w:r>
    </w:p>
    <w:p w14:paraId="0E461B3A" w14:textId="77777777" w:rsidR="001F7330" w:rsidRPr="00B343EF" w:rsidRDefault="001F7330" w:rsidP="00193555">
      <w:pPr>
        <w:spacing w:line="276" w:lineRule="auto"/>
        <w:jc w:val="both"/>
        <w:rPr>
          <w:rFonts w:ascii="Arial" w:hAnsi="Arial" w:cs="Arial"/>
          <w:i/>
          <w:iCs/>
          <w:sz w:val="22"/>
          <w:szCs w:val="22"/>
        </w:rPr>
      </w:pPr>
    </w:p>
    <w:p w14:paraId="328F4B73" w14:textId="77777777" w:rsidR="00A26D4B" w:rsidRPr="00B343EF" w:rsidRDefault="00A26D4B" w:rsidP="008D4F43">
      <w:pPr>
        <w:pStyle w:val="Heading3"/>
      </w:pPr>
      <w:r w:rsidRPr="00B343EF">
        <w:t>Conclusion</w:t>
      </w:r>
    </w:p>
    <w:p w14:paraId="5BA23144" w14:textId="77777777" w:rsidR="00AD73A6" w:rsidRDefault="00AD73A6" w:rsidP="00A26D4B">
      <w:pPr>
        <w:spacing w:line="276" w:lineRule="auto"/>
        <w:jc w:val="both"/>
        <w:rPr>
          <w:rFonts w:ascii="Arial" w:hAnsi="Arial" w:cs="Arial"/>
          <w:color w:val="000000" w:themeColor="text1"/>
          <w:sz w:val="22"/>
          <w:szCs w:val="22"/>
        </w:rPr>
      </w:pPr>
      <w:r w:rsidRPr="00B343EF">
        <w:rPr>
          <w:rFonts w:ascii="Arial" w:hAnsi="Arial" w:cs="Arial"/>
          <w:color w:val="000000" w:themeColor="text1"/>
          <w:sz w:val="22"/>
          <w:szCs w:val="22"/>
        </w:rPr>
        <w:t>The proposal would be safe from flooding and would not increase flood risk elsewhere. It</w:t>
      </w:r>
      <w:r w:rsidRPr="00AD73A6">
        <w:rPr>
          <w:rFonts w:ascii="Arial" w:hAnsi="Arial" w:cs="Arial"/>
          <w:color w:val="000000" w:themeColor="text1"/>
          <w:sz w:val="22"/>
          <w:szCs w:val="22"/>
        </w:rPr>
        <w:t xml:space="preserve"> therefore accords with Core Policy 67 of the Wiltshire Core Strategy and Policies F4-F8 of the NPPF.</w:t>
      </w:r>
    </w:p>
    <w:p w14:paraId="39ADC370" w14:textId="77777777" w:rsidR="00A16EA1" w:rsidRPr="00470BBA" w:rsidRDefault="00A16EA1" w:rsidP="008D4F43">
      <w:pPr>
        <w:spacing w:line="276" w:lineRule="auto"/>
        <w:jc w:val="both"/>
        <w:rPr>
          <w:rFonts w:ascii="Arial" w:hAnsi="Arial" w:cs="Arial"/>
          <w:b/>
          <w:bCs/>
          <w:sz w:val="22"/>
          <w:szCs w:val="22"/>
          <w:highlight w:val="yellow"/>
        </w:rPr>
      </w:pPr>
    </w:p>
    <w:p w14:paraId="6CD94E57" w14:textId="77777777" w:rsidR="004B2F79" w:rsidRPr="00470BBA" w:rsidRDefault="004B2F79" w:rsidP="00E16AA3">
      <w:pPr>
        <w:pStyle w:val="Heading1"/>
      </w:pPr>
      <w:r w:rsidRPr="00470BBA">
        <w:t>Public Sector Equality Duty (PSED)</w:t>
      </w:r>
    </w:p>
    <w:p w14:paraId="679F5BD6" w14:textId="77777777" w:rsidR="004B2F79" w:rsidRPr="00470BBA" w:rsidRDefault="004B2F79" w:rsidP="004B2F79">
      <w:pPr>
        <w:spacing w:line="276" w:lineRule="auto"/>
        <w:jc w:val="both"/>
        <w:rPr>
          <w:rFonts w:ascii="Arial" w:hAnsi="Arial" w:cs="Arial"/>
          <w:color w:val="000000" w:themeColor="text1"/>
          <w:sz w:val="22"/>
          <w:szCs w:val="22"/>
        </w:rPr>
      </w:pPr>
      <w:r w:rsidRPr="00470BBA">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79300E0" w14:textId="77777777" w:rsidR="004B2F79" w:rsidRPr="00470BBA" w:rsidRDefault="004B2F79" w:rsidP="004B2F79">
      <w:pPr>
        <w:spacing w:line="276" w:lineRule="auto"/>
        <w:jc w:val="both"/>
        <w:rPr>
          <w:rFonts w:ascii="Arial" w:hAnsi="Arial" w:cs="Arial"/>
          <w:color w:val="000000" w:themeColor="text1"/>
          <w:sz w:val="22"/>
          <w:szCs w:val="22"/>
        </w:rPr>
      </w:pPr>
    </w:p>
    <w:p w14:paraId="0D956CF1" w14:textId="77777777" w:rsidR="004B2F79" w:rsidRPr="00470BBA" w:rsidRDefault="004B2F79" w:rsidP="004B2F79">
      <w:pPr>
        <w:spacing w:line="276" w:lineRule="auto"/>
        <w:jc w:val="both"/>
        <w:rPr>
          <w:rFonts w:ascii="Arial" w:hAnsi="Arial" w:cs="Arial"/>
          <w:color w:val="000000" w:themeColor="text1"/>
          <w:sz w:val="22"/>
          <w:szCs w:val="22"/>
        </w:rPr>
      </w:pPr>
      <w:r w:rsidRPr="00470BBA">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8810BAE" w14:textId="77777777" w:rsidR="004B2F79" w:rsidRPr="00C44D96" w:rsidRDefault="004B2F79" w:rsidP="7D84FC5F">
      <w:pPr>
        <w:spacing w:line="276" w:lineRule="auto"/>
        <w:jc w:val="both"/>
        <w:rPr>
          <w:rFonts w:ascii="Arial" w:hAnsi="Arial" w:cs="Arial"/>
          <w:i/>
          <w:iCs/>
          <w:color w:val="FF0000"/>
          <w:sz w:val="22"/>
          <w:szCs w:val="22"/>
        </w:rPr>
      </w:pPr>
    </w:p>
    <w:p w14:paraId="49A9D98B" w14:textId="77777777" w:rsidR="003066D0" w:rsidRPr="00C44D96" w:rsidRDefault="00F7609E" w:rsidP="00D1364D">
      <w:pPr>
        <w:pStyle w:val="Heading1"/>
      </w:pPr>
      <w:r w:rsidRPr="00C44D96">
        <w:t>PLANNING BALANCE AND CONCLUSION</w:t>
      </w:r>
    </w:p>
    <w:p w14:paraId="337C9979" w14:textId="77777777" w:rsidR="00937DAE" w:rsidRPr="00C44D96" w:rsidRDefault="00937DAE" w:rsidP="00937DAE"/>
    <w:p w14:paraId="325F99E9" w14:textId="74A43EA4" w:rsidR="009817A4" w:rsidRPr="00C44D96" w:rsidRDefault="009817A4" w:rsidP="002A3036">
      <w:pPr>
        <w:pStyle w:val="Heading2"/>
      </w:pPr>
      <w:r w:rsidRPr="00C44D96">
        <w:lastRenderedPageBreak/>
        <w:t xml:space="preserve">Policy Context </w:t>
      </w:r>
    </w:p>
    <w:p w14:paraId="556BEC67" w14:textId="5AFCE164" w:rsidR="009817A4" w:rsidRPr="00C44D96" w:rsidRDefault="009817A4" w:rsidP="009817A4">
      <w:pPr>
        <w:spacing w:line="276" w:lineRule="auto"/>
        <w:jc w:val="both"/>
        <w:rPr>
          <w:rFonts w:ascii="Arial" w:hAnsi="Arial" w:cs="Arial"/>
          <w:sz w:val="22"/>
          <w:szCs w:val="22"/>
        </w:rPr>
      </w:pPr>
      <w:r w:rsidRPr="00C44D96">
        <w:rPr>
          <w:rFonts w:ascii="Arial" w:hAnsi="Arial" w:cs="Arial"/>
          <w:sz w:val="22"/>
          <w:szCs w:val="22"/>
        </w:rPr>
        <w:t>In reaching a decision, all identified harms and benefits must be weighed in the overall planning balance, having regard to Section 38(6) of the Planning and Compulsory Purchase Act 2004, the provisions of the Development Plan and the NPPF.</w:t>
      </w:r>
    </w:p>
    <w:p w14:paraId="285904CF" w14:textId="77777777" w:rsidR="009817A4" w:rsidRPr="00C44D96" w:rsidRDefault="009817A4" w:rsidP="009817A4">
      <w:pPr>
        <w:spacing w:line="276" w:lineRule="auto"/>
        <w:jc w:val="both"/>
        <w:rPr>
          <w:rFonts w:ascii="Arial" w:hAnsi="Arial" w:cs="Arial"/>
          <w:sz w:val="22"/>
          <w:szCs w:val="22"/>
        </w:rPr>
      </w:pPr>
    </w:p>
    <w:p w14:paraId="5E59FCD4" w14:textId="1884E5D6" w:rsidR="00427846" w:rsidRPr="00C44D96" w:rsidRDefault="00C44D96" w:rsidP="00427846">
      <w:pPr>
        <w:pStyle w:val="Heading2"/>
      </w:pPr>
      <w:r w:rsidRPr="00C44D96">
        <w:t xml:space="preserve">Planning </w:t>
      </w:r>
      <w:r w:rsidR="00427846" w:rsidRPr="00C44D96">
        <w:t>Balance</w:t>
      </w:r>
      <w:r w:rsidRPr="00C44D96">
        <w:t xml:space="preserve"> and Conclusion</w:t>
      </w:r>
      <w:r w:rsidR="00427846" w:rsidRPr="00C44D96">
        <w:t xml:space="preserve"> </w:t>
      </w:r>
    </w:p>
    <w:p w14:paraId="76B0B9FD" w14:textId="77777777" w:rsidR="00427846" w:rsidRPr="00C44D96" w:rsidRDefault="00427846" w:rsidP="00904908">
      <w:pPr>
        <w:spacing w:line="276" w:lineRule="auto"/>
        <w:jc w:val="both"/>
        <w:rPr>
          <w:rFonts w:ascii="Arial" w:hAnsi="Arial" w:cs="Arial"/>
          <w:sz w:val="22"/>
          <w:szCs w:val="22"/>
        </w:rPr>
      </w:pPr>
    </w:p>
    <w:p w14:paraId="34479368" w14:textId="77777777" w:rsidR="00C44D96" w:rsidRPr="00C44D96" w:rsidRDefault="00C44D96" w:rsidP="00C44D96">
      <w:pPr>
        <w:spacing w:line="276" w:lineRule="auto"/>
        <w:jc w:val="both"/>
        <w:rPr>
          <w:rFonts w:ascii="Arial" w:hAnsi="Arial" w:cs="Arial"/>
          <w:sz w:val="22"/>
          <w:szCs w:val="22"/>
        </w:rPr>
      </w:pPr>
      <w:r w:rsidRPr="00C44D96">
        <w:rPr>
          <w:rFonts w:ascii="Arial" w:hAnsi="Arial" w:cs="Arial"/>
          <w:sz w:val="22"/>
          <w:szCs w:val="22"/>
        </w:rPr>
        <w:t>The proposal is for a modest agricultural storage building serving the existing holding. Although the site lies outside a defined settlement, agricultural development is supported in principle by Policy S5(1)(a) of the NPPF.</w:t>
      </w:r>
    </w:p>
    <w:p w14:paraId="38EED4E6" w14:textId="77777777" w:rsidR="00C44D96" w:rsidRPr="00C44D96" w:rsidRDefault="00C44D96" w:rsidP="00C44D96">
      <w:pPr>
        <w:spacing w:line="276" w:lineRule="auto"/>
        <w:jc w:val="both"/>
        <w:rPr>
          <w:rFonts w:ascii="Arial" w:hAnsi="Arial" w:cs="Arial"/>
          <w:sz w:val="22"/>
          <w:szCs w:val="22"/>
        </w:rPr>
      </w:pPr>
    </w:p>
    <w:p w14:paraId="3D6A4669" w14:textId="77777777" w:rsidR="00C44D96" w:rsidRPr="00C44D96" w:rsidRDefault="00C44D96" w:rsidP="00C44D96">
      <w:pPr>
        <w:spacing w:line="276" w:lineRule="auto"/>
        <w:jc w:val="both"/>
        <w:rPr>
          <w:rFonts w:ascii="Arial" w:hAnsi="Arial" w:cs="Arial"/>
          <w:sz w:val="22"/>
          <w:szCs w:val="22"/>
        </w:rPr>
      </w:pPr>
      <w:r w:rsidRPr="00C44D96">
        <w:rPr>
          <w:rFonts w:ascii="Arial" w:hAnsi="Arial" w:cs="Arial"/>
          <w:sz w:val="22"/>
          <w:szCs w:val="22"/>
        </w:rPr>
        <w:t>The building’s scale, siting, design and materials are appropriate to its rural setting, and no unacceptable impacts have been identified in respect of landscape character, residential amenity, highway safety, flood risk, ecology or existing trees. The submitted Small Sites Metric also demonstrates a biodiversity net gain of approximately 14.96%, to be delivered through the planting of three new trees.</w:t>
      </w:r>
    </w:p>
    <w:p w14:paraId="311BEF3B" w14:textId="77777777" w:rsidR="00C44D96" w:rsidRPr="00C44D96" w:rsidRDefault="00C44D96" w:rsidP="00C44D96">
      <w:pPr>
        <w:spacing w:line="276" w:lineRule="auto"/>
        <w:jc w:val="both"/>
        <w:rPr>
          <w:rFonts w:ascii="Arial" w:hAnsi="Arial" w:cs="Arial"/>
          <w:sz w:val="22"/>
          <w:szCs w:val="22"/>
        </w:rPr>
      </w:pPr>
    </w:p>
    <w:p w14:paraId="6C63A9CC" w14:textId="77777777" w:rsidR="00C44D96" w:rsidRPr="00C44D96" w:rsidRDefault="00C44D96" w:rsidP="00C44D96">
      <w:pPr>
        <w:spacing w:line="276" w:lineRule="auto"/>
        <w:jc w:val="both"/>
        <w:rPr>
          <w:rFonts w:ascii="Arial" w:hAnsi="Arial" w:cs="Arial"/>
          <w:sz w:val="22"/>
          <w:szCs w:val="22"/>
        </w:rPr>
      </w:pPr>
      <w:r w:rsidRPr="00C44D96">
        <w:rPr>
          <w:rFonts w:ascii="Arial" w:hAnsi="Arial" w:cs="Arial"/>
          <w:sz w:val="22"/>
          <w:szCs w:val="22"/>
        </w:rPr>
        <w:t>The proposal is therefore considered to accord with the Development Plan when read as a whole and with the relevant policies of the NPPF. Subject to appropriate conditions, planning permission should be granted.</w:t>
      </w:r>
    </w:p>
    <w:p w14:paraId="369AAA04" w14:textId="77777777" w:rsidR="00C44D96" w:rsidRPr="00C44D96" w:rsidRDefault="00C44D96" w:rsidP="00C44D96">
      <w:pPr>
        <w:spacing w:line="276" w:lineRule="auto"/>
        <w:jc w:val="both"/>
        <w:rPr>
          <w:rFonts w:ascii="Arial" w:hAnsi="Arial" w:cs="Arial"/>
          <w:sz w:val="22"/>
          <w:szCs w:val="22"/>
        </w:rPr>
      </w:pPr>
    </w:p>
    <w:p w14:paraId="2B715841" w14:textId="05B41DFE" w:rsidR="00942BFA" w:rsidRPr="00C44D96" w:rsidRDefault="00942BFA" w:rsidP="00942BFA">
      <w:pPr>
        <w:spacing w:line="276" w:lineRule="auto"/>
        <w:jc w:val="both"/>
        <w:rPr>
          <w:rFonts w:ascii="Arial" w:hAnsi="Arial" w:cs="Arial"/>
          <w:color w:val="000000" w:themeColor="text1"/>
          <w:sz w:val="22"/>
          <w:szCs w:val="22"/>
        </w:rPr>
      </w:pPr>
      <w:r w:rsidRPr="00C44D96">
        <w:rPr>
          <w:rFonts w:ascii="Arial" w:hAnsi="Arial" w:cs="Arial"/>
          <w:b/>
          <w:bCs/>
          <w:color w:val="000000" w:themeColor="text1"/>
          <w:sz w:val="22"/>
          <w:szCs w:val="22"/>
        </w:rPr>
        <w:t>RECOMMENDATION</w:t>
      </w:r>
      <w:r w:rsidRPr="00C44D96">
        <w:rPr>
          <w:rFonts w:ascii="Arial" w:hAnsi="Arial" w:cs="Arial"/>
          <w:color w:val="000000" w:themeColor="text1"/>
          <w:sz w:val="22"/>
          <w:szCs w:val="22"/>
        </w:rPr>
        <w:t>:</w:t>
      </w:r>
      <w:r w:rsidR="00C44D96" w:rsidRPr="00C44D96">
        <w:rPr>
          <w:rFonts w:ascii="Arial" w:hAnsi="Arial" w:cs="Arial"/>
          <w:color w:val="000000" w:themeColor="text1"/>
          <w:sz w:val="22"/>
          <w:szCs w:val="22"/>
        </w:rPr>
        <w:t xml:space="preserve"> </w:t>
      </w:r>
      <w:r w:rsidRPr="00C44D96">
        <w:rPr>
          <w:rFonts w:ascii="Arial" w:hAnsi="Arial" w:cs="Arial"/>
          <w:b/>
          <w:bCs/>
          <w:color w:val="000000" w:themeColor="text1"/>
          <w:sz w:val="22"/>
          <w:szCs w:val="22"/>
        </w:rPr>
        <w:t xml:space="preserve">That Planning Permission be GRANTED, subject </w:t>
      </w:r>
      <w:r w:rsidR="00FD4FDF" w:rsidRPr="00C44D96">
        <w:rPr>
          <w:rFonts w:ascii="Arial" w:hAnsi="Arial" w:cs="Arial"/>
          <w:b/>
          <w:bCs/>
          <w:color w:val="000000" w:themeColor="text1"/>
          <w:sz w:val="22"/>
          <w:szCs w:val="22"/>
        </w:rPr>
        <w:t xml:space="preserve">to </w:t>
      </w:r>
      <w:r w:rsidRPr="00C44D96">
        <w:rPr>
          <w:rFonts w:ascii="Arial" w:hAnsi="Arial" w:cs="Arial"/>
          <w:b/>
          <w:bCs/>
          <w:color w:val="000000" w:themeColor="text1"/>
          <w:sz w:val="22"/>
          <w:szCs w:val="22"/>
        </w:rPr>
        <w:t>conditions</w:t>
      </w:r>
    </w:p>
    <w:p w14:paraId="36537501" w14:textId="77777777" w:rsidR="0035216D" w:rsidRPr="00C44D96" w:rsidRDefault="0035216D" w:rsidP="00942BFA">
      <w:pPr>
        <w:spacing w:line="276" w:lineRule="auto"/>
        <w:jc w:val="both"/>
        <w:rPr>
          <w:rFonts w:ascii="Arial" w:hAnsi="Arial" w:cs="Arial"/>
          <w:color w:val="000000" w:themeColor="text1"/>
          <w:sz w:val="22"/>
          <w:szCs w:val="22"/>
        </w:rPr>
      </w:pPr>
    </w:p>
    <w:p w14:paraId="3ABC7477" w14:textId="77777777" w:rsidR="00653268" w:rsidRPr="00C44D96" w:rsidRDefault="00653268" w:rsidP="00653268">
      <w:pPr>
        <w:spacing w:line="276" w:lineRule="auto"/>
        <w:jc w:val="both"/>
        <w:rPr>
          <w:rFonts w:ascii="Arial" w:hAnsi="Arial" w:cs="Arial"/>
          <w:color w:val="000000" w:themeColor="text1"/>
          <w:sz w:val="22"/>
          <w:szCs w:val="22"/>
        </w:rPr>
      </w:pPr>
      <w:r w:rsidRPr="00C44D96">
        <w:rPr>
          <w:rFonts w:ascii="Arial" w:hAnsi="Arial" w:cs="Arial"/>
          <w:color w:val="000000" w:themeColor="text1"/>
          <w:sz w:val="22"/>
          <w:szCs w:val="22"/>
        </w:rPr>
        <w:t xml:space="preserve">All conditions imposed have been assessed against the tests set out in </w:t>
      </w:r>
      <w:r w:rsidR="00697CEA" w:rsidRPr="00C44D96">
        <w:rPr>
          <w:rFonts w:ascii="Arial" w:hAnsi="Arial" w:cs="Arial"/>
          <w:color w:val="000000" w:themeColor="text1"/>
          <w:sz w:val="22"/>
          <w:szCs w:val="22"/>
        </w:rPr>
        <w:t>Policy DM6</w:t>
      </w:r>
      <w:r w:rsidRPr="00C44D96">
        <w:rPr>
          <w:rFonts w:ascii="Arial" w:hAnsi="Arial" w:cs="Arial"/>
          <w:color w:val="000000" w:themeColor="text1"/>
          <w:sz w:val="22"/>
          <w:szCs w:val="22"/>
        </w:rPr>
        <w:t xml:space="preserve"> of the </w:t>
      </w:r>
      <w:r w:rsidR="0053156A" w:rsidRPr="00C44D96">
        <w:rPr>
          <w:rFonts w:ascii="Arial" w:hAnsi="Arial" w:cs="Arial"/>
          <w:color w:val="000000" w:themeColor="text1"/>
          <w:sz w:val="22"/>
          <w:szCs w:val="22"/>
        </w:rPr>
        <w:t>NPPF</w:t>
      </w:r>
      <w:r w:rsidRPr="00C44D96">
        <w:rPr>
          <w:rFonts w:ascii="Arial" w:hAnsi="Arial" w:cs="Arial"/>
          <w:color w:val="000000" w:themeColor="text1"/>
          <w:sz w:val="22"/>
          <w:szCs w:val="22"/>
        </w:rPr>
        <w:t xml:space="preserve"> and are considered to be necessary, relevant to planning, relevant to the development to be permitted, enforceable, precise and reasonable in all other respects.</w:t>
      </w:r>
    </w:p>
    <w:p w14:paraId="43FE2FCF"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591449"/>
    <w:multiLevelType w:val="hybridMultilevel"/>
    <w:tmpl w:val="CD747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5B870A7"/>
    <w:multiLevelType w:val="hybridMultilevel"/>
    <w:tmpl w:val="FDB00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55"/>
  </w:num>
  <w:num w:numId="3" w16cid:durableId="1037051835">
    <w:abstractNumId w:val="43"/>
  </w:num>
  <w:num w:numId="4" w16cid:durableId="2085175374">
    <w:abstractNumId w:val="13"/>
  </w:num>
  <w:num w:numId="5" w16cid:durableId="1488207918">
    <w:abstractNumId w:val="38"/>
  </w:num>
  <w:num w:numId="6" w16cid:durableId="1793137108">
    <w:abstractNumId w:val="25"/>
  </w:num>
  <w:num w:numId="7" w16cid:durableId="134420376">
    <w:abstractNumId w:val="54"/>
  </w:num>
  <w:num w:numId="8" w16cid:durableId="1700400412">
    <w:abstractNumId w:val="22"/>
  </w:num>
  <w:num w:numId="9" w16cid:durableId="658310686">
    <w:abstractNumId w:val="45"/>
  </w:num>
  <w:num w:numId="10" w16cid:durableId="287931387">
    <w:abstractNumId w:val="50"/>
  </w:num>
  <w:num w:numId="11" w16cid:durableId="1551453310">
    <w:abstractNumId w:val="20"/>
  </w:num>
  <w:num w:numId="12" w16cid:durableId="988752181">
    <w:abstractNumId w:val="1"/>
  </w:num>
  <w:num w:numId="13" w16cid:durableId="393045125">
    <w:abstractNumId w:val="12"/>
  </w:num>
  <w:num w:numId="14" w16cid:durableId="187529976">
    <w:abstractNumId w:val="41"/>
  </w:num>
  <w:num w:numId="15" w16cid:durableId="1750425246">
    <w:abstractNumId w:val="48"/>
  </w:num>
  <w:num w:numId="16" w16cid:durableId="1619068546">
    <w:abstractNumId w:val="15"/>
  </w:num>
  <w:num w:numId="17" w16cid:durableId="1460490708">
    <w:abstractNumId w:val="32"/>
  </w:num>
  <w:num w:numId="18" w16cid:durableId="6713544">
    <w:abstractNumId w:val="64"/>
  </w:num>
  <w:num w:numId="19" w16cid:durableId="526915288">
    <w:abstractNumId w:val="0"/>
  </w:num>
  <w:num w:numId="20" w16cid:durableId="1486235846">
    <w:abstractNumId w:val="5"/>
  </w:num>
  <w:num w:numId="21" w16cid:durableId="415513684">
    <w:abstractNumId w:val="11"/>
  </w:num>
  <w:num w:numId="22" w16cid:durableId="388576858">
    <w:abstractNumId w:val="10"/>
  </w:num>
  <w:num w:numId="23" w16cid:durableId="1975601811">
    <w:abstractNumId w:val="37"/>
  </w:num>
  <w:num w:numId="24" w16cid:durableId="2039310770">
    <w:abstractNumId w:val="59"/>
  </w:num>
  <w:num w:numId="25" w16cid:durableId="1034232417">
    <w:abstractNumId w:val="6"/>
  </w:num>
  <w:num w:numId="26" w16cid:durableId="2062092020">
    <w:abstractNumId w:val="60"/>
  </w:num>
  <w:num w:numId="27" w16cid:durableId="1933783146">
    <w:abstractNumId w:val="3"/>
  </w:num>
  <w:num w:numId="28" w16cid:durableId="1669286882">
    <w:abstractNumId w:val="35"/>
  </w:num>
  <w:num w:numId="29" w16cid:durableId="1237977669">
    <w:abstractNumId w:val="19"/>
  </w:num>
  <w:num w:numId="30" w16cid:durableId="827013789">
    <w:abstractNumId w:val="34"/>
  </w:num>
  <w:num w:numId="31" w16cid:durableId="1451242110">
    <w:abstractNumId w:val="27"/>
  </w:num>
  <w:num w:numId="32" w16cid:durableId="2004117202">
    <w:abstractNumId w:val="40"/>
  </w:num>
  <w:num w:numId="33" w16cid:durableId="2020037795">
    <w:abstractNumId w:val="63"/>
  </w:num>
  <w:num w:numId="34" w16cid:durableId="2053261774">
    <w:abstractNumId w:val="56"/>
  </w:num>
  <w:num w:numId="35" w16cid:durableId="788477969">
    <w:abstractNumId w:val="62"/>
  </w:num>
  <w:num w:numId="36" w16cid:durableId="176845672">
    <w:abstractNumId w:val="24"/>
  </w:num>
  <w:num w:numId="37" w16cid:durableId="665060638">
    <w:abstractNumId w:val="57"/>
  </w:num>
  <w:num w:numId="38" w16cid:durableId="284772028">
    <w:abstractNumId w:val="52"/>
  </w:num>
  <w:num w:numId="39" w16cid:durableId="292441812">
    <w:abstractNumId w:val="36"/>
  </w:num>
  <w:num w:numId="40" w16cid:durableId="286159185">
    <w:abstractNumId w:val="31"/>
  </w:num>
  <w:num w:numId="41" w16cid:durableId="11495271">
    <w:abstractNumId w:val="46"/>
  </w:num>
  <w:num w:numId="42" w16cid:durableId="1775783856">
    <w:abstractNumId w:val="30"/>
  </w:num>
  <w:num w:numId="43" w16cid:durableId="296110479">
    <w:abstractNumId w:val="16"/>
  </w:num>
  <w:num w:numId="44" w16cid:durableId="1580358611">
    <w:abstractNumId w:val="61"/>
  </w:num>
  <w:num w:numId="45" w16cid:durableId="181935989">
    <w:abstractNumId w:val="29"/>
  </w:num>
  <w:num w:numId="46" w16cid:durableId="1291521645">
    <w:abstractNumId w:val="42"/>
  </w:num>
  <w:num w:numId="47" w16cid:durableId="1555578501">
    <w:abstractNumId w:val="17"/>
  </w:num>
  <w:num w:numId="48" w16cid:durableId="1261596426">
    <w:abstractNumId w:val="7"/>
  </w:num>
  <w:num w:numId="49" w16cid:durableId="1226061907">
    <w:abstractNumId w:val="28"/>
  </w:num>
  <w:num w:numId="50" w16cid:durableId="1774475199">
    <w:abstractNumId w:val="14"/>
  </w:num>
  <w:num w:numId="51" w16cid:durableId="416638240">
    <w:abstractNumId w:val="26"/>
  </w:num>
  <w:num w:numId="52" w16cid:durableId="741366241">
    <w:abstractNumId w:val="49"/>
  </w:num>
  <w:num w:numId="53" w16cid:durableId="1757557084">
    <w:abstractNumId w:val="44"/>
  </w:num>
  <w:num w:numId="54" w16cid:durableId="544410672">
    <w:abstractNumId w:val="33"/>
  </w:num>
  <w:num w:numId="55" w16cid:durableId="1455054384">
    <w:abstractNumId w:val="51"/>
  </w:num>
  <w:num w:numId="56" w16cid:durableId="396394238">
    <w:abstractNumId w:val="4"/>
  </w:num>
  <w:num w:numId="57" w16cid:durableId="1793553414">
    <w:abstractNumId w:val="47"/>
  </w:num>
  <w:num w:numId="58" w16cid:durableId="468743699">
    <w:abstractNumId w:val="53"/>
  </w:num>
  <w:num w:numId="59" w16cid:durableId="802966146">
    <w:abstractNumId w:val="39"/>
  </w:num>
  <w:num w:numId="60" w16cid:durableId="399713566">
    <w:abstractNumId w:val="23"/>
  </w:num>
  <w:num w:numId="61" w16cid:durableId="663124920">
    <w:abstractNumId w:val="2"/>
  </w:num>
  <w:num w:numId="62" w16cid:durableId="2128085242">
    <w:abstractNumId w:val="21"/>
  </w:num>
  <w:num w:numId="63" w16cid:durableId="708068223">
    <w:abstractNumId w:val="8"/>
  </w:num>
  <w:num w:numId="64" w16cid:durableId="1475945219">
    <w:abstractNumId w:val="58"/>
  </w:num>
  <w:num w:numId="65" w16cid:durableId="1924489182">
    <w:abstractNumId w:val="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64B"/>
    <w:rsid w:val="00006877"/>
    <w:rsid w:val="00006A57"/>
    <w:rsid w:val="0001210A"/>
    <w:rsid w:val="0002128A"/>
    <w:rsid w:val="000218EA"/>
    <w:rsid w:val="00024030"/>
    <w:rsid w:val="0002490A"/>
    <w:rsid w:val="000251A2"/>
    <w:rsid w:val="00025C2C"/>
    <w:rsid w:val="000305A8"/>
    <w:rsid w:val="00035159"/>
    <w:rsid w:val="00035D59"/>
    <w:rsid w:val="00036173"/>
    <w:rsid w:val="00037714"/>
    <w:rsid w:val="000400A6"/>
    <w:rsid w:val="00043514"/>
    <w:rsid w:val="00043528"/>
    <w:rsid w:val="0004756B"/>
    <w:rsid w:val="00051208"/>
    <w:rsid w:val="000519C9"/>
    <w:rsid w:val="00053085"/>
    <w:rsid w:val="00053F09"/>
    <w:rsid w:val="00054C15"/>
    <w:rsid w:val="000553E8"/>
    <w:rsid w:val="00061168"/>
    <w:rsid w:val="00062D85"/>
    <w:rsid w:val="00064A1D"/>
    <w:rsid w:val="0006523B"/>
    <w:rsid w:val="00067BEE"/>
    <w:rsid w:val="00071112"/>
    <w:rsid w:val="00071C24"/>
    <w:rsid w:val="00072980"/>
    <w:rsid w:val="0007377C"/>
    <w:rsid w:val="000815DC"/>
    <w:rsid w:val="000828B9"/>
    <w:rsid w:val="000830D4"/>
    <w:rsid w:val="000875AB"/>
    <w:rsid w:val="00094F2F"/>
    <w:rsid w:val="00097010"/>
    <w:rsid w:val="000A05AE"/>
    <w:rsid w:val="000A78E4"/>
    <w:rsid w:val="000B2BED"/>
    <w:rsid w:val="000B3616"/>
    <w:rsid w:val="000B4E91"/>
    <w:rsid w:val="000B613F"/>
    <w:rsid w:val="000B6285"/>
    <w:rsid w:val="000C0D1A"/>
    <w:rsid w:val="000C5693"/>
    <w:rsid w:val="000C773F"/>
    <w:rsid w:val="000D0858"/>
    <w:rsid w:val="000D0B6A"/>
    <w:rsid w:val="000D2921"/>
    <w:rsid w:val="000E123E"/>
    <w:rsid w:val="000E3FD8"/>
    <w:rsid w:val="000E59B7"/>
    <w:rsid w:val="000E6292"/>
    <w:rsid w:val="000E62BA"/>
    <w:rsid w:val="000E79FE"/>
    <w:rsid w:val="000F1D49"/>
    <w:rsid w:val="000F2BDF"/>
    <w:rsid w:val="000F5815"/>
    <w:rsid w:val="000F5ED3"/>
    <w:rsid w:val="000F69D5"/>
    <w:rsid w:val="001050C5"/>
    <w:rsid w:val="00107D4F"/>
    <w:rsid w:val="00110BD6"/>
    <w:rsid w:val="00111554"/>
    <w:rsid w:val="001131A8"/>
    <w:rsid w:val="001171CC"/>
    <w:rsid w:val="00127E45"/>
    <w:rsid w:val="00130D60"/>
    <w:rsid w:val="001356FD"/>
    <w:rsid w:val="001361C4"/>
    <w:rsid w:val="001418E4"/>
    <w:rsid w:val="00142B23"/>
    <w:rsid w:val="00152D95"/>
    <w:rsid w:val="00154255"/>
    <w:rsid w:val="00157709"/>
    <w:rsid w:val="00157969"/>
    <w:rsid w:val="00160D4A"/>
    <w:rsid w:val="001615DE"/>
    <w:rsid w:val="001658FF"/>
    <w:rsid w:val="0017350D"/>
    <w:rsid w:val="00175188"/>
    <w:rsid w:val="00176DD0"/>
    <w:rsid w:val="001778D6"/>
    <w:rsid w:val="00183F87"/>
    <w:rsid w:val="0019282F"/>
    <w:rsid w:val="00193555"/>
    <w:rsid w:val="001966CB"/>
    <w:rsid w:val="0019725F"/>
    <w:rsid w:val="001A12BE"/>
    <w:rsid w:val="001A33F3"/>
    <w:rsid w:val="001A6851"/>
    <w:rsid w:val="001A6A4B"/>
    <w:rsid w:val="001B7DCD"/>
    <w:rsid w:val="001C3CFA"/>
    <w:rsid w:val="001C5B7D"/>
    <w:rsid w:val="001D202D"/>
    <w:rsid w:val="001E1FD1"/>
    <w:rsid w:val="001E3C2B"/>
    <w:rsid w:val="001E4DD1"/>
    <w:rsid w:val="001E54EC"/>
    <w:rsid w:val="001E66BF"/>
    <w:rsid w:val="001E6BD5"/>
    <w:rsid w:val="001F3B03"/>
    <w:rsid w:val="001F4502"/>
    <w:rsid w:val="001F711B"/>
    <w:rsid w:val="001F7330"/>
    <w:rsid w:val="00200743"/>
    <w:rsid w:val="002017F3"/>
    <w:rsid w:val="00201D45"/>
    <w:rsid w:val="00204E4E"/>
    <w:rsid w:val="00205E1B"/>
    <w:rsid w:val="00211B6E"/>
    <w:rsid w:val="002131C0"/>
    <w:rsid w:val="0021435E"/>
    <w:rsid w:val="00215395"/>
    <w:rsid w:val="00216473"/>
    <w:rsid w:val="0021688D"/>
    <w:rsid w:val="00216E49"/>
    <w:rsid w:val="0021750A"/>
    <w:rsid w:val="00221208"/>
    <w:rsid w:val="00222BAA"/>
    <w:rsid w:val="00223C01"/>
    <w:rsid w:val="00226522"/>
    <w:rsid w:val="002267FB"/>
    <w:rsid w:val="00230405"/>
    <w:rsid w:val="002352B6"/>
    <w:rsid w:val="00237634"/>
    <w:rsid w:val="00240EB9"/>
    <w:rsid w:val="00246CF1"/>
    <w:rsid w:val="00250212"/>
    <w:rsid w:val="0025345B"/>
    <w:rsid w:val="002552D4"/>
    <w:rsid w:val="00255971"/>
    <w:rsid w:val="00256DB7"/>
    <w:rsid w:val="00260489"/>
    <w:rsid w:val="00262CDC"/>
    <w:rsid w:val="0026526C"/>
    <w:rsid w:val="002708D3"/>
    <w:rsid w:val="00272655"/>
    <w:rsid w:val="00273AEF"/>
    <w:rsid w:val="00274902"/>
    <w:rsid w:val="00280369"/>
    <w:rsid w:val="00281246"/>
    <w:rsid w:val="00291808"/>
    <w:rsid w:val="0029187E"/>
    <w:rsid w:val="0029208D"/>
    <w:rsid w:val="002920BF"/>
    <w:rsid w:val="002927C8"/>
    <w:rsid w:val="00292C50"/>
    <w:rsid w:val="002A1133"/>
    <w:rsid w:val="002A3036"/>
    <w:rsid w:val="002A30DE"/>
    <w:rsid w:val="002A4FEE"/>
    <w:rsid w:val="002A7642"/>
    <w:rsid w:val="002B0BE1"/>
    <w:rsid w:val="002B11FD"/>
    <w:rsid w:val="002B5836"/>
    <w:rsid w:val="002C1DA6"/>
    <w:rsid w:val="002D589D"/>
    <w:rsid w:val="002D63A7"/>
    <w:rsid w:val="002D6BF2"/>
    <w:rsid w:val="002E11E5"/>
    <w:rsid w:val="002E2002"/>
    <w:rsid w:val="002E4B31"/>
    <w:rsid w:val="002E5A1C"/>
    <w:rsid w:val="002E66B5"/>
    <w:rsid w:val="002F5B53"/>
    <w:rsid w:val="003007EC"/>
    <w:rsid w:val="003046A9"/>
    <w:rsid w:val="00304F0C"/>
    <w:rsid w:val="003066D0"/>
    <w:rsid w:val="00307886"/>
    <w:rsid w:val="00307C5F"/>
    <w:rsid w:val="00312C7F"/>
    <w:rsid w:val="00313E64"/>
    <w:rsid w:val="00316C37"/>
    <w:rsid w:val="0032198D"/>
    <w:rsid w:val="00325C71"/>
    <w:rsid w:val="00327312"/>
    <w:rsid w:val="003304A4"/>
    <w:rsid w:val="00330D81"/>
    <w:rsid w:val="00332ACF"/>
    <w:rsid w:val="003334D9"/>
    <w:rsid w:val="00334E5F"/>
    <w:rsid w:val="00336FA4"/>
    <w:rsid w:val="00337A09"/>
    <w:rsid w:val="003423D5"/>
    <w:rsid w:val="003440E3"/>
    <w:rsid w:val="00347CD3"/>
    <w:rsid w:val="00351CC7"/>
    <w:rsid w:val="0035216D"/>
    <w:rsid w:val="00352A11"/>
    <w:rsid w:val="00353AFE"/>
    <w:rsid w:val="00354096"/>
    <w:rsid w:val="00355016"/>
    <w:rsid w:val="00355C32"/>
    <w:rsid w:val="003568E4"/>
    <w:rsid w:val="00356DD5"/>
    <w:rsid w:val="003644A7"/>
    <w:rsid w:val="003659B2"/>
    <w:rsid w:val="00365FD3"/>
    <w:rsid w:val="003728D1"/>
    <w:rsid w:val="003763E1"/>
    <w:rsid w:val="00376944"/>
    <w:rsid w:val="003858A9"/>
    <w:rsid w:val="0038645B"/>
    <w:rsid w:val="003905FB"/>
    <w:rsid w:val="0039218F"/>
    <w:rsid w:val="00392212"/>
    <w:rsid w:val="00394C02"/>
    <w:rsid w:val="00396A79"/>
    <w:rsid w:val="003973D7"/>
    <w:rsid w:val="003A091A"/>
    <w:rsid w:val="003A4255"/>
    <w:rsid w:val="003A52A9"/>
    <w:rsid w:val="003B3D65"/>
    <w:rsid w:val="003B754E"/>
    <w:rsid w:val="003C185C"/>
    <w:rsid w:val="003C4B90"/>
    <w:rsid w:val="003C4BA0"/>
    <w:rsid w:val="003C606B"/>
    <w:rsid w:val="003D03A2"/>
    <w:rsid w:val="003D1C15"/>
    <w:rsid w:val="003D52CA"/>
    <w:rsid w:val="003D5959"/>
    <w:rsid w:val="003D5A77"/>
    <w:rsid w:val="003D62D3"/>
    <w:rsid w:val="003D64B5"/>
    <w:rsid w:val="003E5CD0"/>
    <w:rsid w:val="003F11F3"/>
    <w:rsid w:val="003F24EF"/>
    <w:rsid w:val="003F3FB4"/>
    <w:rsid w:val="003F4484"/>
    <w:rsid w:val="003F4571"/>
    <w:rsid w:val="003F62E4"/>
    <w:rsid w:val="003F735A"/>
    <w:rsid w:val="00402494"/>
    <w:rsid w:val="00411120"/>
    <w:rsid w:val="00411456"/>
    <w:rsid w:val="0041784A"/>
    <w:rsid w:val="00427846"/>
    <w:rsid w:val="004303CC"/>
    <w:rsid w:val="004329DC"/>
    <w:rsid w:val="0043749E"/>
    <w:rsid w:val="004470EC"/>
    <w:rsid w:val="00450318"/>
    <w:rsid w:val="004505DF"/>
    <w:rsid w:val="004510AD"/>
    <w:rsid w:val="00461110"/>
    <w:rsid w:val="00463B65"/>
    <w:rsid w:val="004660DD"/>
    <w:rsid w:val="00467EF3"/>
    <w:rsid w:val="00470BBA"/>
    <w:rsid w:val="00477CC4"/>
    <w:rsid w:val="00480474"/>
    <w:rsid w:val="004817FB"/>
    <w:rsid w:val="00482421"/>
    <w:rsid w:val="00482DB3"/>
    <w:rsid w:val="004901C5"/>
    <w:rsid w:val="00494D44"/>
    <w:rsid w:val="004978D6"/>
    <w:rsid w:val="00497EB1"/>
    <w:rsid w:val="004A256C"/>
    <w:rsid w:val="004A3E0B"/>
    <w:rsid w:val="004A58ED"/>
    <w:rsid w:val="004A66A9"/>
    <w:rsid w:val="004A69BD"/>
    <w:rsid w:val="004B2F79"/>
    <w:rsid w:val="004B64F5"/>
    <w:rsid w:val="004C0337"/>
    <w:rsid w:val="004C143B"/>
    <w:rsid w:val="004C1B39"/>
    <w:rsid w:val="004C4C5C"/>
    <w:rsid w:val="004C4FA0"/>
    <w:rsid w:val="004C5044"/>
    <w:rsid w:val="004C6224"/>
    <w:rsid w:val="004C6636"/>
    <w:rsid w:val="004D3798"/>
    <w:rsid w:val="004E3DFC"/>
    <w:rsid w:val="004E4FEA"/>
    <w:rsid w:val="004F7AD7"/>
    <w:rsid w:val="005007E3"/>
    <w:rsid w:val="0050398F"/>
    <w:rsid w:val="005138AB"/>
    <w:rsid w:val="00515B1F"/>
    <w:rsid w:val="00520340"/>
    <w:rsid w:val="00520502"/>
    <w:rsid w:val="0052475D"/>
    <w:rsid w:val="0052699B"/>
    <w:rsid w:val="0053156A"/>
    <w:rsid w:val="00532780"/>
    <w:rsid w:val="005339F4"/>
    <w:rsid w:val="00533E0C"/>
    <w:rsid w:val="00535EAF"/>
    <w:rsid w:val="0054068B"/>
    <w:rsid w:val="00540E86"/>
    <w:rsid w:val="00543309"/>
    <w:rsid w:val="0054365E"/>
    <w:rsid w:val="00543DD4"/>
    <w:rsid w:val="0054422C"/>
    <w:rsid w:val="005463E6"/>
    <w:rsid w:val="005471BF"/>
    <w:rsid w:val="005509AC"/>
    <w:rsid w:val="00557E6F"/>
    <w:rsid w:val="00562C98"/>
    <w:rsid w:val="00564302"/>
    <w:rsid w:val="00564641"/>
    <w:rsid w:val="005719D4"/>
    <w:rsid w:val="005729CC"/>
    <w:rsid w:val="00575068"/>
    <w:rsid w:val="00575890"/>
    <w:rsid w:val="00575D65"/>
    <w:rsid w:val="0057616B"/>
    <w:rsid w:val="005772E6"/>
    <w:rsid w:val="00582001"/>
    <w:rsid w:val="00585C3D"/>
    <w:rsid w:val="00586B29"/>
    <w:rsid w:val="00587773"/>
    <w:rsid w:val="00593436"/>
    <w:rsid w:val="00593860"/>
    <w:rsid w:val="00595EE8"/>
    <w:rsid w:val="005A03A2"/>
    <w:rsid w:val="005A280C"/>
    <w:rsid w:val="005A3D4A"/>
    <w:rsid w:val="005A55AF"/>
    <w:rsid w:val="005B0DEF"/>
    <w:rsid w:val="005B2F00"/>
    <w:rsid w:val="005B70E3"/>
    <w:rsid w:val="005B7EB0"/>
    <w:rsid w:val="005C27C8"/>
    <w:rsid w:val="005C344D"/>
    <w:rsid w:val="005C76A2"/>
    <w:rsid w:val="005C7FDF"/>
    <w:rsid w:val="005D460C"/>
    <w:rsid w:val="005D6524"/>
    <w:rsid w:val="005E207E"/>
    <w:rsid w:val="005E3958"/>
    <w:rsid w:val="005F300F"/>
    <w:rsid w:val="005F3C5A"/>
    <w:rsid w:val="005F4A4B"/>
    <w:rsid w:val="005F5750"/>
    <w:rsid w:val="00604730"/>
    <w:rsid w:val="00604E2C"/>
    <w:rsid w:val="0061220A"/>
    <w:rsid w:val="0061252A"/>
    <w:rsid w:val="006132A5"/>
    <w:rsid w:val="00616C72"/>
    <w:rsid w:val="00621264"/>
    <w:rsid w:val="00622D4F"/>
    <w:rsid w:val="0062378F"/>
    <w:rsid w:val="00623BBD"/>
    <w:rsid w:val="00624F9B"/>
    <w:rsid w:val="0063416F"/>
    <w:rsid w:val="006346A5"/>
    <w:rsid w:val="00637DA7"/>
    <w:rsid w:val="006411AB"/>
    <w:rsid w:val="00643C57"/>
    <w:rsid w:val="00644B46"/>
    <w:rsid w:val="006464F5"/>
    <w:rsid w:val="00646832"/>
    <w:rsid w:val="006477C7"/>
    <w:rsid w:val="00652298"/>
    <w:rsid w:val="00653268"/>
    <w:rsid w:val="00655860"/>
    <w:rsid w:val="0066322F"/>
    <w:rsid w:val="00671BC3"/>
    <w:rsid w:val="00673F9A"/>
    <w:rsid w:val="006809AA"/>
    <w:rsid w:val="00680DA9"/>
    <w:rsid w:val="006829EF"/>
    <w:rsid w:val="0068391C"/>
    <w:rsid w:val="00683C17"/>
    <w:rsid w:val="00684637"/>
    <w:rsid w:val="006920A5"/>
    <w:rsid w:val="00694D96"/>
    <w:rsid w:val="00697CEA"/>
    <w:rsid w:val="006A0D11"/>
    <w:rsid w:val="006A5D91"/>
    <w:rsid w:val="006A62FB"/>
    <w:rsid w:val="006A65F4"/>
    <w:rsid w:val="006A7CBD"/>
    <w:rsid w:val="006B0166"/>
    <w:rsid w:val="006B0308"/>
    <w:rsid w:val="006B1148"/>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E1740"/>
    <w:rsid w:val="006E320C"/>
    <w:rsid w:val="006E4836"/>
    <w:rsid w:val="006E7143"/>
    <w:rsid w:val="006F0799"/>
    <w:rsid w:val="006F1FF0"/>
    <w:rsid w:val="006F40CD"/>
    <w:rsid w:val="006F5FC1"/>
    <w:rsid w:val="00701106"/>
    <w:rsid w:val="00703B1E"/>
    <w:rsid w:val="007046CB"/>
    <w:rsid w:val="00713544"/>
    <w:rsid w:val="00713E9A"/>
    <w:rsid w:val="00714D24"/>
    <w:rsid w:val="00716387"/>
    <w:rsid w:val="00722BAC"/>
    <w:rsid w:val="0073177E"/>
    <w:rsid w:val="00733C46"/>
    <w:rsid w:val="0073443B"/>
    <w:rsid w:val="00743D22"/>
    <w:rsid w:val="00751B6F"/>
    <w:rsid w:val="00754D66"/>
    <w:rsid w:val="00756DD2"/>
    <w:rsid w:val="00757579"/>
    <w:rsid w:val="007610F1"/>
    <w:rsid w:val="007622DA"/>
    <w:rsid w:val="00762445"/>
    <w:rsid w:val="007646D5"/>
    <w:rsid w:val="0076592F"/>
    <w:rsid w:val="00765A82"/>
    <w:rsid w:val="00765BC6"/>
    <w:rsid w:val="00765EEE"/>
    <w:rsid w:val="00776351"/>
    <w:rsid w:val="00776F23"/>
    <w:rsid w:val="007842F1"/>
    <w:rsid w:val="0078681F"/>
    <w:rsid w:val="00793249"/>
    <w:rsid w:val="00793409"/>
    <w:rsid w:val="00793EE2"/>
    <w:rsid w:val="00797FD7"/>
    <w:rsid w:val="007A0693"/>
    <w:rsid w:val="007B1288"/>
    <w:rsid w:val="007B348D"/>
    <w:rsid w:val="007B3DDE"/>
    <w:rsid w:val="007B7663"/>
    <w:rsid w:val="007C7CAD"/>
    <w:rsid w:val="007E5E24"/>
    <w:rsid w:val="007E67D4"/>
    <w:rsid w:val="007E6A47"/>
    <w:rsid w:val="007E6DC5"/>
    <w:rsid w:val="007E7A6F"/>
    <w:rsid w:val="007F0006"/>
    <w:rsid w:val="007F1971"/>
    <w:rsid w:val="007F1D5A"/>
    <w:rsid w:val="007F3326"/>
    <w:rsid w:val="007F548E"/>
    <w:rsid w:val="007F695C"/>
    <w:rsid w:val="00802738"/>
    <w:rsid w:val="00805595"/>
    <w:rsid w:val="00805896"/>
    <w:rsid w:val="00807170"/>
    <w:rsid w:val="0080760A"/>
    <w:rsid w:val="008111A8"/>
    <w:rsid w:val="00817566"/>
    <w:rsid w:val="00820D83"/>
    <w:rsid w:val="008211DE"/>
    <w:rsid w:val="00826C1C"/>
    <w:rsid w:val="00831AC7"/>
    <w:rsid w:val="00831E61"/>
    <w:rsid w:val="00837289"/>
    <w:rsid w:val="00837692"/>
    <w:rsid w:val="008410F1"/>
    <w:rsid w:val="0084239B"/>
    <w:rsid w:val="00844B80"/>
    <w:rsid w:val="00850833"/>
    <w:rsid w:val="00857343"/>
    <w:rsid w:val="00860FB0"/>
    <w:rsid w:val="00863B37"/>
    <w:rsid w:val="00863C60"/>
    <w:rsid w:val="008651DA"/>
    <w:rsid w:val="00871FEA"/>
    <w:rsid w:val="008732F3"/>
    <w:rsid w:val="00876BF8"/>
    <w:rsid w:val="00880DAE"/>
    <w:rsid w:val="00883BF4"/>
    <w:rsid w:val="00891F50"/>
    <w:rsid w:val="008A321E"/>
    <w:rsid w:val="008A3663"/>
    <w:rsid w:val="008A6B33"/>
    <w:rsid w:val="008A6C43"/>
    <w:rsid w:val="008B0866"/>
    <w:rsid w:val="008B0B16"/>
    <w:rsid w:val="008B0EB0"/>
    <w:rsid w:val="008B500B"/>
    <w:rsid w:val="008C1F0B"/>
    <w:rsid w:val="008C2B1F"/>
    <w:rsid w:val="008C772C"/>
    <w:rsid w:val="008D0EBB"/>
    <w:rsid w:val="008D38EF"/>
    <w:rsid w:val="008D4875"/>
    <w:rsid w:val="008D4F43"/>
    <w:rsid w:val="008D5E5C"/>
    <w:rsid w:val="008E0002"/>
    <w:rsid w:val="008E4AA4"/>
    <w:rsid w:val="008E59DE"/>
    <w:rsid w:val="008F433A"/>
    <w:rsid w:val="008F5BE4"/>
    <w:rsid w:val="00904908"/>
    <w:rsid w:val="00911AD2"/>
    <w:rsid w:val="00911E6D"/>
    <w:rsid w:val="00916070"/>
    <w:rsid w:val="009223E2"/>
    <w:rsid w:val="00923E9A"/>
    <w:rsid w:val="00924226"/>
    <w:rsid w:val="0092586B"/>
    <w:rsid w:val="00925A5A"/>
    <w:rsid w:val="00937DAE"/>
    <w:rsid w:val="00940706"/>
    <w:rsid w:val="00942B13"/>
    <w:rsid w:val="00942BFA"/>
    <w:rsid w:val="0094328A"/>
    <w:rsid w:val="00943755"/>
    <w:rsid w:val="00943D5C"/>
    <w:rsid w:val="0095292D"/>
    <w:rsid w:val="009613A4"/>
    <w:rsid w:val="00970A8A"/>
    <w:rsid w:val="00971AB3"/>
    <w:rsid w:val="00977209"/>
    <w:rsid w:val="009817A4"/>
    <w:rsid w:val="00985E84"/>
    <w:rsid w:val="00987418"/>
    <w:rsid w:val="009904E2"/>
    <w:rsid w:val="00990778"/>
    <w:rsid w:val="00992EFE"/>
    <w:rsid w:val="00993419"/>
    <w:rsid w:val="00994116"/>
    <w:rsid w:val="009A078E"/>
    <w:rsid w:val="009A29C4"/>
    <w:rsid w:val="009A3EB9"/>
    <w:rsid w:val="009B4434"/>
    <w:rsid w:val="009B6D07"/>
    <w:rsid w:val="009C2D6B"/>
    <w:rsid w:val="009C3071"/>
    <w:rsid w:val="009C33C7"/>
    <w:rsid w:val="009C5CC2"/>
    <w:rsid w:val="009C7189"/>
    <w:rsid w:val="009D0560"/>
    <w:rsid w:val="009D0DAD"/>
    <w:rsid w:val="009D59B4"/>
    <w:rsid w:val="009E1642"/>
    <w:rsid w:val="009E68AA"/>
    <w:rsid w:val="009E6BD3"/>
    <w:rsid w:val="009E7E4D"/>
    <w:rsid w:val="009F2841"/>
    <w:rsid w:val="009F4D67"/>
    <w:rsid w:val="00A06ECF"/>
    <w:rsid w:val="00A146A0"/>
    <w:rsid w:val="00A16EA1"/>
    <w:rsid w:val="00A224B2"/>
    <w:rsid w:val="00A22755"/>
    <w:rsid w:val="00A23EF6"/>
    <w:rsid w:val="00A256E4"/>
    <w:rsid w:val="00A26219"/>
    <w:rsid w:val="00A26BBA"/>
    <w:rsid w:val="00A26D4B"/>
    <w:rsid w:val="00A26FDC"/>
    <w:rsid w:val="00A305BB"/>
    <w:rsid w:val="00A313CE"/>
    <w:rsid w:val="00A31A85"/>
    <w:rsid w:val="00A33FDE"/>
    <w:rsid w:val="00A3700D"/>
    <w:rsid w:val="00A41153"/>
    <w:rsid w:val="00A41769"/>
    <w:rsid w:val="00A44F97"/>
    <w:rsid w:val="00A4647A"/>
    <w:rsid w:val="00A47EED"/>
    <w:rsid w:val="00A55DA1"/>
    <w:rsid w:val="00A56878"/>
    <w:rsid w:val="00A575A7"/>
    <w:rsid w:val="00A57783"/>
    <w:rsid w:val="00A60E4F"/>
    <w:rsid w:val="00A64314"/>
    <w:rsid w:val="00A70A9E"/>
    <w:rsid w:val="00A71295"/>
    <w:rsid w:val="00A71C3E"/>
    <w:rsid w:val="00A77AA3"/>
    <w:rsid w:val="00A81D4F"/>
    <w:rsid w:val="00A82351"/>
    <w:rsid w:val="00A87767"/>
    <w:rsid w:val="00A95A96"/>
    <w:rsid w:val="00A95C45"/>
    <w:rsid w:val="00AA1129"/>
    <w:rsid w:val="00AA2FA1"/>
    <w:rsid w:val="00AA35B4"/>
    <w:rsid w:val="00AA499E"/>
    <w:rsid w:val="00AA5211"/>
    <w:rsid w:val="00AA627B"/>
    <w:rsid w:val="00AB3CED"/>
    <w:rsid w:val="00AB5A94"/>
    <w:rsid w:val="00AD73A6"/>
    <w:rsid w:val="00AE16CA"/>
    <w:rsid w:val="00AE1742"/>
    <w:rsid w:val="00AE1C41"/>
    <w:rsid w:val="00AE753E"/>
    <w:rsid w:val="00AF3ED2"/>
    <w:rsid w:val="00AF45AE"/>
    <w:rsid w:val="00AF7BDC"/>
    <w:rsid w:val="00B0100C"/>
    <w:rsid w:val="00B119EF"/>
    <w:rsid w:val="00B13D58"/>
    <w:rsid w:val="00B211D8"/>
    <w:rsid w:val="00B25713"/>
    <w:rsid w:val="00B25CF6"/>
    <w:rsid w:val="00B32039"/>
    <w:rsid w:val="00B341CC"/>
    <w:rsid w:val="00B343EF"/>
    <w:rsid w:val="00B4010D"/>
    <w:rsid w:val="00B43F88"/>
    <w:rsid w:val="00B44DF7"/>
    <w:rsid w:val="00B456AC"/>
    <w:rsid w:val="00B45C5F"/>
    <w:rsid w:val="00B508EB"/>
    <w:rsid w:val="00B53D07"/>
    <w:rsid w:val="00B56EE9"/>
    <w:rsid w:val="00B572A8"/>
    <w:rsid w:val="00B65B2D"/>
    <w:rsid w:val="00B66778"/>
    <w:rsid w:val="00B75EF9"/>
    <w:rsid w:val="00B80F03"/>
    <w:rsid w:val="00B81A07"/>
    <w:rsid w:val="00B8264B"/>
    <w:rsid w:val="00B82A70"/>
    <w:rsid w:val="00B8337D"/>
    <w:rsid w:val="00B8479A"/>
    <w:rsid w:val="00B913B9"/>
    <w:rsid w:val="00B91F7C"/>
    <w:rsid w:val="00B95B69"/>
    <w:rsid w:val="00BA37A9"/>
    <w:rsid w:val="00BB182D"/>
    <w:rsid w:val="00BB4192"/>
    <w:rsid w:val="00BB696C"/>
    <w:rsid w:val="00BC3471"/>
    <w:rsid w:val="00BC3F9A"/>
    <w:rsid w:val="00BC4A6F"/>
    <w:rsid w:val="00BC6F61"/>
    <w:rsid w:val="00BC744B"/>
    <w:rsid w:val="00BD52EF"/>
    <w:rsid w:val="00BD5EB3"/>
    <w:rsid w:val="00BD6DF7"/>
    <w:rsid w:val="00BE0781"/>
    <w:rsid w:val="00BE202F"/>
    <w:rsid w:val="00BE4DF0"/>
    <w:rsid w:val="00BE5025"/>
    <w:rsid w:val="00BE6683"/>
    <w:rsid w:val="00BE75A5"/>
    <w:rsid w:val="00BF5B5D"/>
    <w:rsid w:val="00C008DC"/>
    <w:rsid w:val="00C00B03"/>
    <w:rsid w:val="00C02945"/>
    <w:rsid w:val="00C15984"/>
    <w:rsid w:val="00C15E9B"/>
    <w:rsid w:val="00C168B4"/>
    <w:rsid w:val="00C17F1E"/>
    <w:rsid w:val="00C21DCB"/>
    <w:rsid w:val="00C23978"/>
    <w:rsid w:val="00C24B02"/>
    <w:rsid w:val="00C27565"/>
    <w:rsid w:val="00C34DE4"/>
    <w:rsid w:val="00C43BE7"/>
    <w:rsid w:val="00C44D96"/>
    <w:rsid w:val="00C458AD"/>
    <w:rsid w:val="00C4716F"/>
    <w:rsid w:val="00C500D3"/>
    <w:rsid w:val="00C612BF"/>
    <w:rsid w:val="00C65A3B"/>
    <w:rsid w:val="00C71832"/>
    <w:rsid w:val="00C760C4"/>
    <w:rsid w:val="00C7649B"/>
    <w:rsid w:val="00C764CF"/>
    <w:rsid w:val="00C82F6A"/>
    <w:rsid w:val="00C85DB0"/>
    <w:rsid w:val="00C87433"/>
    <w:rsid w:val="00C87898"/>
    <w:rsid w:val="00C87E84"/>
    <w:rsid w:val="00C90B04"/>
    <w:rsid w:val="00C94492"/>
    <w:rsid w:val="00CB4910"/>
    <w:rsid w:val="00CB5E89"/>
    <w:rsid w:val="00CC098E"/>
    <w:rsid w:val="00CC165A"/>
    <w:rsid w:val="00CC327D"/>
    <w:rsid w:val="00CC51B9"/>
    <w:rsid w:val="00CD14C2"/>
    <w:rsid w:val="00CD2740"/>
    <w:rsid w:val="00CD3AC1"/>
    <w:rsid w:val="00CD70C6"/>
    <w:rsid w:val="00CE0032"/>
    <w:rsid w:val="00CE102A"/>
    <w:rsid w:val="00CE745B"/>
    <w:rsid w:val="00CF2835"/>
    <w:rsid w:val="00CF67E2"/>
    <w:rsid w:val="00D01E65"/>
    <w:rsid w:val="00D030B2"/>
    <w:rsid w:val="00D05E10"/>
    <w:rsid w:val="00D101B5"/>
    <w:rsid w:val="00D12140"/>
    <w:rsid w:val="00D1364D"/>
    <w:rsid w:val="00D14841"/>
    <w:rsid w:val="00D17F47"/>
    <w:rsid w:val="00D2007D"/>
    <w:rsid w:val="00D20DC9"/>
    <w:rsid w:val="00D211B6"/>
    <w:rsid w:val="00D233D9"/>
    <w:rsid w:val="00D305B8"/>
    <w:rsid w:val="00D34CB4"/>
    <w:rsid w:val="00D36B15"/>
    <w:rsid w:val="00D428D4"/>
    <w:rsid w:val="00D4390A"/>
    <w:rsid w:val="00D45219"/>
    <w:rsid w:val="00D47810"/>
    <w:rsid w:val="00D51BAA"/>
    <w:rsid w:val="00D566B8"/>
    <w:rsid w:val="00D56CCE"/>
    <w:rsid w:val="00D602F0"/>
    <w:rsid w:val="00D60FF7"/>
    <w:rsid w:val="00D62EED"/>
    <w:rsid w:val="00D642FD"/>
    <w:rsid w:val="00D64384"/>
    <w:rsid w:val="00D662F9"/>
    <w:rsid w:val="00D66B36"/>
    <w:rsid w:val="00D70A53"/>
    <w:rsid w:val="00D71172"/>
    <w:rsid w:val="00D71679"/>
    <w:rsid w:val="00D8113E"/>
    <w:rsid w:val="00D82DDB"/>
    <w:rsid w:val="00D859CC"/>
    <w:rsid w:val="00D902FA"/>
    <w:rsid w:val="00DA245D"/>
    <w:rsid w:val="00DA2972"/>
    <w:rsid w:val="00DA3145"/>
    <w:rsid w:val="00DA3A4D"/>
    <w:rsid w:val="00DA5A8E"/>
    <w:rsid w:val="00DB0ACD"/>
    <w:rsid w:val="00DB2721"/>
    <w:rsid w:val="00DB3771"/>
    <w:rsid w:val="00DB3C84"/>
    <w:rsid w:val="00DC511A"/>
    <w:rsid w:val="00DD03BB"/>
    <w:rsid w:val="00DD1AF1"/>
    <w:rsid w:val="00DD4DA6"/>
    <w:rsid w:val="00DD7C31"/>
    <w:rsid w:val="00DD7EBE"/>
    <w:rsid w:val="00DE07F3"/>
    <w:rsid w:val="00DF22E2"/>
    <w:rsid w:val="00DF3CCE"/>
    <w:rsid w:val="00E00C75"/>
    <w:rsid w:val="00E01494"/>
    <w:rsid w:val="00E016EF"/>
    <w:rsid w:val="00E01A58"/>
    <w:rsid w:val="00E01FBB"/>
    <w:rsid w:val="00E033BC"/>
    <w:rsid w:val="00E03670"/>
    <w:rsid w:val="00E03EDD"/>
    <w:rsid w:val="00E058EC"/>
    <w:rsid w:val="00E05DDF"/>
    <w:rsid w:val="00E12CC0"/>
    <w:rsid w:val="00E1375B"/>
    <w:rsid w:val="00E13777"/>
    <w:rsid w:val="00E13E7E"/>
    <w:rsid w:val="00E147F8"/>
    <w:rsid w:val="00E14EB8"/>
    <w:rsid w:val="00E15D98"/>
    <w:rsid w:val="00E16AA3"/>
    <w:rsid w:val="00E20081"/>
    <w:rsid w:val="00E203BC"/>
    <w:rsid w:val="00E23097"/>
    <w:rsid w:val="00E237F3"/>
    <w:rsid w:val="00E24994"/>
    <w:rsid w:val="00E27F5B"/>
    <w:rsid w:val="00E34054"/>
    <w:rsid w:val="00E35059"/>
    <w:rsid w:val="00E350E7"/>
    <w:rsid w:val="00E3526F"/>
    <w:rsid w:val="00E41D7F"/>
    <w:rsid w:val="00E42E64"/>
    <w:rsid w:val="00E46E29"/>
    <w:rsid w:val="00E47FC6"/>
    <w:rsid w:val="00E5150C"/>
    <w:rsid w:val="00E52CBC"/>
    <w:rsid w:val="00E52FCC"/>
    <w:rsid w:val="00E53DA4"/>
    <w:rsid w:val="00E61D1F"/>
    <w:rsid w:val="00E62615"/>
    <w:rsid w:val="00E63094"/>
    <w:rsid w:val="00E64DDC"/>
    <w:rsid w:val="00E6586F"/>
    <w:rsid w:val="00E661F3"/>
    <w:rsid w:val="00E70D98"/>
    <w:rsid w:val="00E71B19"/>
    <w:rsid w:val="00E8063B"/>
    <w:rsid w:val="00E81453"/>
    <w:rsid w:val="00E836AF"/>
    <w:rsid w:val="00E85C9D"/>
    <w:rsid w:val="00E87BE7"/>
    <w:rsid w:val="00E91AF0"/>
    <w:rsid w:val="00E95460"/>
    <w:rsid w:val="00E95FE9"/>
    <w:rsid w:val="00EA0F86"/>
    <w:rsid w:val="00EA19AA"/>
    <w:rsid w:val="00EA523D"/>
    <w:rsid w:val="00EB0738"/>
    <w:rsid w:val="00EB57B4"/>
    <w:rsid w:val="00EC2E4E"/>
    <w:rsid w:val="00EC3964"/>
    <w:rsid w:val="00EC5090"/>
    <w:rsid w:val="00ED33CD"/>
    <w:rsid w:val="00ED40D9"/>
    <w:rsid w:val="00ED79C7"/>
    <w:rsid w:val="00EE0188"/>
    <w:rsid w:val="00EE41D6"/>
    <w:rsid w:val="00EE5C03"/>
    <w:rsid w:val="00EE6040"/>
    <w:rsid w:val="00EE7C23"/>
    <w:rsid w:val="00EF4E94"/>
    <w:rsid w:val="00F005A4"/>
    <w:rsid w:val="00F02C87"/>
    <w:rsid w:val="00F02CB3"/>
    <w:rsid w:val="00F04E9F"/>
    <w:rsid w:val="00F11544"/>
    <w:rsid w:val="00F11761"/>
    <w:rsid w:val="00F124BA"/>
    <w:rsid w:val="00F12620"/>
    <w:rsid w:val="00F1263F"/>
    <w:rsid w:val="00F12CC5"/>
    <w:rsid w:val="00F132A7"/>
    <w:rsid w:val="00F2151B"/>
    <w:rsid w:val="00F21A85"/>
    <w:rsid w:val="00F21B41"/>
    <w:rsid w:val="00F22DA6"/>
    <w:rsid w:val="00F2477F"/>
    <w:rsid w:val="00F25666"/>
    <w:rsid w:val="00F25970"/>
    <w:rsid w:val="00F26983"/>
    <w:rsid w:val="00F279E2"/>
    <w:rsid w:val="00F30968"/>
    <w:rsid w:val="00F315FF"/>
    <w:rsid w:val="00F3190C"/>
    <w:rsid w:val="00F320DB"/>
    <w:rsid w:val="00F346D4"/>
    <w:rsid w:val="00F34EB8"/>
    <w:rsid w:val="00F37FAD"/>
    <w:rsid w:val="00F42C26"/>
    <w:rsid w:val="00F4326B"/>
    <w:rsid w:val="00F4425E"/>
    <w:rsid w:val="00F445A7"/>
    <w:rsid w:val="00F460A7"/>
    <w:rsid w:val="00F514A2"/>
    <w:rsid w:val="00F52417"/>
    <w:rsid w:val="00F524B3"/>
    <w:rsid w:val="00F531DF"/>
    <w:rsid w:val="00F53968"/>
    <w:rsid w:val="00F545D3"/>
    <w:rsid w:val="00F614A5"/>
    <w:rsid w:val="00F652A2"/>
    <w:rsid w:val="00F7017C"/>
    <w:rsid w:val="00F75933"/>
    <w:rsid w:val="00F7609E"/>
    <w:rsid w:val="00F774DD"/>
    <w:rsid w:val="00F801C2"/>
    <w:rsid w:val="00F81518"/>
    <w:rsid w:val="00F81970"/>
    <w:rsid w:val="00F82DB6"/>
    <w:rsid w:val="00F82F9B"/>
    <w:rsid w:val="00F84572"/>
    <w:rsid w:val="00F850DD"/>
    <w:rsid w:val="00F86303"/>
    <w:rsid w:val="00F86A8E"/>
    <w:rsid w:val="00F91CD5"/>
    <w:rsid w:val="00F9377E"/>
    <w:rsid w:val="00F94284"/>
    <w:rsid w:val="00FA6F7A"/>
    <w:rsid w:val="00FC04F0"/>
    <w:rsid w:val="00FC2A68"/>
    <w:rsid w:val="00FC56F5"/>
    <w:rsid w:val="00FC7067"/>
    <w:rsid w:val="00FD05E3"/>
    <w:rsid w:val="00FD3E4B"/>
    <w:rsid w:val="00FD4FDF"/>
    <w:rsid w:val="00FD5859"/>
    <w:rsid w:val="00FD5BB0"/>
    <w:rsid w:val="00FD64A0"/>
    <w:rsid w:val="00FE0079"/>
    <w:rsid w:val="00FE063C"/>
    <w:rsid w:val="00FE4253"/>
    <w:rsid w:val="00FE727E"/>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83D77"/>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12</TotalTime>
  <Pages>10</Pages>
  <Words>3180</Words>
  <Characters>18132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salesforceId:a12224e4-de86-4cc2-90c5-8cabae256431</dc:subject>
  <dc:creator>O'Donoghue, Ruaridh</dc:creator>
  <cp:keywords/>
  <dc:description/>
  <cp:lastModifiedBy>Carney, Helena</cp:lastModifiedBy>
  <cp:revision>2</cp:revision>
  <dcterms:created xsi:type="dcterms:W3CDTF">2026-09-09T07:34:00Z</dcterms:created>
  <dcterms:modified xsi:type="dcterms:W3CDTF">2026-09-09T07:34:00Z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069Q300000TbbXnIAJ</vt:lpwstr>
  </property>
</Properties>
</file>