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78016" w14:textId="77777777" w:rsidR="00B53111" w:rsidRDefault="00B53111" w:rsidP="00B53111">
      <w:pPr>
        <w:pStyle w:val="Letterbody"/>
        <w:rPr>
          <w:b/>
        </w:rPr>
      </w:pPr>
      <w:r>
        <w:rPr>
          <w:noProof/>
        </w:rPr>
        <w:drawing>
          <wp:anchor distT="0" distB="0" distL="114300" distR="114300" simplePos="0" relativeHeight="251658240" behindDoc="0" locked="0" layoutInCell="1" allowOverlap="1" wp14:anchorId="007A4B82" wp14:editId="6EAF67C8">
            <wp:simplePos x="0" y="0"/>
            <wp:positionH relativeFrom="margin">
              <wp:posOffset>3964305</wp:posOffset>
            </wp:positionH>
            <wp:positionV relativeFrom="paragraph">
              <wp:posOffset>-788670</wp:posOffset>
            </wp:positionV>
            <wp:extent cx="2705100" cy="828675"/>
            <wp:effectExtent l="0" t="0" r="0" b="9525"/>
            <wp:wrapNone/>
            <wp:docPr id="125086300" name="Picture 1"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tbl>
      <w:tblPr>
        <w:tblW w:w="10490" w:type="dxa"/>
        <w:tblInd w:w="108" w:type="dxa"/>
        <w:tblLayout w:type="fixed"/>
        <w:tblLook w:val="0000" w:firstRow="0" w:lastRow="0" w:firstColumn="0" w:lastColumn="0" w:noHBand="0" w:noVBand="0"/>
      </w:tblPr>
      <w:tblGrid>
        <w:gridCol w:w="2127"/>
        <w:gridCol w:w="1809"/>
        <w:gridCol w:w="6554"/>
      </w:tblGrid>
      <w:tr w:rsidR="00B53111" w:rsidRPr="000D5F61" w14:paraId="27BAD481" w14:textId="77777777" w:rsidTr="00EC0A46">
        <w:trPr>
          <w:cantSplit/>
          <w:trHeight w:hRule="exact" w:val="548"/>
        </w:trPr>
        <w:tc>
          <w:tcPr>
            <w:tcW w:w="10490" w:type="dxa"/>
            <w:gridSpan w:val="3"/>
          </w:tcPr>
          <w:p w14:paraId="72D9C72C" w14:textId="77777777" w:rsidR="00B53111" w:rsidRPr="000D5F61" w:rsidRDefault="00B53111" w:rsidP="00EC0A46">
            <w:pPr>
              <w:jc w:val="center"/>
              <w:rPr>
                <w:rFonts w:cs="Arial"/>
                <w:sz w:val="22"/>
                <w:szCs w:val="22"/>
              </w:rPr>
            </w:pPr>
            <w:r>
              <w:rPr>
                <w:b/>
                <w:sz w:val="36"/>
              </w:rPr>
              <w:t>Wiltshire Council Planning Consultation Response</w:t>
            </w:r>
          </w:p>
        </w:tc>
      </w:tr>
      <w:tr w:rsidR="00B53111" w:rsidRPr="00FD4A44" w14:paraId="1374FB93" w14:textId="77777777" w:rsidTr="00EC0A46">
        <w:trPr>
          <w:cantSplit/>
          <w:trHeight w:hRule="exact" w:val="584"/>
        </w:trPr>
        <w:tc>
          <w:tcPr>
            <w:tcW w:w="3936" w:type="dxa"/>
            <w:gridSpan w:val="2"/>
          </w:tcPr>
          <w:p w14:paraId="45771388" w14:textId="77777777" w:rsidR="00B53111" w:rsidRPr="00911306" w:rsidRDefault="00B53111" w:rsidP="00EC0A46">
            <w:pPr>
              <w:rPr>
                <w:rFonts w:cs="Arial"/>
                <w:color w:val="auto"/>
                <w:sz w:val="20"/>
              </w:rPr>
            </w:pPr>
            <w:r w:rsidRPr="00911306">
              <w:rPr>
                <w:rFonts w:cs="Arial"/>
                <w:color w:val="auto"/>
                <w:sz w:val="20"/>
              </w:rPr>
              <w:t>26</w:t>
            </w:r>
            <w:r w:rsidRPr="00911306">
              <w:rPr>
                <w:rFonts w:cs="Arial"/>
                <w:color w:val="auto"/>
                <w:sz w:val="20"/>
                <w:vertAlign w:val="superscript"/>
              </w:rPr>
              <w:t>th</w:t>
            </w:r>
            <w:r w:rsidRPr="00911306">
              <w:rPr>
                <w:rFonts w:cs="Arial"/>
                <w:color w:val="auto"/>
                <w:sz w:val="20"/>
              </w:rPr>
              <w:t xml:space="preserve"> August 2026 </w:t>
            </w:r>
          </w:p>
        </w:tc>
        <w:tc>
          <w:tcPr>
            <w:tcW w:w="6554" w:type="dxa"/>
            <w:vMerge w:val="restart"/>
          </w:tcPr>
          <w:p w14:paraId="04352ADE" w14:textId="77777777" w:rsidR="00B53111" w:rsidRPr="00FD4A44" w:rsidRDefault="00B53111" w:rsidP="00EC0A46">
            <w:pPr>
              <w:jc w:val="right"/>
              <w:rPr>
                <w:rFonts w:cs="Arial"/>
                <w:sz w:val="20"/>
              </w:rPr>
            </w:pPr>
          </w:p>
          <w:p w14:paraId="06BA2DB1" w14:textId="77777777" w:rsidR="00B53111" w:rsidRPr="00FD4A44" w:rsidRDefault="00B53111" w:rsidP="00EC0A46">
            <w:pPr>
              <w:pStyle w:val="Letterbody"/>
              <w:ind w:firstLine="884"/>
              <w:jc w:val="right"/>
              <w:rPr>
                <w:sz w:val="20"/>
              </w:rPr>
            </w:pPr>
          </w:p>
          <w:p w14:paraId="2F7784C4" w14:textId="77777777" w:rsidR="00B53111" w:rsidRPr="00FD4A44" w:rsidRDefault="00B53111" w:rsidP="00EC0A46">
            <w:pPr>
              <w:pStyle w:val="Letterbody"/>
              <w:ind w:firstLine="884"/>
              <w:jc w:val="right"/>
              <w:rPr>
                <w:sz w:val="20"/>
              </w:rPr>
            </w:pPr>
            <w:r w:rsidRPr="00FD4A44">
              <w:rPr>
                <w:sz w:val="20"/>
              </w:rPr>
              <w:t>Officer’s Name:</w:t>
            </w:r>
            <w:r>
              <w:rPr>
                <w:sz w:val="20"/>
              </w:rPr>
              <w:t xml:space="preserve"> Alex Marsh</w:t>
            </w:r>
            <w:r w:rsidRPr="00FD4A44">
              <w:rPr>
                <w:sz w:val="20"/>
              </w:rPr>
              <w:t xml:space="preserve"> </w:t>
            </w:r>
          </w:p>
          <w:p w14:paraId="172D2627" w14:textId="77777777" w:rsidR="00B53111" w:rsidRPr="00FD4A44" w:rsidRDefault="00B53111" w:rsidP="00EC0A46">
            <w:pPr>
              <w:pStyle w:val="Letterbody"/>
              <w:ind w:firstLine="884"/>
              <w:jc w:val="right"/>
              <w:rPr>
                <w:sz w:val="20"/>
              </w:rPr>
            </w:pPr>
            <w:r w:rsidRPr="00FD4A44">
              <w:rPr>
                <w:sz w:val="20"/>
              </w:rPr>
              <w:t xml:space="preserve">Officer’s Title:  </w:t>
            </w:r>
            <w:r>
              <w:rPr>
                <w:sz w:val="20"/>
              </w:rPr>
              <w:t>Senior Planning Officer</w:t>
            </w:r>
          </w:p>
          <w:p w14:paraId="3A1D5C91" w14:textId="77777777" w:rsidR="00B53111" w:rsidRPr="00FD4A44" w:rsidRDefault="00B53111" w:rsidP="00EC0A46">
            <w:pPr>
              <w:ind w:firstLine="884"/>
              <w:jc w:val="right"/>
              <w:rPr>
                <w:rFonts w:cs="Arial"/>
                <w:sz w:val="20"/>
              </w:rPr>
            </w:pPr>
          </w:p>
        </w:tc>
      </w:tr>
      <w:tr w:rsidR="00B53111" w:rsidRPr="00FD4A44" w14:paraId="62FCB0CB" w14:textId="77777777" w:rsidTr="00EC0A46">
        <w:trPr>
          <w:cantSplit/>
          <w:trHeight w:hRule="exact" w:val="2295"/>
        </w:trPr>
        <w:tc>
          <w:tcPr>
            <w:tcW w:w="3936" w:type="dxa"/>
            <w:gridSpan w:val="2"/>
          </w:tcPr>
          <w:p w14:paraId="09E3E22A" w14:textId="77777777" w:rsidR="00B53111" w:rsidRPr="00FD4A44" w:rsidRDefault="00B53111" w:rsidP="00EC0A46">
            <w:pPr>
              <w:rPr>
                <w:rFonts w:cs="Arial"/>
                <w:sz w:val="20"/>
              </w:rPr>
            </w:pPr>
            <w:r w:rsidRPr="00FD4A44">
              <w:rPr>
                <w:rFonts w:cs="Arial"/>
                <w:sz w:val="20"/>
              </w:rPr>
              <w:t xml:space="preserve"> </w:t>
            </w:r>
          </w:p>
        </w:tc>
        <w:tc>
          <w:tcPr>
            <w:tcW w:w="6554" w:type="dxa"/>
            <w:vMerge/>
          </w:tcPr>
          <w:p w14:paraId="06681BBC" w14:textId="77777777" w:rsidR="00B53111" w:rsidRPr="00FD4A44" w:rsidRDefault="00B53111" w:rsidP="00EC0A46">
            <w:pPr>
              <w:rPr>
                <w:rFonts w:cs="Arial"/>
                <w:sz w:val="20"/>
              </w:rPr>
            </w:pPr>
          </w:p>
        </w:tc>
      </w:tr>
      <w:tr w:rsidR="00B53111" w:rsidRPr="00FD4A44" w14:paraId="19A75F50" w14:textId="77777777" w:rsidTr="00EC0A46">
        <w:tblPrEx>
          <w:tblLook w:val="04A0" w:firstRow="1" w:lastRow="0" w:firstColumn="1" w:lastColumn="0" w:noHBand="0" w:noVBand="1"/>
        </w:tblPrEx>
        <w:tc>
          <w:tcPr>
            <w:tcW w:w="2127" w:type="dxa"/>
            <w:tcMar>
              <w:top w:w="0" w:type="dxa"/>
              <w:left w:w="0" w:type="dxa"/>
              <w:bottom w:w="0" w:type="dxa"/>
              <w:right w:w="108" w:type="dxa"/>
            </w:tcMar>
            <w:hideMark/>
          </w:tcPr>
          <w:p w14:paraId="1317501D" w14:textId="77777777" w:rsidR="00B53111" w:rsidRPr="00FD4A44" w:rsidRDefault="00B53111" w:rsidP="00EC0A46">
            <w:pPr>
              <w:pStyle w:val="Letterbody"/>
              <w:rPr>
                <w:b/>
                <w:sz w:val="20"/>
              </w:rPr>
            </w:pPr>
            <w:r w:rsidRPr="00FD4A44">
              <w:rPr>
                <w:b/>
                <w:sz w:val="20"/>
              </w:rPr>
              <w:t>Application No:</w:t>
            </w:r>
          </w:p>
        </w:tc>
        <w:tc>
          <w:tcPr>
            <w:tcW w:w="8363" w:type="dxa"/>
            <w:gridSpan w:val="2"/>
            <w:hideMark/>
          </w:tcPr>
          <w:p w14:paraId="427E783A" w14:textId="034151DC" w:rsidR="00B53111" w:rsidRDefault="00B53111" w:rsidP="00B53111">
            <w:pPr>
              <w:spacing w:after="200"/>
              <w:contextualSpacing/>
              <w:rPr>
                <w:b/>
                <w:sz w:val="20"/>
              </w:rPr>
            </w:pPr>
            <w:r>
              <w:rPr>
                <w:b/>
                <w:sz w:val="20"/>
              </w:rPr>
              <w:t xml:space="preserve">PL/2026/03708 </w:t>
            </w:r>
          </w:p>
          <w:p w14:paraId="5BE5CAF1" w14:textId="5716B1CB" w:rsidR="00B53111" w:rsidRPr="00FD4A44" w:rsidRDefault="00B53111" w:rsidP="00B53111">
            <w:pPr>
              <w:spacing w:after="200"/>
              <w:contextualSpacing/>
              <w:rPr>
                <w:b/>
                <w:sz w:val="20"/>
              </w:rPr>
            </w:pPr>
            <w:r>
              <w:rPr>
                <w:b/>
                <w:sz w:val="20"/>
              </w:rPr>
              <w:t xml:space="preserve">Description of Works: </w:t>
            </w:r>
            <w:r>
              <w:rPr>
                <w:rFonts w:ascii="Segoe UI" w:hAnsi="Segoe UI" w:cs="Segoe UI"/>
                <w:color w:val="181818"/>
                <w:sz w:val="21"/>
                <w:szCs w:val="21"/>
                <w:shd w:val="clear" w:color="auto" w:fill="FFFFFF"/>
              </w:rPr>
              <w:t>Conversion and alteration of existing dwelling to ancillary accommodation and erection of replacement/self-build dwelling together with associated ancillary development.</w:t>
            </w:r>
          </w:p>
        </w:tc>
      </w:tr>
      <w:tr w:rsidR="00B53111" w:rsidRPr="00FD4A44" w14:paraId="2B104595" w14:textId="77777777" w:rsidTr="00EC0A46">
        <w:tblPrEx>
          <w:tblLook w:val="04A0" w:firstRow="1" w:lastRow="0" w:firstColumn="1" w:lastColumn="0" w:noHBand="0" w:noVBand="1"/>
        </w:tblPrEx>
        <w:trPr>
          <w:trHeight w:val="60"/>
        </w:trPr>
        <w:tc>
          <w:tcPr>
            <w:tcW w:w="2127" w:type="dxa"/>
            <w:tcMar>
              <w:top w:w="0" w:type="dxa"/>
              <w:left w:w="0" w:type="dxa"/>
              <w:bottom w:w="0" w:type="dxa"/>
              <w:right w:w="108" w:type="dxa"/>
            </w:tcMar>
            <w:hideMark/>
          </w:tcPr>
          <w:p w14:paraId="4500472B" w14:textId="77777777" w:rsidR="00B53111" w:rsidRPr="00FD4A44" w:rsidRDefault="00B53111" w:rsidP="00EC0A46">
            <w:pPr>
              <w:pStyle w:val="Letterbody"/>
              <w:ind w:hanging="1701"/>
              <w:rPr>
                <w:b/>
                <w:sz w:val="20"/>
              </w:rPr>
            </w:pPr>
            <w:r w:rsidRPr="00FD4A44">
              <w:rPr>
                <w:b/>
                <w:sz w:val="20"/>
              </w:rPr>
              <w:t>Proposal:</w:t>
            </w:r>
          </w:p>
        </w:tc>
        <w:tc>
          <w:tcPr>
            <w:tcW w:w="8363" w:type="dxa"/>
            <w:gridSpan w:val="2"/>
            <w:hideMark/>
          </w:tcPr>
          <w:p w14:paraId="36B724EC" w14:textId="77777777" w:rsidR="00B53111" w:rsidRPr="00FD4A44" w:rsidRDefault="00B53111" w:rsidP="00EC0A46">
            <w:pPr>
              <w:pStyle w:val="Letterbody"/>
              <w:rPr>
                <w:b/>
                <w:sz w:val="20"/>
              </w:rPr>
            </w:pPr>
          </w:p>
        </w:tc>
      </w:tr>
      <w:tr w:rsidR="00B53111" w:rsidRPr="00FD4A44" w14:paraId="48A6D931" w14:textId="77777777" w:rsidTr="00EC0A46">
        <w:tblPrEx>
          <w:tblLook w:val="04A0" w:firstRow="1" w:lastRow="0" w:firstColumn="1" w:lastColumn="0" w:noHBand="0" w:noVBand="1"/>
        </w:tblPrEx>
        <w:tc>
          <w:tcPr>
            <w:tcW w:w="2127" w:type="dxa"/>
            <w:tcMar>
              <w:top w:w="0" w:type="dxa"/>
              <w:left w:w="0" w:type="dxa"/>
              <w:bottom w:w="0" w:type="dxa"/>
              <w:right w:w="108" w:type="dxa"/>
            </w:tcMar>
            <w:hideMark/>
          </w:tcPr>
          <w:p w14:paraId="2A4A226C" w14:textId="77777777" w:rsidR="00B53111" w:rsidRPr="00FD4A44" w:rsidRDefault="00B53111" w:rsidP="00EC0A46">
            <w:pPr>
              <w:pStyle w:val="Letterbody"/>
              <w:ind w:hanging="1701"/>
              <w:rPr>
                <w:b/>
                <w:sz w:val="20"/>
              </w:rPr>
            </w:pPr>
            <w:r w:rsidRPr="00FD4A44">
              <w:rPr>
                <w:b/>
                <w:sz w:val="20"/>
              </w:rPr>
              <w:t>Site Address:</w:t>
            </w:r>
          </w:p>
        </w:tc>
        <w:tc>
          <w:tcPr>
            <w:tcW w:w="8363" w:type="dxa"/>
            <w:gridSpan w:val="2"/>
            <w:hideMark/>
          </w:tcPr>
          <w:p w14:paraId="79175309" w14:textId="4F067578" w:rsidR="00B53111" w:rsidRPr="00E21CC7" w:rsidRDefault="00B53111" w:rsidP="00EC0A46">
            <w:pPr>
              <w:spacing w:after="200"/>
              <w:contextualSpacing/>
              <w:rPr>
                <w:b/>
                <w:sz w:val="20"/>
              </w:rPr>
            </w:pPr>
            <w:r>
              <w:rPr>
                <w:b/>
                <w:sz w:val="20"/>
              </w:rPr>
              <w:t>Address</w:t>
            </w:r>
            <w:r w:rsidRPr="005B6171">
              <w:rPr>
                <w:rFonts w:eastAsia="Aptos" w:cs="Arial"/>
                <w:color w:val="auto"/>
                <w:sz w:val="22"/>
                <w:szCs w:val="22"/>
                <w:lang w:eastAsia="en-US"/>
              </w:rPr>
              <w:t xml:space="preserve">: </w:t>
            </w:r>
            <w:r>
              <w:rPr>
                <w:rFonts w:ascii="Segoe UI" w:hAnsi="Segoe UI" w:cs="Segoe UI"/>
                <w:color w:val="181818"/>
                <w:sz w:val="21"/>
                <w:szCs w:val="21"/>
                <w:shd w:val="clear" w:color="auto" w:fill="FFFFFF"/>
              </w:rPr>
              <w:t>Knockdown Farm, Knockdown, Tetbury, GL8 8QY</w:t>
            </w:r>
          </w:p>
          <w:p w14:paraId="0ED97D41" w14:textId="77777777" w:rsidR="00B53111" w:rsidRPr="00FD4A44" w:rsidRDefault="00B53111" w:rsidP="00EC0A46">
            <w:pPr>
              <w:pStyle w:val="Letterbody"/>
              <w:rPr>
                <w:b/>
                <w:sz w:val="20"/>
              </w:rPr>
            </w:pPr>
          </w:p>
        </w:tc>
      </w:tr>
      <w:tr w:rsidR="00B53111" w:rsidRPr="00FD4A44" w14:paraId="4932B39E" w14:textId="77777777" w:rsidTr="00EC0A46">
        <w:tblPrEx>
          <w:tblLook w:val="04A0" w:firstRow="1" w:lastRow="0" w:firstColumn="1" w:lastColumn="0" w:noHBand="0" w:noVBand="1"/>
        </w:tblPrEx>
        <w:tc>
          <w:tcPr>
            <w:tcW w:w="2127" w:type="dxa"/>
            <w:tcMar>
              <w:top w:w="0" w:type="dxa"/>
              <w:left w:w="0" w:type="dxa"/>
              <w:bottom w:w="0" w:type="dxa"/>
              <w:right w:w="108" w:type="dxa"/>
            </w:tcMar>
          </w:tcPr>
          <w:p w14:paraId="43E6F794" w14:textId="77777777" w:rsidR="00B53111" w:rsidRPr="00FD4A44" w:rsidRDefault="00B53111" w:rsidP="00EC0A46">
            <w:pPr>
              <w:pStyle w:val="Letterbody"/>
              <w:ind w:hanging="1701"/>
              <w:rPr>
                <w:b/>
                <w:sz w:val="20"/>
              </w:rPr>
            </w:pPr>
          </w:p>
        </w:tc>
        <w:tc>
          <w:tcPr>
            <w:tcW w:w="8363" w:type="dxa"/>
            <w:gridSpan w:val="2"/>
          </w:tcPr>
          <w:p w14:paraId="0EB4CD3F" w14:textId="77777777" w:rsidR="00B53111" w:rsidRPr="00FD4A44" w:rsidRDefault="00B53111" w:rsidP="00EC0A46">
            <w:pPr>
              <w:pStyle w:val="Letterbody"/>
              <w:rPr>
                <w:b/>
                <w:sz w:val="20"/>
              </w:rPr>
            </w:pPr>
          </w:p>
        </w:tc>
      </w:tr>
      <w:tr w:rsidR="00B53111" w:rsidRPr="00FD4A44" w14:paraId="324B02A4" w14:textId="77777777" w:rsidTr="00EC0A46">
        <w:tblPrEx>
          <w:tblLook w:val="04A0" w:firstRow="1" w:lastRow="0" w:firstColumn="1" w:lastColumn="0" w:noHBand="0" w:noVBand="1"/>
        </w:tblPrEx>
        <w:tc>
          <w:tcPr>
            <w:tcW w:w="2127" w:type="dxa"/>
            <w:tcMar>
              <w:top w:w="0" w:type="dxa"/>
              <w:left w:w="0" w:type="dxa"/>
              <w:bottom w:w="0" w:type="dxa"/>
              <w:right w:w="108" w:type="dxa"/>
            </w:tcMar>
            <w:hideMark/>
          </w:tcPr>
          <w:p w14:paraId="3921840C" w14:textId="77777777" w:rsidR="00B53111" w:rsidRPr="00FD4A44" w:rsidRDefault="00B53111" w:rsidP="00EC0A46">
            <w:pPr>
              <w:pStyle w:val="Letterbody"/>
              <w:ind w:hanging="1701"/>
              <w:rPr>
                <w:b/>
                <w:sz w:val="20"/>
              </w:rPr>
            </w:pPr>
            <w:r w:rsidRPr="00FD4A44">
              <w:rPr>
                <w:b/>
                <w:sz w:val="20"/>
              </w:rPr>
              <w:t>On Behalf of:</w:t>
            </w:r>
          </w:p>
        </w:tc>
        <w:tc>
          <w:tcPr>
            <w:tcW w:w="8363" w:type="dxa"/>
            <w:gridSpan w:val="2"/>
          </w:tcPr>
          <w:p w14:paraId="55D39D6B" w14:textId="77777777" w:rsidR="00B53111" w:rsidRPr="00FD4A44" w:rsidRDefault="00B53111" w:rsidP="00EC0A46">
            <w:pPr>
              <w:pStyle w:val="Letterbody"/>
              <w:rPr>
                <w:b/>
                <w:sz w:val="20"/>
              </w:rPr>
            </w:pPr>
          </w:p>
        </w:tc>
      </w:tr>
    </w:tbl>
    <w:p w14:paraId="02B10F38" w14:textId="77777777" w:rsidR="00B53111" w:rsidRPr="00FD4A44" w:rsidRDefault="00B53111" w:rsidP="00B53111">
      <w:pPr>
        <w:pStyle w:val="Letterbody"/>
        <w:jc w:val="left"/>
        <w:rPr>
          <w:b/>
          <w:sz w:val="20"/>
        </w:rPr>
      </w:pPr>
    </w:p>
    <w:p w14:paraId="5DA18F50" w14:textId="77777777" w:rsidR="00B53111" w:rsidRPr="00FD4A44" w:rsidRDefault="00B53111" w:rsidP="00B53111">
      <w:pPr>
        <w:pStyle w:val="Letterbody"/>
        <w:jc w:val="left"/>
        <w:rPr>
          <w:sz w:val="20"/>
        </w:rPr>
      </w:pPr>
      <w:r w:rsidRPr="00FD4A44">
        <w:rPr>
          <w:sz w:val="20"/>
        </w:rPr>
        <w:t xml:space="preserve">Please </w:t>
      </w:r>
      <w:r>
        <w:rPr>
          <w:sz w:val="20"/>
        </w:rPr>
        <w:t>find following comments in respect of the above application(s).</w:t>
      </w:r>
    </w:p>
    <w:p w14:paraId="1A03E435" w14:textId="77777777" w:rsidR="00B53111" w:rsidRPr="00FD4A44" w:rsidRDefault="00B53111" w:rsidP="00B53111">
      <w:pPr>
        <w:pStyle w:val="Letterbody"/>
        <w:rPr>
          <w:sz w:val="20"/>
        </w:rPr>
      </w:pPr>
    </w:p>
    <w:p w14:paraId="22567E34" w14:textId="77777777" w:rsidR="00B53111" w:rsidRPr="00FD4A44" w:rsidRDefault="00B53111" w:rsidP="00B53111">
      <w:pPr>
        <w:pStyle w:val="Letterbody"/>
        <w:rPr>
          <w:b/>
          <w:sz w:val="20"/>
          <w:u w:val="single"/>
        </w:rPr>
      </w:pPr>
      <w:r w:rsidRPr="00FD4A44">
        <w:rPr>
          <w:b/>
          <w:sz w:val="20"/>
          <w:u w:val="single"/>
        </w:rPr>
        <w:t>Recommendations:</w:t>
      </w:r>
    </w:p>
    <w:p w14:paraId="6B34462A" w14:textId="77777777" w:rsidR="00B53111" w:rsidRPr="00FD4A44" w:rsidRDefault="00B53111" w:rsidP="00B53111">
      <w:pPr>
        <w:pStyle w:val="Letterbody"/>
        <w:rPr>
          <w:sz w:val="20"/>
        </w:rPr>
      </w:pPr>
    </w:p>
    <w:tbl>
      <w:tblPr>
        <w:tblW w:w="0" w:type="auto"/>
        <w:tblInd w:w="250" w:type="dxa"/>
        <w:tblLook w:val="04A0" w:firstRow="1" w:lastRow="0" w:firstColumn="1" w:lastColumn="0" w:noHBand="0" w:noVBand="1"/>
      </w:tblPr>
      <w:tblGrid>
        <w:gridCol w:w="750"/>
        <w:gridCol w:w="8562"/>
      </w:tblGrid>
      <w:tr w:rsidR="00B53111" w:rsidRPr="00FD4A44" w14:paraId="5443460B" w14:textId="77777777" w:rsidTr="00EC0A46">
        <w:trPr>
          <w:trHeight w:val="252"/>
        </w:trPr>
        <w:tc>
          <w:tcPr>
            <w:tcW w:w="750" w:type="dxa"/>
            <w:tcBorders>
              <w:top w:val="single" w:sz="4" w:space="0" w:color="auto"/>
              <w:left w:val="single" w:sz="4" w:space="0" w:color="auto"/>
              <w:bottom w:val="single" w:sz="4" w:space="0" w:color="auto"/>
              <w:right w:val="single" w:sz="4" w:space="0" w:color="auto"/>
            </w:tcBorders>
          </w:tcPr>
          <w:p w14:paraId="4F7498B7" w14:textId="32CBBB7D" w:rsidR="00B53111" w:rsidRPr="00FD4A44" w:rsidRDefault="00B53111" w:rsidP="00EC0A46">
            <w:pPr>
              <w:pStyle w:val="Letterbody"/>
              <w:rPr>
                <w:sz w:val="20"/>
              </w:rPr>
            </w:pPr>
          </w:p>
        </w:tc>
        <w:tc>
          <w:tcPr>
            <w:tcW w:w="8562" w:type="dxa"/>
            <w:tcBorders>
              <w:top w:val="nil"/>
              <w:left w:val="single" w:sz="4" w:space="0" w:color="auto"/>
              <w:bottom w:val="nil"/>
              <w:right w:val="nil"/>
            </w:tcBorders>
            <w:hideMark/>
          </w:tcPr>
          <w:p w14:paraId="47138E34" w14:textId="77777777" w:rsidR="00B53111" w:rsidRPr="00FD4A44" w:rsidRDefault="00B53111" w:rsidP="00EC0A46">
            <w:pPr>
              <w:pStyle w:val="Letterbody"/>
              <w:tabs>
                <w:tab w:val="left" w:pos="720"/>
              </w:tabs>
              <w:spacing w:line="276" w:lineRule="auto"/>
              <w:ind w:firstLine="175"/>
              <w:rPr>
                <w:sz w:val="20"/>
              </w:rPr>
            </w:pPr>
            <w:r>
              <w:rPr>
                <w:sz w:val="20"/>
              </w:rPr>
              <w:t>Support requires amendments to the scheme (as set out below)</w:t>
            </w:r>
          </w:p>
        </w:tc>
      </w:tr>
      <w:tr w:rsidR="00B53111" w:rsidRPr="00FD4A44" w14:paraId="1F83C7DF" w14:textId="77777777" w:rsidTr="00EC0A46">
        <w:trPr>
          <w:trHeight w:val="252"/>
        </w:trPr>
        <w:tc>
          <w:tcPr>
            <w:tcW w:w="750" w:type="dxa"/>
            <w:tcBorders>
              <w:top w:val="single" w:sz="4" w:space="0" w:color="auto"/>
              <w:left w:val="single" w:sz="4" w:space="0" w:color="auto"/>
              <w:bottom w:val="single" w:sz="4" w:space="0" w:color="auto"/>
              <w:right w:val="single" w:sz="4" w:space="0" w:color="auto"/>
            </w:tcBorders>
          </w:tcPr>
          <w:p w14:paraId="33E2F614" w14:textId="77777777" w:rsidR="00B53111" w:rsidRPr="00FD4A44" w:rsidRDefault="00B53111" w:rsidP="00EC0A46">
            <w:pPr>
              <w:pStyle w:val="Letterbody"/>
              <w:rPr>
                <w:sz w:val="20"/>
              </w:rPr>
            </w:pPr>
          </w:p>
        </w:tc>
        <w:tc>
          <w:tcPr>
            <w:tcW w:w="8562" w:type="dxa"/>
            <w:tcBorders>
              <w:top w:val="nil"/>
              <w:left w:val="single" w:sz="4" w:space="0" w:color="auto"/>
              <w:bottom w:val="nil"/>
              <w:right w:val="nil"/>
            </w:tcBorders>
            <w:hideMark/>
          </w:tcPr>
          <w:p w14:paraId="25072E31" w14:textId="77777777" w:rsidR="00B53111" w:rsidRPr="00FD4A44" w:rsidRDefault="00B53111" w:rsidP="00EC0A46">
            <w:pPr>
              <w:pStyle w:val="Letterbody"/>
              <w:tabs>
                <w:tab w:val="left" w:pos="720"/>
              </w:tabs>
              <w:spacing w:line="276" w:lineRule="auto"/>
              <w:ind w:firstLine="175"/>
              <w:rPr>
                <w:sz w:val="20"/>
              </w:rPr>
            </w:pPr>
            <w:r w:rsidRPr="00FD4A44">
              <w:rPr>
                <w:sz w:val="20"/>
              </w:rPr>
              <w:t>Support subject to conditions (</w:t>
            </w:r>
            <w:r>
              <w:rPr>
                <w:sz w:val="20"/>
              </w:rPr>
              <w:t>as</w:t>
            </w:r>
            <w:r w:rsidRPr="00FD4A44">
              <w:rPr>
                <w:sz w:val="20"/>
              </w:rPr>
              <w:t xml:space="preserve"> set out below)</w:t>
            </w:r>
          </w:p>
        </w:tc>
      </w:tr>
      <w:tr w:rsidR="00B53111" w:rsidRPr="00FD4A44" w14:paraId="26800BD5" w14:textId="77777777" w:rsidTr="00EC0A46">
        <w:trPr>
          <w:trHeight w:val="252"/>
        </w:trPr>
        <w:tc>
          <w:tcPr>
            <w:tcW w:w="750" w:type="dxa"/>
            <w:tcBorders>
              <w:top w:val="single" w:sz="4" w:space="0" w:color="auto"/>
              <w:left w:val="single" w:sz="4" w:space="0" w:color="auto"/>
              <w:bottom w:val="single" w:sz="4" w:space="0" w:color="auto"/>
              <w:right w:val="single" w:sz="4" w:space="0" w:color="auto"/>
            </w:tcBorders>
          </w:tcPr>
          <w:p w14:paraId="1D978716" w14:textId="4CE47F74" w:rsidR="00B53111" w:rsidRPr="00FD4A44" w:rsidRDefault="00B53111" w:rsidP="00EC0A46">
            <w:pPr>
              <w:pStyle w:val="Letterbody"/>
              <w:rPr>
                <w:sz w:val="20"/>
              </w:rPr>
            </w:pPr>
            <w:r>
              <w:rPr>
                <w:sz w:val="20"/>
              </w:rPr>
              <w:t>X</w:t>
            </w:r>
          </w:p>
        </w:tc>
        <w:tc>
          <w:tcPr>
            <w:tcW w:w="8562" w:type="dxa"/>
            <w:tcBorders>
              <w:top w:val="nil"/>
              <w:left w:val="single" w:sz="4" w:space="0" w:color="auto"/>
              <w:bottom w:val="nil"/>
              <w:right w:val="nil"/>
            </w:tcBorders>
            <w:hideMark/>
          </w:tcPr>
          <w:p w14:paraId="59261EFF" w14:textId="77777777" w:rsidR="00B53111" w:rsidRPr="00FD4A44" w:rsidRDefault="00B53111" w:rsidP="00EC0A46">
            <w:pPr>
              <w:pStyle w:val="Letterbody"/>
              <w:tabs>
                <w:tab w:val="left" w:pos="720"/>
              </w:tabs>
              <w:spacing w:line="276" w:lineRule="auto"/>
              <w:ind w:firstLine="175"/>
              <w:rPr>
                <w:sz w:val="20"/>
              </w:rPr>
            </w:pPr>
            <w:r w:rsidRPr="00FD4A44">
              <w:rPr>
                <w:sz w:val="20"/>
              </w:rPr>
              <w:t>Object (for reasons set out below)</w:t>
            </w:r>
          </w:p>
        </w:tc>
      </w:tr>
      <w:tr w:rsidR="00B53111" w:rsidRPr="00FD4A44" w14:paraId="19BFA5C6" w14:textId="77777777" w:rsidTr="00EC0A46">
        <w:trPr>
          <w:trHeight w:val="252"/>
        </w:trPr>
        <w:tc>
          <w:tcPr>
            <w:tcW w:w="750" w:type="dxa"/>
            <w:tcBorders>
              <w:top w:val="single" w:sz="4" w:space="0" w:color="auto"/>
              <w:left w:val="single" w:sz="4" w:space="0" w:color="auto"/>
              <w:bottom w:val="single" w:sz="4" w:space="0" w:color="auto"/>
              <w:right w:val="single" w:sz="4" w:space="0" w:color="auto"/>
            </w:tcBorders>
          </w:tcPr>
          <w:p w14:paraId="1952B323" w14:textId="77777777" w:rsidR="00B53111" w:rsidRPr="00FD4A44" w:rsidRDefault="00B53111" w:rsidP="00EC0A46">
            <w:pPr>
              <w:pStyle w:val="Letterbody"/>
              <w:rPr>
                <w:sz w:val="20"/>
              </w:rPr>
            </w:pPr>
            <w:r>
              <w:rPr>
                <w:sz w:val="20"/>
              </w:rPr>
              <w:t>X</w:t>
            </w:r>
          </w:p>
        </w:tc>
        <w:tc>
          <w:tcPr>
            <w:tcW w:w="8562" w:type="dxa"/>
            <w:tcBorders>
              <w:top w:val="nil"/>
              <w:left w:val="single" w:sz="4" w:space="0" w:color="auto"/>
              <w:bottom w:val="nil"/>
              <w:right w:val="nil"/>
            </w:tcBorders>
            <w:hideMark/>
          </w:tcPr>
          <w:p w14:paraId="14AF0781" w14:textId="77777777" w:rsidR="00B53111" w:rsidRPr="00FD4A44" w:rsidRDefault="00B53111" w:rsidP="00EC0A46">
            <w:pPr>
              <w:pStyle w:val="Letterbody"/>
              <w:tabs>
                <w:tab w:val="left" w:pos="720"/>
              </w:tabs>
              <w:spacing w:line="276" w:lineRule="auto"/>
              <w:ind w:firstLine="175"/>
              <w:rPr>
                <w:sz w:val="20"/>
              </w:rPr>
            </w:pPr>
            <w:r>
              <w:rPr>
                <w:sz w:val="20"/>
              </w:rPr>
              <w:t>Comments</w:t>
            </w:r>
          </w:p>
        </w:tc>
      </w:tr>
    </w:tbl>
    <w:p w14:paraId="68476276" w14:textId="77777777" w:rsidR="00B53111" w:rsidRPr="00B128F9" w:rsidRDefault="00B53111" w:rsidP="00B53111">
      <w:pPr>
        <w:pStyle w:val="Letterbody"/>
        <w:rPr>
          <w:rFonts w:cs="Arial"/>
          <w:b/>
          <w:sz w:val="22"/>
          <w:szCs w:val="22"/>
          <w:u w:val="single"/>
        </w:rPr>
      </w:pPr>
    </w:p>
    <w:p w14:paraId="1599384A" w14:textId="77777777" w:rsidR="00B53111" w:rsidRPr="00B128F9" w:rsidRDefault="00B53111" w:rsidP="00B53111">
      <w:pPr>
        <w:pStyle w:val="Letterbody"/>
        <w:rPr>
          <w:rFonts w:cs="Arial"/>
          <w:sz w:val="22"/>
          <w:szCs w:val="22"/>
        </w:rPr>
      </w:pPr>
      <w:r w:rsidRPr="00B128F9">
        <w:rPr>
          <w:rFonts w:cs="Arial"/>
          <w:b/>
          <w:sz w:val="22"/>
          <w:szCs w:val="22"/>
        </w:rPr>
        <w:t>Scope of comments</w:t>
      </w:r>
      <w:r w:rsidRPr="00B128F9">
        <w:rPr>
          <w:rFonts w:cs="Arial"/>
          <w:sz w:val="22"/>
          <w:szCs w:val="22"/>
        </w:rPr>
        <w:t xml:space="preserve">: the following comments relate to the built historic environment.  </w:t>
      </w:r>
    </w:p>
    <w:p w14:paraId="3211262E" w14:textId="77777777" w:rsidR="00B53111" w:rsidRPr="00B128F9" w:rsidRDefault="00B53111" w:rsidP="00B53111">
      <w:pPr>
        <w:pStyle w:val="Letterbody"/>
        <w:rPr>
          <w:rFonts w:cs="Arial"/>
          <w:sz w:val="22"/>
          <w:szCs w:val="22"/>
        </w:rPr>
      </w:pPr>
    </w:p>
    <w:p w14:paraId="56F28E7F" w14:textId="77777777" w:rsidR="00B53111" w:rsidRPr="00B128F9" w:rsidRDefault="00B53111" w:rsidP="00B53111">
      <w:pPr>
        <w:pStyle w:val="Letterbody"/>
        <w:rPr>
          <w:rFonts w:cs="Arial"/>
          <w:sz w:val="22"/>
          <w:szCs w:val="22"/>
        </w:rPr>
      </w:pPr>
      <w:r>
        <w:rPr>
          <w:rFonts w:eastAsia="Calibri" w:cs="Arial"/>
          <w:b/>
          <w:sz w:val="22"/>
          <w:szCs w:val="22"/>
          <w:lang w:eastAsia="en-US"/>
        </w:rPr>
        <w:t xml:space="preserve">National </w:t>
      </w:r>
      <w:r w:rsidRPr="00B128F9">
        <w:rPr>
          <w:rFonts w:eastAsia="Calibri" w:cs="Arial"/>
          <w:b/>
          <w:sz w:val="22"/>
          <w:szCs w:val="22"/>
          <w:lang w:eastAsia="en-US"/>
        </w:rPr>
        <w:t>Policy</w:t>
      </w:r>
      <w:r>
        <w:rPr>
          <w:rFonts w:eastAsia="Calibri" w:cs="Arial"/>
          <w:b/>
          <w:sz w:val="22"/>
          <w:szCs w:val="22"/>
          <w:lang w:eastAsia="en-US"/>
        </w:rPr>
        <w:t xml:space="preserve"> and guidance</w:t>
      </w:r>
      <w:r w:rsidRPr="00B128F9">
        <w:rPr>
          <w:rFonts w:eastAsia="Calibri" w:cs="Arial"/>
          <w:sz w:val="22"/>
          <w:szCs w:val="22"/>
          <w:lang w:eastAsia="en-US"/>
        </w:rPr>
        <w:t>: From the point</w:t>
      </w:r>
      <w:r w:rsidRPr="00B128F9">
        <w:rPr>
          <w:rFonts w:cs="Arial"/>
          <w:sz w:val="22"/>
          <w:szCs w:val="22"/>
        </w:rPr>
        <w:t xml:space="preserve"> of view of the historic environment the main statutory tests are set out within the Planning (Listed Building and Conservation Areas) Act 1990. Sections 16 (LBC) and 66 (PP) require that </w:t>
      </w:r>
      <w:r w:rsidRPr="00B128F9">
        <w:rPr>
          <w:rFonts w:cs="Arial"/>
          <w:b/>
          <w:sz w:val="22"/>
          <w:szCs w:val="22"/>
        </w:rPr>
        <w:t>special regard</w:t>
      </w:r>
      <w:r w:rsidRPr="00B128F9">
        <w:rPr>
          <w:rFonts w:cs="Arial"/>
          <w:sz w:val="22"/>
          <w:szCs w:val="22"/>
        </w:rPr>
        <w:t xml:space="preserve"> be given to the desirability of preserving listed buildings, their settings or any features of special architectural or historic interest which they possess.  </w:t>
      </w:r>
    </w:p>
    <w:p w14:paraId="32518B88" w14:textId="77777777" w:rsidR="00B53111" w:rsidRDefault="00B53111" w:rsidP="00B53111">
      <w:pPr>
        <w:pStyle w:val="Letterbody"/>
        <w:rPr>
          <w:rFonts w:cs="Arial"/>
          <w:sz w:val="22"/>
          <w:szCs w:val="22"/>
        </w:rPr>
      </w:pPr>
    </w:p>
    <w:p w14:paraId="7D62C1BC" w14:textId="77777777" w:rsidR="00B53111" w:rsidRPr="00B128F9" w:rsidRDefault="00B53111" w:rsidP="00B53111">
      <w:pPr>
        <w:pStyle w:val="Letterbody"/>
        <w:rPr>
          <w:rFonts w:cs="Arial"/>
          <w:sz w:val="22"/>
          <w:szCs w:val="22"/>
        </w:rPr>
      </w:pPr>
      <w:r w:rsidRPr="00B128F9">
        <w:rPr>
          <w:rFonts w:cs="Arial"/>
          <w:sz w:val="22"/>
          <w:szCs w:val="22"/>
        </w:rPr>
        <w:t xml:space="preserve">Section 72(1) of the Planning (Listed Building and Conservation Areas) Act 1990 also requires the Council to pay </w:t>
      </w:r>
      <w:r w:rsidRPr="00B128F9">
        <w:rPr>
          <w:rFonts w:cs="Arial"/>
          <w:b/>
          <w:sz w:val="22"/>
          <w:szCs w:val="22"/>
        </w:rPr>
        <w:t>special attention</w:t>
      </w:r>
      <w:r w:rsidRPr="00B128F9">
        <w:rPr>
          <w:rFonts w:cs="Arial"/>
          <w:sz w:val="22"/>
          <w:szCs w:val="22"/>
        </w:rPr>
        <w:t xml:space="preserve"> to the desirability of preserving or enhancing the character or appearance of designated Conservation Areas. </w:t>
      </w:r>
    </w:p>
    <w:p w14:paraId="50AF47A0" w14:textId="77777777" w:rsidR="00B53111" w:rsidRPr="00B128F9" w:rsidRDefault="00B53111" w:rsidP="00B53111">
      <w:pPr>
        <w:pStyle w:val="Letterbody"/>
        <w:rPr>
          <w:rFonts w:cs="Arial"/>
          <w:sz w:val="22"/>
          <w:szCs w:val="22"/>
        </w:rPr>
      </w:pPr>
    </w:p>
    <w:p w14:paraId="6F5BA88D" w14:textId="77777777" w:rsidR="00B53111" w:rsidRPr="00FF27C1" w:rsidRDefault="00B53111" w:rsidP="00B53111">
      <w:pPr>
        <w:autoSpaceDE w:val="0"/>
        <w:autoSpaceDN w:val="0"/>
        <w:adjustRightInd w:val="0"/>
        <w:jc w:val="both"/>
        <w:rPr>
          <w:rFonts w:cs="Arial"/>
          <w:sz w:val="22"/>
          <w:szCs w:val="22"/>
        </w:rPr>
      </w:pPr>
      <w:r w:rsidRPr="00FF27C1">
        <w:rPr>
          <w:rFonts w:cs="Arial"/>
          <w:sz w:val="22"/>
          <w:szCs w:val="22"/>
        </w:rPr>
        <w:t xml:space="preserve">The NPPF (August 2026) sets out Government planning policy for England. Chapter 20, </w:t>
      </w:r>
      <w:r w:rsidRPr="00FF27C1">
        <w:rPr>
          <w:rFonts w:cs="Arial"/>
          <w:i/>
          <w:iCs/>
          <w:sz w:val="22"/>
          <w:szCs w:val="22"/>
        </w:rPr>
        <w:t>Conserving and enhancing the historic environment</w:t>
      </w:r>
      <w:r w:rsidRPr="00FF27C1">
        <w:rPr>
          <w:rFonts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2A5E2ADA" w14:textId="77777777" w:rsidR="00B53111" w:rsidRPr="00B128F9" w:rsidRDefault="00B53111" w:rsidP="00B53111">
      <w:pPr>
        <w:autoSpaceDE w:val="0"/>
        <w:autoSpaceDN w:val="0"/>
        <w:adjustRightInd w:val="0"/>
        <w:jc w:val="both"/>
        <w:rPr>
          <w:rFonts w:cs="Arial"/>
          <w:sz w:val="22"/>
          <w:szCs w:val="22"/>
        </w:rPr>
      </w:pPr>
    </w:p>
    <w:p w14:paraId="799EA9F5" w14:textId="77777777" w:rsidR="00B53111" w:rsidRDefault="00B53111" w:rsidP="00B53111">
      <w:pPr>
        <w:autoSpaceDE w:val="0"/>
        <w:autoSpaceDN w:val="0"/>
        <w:adjustRightInd w:val="0"/>
        <w:jc w:val="both"/>
        <w:rPr>
          <w:rFonts w:cs="Arial"/>
          <w:sz w:val="22"/>
          <w:szCs w:val="22"/>
        </w:rPr>
      </w:pPr>
      <w:r w:rsidRPr="003B5982">
        <w:rPr>
          <w:rFonts w:cs="Arial"/>
          <w:sz w:val="22"/>
          <w:szCs w:val="22"/>
        </w:rPr>
        <w:t xml:space="preserve">Chapter </w:t>
      </w:r>
      <w:r>
        <w:rPr>
          <w:rFonts w:cs="Arial"/>
          <w:sz w:val="22"/>
          <w:szCs w:val="22"/>
        </w:rPr>
        <w:t>5</w:t>
      </w:r>
      <w:r w:rsidRPr="003B5982">
        <w:rPr>
          <w:rFonts w:cs="Arial"/>
          <w:sz w:val="22"/>
          <w:szCs w:val="22"/>
        </w:rPr>
        <w:t xml:space="preserve"> of the NPPF </w:t>
      </w:r>
      <w:r>
        <w:rPr>
          <w:rFonts w:cs="Arial"/>
          <w:sz w:val="22"/>
          <w:szCs w:val="22"/>
        </w:rPr>
        <w:t>sets out policies for “Meeting</w:t>
      </w:r>
      <w:r w:rsidRPr="00FE4981">
        <w:rPr>
          <w:rFonts w:eastAsia="Aptos" w:cs="Arial"/>
          <w:color w:val="auto"/>
          <w:sz w:val="22"/>
          <w:szCs w:val="22"/>
        </w:rPr>
        <w:t xml:space="preserve"> the challenge of climate change</w:t>
      </w:r>
      <w:r>
        <w:rPr>
          <w:rFonts w:eastAsia="Aptos" w:cs="Arial"/>
          <w:color w:val="auto"/>
          <w:sz w:val="22"/>
          <w:szCs w:val="22"/>
        </w:rPr>
        <w:t xml:space="preserve">” and </w:t>
      </w:r>
      <w:r>
        <w:rPr>
          <w:rFonts w:cs="Arial"/>
          <w:sz w:val="22"/>
          <w:szCs w:val="22"/>
        </w:rPr>
        <w:t xml:space="preserve">gives substantial weight to </w:t>
      </w:r>
      <w:r w:rsidRPr="002C5AE0">
        <w:rPr>
          <w:rFonts w:cs="Arial"/>
          <w:sz w:val="22"/>
          <w:szCs w:val="22"/>
        </w:rPr>
        <w:t>the benefits of improving the energy efficiency of</w:t>
      </w:r>
      <w:r>
        <w:rPr>
          <w:rFonts w:cs="Arial"/>
          <w:sz w:val="22"/>
          <w:szCs w:val="22"/>
        </w:rPr>
        <w:t xml:space="preserve"> </w:t>
      </w:r>
      <w:r w:rsidRPr="002C5AE0">
        <w:rPr>
          <w:rFonts w:cs="Arial"/>
          <w:sz w:val="22"/>
          <w:szCs w:val="22"/>
        </w:rPr>
        <w:t xml:space="preserve">existing buildings and/or drawing energy from </w:t>
      </w:r>
      <w:r w:rsidRPr="002C5AE0">
        <w:rPr>
          <w:rFonts w:cs="Arial"/>
          <w:sz w:val="22"/>
          <w:szCs w:val="22"/>
        </w:rPr>
        <w:lastRenderedPageBreak/>
        <w:t>district heat networks, renewable and low</w:t>
      </w:r>
      <w:r>
        <w:rPr>
          <w:rFonts w:cs="Arial"/>
          <w:sz w:val="22"/>
          <w:szCs w:val="22"/>
        </w:rPr>
        <w:t xml:space="preserve"> </w:t>
      </w:r>
      <w:r w:rsidRPr="002C5AE0">
        <w:rPr>
          <w:rFonts w:cs="Arial"/>
          <w:sz w:val="22"/>
          <w:szCs w:val="22"/>
        </w:rPr>
        <w:t>carbon sources (including through the installation of heat pumps and solar panels where</w:t>
      </w:r>
      <w:r>
        <w:rPr>
          <w:rFonts w:cs="Arial"/>
          <w:sz w:val="22"/>
          <w:szCs w:val="22"/>
        </w:rPr>
        <w:t xml:space="preserve"> </w:t>
      </w:r>
      <w:r w:rsidRPr="002C5AE0">
        <w:rPr>
          <w:rFonts w:cs="Arial"/>
          <w:sz w:val="22"/>
          <w:szCs w:val="22"/>
        </w:rPr>
        <w:t>these do not already benefit from permitted development rights)</w:t>
      </w:r>
      <w:r>
        <w:rPr>
          <w:rFonts w:cs="Arial"/>
          <w:sz w:val="22"/>
          <w:szCs w:val="22"/>
        </w:rPr>
        <w:t>.</w:t>
      </w:r>
      <w:r w:rsidRPr="002C5AE0">
        <w:rPr>
          <w:rFonts w:cs="Arial"/>
          <w:sz w:val="22"/>
          <w:szCs w:val="22"/>
        </w:rPr>
        <w:t xml:space="preserve"> </w:t>
      </w:r>
    </w:p>
    <w:p w14:paraId="56EB281E" w14:textId="77777777" w:rsidR="00B53111" w:rsidRDefault="00B53111" w:rsidP="00B53111">
      <w:pPr>
        <w:autoSpaceDE w:val="0"/>
        <w:autoSpaceDN w:val="0"/>
        <w:adjustRightInd w:val="0"/>
        <w:jc w:val="both"/>
        <w:rPr>
          <w:rFonts w:cs="Arial"/>
          <w:sz w:val="22"/>
          <w:szCs w:val="22"/>
        </w:rPr>
      </w:pPr>
    </w:p>
    <w:p w14:paraId="166EFA84" w14:textId="77777777" w:rsidR="00B53111" w:rsidRDefault="00B53111" w:rsidP="00B53111">
      <w:pPr>
        <w:jc w:val="both"/>
        <w:rPr>
          <w:rFonts w:cs="Arial"/>
          <w:sz w:val="22"/>
          <w:szCs w:val="22"/>
        </w:rPr>
      </w:pPr>
      <w:r w:rsidRPr="00B128F9">
        <w:rPr>
          <w:rFonts w:cs="Arial"/>
          <w:sz w:val="22"/>
          <w:szCs w:val="22"/>
        </w:rPr>
        <w:t>National Planning Practice Guidance provides guidance on interpreting the NPPF.</w:t>
      </w:r>
    </w:p>
    <w:p w14:paraId="3A8D57D8" w14:textId="77777777" w:rsidR="00B53111" w:rsidRDefault="00B53111" w:rsidP="00B53111">
      <w:pPr>
        <w:jc w:val="both"/>
        <w:rPr>
          <w:rFonts w:cs="Arial"/>
          <w:sz w:val="22"/>
          <w:szCs w:val="22"/>
        </w:rPr>
      </w:pPr>
    </w:p>
    <w:p w14:paraId="5B6FD4A8" w14:textId="77777777" w:rsidR="00B53111" w:rsidRPr="00B6310E" w:rsidRDefault="00B53111" w:rsidP="00B53111">
      <w:pPr>
        <w:pStyle w:val="Letterbody"/>
        <w:rPr>
          <w:rFonts w:cs="Arial"/>
          <w:bCs/>
          <w:sz w:val="22"/>
          <w:szCs w:val="22"/>
        </w:rPr>
      </w:pPr>
      <w:r w:rsidRPr="00B6310E">
        <w:rPr>
          <w:rFonts w:cs="Arial"/>
          <w:bCs/>
          <w:sz w:val="22"/>
          <w:szCs w:val="22"/>
        </w:rPr>
        <w:t>Historic England’s Conservation Principles</w:t>
      </w:r>
      <w:r>
        <w:rPr>
          <w:rFonts w:cs="Arial"/>
          <w:bCs/>
          <w:sz w:val="22"/>
          <w:szCs w:val="22"/>
        </w:rPr>
        <w:t>, Policies and Guidance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6C3E0D0A" w14:textId="77777777" w:rsidR="00B53111" w:rsidRPr="00B6310E" w:rsidRDefault="00B53111" w:rsidP="00B53111">
      <w:pPr>
        <w:pStyle w:val="Letterbody"/>
        <w:numPr>
          <w:ilvl w:val="0"/>
          <w:numId w:val="1"/>
        </w:numPr>
        <w:rPr>
          <w:rFonts w:cs="Arial"/>
          <w:bCs/>
          <w:sz w:val="22"/>
          <w:szCs w:val="22"/>
        </w:rPr>
      </w:pPr>
      <w:r w:rsidRPr="00B6310E">
        <w:rPr>
          <w:rFonts w:cs="Arial"/>
          <w:bCs/>
          <w:sz w:val="22"/>
          <w:szCs w:val="22"/>
        </w:rPr>
        <w:t>Historic Environment Good Practice Planning Advice Note 2 – Managing Significance in Decision-Taking in the Historic Environment (2015)</w:t>
      </w:r>
    </w:p>
    <w:p w14:paraId="23873AEF" w14:textId="77777777" w:rsidR="00B53111" w:rsidRDefault="00B53111" w:rsidP="00B53111">
      <w:pPr>
        <w:pStyle w:val="Letterbody"/>
        <w:numPr>
          <w:ilvl w:val="0"/>
          <w:numId w:val="1"/>
        </w:numPr>
        <w:rPr>
          <w:rFonts w:cs="Arial"/>
          <w:bCs/>
          <w:sz w:val="22"/>
          <w:szCs w:val="22"/>
        </w:rPr>
      </w:pPr>
      <w:r w:rsidRPr="00B6310E">
        <w:rPr>
          <w:rFonts w:cs="Arial"/>
          <w:bCs/>
          <w:sz w:val="22"/>
          <w:szCs w:val="22"/>
        </w:rPr>
        <w:t>Historic Environment Good Practice Planning Advice Note 3 – The Setting of Heritage Assets 2nd edition</w:t>
      </w:r>
      <w:r>
        <w:rPr>
          <w:rFonts w:cs="Arial"/>
          <w:bCs/>
          <w:sz w:val="22"/>
          <w:szCs w:val="22"/>
        </w:rPr>
        <w:t xml:space="preserve"> (2017)</w:t>
      </w:r>
      <w:r w:rsidRPr="00B6310E">
        <w:rPr>
          <w:rFonts w:cs="Arial"/>
          <w:bCs/>
          <w:sz w:val="22"/>
          <w:szCs w:val="22"/>
        </w:rPr>
        <w:t> </w:t>
      </w:r>
    </w:p>
    <w:p w14:paraId="15ECB7DF" w14:textId="77777777" w:rsidR="00B53111" w:rsidRPr="00B6310E" w:rsidRDefault="00B53111" w:rsidP="00B53111">
      <w:pPr>
        <w:pStyle w:val="Letterbody"/>
        <w:numPr>
          <w:ilvl w:val="0"/>
          <w:numId w:val="1"/>
        </w:numPr>
        <w:rPr>
          <w:rFonts w:cs="Arial"/>
          <w:b/>
          <w:sz w:val="22"/>
          <w:szCs w:val="22"/>
        </w:rPr>
      </w:pPr>
      <w:r w:rsidRPr="00B6310E">
        <w:rPr>
          <w:rFonts w:cs="Arial"/>
          <w:sz w:val="22"/>
          <w:szCs w:val="22"/>
        </w:rPr>
        <w:t xml:space="preserve">Historic England Advice Note 2 – Making changes to Heritage Assets </w:t>
      </w:r>
      <w:r>
        <w:rPr>
          <w:rFonts w:cs="Arial"/>
          <w:sz w:val="22"/>
          <w:szCs w:val="22"/>
        </w:rPr>
        <w:t>(2025)</w:t>
      </w:r>
    </w:p>
    <w:p w14:paraId="35569FB5" w14:textId="77777777" w:rsidR="00B53111" w:rsidRPr="008A2646" w:rsidRDefault="00B53111" w:rsidP="00B53111">
      <w:pPr>
        <w:pStyle w:val="Letterbody"/>
        <w:numPr>
          <w:ilvl w:val="0"/>
          <w:numId w:val="1"/>
        </w:numPr>
        <w:rPr>
          <w:rFonts w:cs="Arial"/>
          <w:b/>
          <w:sz w:val="22"/>
          <w:szCs w:val="22"/>
        </w:rPr>
      </w:pPr>
      <w:r w:rsidRPr="00B128F9">
        <w:rPr>
          <w:rFonts w:cs="Arial"/>
          <w:sz w:val="22"/>
          <w:szCs w:val="22"/>
        </w:rPr>
        <w:t xml:space="preserve">Historic England Advice Note </w:t>
      </w:r>
      <w:r>
        <w:rPr>
          <w:rFonts w:cs="Arial"/>
          <w:sz w:val="22"/>
          <w:szCs w:val="22"/>
        </w:rPr>
        <w:t>18 – Adapting Historic Buildings for Energy and Carbon Efficiency (2026)</w:t>
      </w:r>
    </w:p>
    <w:p w14:paraId="5C3BADF1" w14:textId="77777777" w:rsidR="00B53111" w:rsidRDefault="00B53111" w:rsidP="00B53111">
      <w:pPr>
        <w:autoSpaceDE w:val="0"/>
        <w:autoSpaceDN w:val="0"/>
        <w:adjustRightInd w:val="0"/>
        <w:jc w:val="both"/>
        <w:rPr>
          <w:rFonts w:cs="Arial"/>
          <w:sz w:val="22"/>
          <w:szCs w:val="22"/>
        </w:rPr>
      </w:pPr>
    </w:p>
    <w:p w14:paraId="788CE3DE" w14:textId="77777777" w:rsidR="00B53111" w:rsidRDefault="00B53111" w:rsidP="00B53111">
      <w:pPr>
        <w:autoSpaceDE w:val="0"/>
        <w:autoSpaceDN w:val="0"/>
        <w:adjustRightInd w:val="0"/>
        <w:jc w:val="both"/>
        <w:rPr>
          <w:rFonts w:cs="Arial"/>
          <w:sz w:val="22"/>
          <w:szCs w:val="22"/>
        </w:rPr>
      </w:pPr>
    </w:p>
    <w:p w14:paraId="500EBC60" w14:textId="77777777" w:rsidR="00B53111" w:rsidRPr="00B128F9" w:rsidRDefault="00B53111" w:rsidP="00B53111">
      <w:pPr>
        <w:jc w:val="both"/>
        <w:rPr>
          <w:rFonts w:cs="Arial"/>
          <w:sz w:val="22"/>
          <w:szCs w:val="22"/>
        </w:rPr>
      </w:pPr>
      <w:r>
        <w:rPr>
          <w:rFonts w:cs="Arial"/>
          <w:b/>
          <w:bCs/>
          <w:sz w:val="22"/>
          <w:szCs w:val="22"/>
        </w:rPr>
        <w:t xml:space="preserve">Local </w:t>
      </w:r>
      <w:r w:rsidRPr="00C13F5B">
        <w:rPr>
          <w:rFonts w:cs="Arial"/>
          <w:b/>
          <w:bCs/>
          <w:sz w:val="22"/>
          <w:szCs w:val="22"/>
        </w:rPr>
        <w:t>Policy</w:t>
      </w:r>
      <w:r>
        <w:rPr>
          <w:rFonts w:cs="Arial"/>
          <w:sz w:val="22"/>
          <w:szCs w:val="22"/>
        </w:rPr>
        <w:t xml:space="preserve">: </w:t>
      </w:r>
      <w:r w:rsidRPr="00B128F9">
        <w:rPr>
          <w:rFonts w:cs="Arial"/>
          <w:sz w:val="22"/>
          <w:szCs w:val="22"/>
        </w:rPr>
        <w:t xml:space="preserve">The Council’s Core Strategy Policy CP58 ‘Ensuring the conservation of the historic environment’ requires that “designated heritage assets and their settings will be conserved, and where appropriate enhanced, in a manner appropriate to their significance.” It is also required that distinctive elements of Wiltshire’s historic environment, including non-designated heritage assets, which contribute to a sense of local character and identity will be conserved, and where possible enhanced. </w:t>
      </w:r>
    </w:p>
    <w:p w14:paraId="605D8B1C" w14:textId="77777777" w:rsidR="00B53111" w:rsidRDefault="00B53111" w:rsidP="00B53111">
      <w:pPr>
        <w:jc w:val="both"/>
        <w:rPr>
          <w:rFonts w:cs="Arial"/>
          <w:sz w:val="22"/>
          <w:szCs w:val="22"/>
        </w:rPr>
      </w:pPr>
      <w:bookmarkStart w:id="0" w:name="_Hlk131504226"/>
    </w:p>
    <w:p w14:paraId="7FAEA203" w14:textId="77777777" w:rsidR="00B53111" w:rsidRPr="00B128F9" w:rsidRDefault="00B53111" w:rsidP="00B53111">
      <w:pPr>
        <w:jc w:val="both"/>
        <w:rPr>
          <w:rFonts w:cs="Arial"/>
          <w:sz w:val="22"/>
          <w:szCs w:val="22"/>
        </w:rPr>
      </w:pPr>
      <w:r w:rsidRPr="00B128F9">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698A3C0E" w14:textId="77777777" w:rsidR="00B53111" w:rsidRPr="00B128F9" w:rsidRDefault="00B53111" w:rsidP="00B53111">
      <w:pPr>
        <w:pStyle w:val="Letterbody"/>
        <w:rPr>
          <w:rFonts w:cs="Arial"/>
          <w:sz w:val="22"/>
          <w:szCs w:val="22"/>
        </w:rPr>
      </w:pPr>
    </w:p>
    <w:p w14:paraId="772EE5BC" w14:textId="77777777" w:rsidR="00B53111" w:rsidRPr="003A397B" w:rsidRDefault="00B53111" w:rsidP="00B53111">
      <w:pPr>
        <w:tabs>
          <w:tab w:val="left" w:pos="1701"/>
        </w:tabs>
        <w:jc w:val="both"/>
        <w:rPr>
          <w:rFonts w:cs="Arial"/>
          <w:b/>
          <w:color w:val="auto"/>
          <w:sz w:val="22"/>
          <w:szCs w:val="22"/>
        </w:rPr>
      </w:pPr>
      <w:r w:rsidRPr="003A397B">
        <w:rPr>
          <w:rFonts w:cs="Arial"/>
          <w:b/>
          <w:color w:val="auto"/>
          <w:sz w:val="22"/>
          <w:szCs w:val="22"/>
        </w:rPr>
        <w:t xml:space="preserve">Heritage Assets: </w:t>
      </w:r>
    </w:p>
    <w:p w14:paraId="22CAB152" w14:textId="702D0408" w:rsidR="00B53111" w:rsidRDefault="00B53111" w:rsidP="00B53111">
      <w:pPr>
        <w:pStyle w:val="Letterbody"/>
        <w:rPr>
          <w:rFonts w:cs="Arial"/>
          <w:b/>
          <w:sz w:val="22"/>
          <w:szCs w:val="22"/>
        </w:rPr>
      </w:pPr>
      <w:r>
        <w:rPr>
          <w:rFonts w:cs="Arial"/>
          <w:b/>
          <w:sz w:val="22"/>
          <w:szCs w:val="22"/>
        </w:rPr>
        <w:t xml:space="preserve">The Holford Arms Knockdown grade II </w:t>
      </w:r>
    </w:p>
    <w:p w14:paraId="6D544EEE" w14:textId="238DCCB0" w:rsidR="00CC1A24" w:rsidRDefault="00CC1A24" w:rsidP="00B53111">
      <w:pPr>
        <w:pStyle w:val="Letterbody"/>
        <w:rPr>
          <w:rFonts w:cs="Arial"/>
          <w:b/>
          <w:sz w:val="22"/>
          <w:szCs w:val="22"/>
        </w:rPr>
      </w:pPr>
      <w:r>
        <w:rPr>
          <w:rFonts w:cs="Arial"/>
          <w:b/>
          <w:sz w:val="22"/>
          <w:szCs w:val="22"/>
        </w:rPr>
        <w:t xml:space="preserve">Avenue Farm </w:t>
      </w:r>
      <w:r w:rsidR="001F3646">
        <w:rPr>
          <w:rFonts w:cs="Arial"/>
          <w:b/>
          <w:sz w:val="22"/>
          <w:szCs w:val="22"/>
        </w:rPr>
        <w:t>Knockdown grade II</w:t>
      </w:r>
    </w:p>
    <w:p w14:paraId="52437B18" w14:textId="0BC70696" w:rsidR="00B53111" w:rsidRDefault="00B53111" w:rsidP="00B53111">
      <w:pPr>
        <w:pStyle w:val="Letterbody"/>
        <w:rPr>
          <w:rFonts w:cs="Arial"/>
          <w:b/>
          <w:sz w:val="22"/>
          <w:szCs w:val="22"/>
        </w:rPr>
      </w:pPr>
      <w:r>
        <w:rPr>
          <w:rFonts w:cs="Arial"/>
          <w:b/>
          <w:sz w:val="22"/>
          <w:szCs w:val="22"/>
        </w:rPr>
        <w:t xml:space="preserve">Knockdown Farmhouse NDHA </w:t>
      </w:r>
    </w:p>
    <w:p w14:paraId="7920E2BF" w14:textId="0CE1CA1D" w:rsidR="00B53111" w:rsidRDefault="00B53111" w:rsidP="00B53111">
      <w:pPr>
        <w:pStyle w:val="Letterbody"/>
        <w:rPr>
          <w:rFonts w:cs="Arial"/>
          <w:b/>
          <w:sz w:val="22"/>
          <w:szCs w:val="22"/>
        </w:rPr>
      </w:pPr>
      <w:r>
        <w:rPr>
          <w:rFonts w:cs="Arial"/>
          <w:b/>
          <w:sz w:val="22"/>
          <w:szCs w:val="22"/>
        </w:rPr>
        <w:t xml:space="preserve">Knockdown Farm Cottage </w:t>
      </w:r>
      <w:r w:rsidR="00CC1A24">
        <w:rPr>
          <w:rFonts w:cs="Arial"/>
          <w:b/>
          <w:sz w:val="22"/>
          <w:szCs w:val="22"/>
        </w:rPr>
        <w:t>NDHA</w:t>
      </w:r>
    </w:p>
    <w:p w14:paraId="55016743" w14:textId="77777777" w:rsidR="00B53111" w:rsidRPr="003A397B" w:rsidRDefault="00B53111" w:rsidP="00B53111">
      <w:pPr>
        <w:tabs>
          <w:tab w:val="left" w:pos="1701"/>
        </w:tabs>
        <w:jc w:val="both"/>
        <w:rPr>
          <w:rFonts w:cs="Arial"/>
          <w:b/>
          <w:color w:val="auto"/>
          <w:sz w:val="22"/>
          <w:szCs w:val="22"/>
        </w:rPr>
      </w:pPr>
    </w:p>
    <w:p w14:paraId="31E35254" w14:textId="77777777" w:rsidR="00B53111" w:rsidRPr="003A397B" w:rsidRDefault="00B53111" w:rsidP="00B53111">
      <w:pPr>
        <w:tabs>
          <w:tab w:val="left" w:pos="1701"/>
        </w:tabs>
        <w:jc w:val="both"/>
        <w:rPr>
          <w:rFonts w:cs="Arial"/>
          <w:color w:val="auto"/>
          <w:sz w:val="22"/>
          <w:szCs w:val="22"/>
        </w:rPr>
      </w:pPr>
      <w:r w:rsidRPr="003A397B">
        <w:rPr>
          <w:rFonts w:cs="Arial"/>
          <w:b/>
          <w:color w:val="auto"/>
          <w:sz w:val="22"/>
          <w:szCs w:val="22"/>
        </w:rPr>
        <w:t>Site and assets considered</w:t>
      </w:r>
      <w:r w:rsidRPr="003A397B">
        <w:rPr>
          <w:rFonts w:cs="Arial"/>
          <w:color w:val="auto"/>
          <w:sz w:val="22"/>
          <w:szCs w:val="22"/>
        </w:rPr>
        <w:t xml:space="preserve">: </w:t>
      </w:r>
    </w:p>
    <w:p w14:paraId="797056C4" w14:textId="0B142E48" w:rsidR="00B53111" w:rsidRDefault="00B53111" w:rsidP="00B53111">
      <w:pPr>
        <w:pStyle w:val="Letterbody"/>
        <w:rPr>
          <w:rFonts w:cs="Arial"/>
          <w:sz w:val="22"/>
          <w:szCs w:val="22"/>
        </w:rPr>
      </w:pPr>
      <w:r>
        <w:rPr>
          <w:rFonts w:cs="Arial"/>
          <w:sz w:val="22"/>
          <w:szCs w:val="22"/>
        </w:rPr>
        <w:t xml:space="preserve">Knockdown </w:t>
      </w:r>
      <w:r w:rsidR="00D63C21">
        <w:rPr>
          <w:rFonts w:cs="Arial"/>
          <w:sz w:val="22"/>
          <w:szCs w:val="22"/>
        </w:rPr>
        <w:t xml:space="preserve">Farm </w:t>
      </w:r>
      <w:r w:rsidR="00B906D8">
        <w:rPr>
          <w:rFonts w:cs="Arial"/>
          <w:sz w:val="22"/>
          <w:szCs w:val="22"/>
        </w:rPr>
        <w:t>i</w:t>
      </w:r>
      <w:r w:rsidR="00D63C21">
        <w:rPr>
          <w:rFonts w:cs="Arial"/>
          <w:sz w:val="22"/>
          <w:szCs w:val="22"/>
        </w:rPr>
        <w:t>s</w:t>
      </w:r>
      <w:r w:rsidR="00B906D8">
        <w:rPr>
          <w:rFonts w:cs="Arial"/>
          <w:sz w:val="22"/>
          <w:szCs w:val="22"/>
        </w:rPr>
        <w:t xml:space="preserve"> </w:t>
      </w:r>
      <w:r w:rsidR="00D63C21">
        <w:rPr>
          <w:rFonts w:cs="Arial"/>
          <w:sz w:val="22"/>
          <w:szCs w:val="22"/>
        </w:rPr>
        <w:t xml:space="preserve">located to the </w:t>
      </w:r>
      <w:r w:rsidR="00B906D8">
        <w:rPr>
          <w:rFonts w:cs="Arial"/>
          <w:sz w:val="22"/>
          <w:szCs w:val="22"/>
        </w:rPr>
        <w:t>south</w:t>
      </w:r>
      <w:r w:rsidR="00D63C21">
        <w:rPr>
          <w:rFonts w:cs="Arial"/>
          <w:sz w:val="22"/>
          <w:szCs w:val="22"/>
        </w:rPr>
        <w:t xml:space="preserve"> of the A433 and is </w:t>
      </w:r>
      <w:r w:rsidR="00904A90">
        <w:rPr>
          <w:rFonts w:cs="Arial"/>
          <w:sz w:val="22"/>
          <w:szCs w:val="22"/>
        </w:rPr>
        <w:t xml:space="preserve">part </w:t>
      </w:r>
      <w:r w:rsidR="00B906D8">
        <w:rPr>
          <w:rFonts w:cs="Arial"/>
          <w:sz w:val="22"/>
          <w:szCs w:val="22"/>
        </w:rPr>
        <w:t>of</w:t>
      </w:r>
      <w:r w:rsidR="00904A90">
        <w:rPr>
          <w:rFonts w:cs="Arial"/>
          <w:sz w:val="22"/>
          <w:szCs w:val="22"/>
        </w:rPr>
        <w:t xml:space="preserve"> a loose linear settlement of a handful of dwellings </w:t>
      </w:r>
      <w:r w:rsidR="00E80FBC">
        <w:rPr>
          <w:rFonts w:cs="Arial"/>
          <w:sz w:val="22"/>
          <w:szCs w:val="22"/>
        </w:rPr>
        <w:t>that include Holford Arms a grade II listed public house and</w:t>
      </w:r>
      <w:r w:rsidR="00975E68">
        <w:rPr>
          <w:rFonts w:cs="Arial"/>
          <w:sz w:val="22"/>
          <w:szCs w:val="22"/>
        </w:rPr>
        <w:t xml:space="preserve"> </w:t>
      </w:r>
      <w:r w:rsidR="00BE1D1A">
        <w:rPr>
          <w:rFonts w:cs="Arial"/>
          <w:sz w:val="22"/>
          <w:szCs w:val="22"/>
        </w:rPr>
        <w:t xml:space="preserve">Avenue </w:t>
      </w:r>
      <w:r w:rsidR="00975E68">
        <w:rPr>
          <w:rFonts w:cs="Arial"/>
          <w:sz w:val="22"/>
          <w:szCs w:val="22"/>
        </w:rPr>
        <w:t xml:space="preserve">Farm </w:t>
      </w:r>
      <w:r w:rsidR="003C1968">
        <w:rPr>
          <w:rFonts w:cs="Arial"/>
          <w:sz w:val="22"/>
          <w:szCs w:val="22"/>
        </w:rPr>
        <w:t xml:space="preserve">and Avenue Farm Cottage </w:t>
      </w:r>
      <w:r w:rsidR="00BE1D1A">
        <w:rPr>
          <w:rFonts w:cs="Arial"/>
          <w:sz w:val="22"/>
          <w:szCs w:val="22"/>
        </w:rPr>
        <w:t>(</w:t>
      </w:r>
      <w:r w:rsidR="003C1968">
        <w:rPr>
          <w:rFonts w:cs="Arial"/>
          <w:sz w:val="22"/>
          <w:szCs w:val="22"/>
        </w:rPr>
        <w:t>formerly</w:t>
      </w:r>
      <w:r w:rsidR="00BE1D1A">
        <w:rPr>
          <w:rFonts w:cs="Arial"/>
          <w:sz w:val="22"/>
          <w:szCs w:val="22"/>
        </w:rPr>
        <w:t xml:space="preserve"> Knockdown Farm) </w:t>
      </w:r>
      <w:r w:rsidR="00975E68">
        <w:rPr>
          <w:rFonts w:cs="Arial"/>
          <w:sz w:val="22"/>
          <w:szCs w:val="22"/>
        </w:rPr>
        <w:t>on</w:t>
      </w:r>
      <w:r w:rsidR="00BE1D1A">
        <w:rPr>
          <w:rFonts w:cs="Arial"/>
          <w:sz w:val="22"/>
          <w:szCs w:val="22"/>
        </w:rPr>
        <w:t xml:space="preserve"> </w:t>
      </w:r>
      <w:r w:rsidR="00975E68">
        <w:rPr>
          <w:rFonts w:cs="Arial"/>
          <w:sz w:val="22"/>
          <w:szCs w:val="22"/>
        </w:rPr>
        <w:t>the</w:t>
      </w:r>
      <w:r w:rsidR="00BE1D1A">
        <w:rPr>
          <w:rFonts w:cs="Arial"/>
          <w:sz w:val="22"/>
          <w:szCs w:val="22"/>
        </w:rPr>
        <w:t xml:space="preserve"> </w:t>
      </w:r>
      <w:r w:rsidR="00975E68">
        <w:rPr>
          <w:rFonts w:cs="Arial"/>
          <w:sz w:val="22"/>
          <w:szCs w:val="22"/>
        </w:rPr>
        <w:t>opposite</w:t>
      </w:r>
      <w:r w:rsidR="00BE1D1A">
        <w:rPr>
          <w:rFonts w:cs="Arial"/>
          <w:sz w:val="22"/>
          <w:szCs w:val="22"/>
        </w:rPr>
        <w:t xml:space="preserve"> </w:t>
      </w:r>
      <w:r w:rsidR="00975E68">
        <w:rPr>
          <w:rFonts w:cs="Arial"/>
          <w:sz w:val="22"/>
          <w:szCs w:val="22"/>
        </w:rPr>
        <w:t>side of the road fr</w:t>
      </w:r>
      <w:r w:rsidR="00BE1D1A">
        <w:rPr>
          <w:rFonts w:cs="Arial"/>
          <w:sz w:val="22"/>
          <w:szCs w:val="22"/>
        </w:rPr>
        <w:t>o</w:t>
      </w:r>
      <w:r w:rsidR="00975E68">
        <w:rPr>
          <w:rFonts w:cs="Arial"/>
          <w:sz w:val="22"/>
          <w:szCs w:val="22"/>
        </w:rPr>
        <w:t>m the site and</w:t>
      </w:r>
      <w:r w:rsidR="00BE1D1A">
        <w:rPr>
          <w:rFonts w:cs="Arial"/>
          <w:sz w:val="22"/>
          <w:szCs w:val="22"/>
        </w:rPr>
        <w:t xml:space="preserve"> Knockdown </w:t>
      </w:r>
      <w:r w:rsidR="004F70BF">
        <w:rPr>
          <w:rFonts w:cs="Arial"/>
          <w:sz w:val="22"/>
          <w:szCs w:val="22"/>
        </w:rPr>
        <w:t>Farm and Knockdown Farm Cottage</w:t>
      </w:r>
      <w:r w:rsidR="00633E3A">
        <w:rPr>
          <w:rFonts w:cs="Arial"/>
          <w:sz w:val="22"/>
          <w:szCs w:val="22"/>
        </w:rPr>
        <w:t xml:space="preserve"> the application site.</w:t>
      </w:r>
      <w:r w:rsidR="003763FA">
        <w:rPr>
          <w:rFonts w:cs="Arial"/>
          <w:sz w:val="22"/>
          <w:szCs w:val="22"/>
        </w:rPr>
        <w:t xml:space="preserve"> </w:t>
      </w:r>
      <w:r w:rsidR="00975E68">
        <w:rPr>
          <w:rFonts w:cs="Arial"/>
          <w:sz w:val="22"/>
          <w:szCs w:val="22"/>
        </w:rPr>
        <w:t xml:space="preserve"> </w:t>
      </w:r>
    </w:p>
    <w:p w14:paraId="3D50CAC8" w14:textId="77777777" w:rsidR="00CE602E" w:rsidRDefault="00CE602E" w:rsidP="00B53111">
      <w:pPr>
        <w:pStyle w:val="Letterbody"/>
        <w:rPr>
          <w:rFonts w:cs="Arial"/>
          <w:sz w:val="22"/>
          <w:szCs w:val="22"/>
        </w:rPr>
      </w:pPr>
    </w:p>
    <w:p w14:paraId="1FD9E408" w14:textId="77777777" w:rsidR="000D4799" w:rsidRDefault="002C4C71" w:rsidP="00B53111">
      <w:pPr>
        <w:pStyle w:val="Letterbody"/>
        <w:rPr>
          <w:rFonts w:cs="Arial"/>
          <w:sz w:val="22"/>
          <w:szCs w:val="22"/>
        </w:rPr>
      </w:pPr>
      <w:r>
        <w:rPr>
          <w:rFonts w:cs="Arial"/>
          <w:sz w:val="22"/>
          <w:szCs w:val="22"/>
        </w:rPr>
        <w:t xml:space="preserve">Knockdown Cottage </w:t>
      </w:r>
      <w:r w:rsidR="00F12FB9">
        <w:rPr>
          <w:rFonts w:cs="Arial"/>
          <w:sz w:val="22"/>
          <w:szCs w:val="22"/>
        </w:rPr>
        <w:t xml:space="preserve">has been separated from the Farmhouse </w:t>
      </w:r>
      <w:r w:rsidR="00C06808">
        <w:rPr>
          <w:rFonts w:cs="Arial"/>
          <w:sz w:val="22"/>
          <w:szCs w:val="22"/>
        </w:rPr>
        <w:t>and it located so</w:t>
      </w:r>
      <w:r w:rsidR="00595D68">
        <w:rPr>
          <w:rFonts w:cs="Arial"/>
          <w:sz w:val="22"/>
          <w:szCs w:val="22"/>
        </w:rPr>
        <w:t xml:space="preserve"> </w:t>
      </w:r>
      <w:r w:rsidR="00C06808">
        <w:rPr>
          <w:rFonts w:cs="Arial"/>
          <w:sz w:val="22"/>
          <w:szCs w:val="22"/>
        </w:rPr>
        <w:t xml:space="preserve">that the north elevation forms part of the north boundary of the site </w:t>
      </w:r>
      <w:r w:rsidR="00595D68">
        <w:rPr>
          <w:rFonts w:cs="Arial"/>
          <w:sz w:val="22"/>
          <w:szCs w:val="22"/>
        </w:rPr>
        <w:t>onto the</w:t>
      </w:r>
      <w:r w:rsidR="00C06808">
        <w:rPr>
          <w:rFonts w:cs="Arial"/>
          <w:sz w:val="22"/>
          <w:szCs w:val="22"/>
        </w:rPr>
        <w:t xml:space="preserve"> A433 </w:t>
      </w:r>
      <w:r w:rsidR="00595D68">
        <w:rPr>
          <w:rFonts w:cs="Arial"/>
          <w:sz w:val="22"/>
          <w:szCs w:val="22"/>
        </w:rPr>
        <w:t xml:space="preserve">with the 2m plus high boundary wall attached either end of the cottage. </w:t>
      </w:r>
    </w:p>
    <w:p w14:paraId="7D3DB60B" w14:textId="77777777" w:rsidR="000D4799" w:rsidRDefault="000D4799" w:rsidP="00B53111">
      <w:pPr>
        <w:pStyle w:val="Letterbody"/>
        <w:rPr>
          <w:rFonts w:cs="Arial"/>
          <w:sz w:val="22"/>
          <w:szCs w:val="22"/>
        </w:rPr>
      </w:pPr>
    </w:p>
    <w:p w14:paraId="567BA603" w14:textId="1F8CB110" w:rsidR="00CE602E" w:rsidRDefault="00595D68" w:rsidP="00B53111">
      <w:pPr>
        <w:pStyle w:val="Letterbody"/>
        <w:rPr>
          <w:rFonts w:cs="Arial"/>
          <w:sz w:val="22"/>
          <w:szCs w:val="22"/>
        </w:rPr>
      </w:pPr>
      <w:r>
        <w:rPr>
          <w:rFonts w:cs="Arial"/>
          <w:sz w:val="22"/>
          <w:szCs w:val="22"/>
        </w:rPr>
        <w:t xml:space="preserve">The existing site curtilage is linear in </w:t>
      </w:r>
      <w:r w:rsidR="00B35971">
        <w:rPr>
          <w:rFonts w:cs="Arial"/>
          <w:sz w:val="22"/>
          <w:szCs w:val="22"/>
        </w:rPr>
        <w:t xml:space="preserve">form about </w:t>
      </w:r>
      <w:r w:rsidR="00282865">
        <w:rPr>
          <w:rFonts w:cs="Arial"/>
          <w:sz w:val="22"/>
          <w:szCs w:val="22"/>
        </w:rPr>
        <w:t>20 m deep and</w:t>
      </w:r>
      <w:r>
        <w:rPr>
          <w:rFonts w:cs="Arial"/>
          <w:sz w:val="22"/>
          <w:szCs w:val="22"/>
        </w:rPr>
        <w:t xml:space="preserve"> includes </w:t>
      </w:r>
      <w:r w:rsidR="00F12FB9">
        <w:rPr>
          <w:rFonts w:cs="Arial"/>
          <w:sz w:val="22"/>
          <w:szCs w:val="22"/>
        </w:rPr>
        <w:t xml:space="preserve">a number </w:t>
      </w:r>
      <w:r w:rsidR="00B302EC">
        <w:rPr>
          <w:rFonts w:cs="Arial"/>
          <w:sz w:val="22"/>
          <w:szCs w:val="22"/>
        </w:rPr>
        <w:t xml:space="preserve">of </w:t>
      </w:r>
      <w:r w:rsidR="004A6DD9">
        <w:rPr>
          <w:rFonts w:cs="Arial"/>
          <w:sz w:val="22"/>
          <w:szCs w:val="22"/>
        </w:rPr>
        <w:t>associated</w:t>
      </w:r>
      <w:r w:rsidR="00F12FB9">
        <w:rPr>
          <w:rFonts w:cs="Arial"/>
          <w:sz w:val="22"/>
          <w:szCs w:val="22"/>
        </w:rPr>
        <w:t xml:space="preserve"> </w:t>
      </w:r>
      <w:r w:rsidR="004A6DD9">
        <w:rPr>
          <w:rFonts w:cs="Arial"/>
          <w:sz w:val="22"/>
          <w:szCs w:val="22"/>
        </w:rPr>
        <w:t>outbuild</w:t>
      </w:r>
      <w:r w:rsidR="00B302EC">
        <w:rPr>
          <w:rFonts w:cs="Arial"/>
          <w:sz w:val="22"/>
          <w:szCs w:val="22"/>
        </w:rPr>
        <w:t>ing</w:t>
      </w:r>
      <w:r w:rsidR="004A6DD9">
        <w:rPr>
          <w:rFonts w:cs="Arial"/>
          <w:sz w:val="22"/>
          <w:szCs w:val="22"/>
        </w:rPr>
        <w:t>s</w:t>
      </w:r>
      <w:r w:rsidR="00F12FB9">
        <w:rPr>
          <w:rFonts w:cs="Arial"/>
          <w:sz w:val="22"/>
          <w:szCs w:val="22"/>
        </w:rPr>
        <w:t xml:space="preserve"> in</w:t>
      </w:r>
      <w:r w:rsidR="00B302EC">
        <w:rPr>
          <w:rFonts w:cs="Arial"/>
          <w:sz w:val="22"/>
          <w:szCs w:val="22"/>
        </w:rPr>
        <w:t>cl</w:t>
      </w:r>
      <w:r w:rsidR="00F12FB9">
        <w:rPr>
          <w:rFonts w:cs="Arial"/>
          <w:sz w:val="22"/>
          <w:szCs w:val="22"/>
        </w:rPr>
        <w:t>ud</w:t>
      </w:r>
      <w:r w:rsidR="00B302EC">
        <w:rPr>
          <w:rFonts w:cs="Arial"/>
          <w:sz w:val="22"/>
          <w:szCs w:val="22"/>
        </w:rPr>
        <w:t>i</w:t>
      </w:r>
      <w:r w:rsidR="00F12FB9">
        <w:rPr>
          <w:rFonts w:cs="Arial"/>
          <w:sz w:val="22"/>
          <w:szCs w:val="22"/>
        </w:rPr>
        <w:t xml:space="preserve">ng a stable block and attached two storey </w:t>
      </w:r>
      <w:r w:rsidR="00013CBE">
        <w:rPr>
          <w:rFonts w:cs="Arial"/>
          <w:sz w:val="22"/>
          <w:szCs w:val="22"/>
        </w:rPr>
        <w:t>stores</w:t>
      </w:r>
      <w:r w:rsidR="00F12FB9">
        <w:rPr>
          <w:rFonts w:cs="Arial"/>
          <w:sz w:val="22"/>
          <w:szCs w:val="22"/>
        </w:rPr>
        <w:t xml:space="preserve">, a large modern </w:t>
      </w:r>
      <w:r w:rsidR="004A6DD9">
        <w:rPr>
          <w:rFonts w:cs="Arial"/>
          <w:sz w:val="22"/>
          <w:szCs w:val="22"/>
        </w:rPr>
        <w:t>agricultural</w:t>
      </w:r>
      <w:r w:rsidR="00F12FB9">
        <w:rPr>
          <w:rFonts w:cs="Arial"/>
          <w:sz w:val="22"/>
          <w:szCs w:val="22"/>
        </w:rPr>
        <w:t xml:space="preserve"> shed and new build ancillary building to </w:t>
      </w:r>
      <w:r w:rsidR="00193087">
        <w:rPr>
          <w:rFonts w:cs="Arial"/>
          <w:sz w:val="22"/>
          <w:szCs w:val="22"/>
        </w:rPr>
        <w:t xml:space="preserve">the </w:t>
      </w:r>
      <w:r w:rsidR="00F12FB9">
        <w:rPr>
          <w:rFonts w:cs="Arial"/>
          <w:sz w:val="22"/>
          <w:szCs w:val="22"/>
        </w:rPr>
        <w:t>cottage approved in 2021.</w:t>
      </w:r>
      <w:r w:rsidR="003964D6">
        <w:rPr>
          <w:rFonts w:cs="Arial"/>
          <w:sz w:val="22"/>
          <w:szCs w:val="22"/>
        </w:rPr>
        <w:t xml:space="preserve"> The </w:t>
      </w:r>
      <w:r w:rsidR="00D44E80">
        <w:rPr>
          <w:rFonts w:cs="Arial"/>
          <w:sz w:val="22"/>
          <w:szCs w:val="22"/>
        </w:rPr>
        <w:t xml:space="preserve">Knockdown Cottage </w:t>
      </w:r>
      <w:r w:rsidR="003964D6">
        <w:rPr>
          <w:rFonts w:cs="Arial"/>
          <w:sz w:val="22"/>
          <w:szCs w:val="22"/>
        </w:rPr>
        <w:t xml:space="preserve">group of buildings </w:t>
      </w:r>
      <w:r w:rsidR="000D4799">
        <w:rPr>
          <w:rFonts w:cs="Arial"/>
          <w:sz w:val="22"/>
          <w:szCs w:val="22"/>
        </w:rPr>
        <w:t xml:space="preserve">are discretely and modest and </w:t>
      </w:r>
      <w:r w:rsidR="003964D6">
        <w:rPr>
          <w:rFonts w:cs="Arial"/>
          <w:sz w:val="22"/>
          <w:szCs w:val="22"/>
        </w:rPr>
        <w:t>s</w:t>
      </w:r>
      <w:r w:rsidR="000D4799">
        <w:rPr>
          <w:rFonts w:cs="Arial"/>
          <w:sz w:val="22"/>
          <w:szCs w:val="22"/>
        </w:rPr>
        <w:t>e</w:t>
      </w:r>
      <w:r w:rsidR="003964D6">
        <w:rPr>
          <w:rFonts w:cs="Arial"/>
          <w:sz w:val="22"/>
          <w:szCs w:val="22"/>
        </w:rPr>
        <w:t xml:space="preserve">t </w:t>
      </w:r>
      <w:r w:rsidR="000D4799">
        <w:rPr>
          <w:rFonts w:cs="Arial"/>
          <w:sz w:val="22"/>
          <w:szCs w:val="22"/>
        </w:rPr>
        <w:t xml:space="preserve">protected </w:t>
      </w:r>
      <w:r w:rsidR="003964D6">
        <w:rPr>
          <w:rFonts w:cs="Arial"/>
          <w:sz w:val="22"/>
          <w:szCs w:val="22"/>
        </w:rPr>
        <w:t xml:space="preserve">behind a tall </w:t>
      </w:r>
      <w:r w:rsidR="000D4799">
        <w:rPr>
          <w:rFonts w:cs="Arial"/>
          <w:sz w:val="22"/>
          <w:szCs w:val="22"/>
        </w:rPr>
        <w:t xml:space="preserve">dry </w:t>
      </w:r>
      <w:r w:rsidR="00EC3218">
        <w:rPr>
          <w:rFonts w:cs="Arial"/>
          <w:sz w:val="22"/>
          <w:szCs w:val="22"/>
        </w:rPr>
        <w:t>stone wall.</w:t>
      </w:r>
      <w:r w:rsidR="003964D6">
        <w:rPr>
          <w:rFonts w:cs="Arial"/>
          <w:sz w:val="22"/>
          <w:szCs w:val="22"/>
        </w:rPr>
        <w:t xml:space="preserve"> </w:t>
      </w:r>
    </w:p>
    <w:p w14:paraId="32379EEC" w14:textId="77777777" w:rsidR="00B53111" w:rsidRDefault="00B53111" w:rsidP="00B53111">
      <w:pPr>
        <w:pStyle w:val="Letterbody"/>
        <w:rPr>
          <w:rFonts w:cs="Arial"/>
          <w:b/>
          <w:color w:val="000000"/>
          <w:sz w:val="22"/>
          <w:szCs w:val="22"/>
        </w:rPr>
      </w:pPr>
    </w:p>
    <w:p w14:paraId="65BD9A42" w14:textId="336B33EC" w:rsidR="00B53111" w:rsidRPr="00B128F9" w:rsidRDefault="00B53111" w:rsidP="00B53111">
      <w:pPr>
        <w:pStyle w:val="Letterbody"/>
        <w:rPr>
          <w:rFonts w:cs="Arial"/>
          <w:sz w:val="22"/>
          <w:szCs w:val="22"/>
        </w:rPr>
      </w:pPr>
      <w:r w:rsidRPr="003A397B">
        <w:rPr>
          <w:rFonts w:cs="Arial"/>
          <w:b/>
          <w:color w:val="000000"/>
          <w:sz w:val="22"/>
          <w:szCs w:val="22"/>
        </w:rPr>
        <w:t>Proposal</w:t>
      </w:r>
      <w:r w:rsidRPr="003A397B">
        <w:rPr>
          <w:rFonts w:cs="Arial"/>
          <w:color w:val="000000"/>
          <w:sz w:val="22"/>
          <w:szCs w:val="22"/>
        </w:rPr>
        <w:t xml:space="preserve">: </w:t>
      </w:r>
      <w:r w:rsidRPr="009002B1">
        <w:rPr>
          <w:rFonts w:cs="Arial"/>
          <w:color w:val="181818"/>
          <w:sz w:val="22"/>
          <w:szCs w:val="22"/>
          <w:shd w:val="clear" w:color="auto" w:fill="FFFFFF"/>
        </w:rPr>
        <w:t>Conversion and alteration of existing dwelling to ancillary accommodation and erection of replacement/self-build dwelling together with associated ancillary development.</w:t>
      </w:r>
    </w:p>
    <w:p w14:paraId="15F86BFF" w14:textId="77777777" w:rsidR="00B53111" w:rsidRDefault="00B53111" w:rsidP="00B53111">
      <w:pPr>
        <w:pStyle w:val="Letterbody"/>
        <w:rPr>
          <w:rFonts w:cs="Arial"/>
          <w:b/>
          <w:bCs/>
          <w:sz w:val="22"/>
          <w:szCs w:val="22"/>
        </w:rPr>
      </w:pPr>
    </w:p>
    <w:p w14:paraId="7653D001" w14:textId="77777777" w:rsidR="00B53111" w:rsidRDefault="00B53111" w:rsidP="00B53111">
      <w:pPr>
        <w:pStyle w:val="Letterbody"/>
        <w:rPr>
          <w:rFonts w:cs="Arial"/>
          <w:sz w:val="22"/>
          <w:szCs w:val="22"/>
        </w:rPr>
      </w:pPr>
      <w:r w:rsidRPr="00B128F9">
        <w:rPr>
          <w:rFonts w:cs="Arial"/>
          <w:b/>
          <w:bCs/>
          <w:sz w:val="22"/>
          <w:szCs w:val="22"/>
        </w:rPr>
        <w:lastRenderedPageBreak/>
        <w:t>Relevant planning history</w:t>
      </w:r>
      <w:r w:rsidRPr="00B128F9">
        <w:rPr>
          <w:rFonts w:cs="Arial"/>
          <w:sz w:val="22"/>
          <w:szCs w:val="22"/>
        </w:rPr>
        <w:t xml:space="preserve">: </w:t>
      </w:r>
    </w:p>
    <w:p w14:paraId="1B91B13B" w14:textId="5B69CF81" w:rsidR="00B53111" w:rsidRDefault="00B53111" w:rsidP="00B53111">
      <w:pPr>
        <w:pStyle w:val="Letterbody"/>
        <w:rPr>
          <w:rFonts w:cs="Arial"/>
          <w:color w:val="181818"/>
          <w:sz w:val="22"/>
          <w:szCs w:val="22"/>
          <w:shd w:val="clear" w:color="auto" w:fill="FFFFFF"/>
        </w:rPr>
      </w:pPr>
      <w:r w:rsidRPr="00B53111">
        <w:rPr>
          <w:rFonts w:cs="Arial"/>
          <w:bCs/>
          <w:sz w:val="22"/>
          <w:szCs w:val="22"/>
        </w:rPr>
        <w:t>ENQ/</w:t>
      </w:r>
      <w:r w:rsidRPr="00B53111">
        <w:rPr>
          <w:rFonts w:cs="Arial"/>
          <w:bCs/>
          <w:color w:val="181818"/>
          <w:sz w:val="22"/>
          <w:szCs w:val="22"/>
          <w:shd w:val="clear" w:color="auto" w:fill="FFFFFF"/>
        </w:rPr>
        <w:t>2024/01738 Erection</w:t>
      </w:r>
      <w:r w:rsidRPr="00B53111">
        <w:rPr>
          <w:rFonts w:cs="Arial"/>
          <w:color w:val="181818"/>
          <w:sz w:val="22"/>
          <w:szCs w:val="22"/>
          <w:shd w:val="clear" w:color="auto" w:fill="FFFFFF"/>
        </w:rPr>
        <w:t xml:space="preserve"> of a replacement dwelling together with conversion and alteration of existing dwelling to form ancillary accommodation / garaging and associated works</w:t>
      </w:r>
      <w:r w:rsidR="00133E38">
        <w:rPr>
          <w:rFonts w:cs="Arial"/>
          <w:color w:val="181818"/>
          <w:sz w:val="22"/>
          <w:szCs w:val="22"/>
          <w:shd w:val="clear" w:color="auto" w:fill="FFFFFF"/>
        </w:rPr>
        <w:t>.</w:t>
      </w:r>
    </w:p>
    <w:p w14:paraId="1173697D" w14:textId="77777777" w:rsidR="00133E38" w:rsidRDefault="00133E38" w:rsidP="00B53111">
      <w:pPr>
        <w:pStyle w:val="Letterbody"/>
        <w:rPr>
          <w:rFonts w:cs="Arial"/>
          <w:color w:val="181818"/>
          <w:sz w:val="22"/>
          <w:szCs w:val="22"/>
          <w:shd w:val="clear" w:color="auto" w:fill="FFFFFF"/>
        </w:rPr>
      </w:pPr>
    </w:p>
    <w:p w14:paraId="3DAD002B" w14:textId="77777777" w:rsidR="00B53111" w:rsidRDefault="00B53111" w:rsidP="00B53111">
      <w:pPr>
        <w:pStyle w:val="Letterbody"/>
        <w:rPr>
          <w:rFonts w:cs="Arial"/>
          <w:b/>
          <w:sz w:val="22"/>
          <w:szCs w:val="22"/>
        </w:rPr>
      </w:pPr>
    </w:p>
    <w:p w14:paraId="6948638F" w14:textId="09ADB4C0" w:rsidR="00B53111" w:rsidRDefault="00B53111" w:rsidP="00B53111">
      <w:pPr>
        <w:pStyle w:val="Letterbody"/>
        <w:rPr>
          <w:rFonts w:cs="Arial"/>
          <w:bCs/>
          <w:sz w:val="22"/>
          <w:szCs w:val="22"/>
        </w:rPr>
      </w:pPr>
      <w:r w:rsidRPr="00B128F9">
        <w:rPr>
          <w:rFonts w:cs="Arial"/>
          <w:b/>
          <w:sz w:val="22"/>
          <w:szCs w:val="22"/>
        </w:rPr>
        <w:t>Issues</w:t>
      </w:r>
      <w:r w:rsidRPr="00B128F9">
        <w:rPr>
          <w:rFonts w:cs="Arial"/>
          <w:bCs/>
          <w:sz w:val="22"/>
          <w:szCs w:val="22"/>
        </w:rPr>
        <w:t>:</w:t>
      </w:r>
      <w:r>
        <w:rPr>
          <w:rFonts w:cs="Arial"/>
          <w:bCs/>
          <w:sz w:val="22"/>
          <w:szCs w:val="22"/>
        </w:rPr>
        <w:t xml:space="preserve"> impact on the NDHA and on the setting of neighbouring NDHA and listed buildings</w:t>
      </w:r>
    </w:p>
    <w:p w14:paraId="69F647FF" w14:textId="77777777" w:rsidR="00B53111" w:rsidRPr="00B128F9" w:rsidRDefault="00B53111" w:rsidP="00B53111">
      <w:pPr>
        <w:pStyle w:val="Letterbody"/>
        <w:rPr>
          <w:rFonts w:cs="Arial"/>
          <w:bCs/>
          <w:sz w:val="22"/>
          <w:szCs w:val="22"/>
        </w:rPr>
      </w:pPr>
    </w:p>
    <w:p w14:paraId="1920641B" w14:textId="77777777" w:rsidR="00B53111" w:rsidRPr="002C1CC5" w:rsidRDefault="00B53111" w:rsidP="00B53111">
      <w:pPr>
        <w:autoSpaceDE w:val="0"/>
        <w:autoSpaceDN w:val="0"/>
        <w:adjustRightInd w:val="0"/>
        <w:jc w:val="both"/>
        <w:rPr>
          <w:rFonts w:cs="Arial"/>
          <w:sz w:val="22"/>
          <w:szCs w:val="22"/>
        </w:rPr>
      </w:pPr>
      <w:r w:rsidRPr="00384A6B">
        <w:rPr>
          <w:rFonts w:cs="Arial"/>
          <w:b/>
          <w:bCs/>
          <w:sz w:val="22"/>
          <w:szCs w:val="22"/>
        </w:rPr>
        <w:t>Information considered/provided</w:t>
      </w:r>
      <w:r>
        <w:rPr>
          <w:rFonts w:cs="Arial"/>
          <w:sz w:val="22"/>
          <w:szCs w:val="22"/>
        </w:rPr>
        <w:t>:</w:t>
      </w:r>
      <w:r w:rsidRPr="00B128F9">
        <w:rPr>
          <w:rFonts w:cs="Arial"/>
          <w:sz w:val="22"/>
          <w:szCs w:val="22"/>
        </w:rPr>
        <w:t xml:space="preserve"> </w:t>
      </w:r>
      <w:r w:rsidRPr="002C1CC5">
        <w:rPr>
          <w:rFonts w:cs="Arial"/>
          <w:sz w:val="22"/>
          <w:szCs w:val="22"/>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0AAD1CA7" w14:textId="77777777" w:rsidR="00B53111" w:rsidRDefault="00B53111" w:rsidP="00B53111">
      <w:pPr>
        <w:autoSpaceDE w:val="0"/>
        <w:autoSpaceDN w:val="0"/>
        <w:adjustRightInd w:val="0"/>
        <w:jc w:val="both"/>
        <w:rPr>
          <w:rFonts w:cs="Arial"/>
          <w:sz w:val="22"/>
          <w:szCs w:val="22"/>
        </w:rPr>
      </w:pPr>
    </w:p>
    <w:p w14:paraId="2E30F907" w14:textId="77777777" w:rsidR="00B53111" w:rsidRDefault="00B53111" w:rsidP="00B53111">
      <w:pPr>
        <w:pStyle w:val="Letterbody"/>
        <w:rPr>
          <w:rFonts w:cs="Arial"/>
          <w:sz w:val="22"/>
          <w:szCs w:val="22"/>
        </w:rPr>
      </w:pPr>
      <w:r w:rsidRPr="002C1CC5">
        <w:rPr>
          <w:rFonts w:cs="Arial"/>
          <w:sz w:val="22"/>
          <w:szCs w:val="22"/>
        </w:rPr>
        <w:t xml:space="preserve">Decision-makers </w:t>
      </w:r>
      <w:r>
        <w:rPr>
          <w:rFonts w:cs="Arial"/>
          <w:sz w:val="22"/>
          <w:szCs w:val="22"/>
        </w:rPr>
        <w:t>must</w:t>
      </w:r>
      <w:r w:rsidRPr="002C1CC5">
        <w:rPr>
          <w:rFonts w:cs="Arial"/>
          <w:sz w:val="22"/>
          <w:szCs w:val="22"/>
        </w:rPr>
        <w:t xml:space="preserve"> be satisfied that assessments accurately reflect the effects on</w:t>
      </w:r>
      <w:r>
        <w:rPr>
          <w:rFonts w:cs="Arial"/>
          <w:sz w:val="22"/>
          <w:szCs w:val="22"/>
        </w:rPr>
        <w:t xml:space="preserve"> </w:t>
      </w:r>
      <w:r w:rsidRPr="002C1CC5">
        <w:rPr>
          <w:rFonts w:cs="Arial"/>
          <w:sz w:val="22"/>
          <w:szCs w:val="22"/>
        </w:rPr>
        <w:t>heritage assets caused by development proposals</w:t>
      </w:r>
      <w:r>
        <w:rPr>
          <w:rFonts w:cs="Arial"/>
          <w:sz w:val="22"/>
          <w:szCs w:val="22"/>
        </w:rPr>
        <w:t xml:space="preserve"> and</w:t>
      </w:r>
      <w:r w:rsidRPr="00B128F9">
        <w:rPr>
          <w:rFonts w:cs="Arial"/>
          <w:sz w:val="22"/>
          <w:szCs w:val="22"/>
        </w:rPr>
        <w:t xml:space="preserve"> </w:t>
      </w:r>
      <w:r>
        <w:rPr>
          <w:rFonts w:cs="Arial"/>
          <w:sz w:val="22"/>
          <w:szCs w:val="22"/>
        </w:rPr>
        <w:t>i</w:t>
      </w:r>
      <w:r w:rsidRPr="00B128F9">
        <w:rPr>
          <w:rFonts w:cs="Arial"/>
          <w:sz w:val="22"/>
          <w:szCs w:val="22"/>
        </w:rPr>
        <w:t xml:space="preserve">n this case the applications are accompanied by a “Design and Heritage Statement” which provides sufficient information to understand the impact of the proposals and is proportionate to their scope. The requirements of the NPPF are therefore met in this respect.  </w:t>
      </w:r>
    </w:p>
    <w:p w14:paraId="27CE4A86" w14:textId="77777777" w:rsidR="00B53111" w:rsidRDefault="00B53111" w:rsidP="00B53111">
      <w:pPr>
        <w:pStyle w:val="Letterbody"/>
        <w:rPr>
          <w:rFonts w:cs="Arial"/>
          <w:sz w:val="22"/>
          <w:szCs w:val="22"/>
        </w:rPr>
      </w:pPr>
    </w:p>
    <w:p w14:paraId="300DCD5F" w14:textId="77777777" w:rsidR="00B53111" w:rsidRPr="00197DCD" w:rsidRDefault="00B53111" w:rsidP="00B53111">
      <w:pPr>
        <w:pStyle w:val="Letterbody"/>
        <w:rPr>
          <w:rFonts w:cs="Arial"/>
          <w:sz w:val="22"/>
          <w:szCs w:val="22"/>
        </w:rPr>
      </w:pPr>
      <w:r w:rsidRPr="00197DCD">
        <w:rPr>
          <w:rFonts w:cs="Arial"/>
          <w:sz w:val="22"/>
          <w:szCs w:val="22"/>
        </w:rPr>
        <w:t xml:space="preserve">Decision-makers must be satisfied that assessments </w:t>
      </w:r>
      <w:r w:rsidRPr="002C1CC5">
        <w:rPr>
          <w:rFonts w:cs="Arial"/>
          <w:sz w:val="22"/>
          <w:szCs w:val="22"/>
        </w:rPr>
        <w:t>accurately reflect the effects on</w:t>
      </w:r>
      <w:r>
        <w:rPr>
          <w:rFonts w:cs="Arial"/>
          <w:sz w:val="22"/>
          <w:szCs w:val="22"/>
        </w:rPr>
        <w:t xml:space="preserve"> </w:t>
      </w:r>
      <w:r w:rsidRPr="002C1CC5">
        <w:rPr>
          <w:rFonts w:cs="Arial"/>
          <w:sz w:val="22"/>
          <w:szCs w:val="22"/>
        </w:rPr>
        <w:t>heritage assets caused by development proposals</w:t>
      </w:r>
      <w:r w:rsidRPr="00197DCD">
        <w:rPr>
          <w:rFonts w:cs="Arial"/>
          <w:sz w:val="22"/>
          <w:szCs w:val="22"/>
        </w:rPr>
        <w:t xml:space="preserve">. In this case, although the application is accompanied by a </w:t>
      </w:r>
      <w:r w:rsidRPr="00197DCD">
        <w:rPr>
          <w:rFonts w:cs="Arial"/>
          <w:i/>
          <w:iCs/>
          <w:sz w:val="22"/>
          <w:szCs w:val="22"/>
        </w:rPr>
        <w:t>Design, Access and Heritage Statement</w:t>
      </w:r>
      <w:r w:rsidRPr="00197DCD">
        <w:rPr>
          <w:rFonts w:cs="Arial"/>
          <w:sz w:val="22"/>
          <w:szCs w:val="22"/>
        </w:rPr>
        <w:t>, the document provides limited information about the building and fails to include an objective assessment of the affected fabric, its date, significance, or the impact of the proposed works. Consequently, it does not meet the requirements of the NPPF. The following heritage recommendations are therefore made on the basis of the local planning authority's own assessment of the significance of the heritage asset and the impact of the proposals.</w:t>
      </w:r>
    </w:p>
    <w:p w14:paraId="1C8C956C" w14:textId="77777777" w:rsidR="00B53111" w:rsidRPr="00B128F9" w:rsidRDefault="00B53111" w:rsidP="00B53111">
      <w:pPr>
        <w:pStyle w:val="Letterbody"/>
        <w:rPr>
          <w:rFonts w:cs="Arial"/>
          <w:sz w:val="22"/>
          <w:szCs w:val="22"/>
        </w:rPr>
      </w:pPr>
    </w:p>
    <w:p w14:paraId="584D16E4" w14:textId="77777777" w:rsidR="00B53111" w:rsidRDefault="00B53111" w:rsidP="00B53111">
      <w:pPr>
        <w:pStyle w:val="Letterbody"/>
        <w:rPr>
          <w:rFonts w:cs="Arial"/>
          <w:sz w:val="22"/>
          <w:szCs w:val="22"/>
        </w:rPr>
      </w:pPr>
      <w:r w:rsidRPr="00384A6B">
        <w:rPr>
          <w:rFonts w:cs="Arial"/>
          <w:b/>
          <w:bCs/>
          <w:sz w:val="22"/>
          <w:szCs w:val="22"/>
        </w:rPr>
        <w:t>Significance of assets and contribution of setting</w:t>
      </w:r>
      <w:r>
        <w:rPr>
          <w:rFonts w:cs="Arial"/>
          <w:sz w:val="22"/>
          <w:szCs w:val="22"/>
        </w:rPr>
        <w:t>:</w:t>
      </w:r>
      <w:r w:rsidRPr="00B128F9">
        <w:rPr>
          <w:rFonts w:cs="Arial"/>
          <w:sz w:val="22"/>
          <w:szCs w:val="22"/>
        </w:rPr>
        <w:t xml:space="preserve"> The NPPF defines significance as the “value of a heritage asset to this and future generations because of its heritage interest. The interest may be </w:t>
      </w:r>
      <w:r w:rsidRPr="00B128F9">
        <w:rPr>
          <w:rFonts w:cs="Arial"/>
          <w:b/>
          <w:bCs/>
          <w:sz w:val="22"/>
          <w:szCs w:val="22"/>
        </w:rPr>
        <w:t>archaeological</w:t>
      </w:r>
      <w:r w:rsidRPr="00B128F9">
        <w:rPr>
          <w:rFonts w:cs="Arial"/>
          <w:sz w:val="22"/>
          <w:szCs w:val="22"/>
        </w:rPr>
        <w:t xml:space="preserve">, </w:t>
      </w:r>
      <w:r w:rsidRPr="00B128F9">
        <w:rPr>
          <w:rFonts w:cs="Arial"/>
          <w:b/>
          <w:bCs/>
          <w:sz w:val="22"/>
          <w:szCs w:val="22"/>
        </w:rPr>
        <w:t>architectural</w:t>
      </w:r>
      <w:r w:rsidRPr="00B128F9">
        <w:rPr>
          <w:rFonts w:cs="Arial"/>
          <w:sz w:val="22"/>
          <w:szCs w:val="22"/>
        </w:rPr>
        <w:t xml:space="preserve">, </w:t>
      </w:r>
      <w:r w:rsidRPr="00B128F9">
        <w:rPr>
          <w:rFonts w:cs="Arial"/>
          <w:b/>
          <w:bCs/>
          <w:sz w:val="22"/>
          <w:szCs w:val="22"/>
        </w:rPr>
        <w:t>artistic</w:t>
      </w:r>
      <w:r w:rsidRPr="00B128F9">
        <w:rPr>
          <w:rFonts w:cs="Arial"/>
          <w:sz w:val="22"/>
          <w:szCs w:val="22"/>
        </w:rPr>
        <w:t xml:space="preserve"> or </w:t>
      </w:r>
      <w:r w:rsidRPr="00B128F9">
        <w:rPr>
          <w:rFonts w:cs="Arial"/>
          <w:b/>
          <w:bCs/>
          <w:sz w:val="22"/>
          <w:szCs w:val="22"/>
        </w:rPr>
        <w:t>historic</w:t>
      </w:r>
      <w:r w:rsidRPr="00B128F9">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20740DAF" w14:textId="77777777" w:rsidR="00B53111" w:rsidRDefault="00B53111" w:rsidP="00B53111">
      <w:pPr>
        <w:pStyle w:val="Letterbody"/>
        <w:rPr>
          <w:rFonts w:cs="Arial"/>
          <w:sz w:val="22"/>
          <w:szCs w:val="22"/>
        </w:rPr>
      </w:pPr>
    </w:p>
    <w:p w14:paraId="1F3DB8C9" w14:textId="77777777" w:rsidR="00B53111" w:rsidRPr="003F6C4C" w:rsidRDefault="00B53111" w:rsidP="00B53111">
      <w:pPr>
        <w:tabs>
          <w:tab w:val="left" w:pos="1701"/>
        </w:tabs>
        <w:jc w:val="both"/>
        <w:rPr>
          <w:rFonts w:cs="Arial"/>
          <w:color w:val="auto"/>
          <w:sz w:val="22"/>
          <w:szCs w:val="22"/>
        </w:rPr>
      </w:pPr>
      <w:r w:rsidRPr="003F6C4C">
        <w:rPr>
          <w:rFonts w:cs="Arial"/>
          <w:color w:val="auto"/>
          <w:sz w:val="22"/>
          <w:szCs w:val="22"/>
        </w:rPr>
        <w:t>The interest</w:t>
      </w:r>
      <w:r>
        <w:rPr>
          <w:rFonts w:cs="Arial"/>
          <w:color w:val="auto"/>
          <w:sz w:val="22"/>
          <w:szCs w:val="22"/>
        </w:rPr>
        <w:t xml:space="preserve"> of a building</w:t>
      </w:r>
      <w:r w:rsidRPr="003F6C4C">
        <w:rPr>
          <w:rFonts w:cs="Arial"/>
          <w:color w:val="auto"/>
          <w:sz w:val="22"/>
          <w:szCs w:val="22"/>
        </w:rPr>
        <w:t xml:space="preserve"> may be architectural, or historic as set out in the Town and Country Planning (Listed Building and Conservation Areas) Act 1990 S 1. </w:t>
      </w:r>
    </w:p>
    <w:p w14:paraId="1DE6B211" w14:textId="77777777" w:rsidR="00B53111" w:rsidRDefault="00B53111" w:rsidP="00B53111">
      <w:pPr>
        <w:pStyle w:val="Letterbody"/>
        <w:rPr>
          <w:rFonts w:cs="Arial"/>
          <w:color w:val="FF0000"/>
          <w:sz w:val="22"/>
          <w:szCs w:val="22"/>
        </w:rPr>
      </w:pPr>
    </w:p>
    <w:p w14:paraId="3649EEBF" w14:textId="0C4D13A7" w:rsidR="00B53111" w:rsidRPr="00FB1E14" w:rsidRDefault="00B53111" w:rsidP="00B53111">
      <w:pPr>
        <w:pStyle w:val="Letterbody"/>
        <w:rPr>
          <w:rFonts w:cs="Arial"/>
          <w:sz w:val="22"/>
          <w:szCs w:val="22"/>
        </w:rPr>
      </w:pPr>
      <w:r w:rsidRPr="00FB1E14">
        <w:rPr>
          <w:rFonts w:cs="Arial"/>
          <w:sz w:val="22"/>
          <w:szCs w:val="22"/>
        </w:rPr>
        <w:t xml:space="preserve">In this case the significance of the </w:t>
      </w:r>
      <w:r w:rsidR="00D42D76">
        <w:rPr>
          <w:rFonts w:cs="Arial"/>
          <w:sz w:val="22"/>
          <w:szCs w:val="22"/>
        </w:rPr>
        <w:t xml:space="preserve">Knockdown Farm </w:t>
      </w:r>
      <w:r w:rsidR="009E7D56">
        <w:rPr>
          <w:rFonts w:cs="Arial"/>
          <w:sz w:val="22"/>
          <w:szCs w:val="22"/>
        </w:rPr>
        <w:t>Cottage, stone</w:t>
      </w:r>
      <w:r w:rsidR="00D42D76">
        <w:rPr>
          <w:rFonts w:cs="Arial"/>
          <w:sz w:val="22"/>
          <w:szCs w:val="22"/>
        </w:rPr>
        <w:t xml:space="preserve"> outbuilding and stone walls </w:t>
      </w:r>
      <w:r w:rsidRPr="00FB1E14">
        <w:rPr>
          <w:rFonts w:cs="Arial"/>
          <w:sz w:val="22"/>
          <w:szCs w:val="22"/>
        </w:rPr>
        <w:t xml:space="preserve">is </w:t>
      </w:r>
      <w:r>
        <w:rPr>
          <w:rFonts w:cs="Arial"/>
          <w:sz w:val="22"/>
          <w:szCs w:val="22"/>
        </w:rPr>
        <w:t>a good example of a late 18</w:t>
      </w:r>
      <w:r w:rsidRPr="00F70C12">
        <w:rPr>
          <w:rFonts w:cs="Arial"/>
          <w:sz w:val="22"/>
          <w:szCs w:val="22"/>
          <w:vertAlign w:val="superscript"/>
        </w:rPr>
        <w:t>th</w:t>
      </w:r>
      <w:r>
        <w:rPr>
          <w:rFonts w:cs="Arial"/>
          <w:sz w:val="22"/>
          <w:szCs w:val="22"/>
        </w:rPr>
        <w:t xml:space="preserve"> or early 19</w:t>
      </w:r>
      <w:r w:rsidRPr="00B53111">
        <w:rPr>
          <w:rFonts w:cs="Arial"/>
          <w:sz w:val="22"/>
          <w:szCs w:val="22"/>
          <w:vertAlign w:val="superscript"/>
        </w:rPr>
        <w:t>th</w:t>
      </w:r>
      <w:r>
        <w:rPr>
          <w:rFonts w:cs="Arial"/>
          <w:sz w:val="22"/>
          <w:szCs w:val="22"/>
        </w:rPr>
        <w:t xml:space="preserve"> century</w:t>
      </w:r>
      <w:r w:rsidR="00747AF9">
        <w:rPr>
          <w:rFonts w:cs="Arial"/>
          <w:sz w:val="22"/>
          <w:szCs w:val="22"/>
        </w:rPr>
        <w:t xml:space="preserve"> small farmstead</w:t>
      </w:r>
      <w:r>
        <w:rPr>
          <w:rFonts w:cs="Arial"/>
          <w:sz w:val="22"/>
          <w:szCs w:val="22"/>
        </w:rPr>
        <w:t>. The building is evident in tithe mapping of 1840 and 1</w:t>
      </w:r>
      <w:r w:rsidRPr="00B53111">
        <w:rPr>
          <w:rFonts w:cs="Arial"/>
          <w:sz w:val="22"/>
          <w:szCs w:val="22"/>
          <w:vertAlign w:val="superscript"/>
        </w:rPr>
        <w:t>st</w:t>
      </w:r>
      <w:r>
        <w:rPr>
          <w:rFonts w:cs="Arial"/>
          <w:sz w:val="22"/>
          <w:szCs w:val="22"/>
        </w:rPr>
        <w:t xml:space="preserve"> Edition OS mapping 1880. It is a vernacular cottage building using good quality materials and craftmanship expressing local vernacular traditions. It retains external features that illustrate the historic original use as farm cottage associate with Knockdown Farmhouse. It has a local vernacular appearance, affording local distinctiveness and use of materials that makes a positive contribution to the local Cotswold National Landscape.</w:t>
      </w:r>
    </w:p>
    <w:p w14:paraId="4D58F48C" w14:textId="77777777" w:rsidR="00B53111" w:rsidRPr="00FB1E14" w:rsidRDefault="00B53111" w:rsidP="00B53111">
      <w:pPr>
        <w:pStyle w:val="Letterbody"/>
        <w:rPr>
          <w:rFonts w:cs="Arial"/>
          <w:sz w:val="22"/>
          <w:szCs w:val="22"/>
        </w:rPr>
      </w:pPr>
    </w:p>
    <w:p w14:paraId="68AA6C8F" w14:textId="77777777" w:rsidR="00B53111" w:rsidRDefault="00B53111" w:rsidP="00B53111">
      <w:pPr>
        <w:pStyle w:val="Letterbody"/>
        <w:rPr>
          <w:rFonts w:cs="Arial"/>
          <w:bCs/>
          <w:color w:val="FF0000"/>
          <w:sz w:val="22"/>
          <w:szCs w:val="22"/>
        </w:rPr>
      </w:pPr>
      <w:r w:rsidRPr="00384A6B">
        <w:rPr>
          <w:rFonts w:cs="Arial"/>
          <w:b/>
          <w:sz w:val="22"/>
          <w:szCs w:val="22"/>
        </w:rPr>
        <w:t>Assessment</w:t>
      </w:r>
      <w:r>
        <w:rPr>
          <w:rFonts w:cs="Arial"/>
          <w:bCs/>
          <w:sz w:val="22"/>
          <w:szCs w:val="22"/>
        </w:rPr>
        <w:t xml:space="preserve">: </w:t>
      </w:r>
    </w:p>
    <w:p w14:paraId="6D1391A6" w14:textId="77777777" w:rsidR="00B53111" w:rsidRPr="00783A52" w:rsidRDefault="00B53111" w:rsidP="00B53111">
      <w:pPr>
        <w:autoSpaceDE w:val="0"/>
        <w:autoSpaceDN w:val="0"/>
        <w:adjustRightInd w:val="0"/>
        <w:jc w:val="both"/>
        <w:rPr>
          <w:rFonts w:cs="Arial"/>
          <w:color w:val="auto"/>
          <w:sz w:val="22"/>
          <w:szCs w:val="22"/>
        </w:rPr>
      </w:pPr>
      <w:r w:rsidRPr="00783A52">
        <w:rPr>
          <w:rFonts w:cs="Arial"/>
          <w:color w:val="auto"/>
          <w:sz w:val="22"/>
          <w:szCs w:val="22"/>
        </w:rPr>
        <w:t xml:space="preserve">Policy HE4 requires that heritage assets be conserved in a manner appropriate to their significance and harm avoided unless this has a clear and convincing justification. </w:t>
      </w:r>
    </w:p>
    <w:p w14:paraId="22C77622" w14:textId="77777777" w:rsidR="00B53111" w:rsidRPr="00783A52" w:rsidRDefault="00B53111" w:rsidP="00B53111">
      <w:pPr>
        <w:autoSpaceDE w:val="0"/>
        <w:autoSpaceDN w:val="0"/>
        <w:adjustRightInd w:val="0"/>
        <w:jc w:val="both"/>
        <w:rPr>
          <w:rFonts w:cs="Arial"/>
          <w:color w:val="auto"/>
          <w:sz w:val="22"/>
          <w:szCs w:val="22"/>
        </w:rPr>
      </w:pPr>
    </w:p>
    <w:p w14:paraId="590BAE52" w14:textId="77777777" w:rsidR="00B53111" w:rsidRPr="00C64118" w:rsidRDefault="00B53111" w:rsidP="00B53111">
      <w:pPr>
        <w:autoSpaceDE w:val="0"/>
        <w:autoSpaceDN w:val="0"/>
        <w:adjustRightInd w:val="0"/>
        <w:jc w:val="both"/>
        <w:rPr>
          <w:rFonts w:cs="Arial"/>
          <w:color w:val="auto"/>
          <w:sz w:val="22"/>
          <w:szCs w:val="22"/>
        </w:rPr>
      </w:pPr>
      <w:r w:rsidRPr="00C64118">
        <w:rPr>
          <w:rFonts w:cs="Arial"/>
          <w:color w:val="auto"/>
          <w:sz w:val="22"/>
          <w:szCs w:val="22"/>
        </w:rPr>
        <w:t xml:space="preserve">Policies HE6 (designated assets) and HE7 (non-designated assets) of the NPPF require a balanced approach with substantial weight given to the asset’s conservation and harm caused being weighed against the potential public benefits which might be achieved. </w:t>
      </w:r>
    </w:p>
    <w:p w14:paraId="302B73EE" w14:textId="77777777" w:rsidR="00B53111" w:rsidRPr="00C64118" w:rsidRDefault="00B53111" w:rsidP="00B53111">
      <w:pPr>
        <w:pStyle w:val="Letterbody"/>
        <w:rPr>
          <w:rFonts w:cs="Arial"/>
          <w:bCs/>
          <w:color w:val="FF0000"/>
          <w:sz w:val="22"/>
          <w:szCs w:val="22"/>
        </w:rPr>
      </w:pPr>
    </w:p>
    <w:p w14:paraId="6CE77BB6" w14:textId="59F464E2" w:rsidR="00D3761E" w:rsidRPr="00C64118" w:rsidRDefault="00B53111" w:rsidP="00D3761E">
      <w:pPr>
        <w:pStyle w:val="Letterbody"/>
        <w:rPr>
          <w:rFonts w:cs="Arial"/>
          <w:bCs/>
          <w:sz w:val="22"/>
          <w:szCs w:val="22"/>
        </w:rPr>
      </w:pPr>
      <w:r w:rsidRPr="00C64118">
        <w:rPr>
          <w:rFonts w:cs="Arial"/>
          <w:bCs/>
          <w:sz w:val="22"/>
          <w:szCs w:val="22"/>
        </w:rPr>
        <w:t>The proposals follow a pre application ENQ/2024/0</w:t>
      </w:r>
      <w:r w:rsidR="00D3761E" w:rsidRPr="00C64118">
        <w:rPr>
          <w:rFonts w:cs="Arial"/>
          <w:bCs/>
          <w:sz w:val="22"/>
          <w:szCs w:val="22"/>
        </w:rPr>
        <w:t xml:space="preserve">1738. </w:t>
      </w:r>
      <w:r w:rsidR="00D3761E" w:rsidRPr="00C64118">
        <w:rPr>
          <w:rFonts w:cs="Arial"/>
          <w:color w:val="181818"/>
          <w:sz w:val="22"/>
          <w:szCs w:val="22"/>
          <w:shd w:val="clear" w:color="auto" w:fill="FFFFFF"/>
        </w:rPr>
        <w:t xml:space="preserve">The Planning Officer summary of the response to the pre application advised </w:t>
      </w:r>
      <w:r w:rsidR="00D3761E" w:rsidRPr="00C64118">
        <w:rPr>
          <w:rFonts w:cs="Arial"/>
          <w:color w:val="181818"/>
          <w:sz w:val="22"/>
          <w:szCs w:val="22"/>
          <w:shd w:val="clear" w:color="auto" w:fill="FFFFFF"/>
        </w:rPr>
        <w:t>‘</w:t>
      </w:r>
      <w:r w:rsidR="00D3761E" w:rsidRPr="00C64118">
        <w:rPr>
          <w:i/>
          <w:iCs/>
          <w:sz w:val="22"/>
          <w:szCs w:val="22"/>
        </w:rPr>
        <w:t xml:space="preserve">The current proposal is </w:t>
      </w:r>
      <w:r w:rsidR="00D3761E" w:rsidRPr="00C64118">
        <w:rPr>
          <w:b/>
          <w:bCs/>
          <w:i/>
          <w:iCs/>
          <w:sz w:val="22"/>
          <w:szCs w:val="22"/>
        </w:rPr>
        <w:t xml:space="preserve">considered to be unacceptable </w:t>
      </w:r>
      <w:r w:rsidR="00D3761E" w:rsidRPr="00C64118">
        <w:rPr>
          <w:i/>
          <w:iCs/>
          <w:sz w:val="22"/>
          <w:szCs w:val="22"/>
        </w:rPr>
        <w:t xml:space="preserve">as it would be in conflict with the policies of the development plan. Based on the information available at this time, it is not demonstrated that the material circumstances in support of the proposal are sufficient to outweigh the </w:t>
      </w:r>
      <w:r w:rsidR="00D3761E" w:rsidRPr="00C64118">
        <w:rPr>
          <w:i/>
          <w:iCs/>
          <w:sz w:val="22"/>
          <w:szCs w:val="22"/>
        </w:rPr>
        <w:lastRenderedPageBreak/>
        <w:t>identified harm and conflict between the principle of the development and the development plan. This response explains the reasons why the development is considered to be unacceptable.</w:t>
      </w:r>
      <w:r w:rsidR="00D3761E" w:rsidRPr="00C64118">
        <w:rPr>
          <w:i/>
          <w:iCs/>
          <w:sz w:val="22"/>
          <w:szCs w:val="22"/>
        </w:rPr>
        <w:t>’</w:t>
      </w:r>
    </w:p>
    <w:p w14:paraId="5FB3F8E8" w14:textId="77777777" w:rsidR="00B53111" w:rsidRPr="00C64118" w:rsidRDefault="00B53111" w:rsidP="00B53111">
      <w:pPr>
        <w:rPr>
          <w:sz w:val="22"/>
          <w:szCs w:val="22"/>
        </w:rPr>
      </w:pPr>
    </w:p>
    <w:p w14:paraId="7C4E2B05" w14:textId="6B3B926D" w:rsidR="00BE0E3A" w:rsidRPr="00C64118" w:rsidRDefault="0007121D" w:rsidP="00B53111">
      <w:pPr>
        <w:rPr>
          <w:i/>
          <w:iCs/>
          <w:sz w:val="22"/>
          <w:szCs w:val="22"/>
        </w:rPr>
      </w:pPr>
      <w:r w:rsidRPr="00C64118">
        <w:rPr>
          <w:sz w:val="22"/>
          <w:szCs w:val="22"/>
        </w:rPr>
        <w:t xml:space="preserve">As part of </w:t>
      </w:r>
      <w:r w:rsidR="00BE0E3A" w:rsidRPr="00C64118">
        <w:rPr>
          <w:sz w:val="22"/>
          <w:szCs w:val="22"/>
        </w:rPr>
        <w:t xml:space="preserve">the response the </w:t>
      </w:r>
      <w:r w:rsidR="002B2B92" w:rsidRPr="00C64118">
        <w:rPr>
          <w:sz w:val="22"/>
          <w:szCs w:val="22"/>
        </w:rPr>
        <w:t>Planning</w:t>
      </w:r>
      <w:r w:rsidR="00BE0E3A" w:rsidRPr="00C64118">
        <w:rPr>
          <w:sz w:val="22"/>
          <w:szCs w:val="22"/>
        </w:rPr>
        <w:t xml:space="preserve"> Officer commented. ‘</w:t>
      </w:r>
      <w:r w:rsidRPr="00C64118">
        <w:rPr>
          <w:i/>
          <w:iCs/>
          <w:sz w:val="22"/>
          <w:szCs w:val="22"/>
        </w:rPr>
        <w:t xml:space="preserve">There is further policy conflict on the basis that there is an intention to retain the existing dwelling. On this point it is relevant to note a number of appeal cases which maintain the principle that where a dwelling is allowed on the basis of replacement policies it is essential for authorities to secure that the dwelling is replaced, and demolished. The need being to ensure that new dwellings are only permitted in sustainable locations (or where supported by exception policies) to avoid undermining the council's housing strategy which directs new development to urban areas and designated settlements. </w:t>
      </w:r>
    </w:p>
    <w:p w14:paraId="5E0150AF" w14:textId="77777777" w:rsidR="00BE0E3A" w:rsidRPr="00C64118" w:rsidRDefault="00BE0E3A" w:rsidP="00B53111">
      <w:pPr>
        <w:rPr>
          <w:i/>
          <w:iCs/>
          <w:sz w:val="22"/>
          <w:szCs w:val="22"/>
        </w:rPr>
      </w:pPr>
    </w:p>
    <w:p w14:paraId="3BEACEAC" w14:textId="77777777" w:rsidR="00BE0E3A" w:rsidRPr="00C64118" w:rsidRDefault="0007121D" w:rsidP="00B53111">
      <w:pPr>
        <w:rPr>
          <w:i/>
          <w:iCs/>
          <w:sz w:val="22"/>
          <w:szCs w:val="22"/>
        </w:rPr>
      </w:pPr>
      <w:r w:rsidRPr="00C64118">
        <w:rPr>
          <w:i/>
          <w:iCs/>
          <w:sz w:val="22"/>
          <w:szCs w:val="22"/>
        </w:rPr>
        <w:t xml:space="preserve">The reason for this requirement also relates to the need to mitigate other harms for example where development results in loss of countryside/encroachment and other visual, landscape or heritage harm. The applicant has indicated a willingness to enter a legal agreement to prevent independent occupation of the original house which could go some way to alleviate concerns on sustainability grounds. </w:t>
      </w:r>
    </w:p>
    <w:p w14:paraId="4AB22711" w14:textId="77777777" w:rsidR="00BE0E3A" w:rsidRPr="00C64118" w:rsidRDefault="00BE0E3A" w:rsidP="00B53111">
      <w:pPr>
        <w:rPr>
          <w:i/>
          <w:iCs/>
          <w:sz w:val="22"/>
          <w:szCs w:val="22"/>
        </w:rPr>
      </w:pPr>
    </w:p>
    <w:p w14:paraId="0ECEF231" w14:textId="3A077221" w:rsidR="00B53111" w:rsidRPr="00C64118" w:rsidRDefault="0007121D" w:rsidP="00B53111">
      <w:pPr>
        <w:rPr>
          <w:i/>
          <w:iCs/>
          <w:sz w:val="22"/>
          <w:szCs w:val="22"/>
        </w:rPr>
      </w:pPr>
      <w:r w:rsidRPr="00C64118">
        <w:rPr>
          <w:i/>
          <w:iCs/>
          <w:sz w:val="22"/>
          <w:szCs w:val="22"/>
        </w:rPr>
        <w:t>However, a legal agreement (or condition) would not address other heritage and landscape related harm resulting from a proliferation of development within a sensitive CNL location and/or other harm to historical elements of the landscape character. Furthermore, the LPA would need to be satisfied that there is appropriate justification for further ancillary/incidental buildings taking into account the range of buildings already on site. This includes the existing detached building which already provides self-contained living accommodation.</w:t>
      </w:r>
    </w:p>
    <w:p w14:paraId="7A7A4BC4" w14:textId="77777777" w:rsidR="00BE0E3A" w:rsidRPr="00C64118" w:rsidRDefault="00BE0E3A" w:rsidP="00B53111">
      <w:pPr>
        <w:rPr>
          <w:sz w:val="22"/>
          <w:szCs w:val="22"/>
        </w:rPr>
      </w:pPr>
    </w:p>
    <w:p w14:paraId="798D5ACD" w14:textId="77777777" w:rsidR="00C64118" w:rsidRPr="00C64118" w:rsidRDefault="00BE0E3A" w:rsidP="00B53111">
      <w:pPr>
        <w:rPr>
          <w:i/>
          <w:iCs/>
          <w:sz w:val="22"/>
          <w:szCs w:val="22"/>
        </w:rPr>
      </w:pPr>
      <w:r w:rsidRPr="00C64118">
        <w:rPr>
          <w:rFonts w:cs="Arial"/>
          <w:sz w:val="22"/>
          <w:szCs w:val="22"/>
        </w:rPr>
        <w:t xml:space="preserve">It is noted that the existing Knockdown Cottage is considered to be a </w:t>
      </w:r>
      <w:r w:rsidR="00A17100" w:rsidRPr="00C64118">
        <w:rPr>
          <w:rFonts w:cs="Arial"/>
          <w:sz w:val="22"/>
          <w:szCs w:val="22"/>
        </w:rPr>
        <w:t>Non-Designated</w:t>
      </w:r>
      <w:r w:rsidRPr="00C64118">
        <w:rPr>
          <w:rFonts w:cs="Arial"/>
          <w:sz w:val="22"/>
          <w:szCs w:val="22"/>
        </w:rPr>
        <w:t xml:space="preserve"> Heritage Asset</w:t>
      </w:r>
      <w:r w:rsidR="00527D28" w:rsidRPr="00C64118">
        <w:rPr>
          <w:rFonts w:cs="Arial"/>
          <w:sz w:val="22"/>
          <w:szCs w:val="22"/>
        </w:rPr>
        <w:t xml:space="preserve"> within the Pre application</w:t>
      </w:r>
      <w:r w:rsidR="00527D28" w:rsidRPr="00C64118">
        <w:rPr>
          <w:sz w:val="22"/>
          <w:szCs w:val="22"/>
        </w:rPr>
        <w:t xml:space="preserve"> </w:t>
      </w:r>
      <w:r w:rsidR="00C649E2" w:rsidRPr="00C64118">
        <w:rPr>
          <w:sz w:val="22"/>
          <w:szCs w:val="22"/>
        </w:rPr>
        <w:t xml:space="preserve">it comments </w:t>
      </w:r>
      <w:r w:rsidR="00C64118" w:rsidRPr="00C64118">
        <w:rPr>
          <w:sz w:val="22"/>
          <w:szCs w:val="22"/>
        </w:rPr>
        <w:t>‘</w:t>
      </w:r>
      <w:r w:rsidR="00527D28" w:rsidRPr="00C64118">
        <w:rPr>
          <w:i/>
          <w:iCs/>
          <w:sz w:val="22"/>
          <w:szCs w:val="22"/>
        </w:rPr>
        <w:t xml:space="preserve">The Conservation Team indicate that as a pre 1850’s building the building, which is an example of vernacular development in relatively unaltered form it is also likely to be considered a non designated heritage asset. </w:t>
      </w:r>
    </w:p>
    <w:p w14:paraId="69AC363F" w14:textId="77777777" w:rsidR="00C64118" w:rsidRPr="00C64118" w:rsidRDefault="00C64118" w:rsidP="00B53111">
      <w:pPr>
        <w:rPr>
          <w:i/>
          <w:iCs/>
          <w:sz w:val="22"/>
          <w:szCs w:val="22"/>
        </w:rPr>
      </w:pPr>
    </w:p>
    <w:p w14:paraId="7D478E9A" w14:textId="3EE170AB" w:rsidR="00BE0E3A" w:rsidRPr="00C64118" w:rsidRDefault="00527D28" w:rsidP="00B53111">
      <w:pPr>
        <w:rPr>
          <w:rFonts w:cs="Arial"/>
          <w:sz w:val="22"/>
          <w:szCs w:val="22"/>
        </w:rPr>
      </w:pPr>
      <w:r w:rsidRPr="00C64118">
        <w:rPr>
          <w:i/>
          <w:iCs/>
          <w:sz w:val="22"/>
          <w:szCs w:val="22"/>
        </w:rPr>
        <w:t>Replacing a perfectly habitable building of some potential heritage significance would generally be considered as an unsustainable form of development which does not comply with policy H4. In relation to point c) The proposed new dwelling has a larger footprint than the existing dwelling and is repositioned on land outside of the existing curtilage and not well related to the footprint of the original house.</w:t>
      </w:r>
      <w:r w:rsidRPr="00C64118">
        <w:rPr>
          <w:sz w:val="22"/>
          <w:szCs w:val="22"/>
        </w:rPr>
        <w:t xml:space="preserve"> </w:t>
      </w:r>
      <w:r w:rsidR="00C64118" w:rsidRPr="00C64118">
        <w:rPr>
          <w:sz w:val="22"/>
          <w:szCs w:val="22"/>
        </w:rPr>
        <w:t>‘</w:t>
      </w:r>
      <w:r w:rsidRPr="00C64118">
        <w:rPr>
          <w:rFonts w:cs="Arial"/>
          <w:sz w:val="22"/>
          <w:szCs w:val="22"/>
        </w:rPr>
        <w:t xml:space="preserve"> </w:t>
      </w:r>
    </w:p>
    <w:p w14:paraId="76D3B269" w14:textId="77777777" w:rsidR="00BE0E3A" w:rsidRDefault="00BE0E3A" w:rsidP="00B53111">
      <w:pPr>
        <w:rPr>
          <w:rFonts w:cs="Arial"/>
          <w:sz w:val="22"/>
          <w:szCs w:val="22"/>
        </w:rPr>
      </w:pPr>
    </w:p>
    <w:p w14:paraId="616C3B1C" w14:textId="1C46D68F" w:rsidR="008114DA" w:rsidRDefault="00D16E9E" w:rsidP="00B53111">
      <w:pPr>
        <w:rPr>
          <w:rFonts w:cs="Arial"/>
          <w:sz w:val="22"/>
          <w:szCs w:val="22"/>
        </w:rPr>
      </w:pPr>
      <w:r>
        <w:rPr>
          <w:rFonts w:cs="Arial"/>
          <w:sz w:val="22"/>
          <w:szCs w:val="22"/>
        </w:rPr>
        <w:t xml:space="preserve">I see that the </w:t>
      </w:r>
      <w:r w:rsidR="00966B13">
        <w:rPr>
          <w:rFonts w:cs="Arial"/>
          <w:sz w:val="22"/>
          <w:szCs w:val="22"/>
        </w:rPr>
        <w:t xml:space="preserve">planning application has not properly responded to the issues raised in the Pre </w:t>
      </w:r>
      <w:r w:rsidR="008114DA">
        <w:rPr>
          <w:rFonts w:cs="Arial"/>
          <w:sz w:val="22"/>
          <w:szCs w:val="22"/>
        </w:rPr>
        <w:t>application</w:t>
      </w:r>
      <w:r w:rsidR="00966B13">
        <w:rPr>
          <w:rFonts w:cs="Arial"/>
          <w:sz w:val="22"/>
          <w:szCs w:val="22"/>
        </w:rPr>
        <w:t xml:space="preserve"> </w:t>
      </w:r>
      <w:r w:rsidR="00B93529">
        <w:rPr>
          <w:rFonts w:cs="Arial"/>
          <w:sz w:val="22"/>
          <w:szCs w:val="22"/>
        </w:rPr>
        <w:t xml:space="preserve">and the applicant has simply reproduced the same </w:t>
      </w:r>
      <w:r w:rsidR="008114DA">
        <w:rPr>
          <w:rFonts w:cs="Arial"/>
          <w:sz w:val="22"/>
          <w:szCs w:val="22"/>
        </w:rPr>
        <w:t>scheme</w:t>
      </w:r>
      <w:r w:rsidR="00B93529">
        <w:rPr>
          <w:rFonts w:cs="Arial"/>
          <w:sz w:val="22"/>
          <w:szCs w:val="22"/>
        </w:rPr>
        <w:t xml:space="preserve"> without addressing the </w:t>
      </w:r>
      <w:r w:rsidR="008114DA">
        <w:rPr>
          <w:rFonts w:cs="Arial"/>
          <w:sz w:val="22"/>
          <w:szCs w:val="22"/>
        </w:rPr>
        <w:t>substantive</w:t>
      </w:r>
      <w:r w:rsidR="00B93529">
        <w:rPr>
          <w:rFonts w:cs="Arial"/>
          <w:sz w:val="22"/>
          <w:szCs w:val="22"/>
        </w:rPr>
        <w:t xml:space="preserve"> issues. </w:t>
      </w:r>
    </w:p>
    <w:p w14:paraId="6536553D" w14:textId="77777777" w:rsidR="008114DA" w:rsidRDefault="008114DA" w:rsidP="00B53111">
      <w:pPr>
        <w:rPr>
          <w:rFonts w:cs="Arial"/>
          <w:sz w:val="22"/>
          <w:szCs w:val="22"/>
        </w:rPr>
      </w:pPr>
    </w:p>
    <w:p w14:paraId="5F235560" w14:textId="5A5C0C8E" w:rsidR="006138E7" w:rsidRDefault="00B93529" w:rsidP="00B53111">
      <w:pPr>
        <w:rPr>
          <w:rFonts w:cs="Arial"/>
          <w:sz w:val="22"/>
          <w:szCs w:val="22"/>
        </w:rPr>
      </w:pPr>
      <w:r>
        <w:rPr>
          <w:rFonts w:cs="Arial"/>
          <w:sz w:val="22"/>
          <w:szCs w:val="22"/>
        </w:rPr>
        <w:t>On the H</w:t>
      </w:r>
      <w:r w:rsidR="00966B13">
        <w:rPr>
          <w:rFonts w:cs="Arial"/>
          <w:sz w:val="22"/>
          <w:szCs w:val="22"/>
        </w:rPr>
        <w:t>e</w:t>
      </w:r>
      <w:r>
        <w:rPr>
          <w:rFonts w:cs="Arial"/>
          <w:sz w:val="22"/>
          <w:szCs w:val="22"/>
        </w:rPr>
        <w:t xml:space="preserve">ritage </w:t>
      </w:r>
      <w:r w:rsidR="008114DA">
        <w:rPr>
          <w:rFonts w:cs="Arial"/>
          <w:sz w:val="22"/>
          <w:szCs w:val="22"/>
        </w:rPr>
        <w:t>element this proposal</w:t>
      </w:r>
      <w:r w:rsidR="00966B13">
        <w:rPr>
          <w:rFonts w:cs="Arial"/>
          <w:sz w:val="22"/>
          <w:szCs w:val="22"/>
        </w:rPr>
        <w:t xml:space="preserve"> is harmful </w:t>
      </w:r>
      <w:r w:rsidR="008114DA">
        <w:rPr>
          <w:rFonts w:cs="Arial"/>
          <w:sz w:val="22"/>
          <w:szCs w:val="22"/>
        </w:rPr>
        <w:t xml:space="preserve">as it substitutes the Non </w:t>
      </w:r>
      <w:r w:rsidR="004E3BD5">
        <w:rPr>
          <w:rFonts w:cs="Arial"/>
          <w:sz w:val="22"/>
          <w:szCs w:val="22"/>
        </w:rPr>
        <w:t>D</w:t>
      </w:r>
      <w:r w:rsidR="008114DA">
        <w:rPr>
          <w:rFonts w:cs="Arial"/>
          <w:sz w:val="22"/>
          <w:szCs w:val="22"/>
        </w:rPr>
        <w:t xml:space="preserve">esignated </w:t>
      </w:r>
      <w:r w:rsidR="004E3BD5">
        <w:rPr>
          <w:rFonts w:cs="Arial"/>
          <w:sz w:val="22"/>
          <w:szCs w:val="22"/>
        </w:rPr>
        <w:t>H</w:t>
      </w:r>
      <w:r w:rsidR="00683D54">
        <w:rPr>
          <w:rFonts w:cs="Arial"/>
          <w:sz w:val="22"/>
          <w:szCs w:val="22"/>
        </w:rPr>
        <w:t>eritage</w:t>
      </w:r>
      <w:r w:rsidR="008114DA">
        <w:rPr>
          <w:rFonts w:cs="Arial"/>
          <w:sz w:val="22"/>
          <w:szCs w:val="22"/>
        </w:rPr>
        <w:t xml:space="preserve"> </w:t>
      </w:r>
      <w:r w:rsidR="004E3BD5">
        <w:rPr>
          <w:rFonts w:cs="Arial"/>
          <w:sz w:val="22"/>
          <w:szCs w:val="22"/>
        </w:rPr>
        <w:t>A</w:t>
      </w:r>
      <w:r w:rsidR="008114DA">
        <w:rPr>
          <w:rFonts w:cs="Arial"/>
          <w:sz w:val="22"/>
          <w:szCs w:val="22"/>
        </w:rPr>
        <w:t xml:space="preserve">sset </w:t>
      </w:r>
      <w:r w:rsidR="004E3BD5">
        <w:rPr>
          <w:rFonts w:cs="Arial"/>
          <w:sz w:val="22"/>
          <w:szCs w:val="22"/>
        </w:rPr>
        <w:t xml:space="preserve">Knockdown Cottage </w:t>
      </w:r>
      <w:r w:rsidR="008114DA">
        <w:rPr>
          <w:rFonts w:cs="Arial"/>
          <w:sz w:val="22"/>
          <w:szCs w:val="22"/>
        </w:rPr>
        <w:t xml:space="preserve">for a </w:t>
      </w:r>
      <w:r w:rsidR="00B044F1">
        <w:rPr>
          <w:rFonts w:cs="Arial"/>
          <w:sz w:val="22"/>
          <w:szCs w:val="22"/>
        </w:rPr>
        <w:t xml:space="preserve">larger new dwelling. No attempt has been made to reuse </w:t>
      </w:r>
      <w:r w:rsidR="004E3BD5">
        <w:rPr>
          <w:rFonts w:cs="Arial"/>
          <w:sz w:val="22"/>
          <w:szCs w:val="22"/>
        </w:rPr>
        <w:t xml:space="preserve">or extend through </w:t>
      </w:r>
      <w:r w:rsidR="00683D54">
        <w:rPr>
          <w:rFonts w:cs="Arial"/>
          <w:sz w:val="22"/>
          <w:szCs w:val="22"/>
        </w:rPr>
        <w:t>alterations</w:t>
      </w:r>
      <w:r w:rsidR="00B044F1">
        <w:rPr>
          <w:rFonts w:cs="Arial"/>
          <w:sz w:val="22"/>
          <w:szCs w:val="22"/>
        </w:rPr>
        <w:t xml:space="preserve"> the existing building which would </w:t>
      </w:r>
      <w:r w:rsidR="00683D54">
        <w:rPr>
          <w:rFonts w:cs="Arial"/>
          <w:sz w:val="22"/>
          <w:szCs w:val="22"/>
        </w:rPr>
        <w:t>preserve</w:t>
      </w:r>
      <w:r w:rsidR="00B044F1">
        <w:rPr>
          <w:rFonts w:cs="Arial"/>
          <w:sz w:val="22"/>
          <w:szCs w:val="22"/>
        </w:rPr>
        <w:t xml:space="preserve"> the </w:t>
      </w:r>
      <w:r w:rsidR="00683D54">
        <w:rPr>
          <w:rFonts w:cs="Arial"/>
          <w:sz w:val="22"/>
          <w:szCs w:val="22"/>
        </w:rPr>
        <w:t>existing</w:t>
      </w:r>
      <w:r w:rsidR="00B044F1">
        <w:rPr>
          <w:rFonts w:cs="Arial"/>
          <w:sz w:val="22"/>
          <w:szCs w:val="22"/>
        </w:rPr>
        <w:t xml:space="preserve"> </w:t>
      </w:r>
      <w:r w:rsidR="00683D54">
        <w:rPr>
          <w:rFonts w:cs="Arial"/>
          <w:sz w:val="22"/>
          <w:szCs w:val="22"/>
        </w:rPr>
        <w:t>character</w:t>
      </w:r>
      <w:r w:rsidR="00B044F1">
        <w:rPr>
          <w:rFonts w:cs="Arial"/>
          <w:sz w:val="22"/>
          <w:szCs w:val="22"/>
        </w:rPr>
        <w:t xml:space="preserve"> and the </w:t>
      </w:r>
      <w:r w:rsidR="006A07E3">
        <w:rPr>
          <w:rFonts w:cs="Arial"/>
          <w:sz w:val="22"/>
          <w:szCs w:val="22"/>
        </w:rPr>
        <w:t>hierarchy of the</w:t>
      </w:r>
      <w:r w:rsidR="00683D54">
        <w:rPr>
          <w:rFonts w:cs="Arial"/>
          <w:sz w:val="22"/>
          <w:szCs w:val="22"/>
        </w:rPr>
        <w:t xml:space="preserve"> </w:t>
      </w:r>
      <w:r w:rsidR="006A07E3">
        <w:rPr>
          <w:rFonts w:cs="Arial"/>
          <w:sz w:val="22"/>
          <w:szCs w:val="22"/>
        </w:rPr>
        <w:t>cottage on</w:t>
      </w:r>
      <w:r w:rsidR="00683D54">
        <w:rPr>
          <w:rFonts w:cs="Arial"/>
          <w:sz w:val="22"/>
          <w:szCs w:val="22"/>
        </w:rPr>
        <w:t xml:space="preserve"> </w:t>
      </w:r>
      <w:r w:rsidR="006A07E3">
        <w:rPr>
          <w:rFonts w:cs="Arial"/>
          <w:sz w:val="22"/>
          <w:szCs w:val="22"/>
        </w:rPr>
        <w:t>th</w:t>
      </w:r>
      <w:r w:rsidR="00683D54">
        <w:rPr>
          <w:rFonts w:cs="Arial"/>
          <w:sz w:val="22"/>
          <w:szCs w:val="22"/>
        </w:rPr>
        <w:t>e</w:t>
      </w:r>
      <w:r w:rsidR="006A07E3">
        <w:rPr>
          <w:rFonts w:cs="Arial"/>
          <w:sz w:val="22"/>
          <w:szCs w:val="22"/>
        </w:rPr>
        <w:t xml:space="preserve"> site as the primary building with ancillary </w:t>
      </w:r>
      <w:r w:rsidR="00683D54">
        <w:rPr>
          <w:rFonts w:cs="Arial"/>
          <w:sz w:val="22"/>
          <w:szCs w:val="22"/>
        </w:rPr>
        <w:t>residential</w:t>
      </w:r>
      <w:r w:rsidR="00D3636A">
        <w:rPr>
          <w:rFonts w:cs="Arial"/>
          <w:sz w:val="22"/>
          <w:szCs w:val="22"/>
        </w:rPr>
        <w:t xml:space="preserve"> </w:t>
      </w:r>
      <w:r w:rsidR="006A07E3">
        <w:rPr>
          <w:rFonts w:cs="Arial"/>
          <w:sz w:val="22"/>
          <w:szCs w:val="22"/>
        </w:rPr>
        <w:t>store and st</w:t>
      </w:r>
      <w:r w:rsidR="00D3636A">
        <w:rPr>
          <w:rFonts w:cs="Arial"/>
          <w:sz w:val="22"/>
          <w:szCs w:val="22"/>
        </w:rPr>
        <w:t>ables.</w:t>
      </w:r>
    </w:p>
    <w:p w14:paraId="354266D2" w14:textId="77777777" w:rsidR="006138E7" w:rsidRDefault="006138E7" w:rsidP="00B53111">
      <w:pPr>
        <w:rPr>
          <w:rFonts w:cs="Arial"/>
          <w:sz w:val="22"/>
          <w:szCs w:val="22"/>
        </w:rPr>
      </w:pPr>
    </w:p>
    <w:p w14:paraId="3037CE7C" w14:textId="726F562E" w:rsidR="009359F4" w:rsidRDefault="00D3636A" w:rsidP="00B53111">
      <w:pPr>
        <w:rPr>
          <w:rFonts w:cs="Arial"/>
          <w:sz w:val="22"/>
          <w:szCs w:val="22"/>
        </w:rPr>
      </w:pPr>
      <w:r>
        <w:rPr>
          <w:rFonts w:cs="Arial"/>
          <w:sz w:val="22"/>
          <w:szCs w:val="22"/>
        </w:rPr>
        <w:t xml:space="preserve">The use of </w:t>
      </w:r>
      <w:r w:rsidR="00683D54">
        <w:rPr>
          <w:rFonts w:cs="Arial"/>
          <w:sz w:val="22"/>
          <w:szCs w:val="22"/>
        </w:rPr>
        <w:t xml:space="preserve">Planning condition </w:t>
      </w:r>
      <w:r>
        <w:rPr>
          <w:rFonts w:cs="Arial"/>
          <w:sz w:val="22"/>
          <w:szCs w:val="22"/>
        </w:rPr>
        <w:t xml:space="preserve">or </w:t>
      </w:r>
      <w:r w:rsidR="004E3BD5">
        <w:rPr>
          <w:rFonts w:cs="Arial"/>
          <w:sz w:val="22"/>
          <w:szCs w:val="22"/>
        </w:rPr>
        <w:t>L</w:t>
      </w:r>
      <w:r>
        <w:rPr>
          <w:rFonts w:cs="Arial"/>
          <w:sz w:val="22"/>
          <w:szCs w:val="22"/>
        </w:rPr>
        <w:t xml:space="preserve">egal agreement to try and secure the </w:t>
      </w:r>
      <w:r w:rsidR="00683D54">
        <w:rPr>
          <w:rFonts w:cs="Arial"/>
          <w:sz w:val="22"/>
          <w:szCs w:val="22"/>
        </w:rPr>
        <w:t>existing</w:t>
      </w:r>
      <w:r>
        <w:rPr>
          <w:rFonts w:cs="Arial"/>
          <w:sz w:val="22"/>
          <w:szCs w:val="22"/>
        </w:rPr>
        <w:t xml:space="preserve"> building as </w:t>
      </w:r>
      <w:r w:rsidR="00683D54">
        <w:rPr>
          <w:rFonts w:cs="Arial"/>
          <w:sz w:val="22"/>
          <w:szCs w:val="22"/>
        </w:rPr>
        <w:t>un</w:t>
      </w:r>
      <w:r w:rsidR="006138E7">
        <w:rPr>
          <w:rFonts w:cs="Arial"/>
          <w:sz w:val="22"/>
          <w:szCs w:val="22"/>
        </w:rPr>
        <w:t xml:space="preserve">required </w:t>
      </w:r>
      <w:r>
        <w:rPr>
          <w:rFonts w:cs="Arial"/>
          <w:sz w:val="22"/>
          <w:szCs w:val="22"/>
        </w:rPr>
        <w:t>further storage and</w:t>
      </w:r>
      <w:r w:rsidR="00683D54">
        <w:rPr>
          <w:rFonts w:cs="Arial"/>
          <w:sz w:val="22"/>
          <w:szCs w:val="22"/>
        </w:rPr>
        <w:t xml:space="preserve"> ancillary</w:t>
      </w:r>
      <w:r>
        <w:rPr>
          <w:rFonts w:cs="Arial"/>
          <w:sz w:val="22"/>
          <w:szCs w:val="22"/>
        </w:rPr>
        <w:t xml:space="preserve"> accommodation </w:t>
      </w:r>
      <w:r w:rsidR="001B7078">
        <w:rPr>
          <w:rFonts w:cs="Arial"/>
          <w:sz w:val="22"/>
          <w:szCs w:val="22"/>
        </w:rPr>
        <w:t xml:space="preserve">is not comprehensible. The </w:t>
      </w:r>
      <w:r w:rsidR="009359F4">
        <w:rPr>
          <w:rFonts w:cs="Arial"/>
          <w:sz w:val="22"/>
          <w:szCs w:val="22"/>
        </w:rPr>
        <w:t>existing</w:t>
      </w:r>
      <w:r w:rsidR="001B7078">
        <w:rPr>
          <w:rFonts w:cs="Arial"/>
          <w:sz w:val="22"/>
          <w:szCs w:val="22"/>
        </w:rPr>
        <w:t xml:space="preserve"> Cottage is inhabited and </w:t>
      </w:r>
      <w:r w:rsidR="009359F4">
        <w:rPr>
          <w:rFonts w:cs="Arial"/>
          <w:sz w:val="22"/>
          <w:szCs w:val="22"/>
        </w:rPr>
        <w:t xml:space="preserve">very capable of being extended and improved to satisfy the domestic future requirement </w:t>
      </w:r>
      <w:r w:rsidR="00780128">
        <w:rPr>
          <w:rFonts w:cs="Arial"/>
          <w:sz w:val="22"/>
          <w:szCs w:val="22"/>
        </w:rPr>
        <w:t xml:space="preserve">on </w:t>
      </w:r>
      <w:r w:rsidR="009359F4">
        <w:rPr>
          <w:rFonts w:cs="Arial"/>
          <w:sz w:val="22"/>
          <w:szCs w:val="22"/>
        </w:rPr>
        <w:t xml:space="preserve">the site. </w:t>
      </w:r>
    </w:p>
    <w:p w14:paraId="60DA49E0" w14:textId="77777777" w:rsidR="009359F4" w:rsidRDefault="009359F4" w:rsidP="00B53111">
      <w:pPr>
        <w:rPr>
          <w:rFonts w:cs="Arial"/>
          <w:sz w:val="22"/>
          <w:szCs w:val="22"/>
        </w:rPr>
      </w:pPr>
    </w:p>
    <w:p w14:paraId="4EE7DCEA" w14:textId="5EB5EE59" w:rsidR="00F70A8C" w:rsidRPr="00F70A8C" w:rsidRDefault="009359F4" w:rsidP="00F70A8C">
      <w:pPr>
        <w:rPr>
          <w:rFonts w:cs="Arial"/>
          <w:sz w:val="22"/>
          <w:szCs w:val="22"/>
        </w:rPr>
      </w:pPr>
      <w:r>
        <w:rPr>
          <w:rFonts w:cs="Arial"/>
          <w:sz w:val="22"/>
          <w:szCs w:val="22"/>
        </w:rPr>
        <w:t>The applicant has no case for the new dwelling so has tried to find a planning solution. However</w:t>
      </w:r>
      <w:r w:rsidR="009D5B5B">
        <w:rPr>
          <w:rFonts w:cs="Arial"/>
          <w:sz w:val="22"/>
          <w:szCs w:val="22"/>
        </w:rPr>
        <w:t>,</w:t>
      </w:r>
      <w:r w:rsidR="00F70A8C">
        <w:rPr>
          <w:rFonts w:cs="Arial"/>
          <w:sz w:val="22"/>
          <w:szCs w:val="22"/>
        </w:rPr>
        <w:t xml:space="preserve"> as advised in the pre application the </w:t>
      </w:r>
      <w:r w:rsidR="009D5B5B">
        <w:rPr>
          <w:rFonts w:cs="Arial"/>
          <w:sz w:val="22"/>
          <w:szCs w:val="22"/>
        </w:rPr>
        <w:t xml:space="preserve">relevant </w:t>
      </w:r>
      <w:r>
        <w:rPr>
          <w:rFonts w:cs="Arial"/>
          <w:sz w:val="22"/>
          <w:szCs w:val="22"/>
        </w:rPr>
        <w:t>policy</w:t>
      </w:r>
      <w:r w:rsidR="009D5B5B">
        <w:rPr>
          <w:rFonts w:cs="Arial"/>
          <w:sz w:val="22"/>
          <w:szCs w:val="22"/>
        </w:rPr>
        <w:t xml:space="preserve"> H4 does</w:t>
      </w:r>
      <w:r w:rsidR="00F70A8C">
        <w:rPr>
          <w:rFonts w:cs="Arial"/>
          <w:sz w:val="22"/>
          <w:szCs w:val="22"/>
        </w:rPr>
        <w:t xml:space="preserve"> not support r</w:t>
      </w:r>
      <w:r w:rsidR="00F70A8C" w:rsidRPr="00F70A8C">
        <w:rPr>
          <w:sz w:val="22"/>
          <w:szCs w:val="22"/>
        </w:rPr>
        <w:t xml:space="preserve">eplacing a habitable building of some potential heritage significance </w:t>
      </w:r>
      <w:r w:rsidR="00F70A8C">
        <w:rPr>
          <w:sz w:val="22"/>
          <w:szCs w:val="22"/>
        </w:rPr>
        <w:t>with a</w:t>
      </w:r>
      <w:r w:rsidR="009D5B5B">
        <w:rPr>
          <w:sz w:val="22"/>
          <w:szCs w:val="22"/>
        </w:rPr>
        <w:t>ny dwelling let alone a</w:t>
      </w:r>
      <w:r w:rsidR="00F70A8C">
        <w:rPr>
          <w:sz w:val="22"/>
          <w:szCs w:val="22"/>
        </w:rPr>
        <w:t xml:space="preserve"> </w:t>
      </w:r>
      <w:r w:rsidR="009D5B5B">
        <w:rPr>
          <w:sz w:val="22"/>
          <w:szCs w:val="22"/>
        </w:rPr>
        <w:t xml:space="preserve">substantially larger </w:t>
      </w:r>
      <w:r w:rsidR="00F70A8C">
        <w:rPr>
          <w:sz w:val="22"/>
          <w:szCs w:val="22"/>
        </w:rPr>
        <w:t>new dwelling</w:t>
      </w:r>
      <w:r w:rsidR="009D5B5B">
        <w:rPr>
          <w:sz w:val="22"/>
          <w:szCs w:val="22"/>
        </w:rPr>
        <w:t xml:space="preserve">. This is considered an </w:t>
      </w:r>
      <w:r w:rsidR="00F70A8C" w:rsidRPr="00F70A8C">
        <w:rPr>
          <w:sz w:val="22"/>
          <w:szCs w:val="22"/>
        </w:rPr>
        <w:t xml:space="preserve">unsustainable form of development </w:t>
      </w:r>
      <w:r w:rsidR="00F70A8C">
        <w:rPr>
          <w:sz w:val="22"/>
          <w:szCs w:val="22"/>
        </w:rPr>
        <w:t>contrary to the principles of the NPPF and planning system</w:t>
      </w:r>
      <w:r w:rsidR="00F70A8C" w:rsidRPr="00F70A8C">
        <w:rPr>
          <w:sz w:val="22"/>
          <w:szCs w:val="22"/>
        </w:rPr>
        <w:t xml:space="preserve">. </w:t>
      </w:r>
    </w:p>
    <w:p w14:paraId="777299FC" w14:textId="3012E1CA" w:rsidR="00F70A8C" w:rsidRDefault="00F70A8C" w:rsidP="00B53111">
      <w:pPr>
        <w:rPr>
          <w:rFonts w:cs="Arial"/>
          <w:sz w:val="22"/>
          <w:szCs w:val="22"/>
        </w:rPr>
      </w:pPr>
    </w:p>
    <w:p w14:paraId="4ACB9EE9" w14:textId="77777777" w:rsidR="00F70A8C" w:rsidRDefault="00F70A8C" w:rsidP="00B53111">
      <w:pPr>
        <w:rPr>
          <w:rFonts w:cs="Arial"/>
          <w:sz w:val="22"/>
          <w:szCs w:val="22"/>
        </w:rPr>
      </w:pPr>
    </w:p>
    <w:p w14:paraId="3C2F9375" w14:textId="77777777" w:rsidR="00E53C8F" w:rsidRDefault="009D5B5B" w:rsidP="009E7D56">
      <w:pPr>
        <w:autoSpaceDE w:val="0"/>
        <w:autoSpaceDN w:val="0"/>
        <w:adjustRightInd w:val="0"/>
        <w:jc w:val="both"/>
        <w:rPr>
          <w:rFonts w:cs="Arial"/>
          <w:sz w:val="22"/>
          <w:szCs w:val="22"/>
        </w:rPr>
      </w:pPr>
      <w:r>
        <w:rPr>
          <w:rFonts w:cs="Arial"/>
          <w:sz w:val="22"/>
          <w:szCs w:val="22"/>
        </w:rPr>
        <w:t xml:space="preserve">The suggestion of a </w:t>
      </w:r>
      <w:r w:rsidR="006138E7">
        <w:rPr>
          <w:rFonts w:cs="Arial"/>
          <w:sz w:val="22"/>
          <w:szCs w:val="22"/>
        </w:rPr>
        <w:t>legal agreement o</w:t>
      </w:r>
      <w:r>
        <w:rPr>
          <w:rFonts w:cs="Arial"/>
          <w:sz w:val="22"/>
          <w:szCs w:val="22"/>
        </w:rPr>
        <w:t xml:space="preserve">r </w:t>
      </w:r>
      <w:r w:rsidR="006138E7">
        <w:rPr>
          <w:rFonts w:cs="Arial"/>
          <w:sz w:val="22"/>
          <w:szCs w:val="22"/>
        </w:rPr>
        <w:t xml:space="preserve">condition </w:t>
      </w:r>
      <w:r>
        <w:rPr>
          <w:rFonts w:cs="Arial"/>
          <w:sz w:val="22"/>
          <w:szCs w:val="22"/>
        </w:rPr>
        <w:t xml:space="preserve">ignores </w:t>
      </w:r>
      <w:r w:rsidR="009E7D56">
        <w:rPr>
          <w:rFonts w:cs="Arial"/>
          <w:sz w:val="22"/>
          <w:szCs w:val="22"/>
        </w:rPr>
        <w:t>these sustainable</w:t>
      </w:r>
      <w:r>
        <w:rPr>
          <w:rFonts w:cs="Arial"/>
          <w:sz w:val="22"/>
          <w:szCs w:val="22"/>
        </w:rPr>
        <w:t xml:space="preserve"> development principals. It will only create addition an</w:t>
      </w:r>
      <w:r w:rsidR="009E7D56">
        <w:rPr>
          <w:rFonts w:cs="Arial"/>
          <w:sz w:val="22"/>
          <w:szCs w:val="22"/>
        </w:rPr>
        <w:t xml:space="preserve"> unnecessary</w:t>
      </w:r>
      <w:r>
        <w:rPr>
          <w:rFonts w:cs="Arial"/>
          <w:sz w:val="22"/>
          <w:szCs w:val="22"/>
        </w:rPr>
        <w:t xml:space="preserve"> </w:t>
      </w:r>
      <w:r w:rsidR="009E7D56">
        <w:rPr>
          <w:rFonts w:cs="Arial"/>
          <w:sz w:val="22"/>
          <w:szCs w:val="22"/>
        </w:rPr>
        <w:t xml:space="preserve">additional </w:t>
      </w:r>
      <w:r w:rsidR="00C927B6">
        <w:rPr>
          <w:rFonts w:cs="Arial"/>
          <w:sz w:val="22"/>
          <w:szCs w:val="22"/>
        </w:rPr>
        <w:t>ancillary accommodation</w:t>
      </w:r>
      <w:r w:rsidR="009E7D56">
        <w:rPr>
          <w:rFonts w:cs="Arial"/>
          <w:sz w:val="22"/>
          <w:szCs w:val="22"/>
        </w:rPr>
        <w:t xml:space="preserve"> on the site</w:t>
      </w:r>
      <w:r w:rsidR="00C927B6">
        <w:rPr>
          <w:rFonts w:cs="Arial"/>
          <w:sz w:val="22"/>
          <w:szCs w:val="22"/>
        </w:rPr>
        <w:t xml:space="preserve">. </w:t>
      </w:r>
    </w:p>
    <w:p w14:paraId="3CF675A1" w14:textId="1268090B" w:rsidR="00E757C8" w:rsidRDefault="00C927B6" w:rsidP="009E7D56">
      <w:pPr>
        <w:autoSpaceDE w:val="0"/>
        <w:autoSpaceDN w:val="0"/>
        <w:adjustRightInd w:val="0"/>
        <w:jc w:val="both"/>
        <w:rPr>
          <w:rFonts w:cs="Arial"/>
          <w:color w:val="auto"/>
          <w:sz w:val="22"/>
          <w:szCs w:val="22"/>
        </w:rPr>
      </w:pPr>
      <w:r>
        <w:rPr>
          <w:rFonts w:cs="Arial"/>
          <w:sz w:val="22"/>
          <w:szCs w:val="22"/>
        </w:rPr>
        <w:lastRenderedPageBreak/>
        <w:t>This expansion</w:t>
      </w:r>
      <w:r w:rsidR="009E7D56">
        <w:rPr>
          <w:rFonts w:cs="Arial"/>
          <w:sz w:val="22"/>
          <w:szCs w:val="22"/>
        </w:rPr>
        <w:t xml:space="preserve"> </w:t>
      </w:r>
      <w:r>
        <w:rPr>
          <w:rFonts w:cs="Arial"/>
          <w:sz w:val="22"/>
          <w:szCs w:val="22"/>
        </w:rPr>
        <w:t>of development</w:t>
      </w:r>
      <w:r w:rsidR="009E7D56">
        <w:rPr>
          <w:rFonts w:cs="Arial"/>
          <w:sz w:val="22"/>
          <w:szCs w:val="22"/>
        </w:rPr>
        <w:t xml:space="preserve"> without justification</w:t>
      </w:r>
      <w:r>
        <w:rPr>
          <w:rFonts w:cs="Arial"/>
          <w:sz w:val="22"/>
          <w:szCs w:val="22"/>
        </w:rPr>
        <w:t xml:space="preserve"> on this site would</w:t>
      </w:r>
      <w:r w:rsidR="009E7D56">
        <w:rPr>
          <w:rFonts w:cs="Arial"/>
          <w:sz w:val="22"/>
          <w:szCs w:val="22"/>
        </w:rPr>
        <w:t xml:space="preserve"> </w:t>
      </w:r>
      <w:r w:rsidR="008C78CC">
        <w:rPr>
          <w:rFonts w:cs="Arial"/>
          <w:sz w:val="22"/>
          <w:szCs w:val="22"/>
        </w:rPr>
        <w:t>also</w:t>
      </w:r>
      <w:r w:rsidR="009E7D56">
        <w:rPr>
          <w:rFonts w:cs="Arial"/>
          <w:sz w:val="22"/>
          <w:szCs w:val="22"/>
        </w:rPr>
        <w:t xml:space="preserve"> be contrary to Policy </w:t>
      </w:r>
      <w:r w:rsidR="009E7D56" w:rsidRPr="00C64118">
        <w:rPr>
          <w:rFonts w:cs="Arial"/>
          <w:color w:val="auto"/>
          <w:sz w:val="22"/>
          <w:szCs w:val="22"/>
        </w:rPr>
        <w:t xml:space="preserve">HE7 (non-designated assets) of the NPPF </w:t>
      </w:r>
      <w:r w:rsidR="009E7D56">
        <w:rPr>
          <w:rFonts w:cs="Arial"/>
          <w:color w:val="auto"/>
          <w:sz w:val="22"/>
          <w:szCs w:val="22"/>
        </w:rPr>
        <w:t xml:space="preserve">that </w:t>
      </w:r>
      <w:r w:rsidR="009E7D56" w:rsidRPr="00C64118">
        <w:rPr>
          <w:rFonts w:cs="Arial"/>
          <w:color w:val="auto"/>
          <w:sz w:val="22"/>
          <w:szCs w:val="22"/>
        </w:rPr>
        <w:t xml:space="preserve">require a balanced approach with substantial weight given to the </w:t>
      </w:r>
      <w:r w:rsidR="009E7D56">
        <w:rPr>
          <w:rFonts w:cs="Arial"/>
          <w:color w:val="auto"/>
          <w:sz w:val="22"/>
          <w:szCs w:val="22"/>
        </w:rPr>
        <w:t>her</w:t>
      </w:r>
      <w:r w:rsidR="008C78CC">
        <w:rPr>
          <w:rFonts w:cs="Arial"/>
          <w:color w:val="auto"/>
          <w:sz w:val="22"/>
          <w:szCs w:val="22"/>
        </w:rPr>
        <w:t xml:space="preserve">itage </w:t>
      </w:r>
      <w:r w:rsidR="009E7D56" w:rsidRPr="00C64118">
        <w:rPr>
          <w:rFonts w:cs="Arial"/>
          <w:color w:val="auto"/>
          <w:sz w:val="22"/>
          <w:szCs w:val="22"/>
        </w:rPr>
        <w:t>asset’s conservation</w:t>
      </w:r>
      <w:r w:rsidR="008C78CC">
        <w:rPr>
          <w:rFonts w:cs="Arial"/>
          <w:color w:val="auto"/>
          <w:sz w:val="22"/>
          <w:szCs w:val="22"/>
        </w:rPr>
        <w:t>,</w:t>
      </w:r>
      <w:r w:rsidR="009E7D56" w:rsidRPr="00C64118">
        <w:rPr>
          <w:rFonts w:cs="Arial"/>
          <w:color w:val="auto"/>
          <w:sz w:val="22"/>
          <w:szCs w:val="22"/>
        </w:rPr>
        <w:t xml:space="preserve"> </w:t>
      </w:r>
      <w:r w:rsidR="008C78CC">
        <w:rPr>
          <w:rFonts w:cs="Arial"/>
          <w:color w:val="auto"/>
          <w:sz w:val="22"/>
          <w:szCs w:val="22"/>
        </w:rPr>
        <w:t xml:space="preserve">this conservation </w:t>
      </w:r>
      <w:r w:rsidR="00C357AC">
        <w:rPr>
          <w:rFonts w:cs="Arial"/>
          <w:color w:val="auto"/>
          <w:sz w:val="22"/>
          <w:szCs w:val="22"/>
        </w:rPr>
        <w:t xml:space="preserve">of significance includes </w:t>
      </w:r>
      <w:r w:rsidR="008C78CC">
        <w:rPr>
          <w:rFonts w:cs="Arial"/>
          <w:color w:val="auto"/>
          <w:sz w:val="22"/>
          <w:szCs w:val="22"/>
        </w:rPr>
        <w:t>the assets residential use</w:t>
      </w:r>
      <w:r w:rsidR="00C357AC">
        <w:rPr>
          <w:rFonts w:cs="Arial"/>
          <w:color w:val="auto"/>
          <w:sz w:val="22"/>
          <w:szCs w:val="22"/>
        </w:rPr>
        <w:t xml:space="preserve"> and function within the site</w:t>
      </w:r>
      <w:r w:rsidR="00E757C8">
        <w:rPr>
          <w:rFonts w:cs="Arial"/>
          <w:color w:val="auto"/>
          <w:sz w:val="22"/>
          <w:szCs w:val="22"/>
        </w:rPr>
        <w:t>.</w:t>
      </w:r>
      <w:r w:rsidR="00C357AC">
        <w:rPr>
          <w:rFonts w:cs="Arial"/>
          <w:color w:val="auto"/>
          <w:sz w:val="22"/>
          <w:szCs w:val="22"/>
        </w:rPr>
        <w:t xml:space="preserve"> </w:t>
      </w:r>
      <w:r w:rsidR="008C78CC">
        <w:rPr>
          <w:rFonts w:cs="Arial"/>
          <w:color w:val="auto"/>
          <w:sz w:val="22"/>
          <w:szCs w:val="22"/>
        </w:rPr>
        <w:t xml:space="preserve"> </w:t>
      </w:r>
    </w:p>
    <w:p w14:paraId="060F80F4" w14:textId="77777777" w:rsidR="00E53C8F" w:rsidRDefault="00E53C8F" w:rsidP="009E7D56">
      <w:pPr>
        <w:autoSpaceDE w:val="0"/>
        <w:autoSpaceDN w:val="0"/>
        <w:adjustRightInd w:val="0"/>
        <w:jc w:val="both"/>
        <w:rPr>
          <w:rFonts w:cs="Arial"/>
          <w:color w:val="auto"/>
          <w:sz w:val="22"/>
          <w:szCs w:val="22"/>
        </w:rPr>
      </w:pPr>
    </w:p>
    <w:p w14:paraId="72486C1D" w14:textId="02CF2407" w:rsidR="009E7D56" w:rsidRPr="00C64118" w:rsidRDefault="00F10AEA" w:rsidP="009E7D56">
      <w:pPr>
        <w:autoSpaceDE w:val="0"/>
        <w:autoSpaceDN w:val="0"/>
        <w:adjustRightInd w:val="0"/>
        <w:jc w:val="both"/>
        <w:rPr>
          <w:rFonts w:cs="Arial"/>
          <w:color w:val="auto"/>
          <w:sz w:val="22"/>
          <w:szCs w:val="22"/>
        </w:rPr>
      </w:pPr>
      <w:r>
        <w:rPr>
          <w:rFonts w:cs="Arial"/>
          <w:color w:val="auto"/>
          <w:sz w:val="22"/>
          <w:szCs w:val="22"/>
        </w:rPr>
        <w:t xml:space="preserve">Removing or replacing this domestic occupation from the Cottage buildings is substantial </w:t>
      </w:r>
      <w:r w:rsidRPr="00C64118">
        <w:rPr>
          <w:rFonts w:cs="Arial"/>
          <w:color w:val="auto"/>
          <w:sz w:val="22"/>
          <w:szCs w:val="22"/>
        </w:rPr>
        <w:t>harm</w:t>
      </w:r>
      <w:r>
        <w:rPr>
          <w:rFonts w:cs="Arial"/>
          <w:color w:val="auto"/>
          <w:sz w:val="22"/>
          <w:szCs w:val="22"/>
        </w:rPr>
        <w:t xml:space="preserve"> to its architectural and historic interest so that its significance is fundamentally undermined or lost</w:t>
      </w:r>
      <w:r w:rsidR="00E757C8">
        <w:rPr>
          <w:rFonts w:cs="Arial"/>
          <w:color w:val="auto"/>
          <w:sz w:val="22"/>
          <w:szCs w:val="22"/>
        </w:rPr>
        <w:t xml:space="preserve">. There are no apparent </w:t>
      </w:r>
      <w:r w:rsidR="009E7D56" w:rsidRPr="00C64118">
        <w:rPr>
          <w:rFonts w:cs="Arial"/>
          <w:color w:val="auto"/>
          <w:sz w:val="22"/>
          <w:szCs w:val="22"/>
        </w:rPr>
        <w:t xml:space="preserve">public benefits </w:t>
      </w:r>
      <w:r w:rsidR="00E757C8">
        <w:rPr>
          <w:rFonts w:cs="Arial"/>
          <w:color w:val="auto"/>
          <w:sz w:val="22"/>
          <w:szCs w:val="22"/>
        </w:rPr>
        <w:t xml:space="preserve">from the proposed Condition or Legal Agreement suggestion that </w:t>
      </w:r>
      <w:r w:rsidR="009E7D56" w:rsidRPr="00C64118">
        <w:rPr>
          <w:rFonts w:cs="Arial"/>
          <w:color w:val="auto"/>
          <w:sz w:val="22"/>
          <w:szCs w:val="22"/>
        </w:rPr>
        <w:t>might be achieved</w:t>
      </w:r>
      <w:r w:rsidR="00E757C8">
        <w:rPr>
          <w:rFonts w:cs="Arial"/>
          <w:color w:val="auto"/>
          <w:sz w:val="22"/>
          <w:szCs w:val="22"/>
        </w:rPr>
        <w:t xml:space="preserve"> </w:t>
      </w:r>
      <w:r w:rsidR="00F50ED8">
        <w:rPr>
          <w:rFonts w:cs="Arial"/>
          <w:color w:val="auto"/>
          <w:sz w:val="22"/>
          <w:szCs w:val="22"/>
        </w:rPr>
        <w:t xml:space="preserve">to overcome this harm, </w:t>
      </w:r>
      <w:r w:rsidR="00E757C8">
        <w:rPr>
          <w:rFonts w:cs="Arial"/>
          <w:color w:val="auto"/>
          <w:sz w:val="22"/>
          <w:szCs w:val="22"/>
        </w:rPr>
        <w:t>and the proposal is contrary to policy HE7</w:t>
      </w:r>
      <w:r w:rsidR="00A40E67">
        <w:rPr>
          <w:rFonts w:cs="Arial"/>
          <w:color w:val="auto"/>
          <w:sz w:val="22"/>
          <w:szCs w:val="22"/>
        </w:rPr>
        <w:t>.</w:t>
      </w:r>
    </w:p>
    <w:p w14:paraId="0D080542" w14:textId="73DCDB69" w:rsidR="006138E7" w:rsidRDefault="009E7D56" w:rsidP="00B53111">
      <w:pPr>
        <w:rPr>
          <w:rFonts w:cs="Arial"/>
          <w:sz w:val="22"/>
          <w:szCs w:val="22"/>
        </w:rPr>
      </w:pPr>
      <w:r>
        <w:rPr>
          <w:rFonts w:cs="Arial"/>
          <w:sz w:val="22"/>
          <w:szCs w:val="22"/>
        </w:rPr>
        <w:t xml:space="preserve">  </w:t>
      </w:r>
      <w:r w:rsidR="006138E7">
        <w:rPr>
          <w:rFonts w:cs="Arial"/>
          <w:sz w:val="22"/>
          <w:szCs w:val="22"/>
        </w:rPr>
        <w:t>.</w:t>
      </w:r>
    </w:p>
    <w:p w14:paraId="2D35ED46" w14:textId="4978E1D9" w:rsidR="006138E7" w:rsidRDefault="006138E7" w:rsidP="00B53111">
      <w:pPr>
        <w:rPr>
          <w:rFonts w:cs="Arial"/>
          <w:sz w:val="22"/>
          <w:szCs w:val="22"/>
        </w:rPr>
      </w:pPr>
      <w:r>
        <w:rPr>
          <w:rFonts w:cs="Arial"/>
          <w:sz w:val="22"/>
          <w:szCs w:val="22"/>
        </w:rPr>
        <w:t xml:space="preserve">The loss of the </w:t>
      </w:r>
      <w:r w:rsidR="00651BC5">
        <w:rPr>
          <w:rFonts w:cs="Arial"/>
          <w:sz w:val="22"/>
          <w:szCs w:val="22"/>
        </w:rPr>
        <w:t>existing residential</w:t>
      </w:r>
      <w:r>
        <w:rPr>
          <w:rFonts w:cs="Arial"/>
          <w:sz w:val="22"/>
          <w:szCs w:val="22"/>
        </w:rPr>
        <w:t xml:space="preserve"> dwelling on the site and the </w:t>
      </w:r>
      <w:r w:rsidR="00651BC5">
        <w:rPr>
          <w:rFonts w:cs="Arial"/>
          <w:sz w:val="22"/>
          <w:szCs w:val="22"/>
        </w:rPr>
        <w:t>historic</w:t>
      </w:r>
      <w:r>
        <w:rPr>
          <w:rFonts w:cs="Arial"/>
          <w:sz w:val="22"/>
          <w:szCs w:val="22"/>
        </w:rPr>
        <w:t xml:space="preserve"> and </w:t>
      </w:r>
      <w:r w:rsidR="00651BC5">
        <w:rPr>
          <w:rFonts w:cs="Arial"/>
          <w:sz w:val="22"/>
          <w:szCs w:val="22"/>
        </w:rPr>
        <w:t>architectural</w:t>
      </w:r>
      <w:r>
        <w:rPr>
          <w:rFonts w:cs="Arial"/>
          <w:sz w:val="22"/>
          <w:szCs w:val="22"/>
        </w:rPr>
        <w:t xml:space="preserve"> sign</w:t>
      </w:r>
      <w:r w:rsidR="00651BC5">
        <w:rPr>
          <w:rFonts w:cs="Arial"/>
          <w:sz w:val="22"/>
          <w:szCs w:val="22"/>
        </w:rPr>
        <w:t xml:space="preserve">ificance </w:t>
      </w:r>
      <w:r>
        <w:rPr>
          <w:rFonts w:cs="Arial"/>
          <w:sz w:val="22"/>
          <w:szCs w:val="22"/>
        </w:rPr>
        <w:t>that this has</w:t>
      </w:r>
      <w:r w:rsidR="00F50ED8">
        <w:rPr>
          <w:rFonts w:cs="Arial"/>
          <w:sz w:val="22"/>
          <w:szCs w:val="22"/>
        </w:rPr>
        <w:t xml:space="preserve">, compared to a proposed use for additional </w:t>
      </w:r>
      <w:r w:rsidR="00651BC5">
        <w:rPr>
          <w:rFonts w:cs="Arial"/>
          <w:sz w:val="22"/>
          <w:szCs w:val="22"/>
        </w:rPr>
        <w:t xml:space="preserve">ancillary accommodation is not acceptable and as described </w:t>
      </w:r>
      <w:r w:rsidR="00406FEE">
        <w:rPr>
          <w:rFonts w:cs="Arial"/>
          <w:sz w:val="22"/>
          <w:szCs w:val="22"/>
        </w:rPr>
        <w:t>the</w:t>
      </w:r>
      <w:r w:rsidR="00651BC5">
        <w:rPr>
          <w:rFonts w:cs="Arial"/>
          <w:sz w:val="22"/>
          <w:szCs w:val="22"/>
        </w:rPr>
        <w:t xml:space="preserve"> pre </w:t>
      </w:r>
      <w:r w:rsidR="001A2C3A">
        <w:rPr>
          <w:rFonts w:cs="Arial"/>
          <w:sz w:val="22"/>
          <w:szCs w:val="22"/>
        </w:rPr>
        <w:t>application</w:t>
      </w:r>
      <w:r w:rsidR="00651BC5">
        <w:rPr>
          <w:rFonts w:cs="Arial"/>
          <w:sz w:val="22"/>
          <w:szCs w:val="22"/>
        </w:rPr>
        <w:t xml:space="preserve"> </w:t>
      </w:r>
      <w:r w:rsidR="009C02F0">
        <w:rPr>
          <w:rFonts w:cs="Arial"/>
          <w:sz w:val="22"/>
          <w:szCs w:val="22"/>
        </w:rPr>
        <w:t>contract</w:t>
      </w:r>
      <w:r w:rsidR="00651BC5">
        <w:rPr>
          <w:rFonts w:cs="Arial"/>
          <w:sz w:val="22"/>
          <w:szCs w:val="22"/>
        </w:rPr>
        <w:t xml:space="preserve"> to planning policy. </w:t>
      </w:r>
    </w:p>
    <w:p w14:paraId="24E74F54" w14:textId="77777777" w:rsidR="00651BC5" w:rsidRDefault="00651BC5" w:rsidP="00B53111">
      <w:pPr>
        <w:rPr>
          <w:rFonts w:cs="Arial"/>
          <w:sz w:val="22"/>
          <w:szCs w:val="22"/>
        </w:rPr>
      </w:pPr>
    </w:p>
    <w:p w14:paraId="35E649FC" w14:textId="77777777" w:rsidR="00A53B7C" w:rsidRDefault="00651BC5" w:rsidP="00B53111">
      <w:pPr>
        <w:rPr>
          <w:rFonts w:cs="Arial"/>
          <w:sz w:val="22"/>
          <w:szCs w:val="22"/>
        </w:rPr>
      </w:pPr>
      <w:r>
        <w:rPr>
          <w:rFonts w:cs="Arial"/>
          <w:sz w:val="22"/>
          <w:szCs w:val="22"/>
        </w:rPr>
        <w:t xml:space="preserve">The applicant provided </w:t>
      </w:r>
      <w:r w:rsidR="009C02F0">
        <w:rPr>
          <w:rFonts w:cs="Arial"/>
          <w:sz w:val="22"/>
          <w:szCs w:val="22"/>
        </w:rPr>
        <w:t>a Heritage</w:t>
      </w:r>
      <w:r>
        <w:rPr>
          <w:rFonts w:cs="Arial"/>
          <w:sz w:val="22"/>
          <w:szCs w:val="22"/>
        </w:rPr>
        <w:t xml:space="preserve"> Statement </w:t>
      </w:r>
      <w:r w:rsidR="008C3CE3">
        <w:rPr>
          <w:rFonts w:cs="Arial"/>
          <w:sz w:val="22"/>
          <w:szCs w:val="22"/>
        </w:rPr>
        <w:t>however the analysis considers that the impact of the new dwelling of the setting and significance of the existing cottage and outbuildings is neutral. This assessment is not supported.</w:t>
      </w:r>
      <w:r w:rsidR="004D4C15">
        <w:rPr>
          <w:rFonts w:cs="Arial"/>
          <w:sz w:val="22"/>
          <w:szCs w:val="22"/>
        </w:rPr>
        <w:t xml:space="preserve"> </w:t>
      </w:r>
    </w:p>
    <w:p w14:paraId="4A3C5BC3" w14:textId="77777777" w:rsidR="00A53B7C" w:rsidRDefault="00A53B7C" w:rsidP="00B53111">
      <w:pPr>
        <w:rPr>
          <w:rFonts w:cs="Arial"/>
          <w:sz w:val="22"/>
          <w:szCs w:val="22"/>
        </w:rPr>
      </w:pPr>
    </w:p>
    <w:p w14:paraId="7E32B3A1" w14:textId="77777777" w:rsidR="00A53B7C" w:rsidRDefault="004D4C15" w:rsidP="00B53111">
      <w:pPr>
        <w:rPr>
          <w:rFonts w:cs="Arial"/>
          <w:sz w:val="22"/>
          <w:szCs w:val="22"/>
        </w:rPr>
      </w:pPr>
      <w:r>
        <w:rPr>
          <w:rFonts w:cs="Arial"/>
          <w:sz w:val="22"/>
          <w:szCs w:val="22"/>
        </w:rPr>
        <w:t xml:space="preserve">It </w:t>
      </w:r>
      <w:r w:rsidR="00D53353">
        <w:rPr>
          <w:rFonts w:cs="Arial"/>
          <w:sz w:val="22"/>
          <w:szCs w:val="22"/>
        </w:rPr>
        <w:t>comments</w:t>
      </w:r>
      <w:r>
        <w:rPr>
          <w:rFonts w:cs="Arial"/>
          <w:sz w:val="22"/>
          <w:szCs w:val="22"/>
        </w:rPr>
        <w:t xml:space="preserve"> that </w:t>
      </w:r>
      <w:r w:rsidR="00D53353">
        <w:rPr>
          <w:rFonts w:cs="Arial"/>
          <w:sz w:val="22"/>
          <w:szCs w:val="22"/>
        </w:rPr>
        <w:t>t</w:t>
      </w:r>
      <w:r>
        <w:rPr>
          <w:rFonts w:cs="Arial"/>
          <w:sz w:val="22"/>
          <w:szCs w:val="22"/>
        </w:rPr>
        <w:t xml:space="preserve">he new building will ensure the </w:t>
      </w:r>
      <w:r w:rsidR="00D53353">
        <w:rPr>
          <w:rFonts w:cs="Arial"/>
          <w:sz w:val="22"/>
          <w:szCs w:val="22"/>
        </w:rPr>
        <w:t>historic</w:t>
      </w:r>
      <w:r>
        <w:rPr>
          <w:rFonts w:cs="Arial"/>
          <w:sz w:val="22"/>
          <w:szCs w:val="22"/>
        </w:rPr>
        <w:t xml:space="preserve"> farmstead setting is preserved and sustained and the spatial arrangement </w:t>
      </w:r>
      <w:r w:rsidR="00473C9F">
        <w:rPr>
          <w:rFonts w:cs="Arial"/>
          <w:sz w:val="22"/>
          <w:szCs w:val="22"/>
        </w:rPr>
        <w:t xml:space="preserve">will preserve the </w:t>
      </w:r>
      <w:r w:rsidR="00D53353">
        <w:rPr>
          <w:rFonts w:cs="Arial"/>
          <w:sz w:val="22"/>
          <w:szCs w:val="22"/>
        </w:rPr>
        <w:t>significance</w:t>
      </w:r>
      <w:r w:rsidR="00473C9F">
        <w:rPr>
          <w:rFonts w:cs="Arial"/>
          <w:sz w:val="22"/>
          <w:szCs w:val="22"/>
        </w:rPr>
        <w:t xml:space="preserve"> of the </w:t>
      </w:r>
      <w:r w:rsidR="00D53353">
        <w:rPr>
          <w:rFonts w:cs="Arial"/>
          <w:sz w:val="22"/>
          <w:szCs w:val="22"/>
        </w:rPr>
        <w:t>existing</w:t>
      </w:r>
      <w:r w:rsidR="00473C9F">
        <w:rPr>
          <w:rFonts w:cs="Arial"/>
          <w:sz w:val="22"/>
          <w:szCs w:val="22"/>
        </w:rPr>
        <w:t xml:space="preserve"> buildings.</w:t>
      </w:r>
      <w:r w:rsidR="00D53353">
        <w:rPr>
          <w:rFonts w:cs="Arial"/>
          <w:sz w:val="22"/>
          <w:szCs w:val="22"/>
        </w:rPr>
        <w:t xml:space="preserve"> </w:t>
      </w:r>
    </w:p>
    <w:p w14:paraId="087C83F4" w14:textId="77777777" w:rsidR="00A53B7C" w:rsidRDefault="00A53B7C" w:rsidP="00B53111">
      <w:pPr>
        <w:rPr>
          <w:rFonts w:cs="Arial"/>
          <w:sz w:val="22"/>
          <w:szCs w:val="22"/>
        </w:rPr>
      </w:pPr>
    </w:p>
    <w:p w14:paraId="2E8FB222" w14:textId="0F144B73" w:rsidR="005128B9" w:rsidRDefault="005128B9" w:rsidP="00B53111">
      <w:pPr>
        <w:rPr>
          <w:rFonts w:cs="Arial"/>
          <w:sz w:val="22"/>
          <w:szCs w:val="22"/>
        </w:rPr>
      </w:pPr>
      <w:r>
        <w:rPr>
          <w:rFonts w:cs="Arial"/>
          <w:sz w:val="22"/>
          <w:szCs w:val="22"/>
        </w:rPr>
        <w:t>This assessment</w:t>
      </w:r>
      <w:r w:rsidR="00473C9F">
        <w:rPr>
          <w:rFonts w:cs="Arial"/>
          <w:sz w:val="22"/>
          <w:szCs w:val="22"/>
        </w:rPr>
        <w:t xml:space="preserve"> </w:t>
      </w:r>
      <w:r w:rsidR="00D53353">
        <w:rPr>
          <w:rFonts w:cs="Arial"/>
          <w:sz w:val="22"/>
          <w:szCs w:val="22"/>
        </w:rPr>
        <w:t xml:space="preserve">is not evidenced by the </w:t>
      </w:r>
      <w:r w:rsidR="00473C9F">
        <w:rPr>
          <w:rFonts w:cs="Arial"/>
          <w:sz w:val="22"/>
          <w:szCs w:val="22"/>
        </w:rPr>
        <w:t>support</w:t>
      </w:r>
      <w:r w:rsidR="00D53353">
        <w:rPr>
          <w:rFonts w:cs="Arial"/>
          <w:sz w:val="22"/>
          <w:szCs w:val="22"/>
        </w:rPr>
        <w:t xml:space="preserve">ing </w:t>
      </w:r>
      <w:r w:rsidR="00473C9F">
        <w:rPr>
          <w:rFonts w:cs="Arial"/>
          <w:sz w:val="22"/>
          <w:szCs w:val="22"/>
        </w:rPr>
        <w:t>text</w:t>
      </w:r>
      <w:r w:rsidR="00D53353">
        <w:rPr>
          <w:rFonts w:cs="Arial"/>
          <w:sz w:val="22"/>
          <w:szCs w:val="22"/>
        </w:rPr>
        <w:t xml:space="preserve"> that acknowledges</w:t>
      </w:r>
      <w:r w:rsidR="00473C9F">
        <w:rPr>
          <w:rFonts w:cs="Arial"/>
          <w:sz w:val="22"/>
          <w:szCs w:val="22"/>
        </w:rPr>
        <w:t xml:space="preserve"> the </w:t>
      </w:r>
      <w:r w:rsidR="00D53353">
        <w:rPr>
          <w:rFonts w:cs="Arial"/>
          <w:sz w:val="22"/>
          <w:szCs w:val="22"/>
        </w:rPr>
        <w:t xml:space="preserve">significance of </w:t>
      </w:r>
      <w:r w:rsidR="00473C9F">
        <w:rPr>
          <w:rFonts w:cs="Arial"/>
          <w:sz w:val="22"/>
          <w:szCs w:val="22"/>
        </w:rPr>
        <w:t xml:space="preserve">the </w:t>
      </w:r>
      <w:r w:rsidR="00D53353">
        <w:rPr>
          <w:rFonts w:cs="Arial"/>
          <w:sz w:val="22"/>
          <w:szCs w:val="22"/>
        </w:rPr>
        <w:t>existing</w:t>
      </w:r>
      <w:r w:rsidR="00473C9F">
        <w:rPr>
          <w:rFonts w:cs="Arial"/>
          <w:sz w:val="22"/>
          <w:szCs w:val="22"/>
        </w:rPr>
        <w:t xml:space="preserve"> buildings rest in their age, collective group </w:t>
      </w:r>
      <w:r w:rsidR="00D53353">
        <w:rPr>
          <w:rFonts w:cs="Arial"/>
          <w:sz w:val="22"/>
          <w:szCs w:val="22"/>
        </w:rPr>
        <w:t>value and</w:t>
      </w:r>
      <w:r w:rsidR="00473C9F">
        <w:rPr>
          <w:rFonts w:cs="Arial"/>
          <w:sz w:val="22"/>
          <w:szCs w:val="22"/>
        </w:rPr>
        <w:t xml:space="preserve"> </w:t>
      </w:r>
      <w:r w:rsidR="00D53353">
        <w:rPr>
          <w:rFonts w:cs="Arial"/>
          <w:sz w:val="22"/>
          <w:szCs w:val="22"/>
        </w:rPr>
        <w:t>historic</w:t>
      </w:r>
      <w:r w:rsidR="00473C9F">
        <w:rPr>
          <w:rFonts w:cs="Arial"/>
          <w:sz w:val="22"/>
          <w:szCs w:val="22"/>
        </w:rPr>
        <w:t xml:space="preserve"> interest </w:t>
      </w:r>
      <w:r w:rsidR="00D53353">
        <w:rPr>
          <w:rFonts w:cs="Arial"/>
          <w:sz w:val="22"/>
          <w:szCs w:val="22"/>
        </w:rPr>
        <w:t xml:space="preserve">and </w:t>
      </w:r>
      <w:r w:rsidR="00C42C28">
        <w:rPr>
          <w:rFonts w:cs="Arial"/>
          <w:sz w:val="22"/>
          <w:szCs w:val="22"/>
        </w:rPr>
        <w:t xml:space="preserve">suggests that </w:t>
      </w:r>
      <w:r w:rsidR="00D53353">
        <w:rPr>
          <w:rFonts w:cs="Arial"/>
          <w:sz w:val="22"/>
          <w:szCs w:val="22"/>
        </w:rPr>
        <w:t>none of these would be impacted by the proposed new dwelling</w:t>
      </w:r>
      <w:r w:rsidR="00445337">
        <w:rPr>
          <w:rFonts w:cs="Arial"/>
          <w:sz w:val="22"/>
          <w:szCs w:val="22"/>
        </w:rPr>
        <w:t xml:space="preserve">. </w:t>
      </w:r>
    </w:p>
    <w:p w14:paraId="0ADF16B7" w14:textId="77777777" w:rsidR="005128B9" w:rsidRDefault="005128B9" w:rsidP="00B53111">
      <w:pPr>
        <w:rPr>
          <w:rFonts w:cs="Arial"/>
          <w:sz w:val="22"/>
          <w:szCs w:val="22"/>
        </w:rPr>
      </w:pPr>
    </w:p>
    <w:p w14:paraId="623EF9A9" w14:textId="082F7461" w:rsidR="000275BA" w:rsidRDefault="005128B9" w:rsidP="00B53111">
      <w:pPr>
        <w:rPr>
          <w:rFonts w:cs="Arial"/>
          <w:sz w:val="22"/>
          <w:szCs w:val="22"/>
        </w:rPr>
      </w:pPr>
      <w:r>
        <w:rPr>
          <w:rFonts w:cs="Arial"/>
          <w:sz w:val="22"/>
          <w:szCs w:val="22"/>
        </w:rPr>
        <w:t xml:space="preserve">I consider the </w:t>
      </w:r>
      <w:r w:rsidR="000275BA">
        <w:rPr>
          <w:rFonts w:cs="Arial"/>
          <w:sz w:val="22"/>
          <w:szCs w:val="22"/>
        </w:rPr>
        <w:t>evidence</w:t>
      </w:r>
      <w:r w:rsidR="00445337">
        <w:rPr>
          <w:rFonts w:cs="Arial"/>
          <w:sz w:val="22"/>
          <w:szCs w:val="22"/>
        </w:rPr>
        <w:t xml:space="preserve"> is </w:t>
      </w:r>
      <w:r w:rsidR="00D53353">
        <w:rPr>
          <w:rFonts w:cs="Arial"/>
          <w:sz w:val="22"/>
          <w:szCs w:val="22"/>
        </w:rPr>
        <w:t xml:space="preserve">that </w:t>
      </w:r>
      <w:r w:rsidR="00445337">
        <w:rPr>
          <w:rFonts w:cs="Arial"/>
          <w:sz w:val="22"/>
          <w:szCs w:val="22"/>
        </w:rPr>
        <w:t>the</w:t>
      </w:r>
      <w:r w:rsidR="000275BA">
        <w:rPr>
          <w:rFonts w:cs="Arial"/>
          <w:sz w:val="22"/>
          <w:szCs w:val="22"/>
        </w:rPr>
        <w:t xml:space="preserve"> </w:t>
      </w:r>
      <w:r w:rsidR="00C42C28">
        <w:rPr>
          <w:rFonts w:cs="Arial"/>
          <w:sz w:val="22"/>
          <w:szCs w:val="22"/>
        </w:rPr>
        <w:t xml:space="preserve">harm from the </w:t>
      </w:r>
      <w:r w:rsidR="00445337">
        <w:rPr>
          <w:rFonts w:cs="Arial"/>
          <w:sz w:val="22"/>
          <w:szCs w:val="22"/>
        </w:rPr>
        <w:t>prop</w:t>
      </w:r>
      <w:r w:rsidR="000275BA">
        <w:rPr>
          <w:rFonts w:cs="Arial"/>
          <w:sz w:val="22"/>
          <w:szCs w:val="22"/>
        </w:rPr>
        <w:t>osed dwelling i</w:t>
      </w:r>
      <w:r w:rsidR="00D53353">
        <w:rPr>
          <w:rFonts w:cs="Arial"/>
          <w:sz w:val="22"/>
          <w:szCs w:val="22"/>
        </w:rPr>
        <w:t>s overwhelming</w:t>
      </w:r>
      <w:r>
        <w:rPr>
          <w:rFonts w:cs="Arial"/>
          <w:sz w:val="22"/>
          <w:szCs w:val="22"/>
        </w:rPr>
        <w:t xml:space="preserve"> to</w:t>
      </w:r>
      <w:r w:rsidR="00F3142B">
        <w:rPr>
          <w:rFonts w:cs="Arial"/>
          <w:sz w:val="22"/>
          <w:szCs w:val="22"/>
        </w:rPr>
        <w:t xml:space="preserve"> the existing</w:t>
      </w:r>
      <w:r>
        <w:rPr>
          <w:rFonts w:cs="Arial"/>
          <w:sz w:val="22"/>
          <w:szCs w:val="22"/>
        </w:rPr>
        <w:t xml:space="preserve"> </w:t>
      </w:r>
      <w:r w:rsidR="00F3142B">
        <w:rPr>
          <w:rFonts w:cs="Arial"/>
          <w:sz w:val="22"/>
          <w:szCs w:val="22"/>
        </w:rPr>
        <w:t>buildings</w:t>
      </w:r>
      <w:r>
        <w:rPr>
          <w:rFonts w:cs="Arial"/>
          <w:sz w:val="22"/>
          <w:szCs w:val="22"/>
        </w:rPr>
        <w:t xml:space="preserve"> and </w:t>
      </w:r>
      <w:r w:rsidR="00F3142B">
        <w:rPr>
          <w:rFonts w:cs="Arial"/>
          <w:sz w:val="22"/>
          <w:szCs w:val="22"/>
        </w:rPr>
        <w:t xml:space="preserve">their simple vernacular </w:t>
      </w:r>
      <w:r>
        <w:rPr>
          <w:rFonts w:cs="Arial"/>
          <w:sz w:val="22"/>
          <w:szCs w:val="22"/>
        </w:rPr>
        <w:t xml:space="preserve">character </w:t>
      </w:r>
      <w:r w:rsidR="00D53353">
        <w:rPr>
          <w:rFonts w:cs="Arial"/>
          <w:sz w:val="22"/>
          <w:szCs w:val="22"/>
        </w:rPr>
        <w:t>through its substantially out of scale</w:t>
      </w:r>
      <w:r w:rsidR="00DF775B">
        <w:rPr>
          <w:rFonts w:cs="Arial"/>
          <w:sz w:val="22"/>
          <w:szCs w:val="22"/>
        </w:rPr>
        <w:t>,</w:t>
      </w:r>
      <w:r w:rsidR="00D53353">
        <w:rPr>
          <w:rFonts w:cs="Arial"/>
          <w:sz w:val="22"/>
          <w:szCs w:val="22"/>
        </w:rPr>
        <w:t xml:space="preserve"> massing, footprint,</w:t>
      </w:r>
      <w:r>
        <w:rPr>
          <w:rFonts w:cs="Arial"/>
          <w:sz w:val="22"/>
          <w:szCs w:val="22"/>
        </w:rPr>
        <w:t xml:space="preserve"> </w:t>
      </w:r>
      <w:r w:rsidR="00F3142B">
        <w:rPr>
          <w:rFonts w:cs="Arial"/>
          <w:sz w:val="22"/>
          <w:szCs w:val="22"/>
        </w:rPr>
        <w:t xml:space="preserve">domestic </w:t>
      </w:r>
      <w:r w:rsidR="00D53353">
        <w:rPr>
          <w:rFonts w:cs="Arial"/>
          <w:sz w:val="22"/>
          <w:szCs w:val="22"/>
        </w:rPr>
        <w:t xml:space="preserve">design and </w:t>
      </w:r>
      <w:r w:rsidR="00DF775B">
        <w:rPr>
          <w:rFonts w:cs="Arial"/>
          <w:sz w:val="22"/>
          <w:szCs w:val="22"/>
        </w:rPr>
        <w:t>poor-quality</w:t>
      </w:r>
      <w:r w:rsidR="000275BA">
        <w:rPr>
          <w:rFonts w:cs="Arial"/>
          <w:sz w:val="22"/>
          <w:szCs w:val="22"/>
        </w:rPr>
        <w:t xml:space="preserve"> inferior </w:t>
      </w:r>
      <w:r w:rsidR="00D53353">
        <w:rPr>
          <w:rFonts w:cs="Arial"/>
          <w:sz w:val="22"/>
          <w:szCs w:val="22"/>
        </w:rPr>
        <w:t>material</w:t>
      </w:r>
      <w:r w:rsidR="000275BA">
        <w:rPr>
          <w:rFonts w:cs="Arial"/>
          <w:sz w:val="22"/>
          <w:szCs w:val="22"/>
        </w:rPr>
        <w:t>s</w:t>
      </w:r>
      <w:r w:rsidR="00F3142B">
        <w:rPr>
          <w:rFonts w:cs="Arial"/>
          <w:sz w:val="22"/>
          <w:szCs w:val="22"/>
        </w:rPr>
        <w:t xml:space="preserve"> and siting</w:t>
      </w:r>
      <w:r w:rsidR="00D53353">
        <w:rPr>
          <w:rFonts w:cs="Arial"/>
          <w:sz w:val="22"/>
          <w:szCs w:val="22"/>
        </w:rPr>
        <w:t xml:space="preserve">. </w:t>
      </w:r>
    </w:p>
    <w:p w14:paraId="0D94CAB1" w14:textId="77777777" w:rsidR="000275BA" w:rsidRDefault="000275BA" w:rsidP="00B53111">
      <w:pPr>
        <w:rPr>
          <w:rFonts w:cs="Arial"/>
          <w:sz w:val="22"/>
          <w:szCs w:val="22"/>
        </w:rPr>
      </w:pPr>
    </w:p>
    <w:p w14:paraId="0756A7C7" w14:textId="732E1367" w:rsidR="006A198A" w:rsidRDefault="00D53353" w:rsidP="00B53111">
      <w:pPr>
        <w:rPr>
          <w:rFonts w:cs="Arial"/>
          <w:sz w:val="22"/>
          <w:szCs w:val="22"/>
        </w:rPr>
      </w:pPr>
      <w:r>
        <w:rPr>
          <w:rFonts w:cs="Arial"/>
          <w:sz w:val="22"/>
          <w:szCs w:val="22"/>
        </w:rPr>
        <w:t xml:space="preserve">In </w:t>
      </w:r>
      <w:r w:rsidR="00A53B7C">
        <w:rPr>
          <w:rFonts w:cs="Arial"/>
          <w:sz w:val="22"/>
          <w:szCs w:val="22"/>
        </w:rPr>
        <w:t>addition,</w:t>
      </w:r>
      <w:r>
        <w:rPr>
          <w:rFonts w:cs="Arial"/>
          <w:sz w:val="22"/>
          <w:szCs w:val="22"/>
        </w:rPr>
        <w:t xml:space="preserve"> </w:t>
      </w:r>
      <w:r w:rsidR="00A53B7C">
        <w:rPr>
          <w:rFonts w:cs="Arial"/>
          <w:sz w:val="22"/>
          <w:szCs w:val="22"/>
        </w:rPr>
        <w:t>the</w:t>
      </w:r>
      <w:r w:rsidR="009E5DAB">
        <w:rPr>
          <w:rFonts w:cs="Arial"/>
          <w:sz w:val="22"/>
          <w:szCs w:val="22"/>
        </w:rPr>
        <w:t xml:space="preserve"> siting outside </w:t>
      </w:r>
      <w:r w:rsidR="00F3142B">
        <w:rPr>
          <w:rFonts w:cs="Arial"/>
          <w:sz w:val="22"/>
          <w:szCs w:val="22"/>
        </w:rPr>
        <w:t xml:space="preserve">the historic </w:t>
      </w:r>
      <w:r w:rsidR="009E5DAB">
        <w:rPr>
          <w:rFonts w:cs="Arial"/>
          <w:sz w:val="22"/>
          <w:szCs w:val="22"/>
        </w:rPr>
        <w:t xml:space="preserve">curtilage </w:t>
      </w:r>
      <w:r w:rsidR="00F3142B">
        <w:rPr>
          <w:rFonts w:cs="Arial"/>
          <w:sz w:val="22"/>
          <w:szCs w:val="22"/>
        </w:rPr>
        <w:t>that has been consistent from earliest mapping evidence in the 19</w:t>
      </w:r>
      <w:r w:rsidR="00F3142B" w:rsidRPr="00F3142B">
        <w:rPr>
          <w:rFonts w:cs="Arial"/>
          <w:sz w:val="22"/>
          <w:szCs w:val="22"/>
          <w:vertAlign w:val="superscript"/>
        </w:rPr>
        <w:t>th</w:t>
      </w:r>
      <w:r w:rsidR="00F3142B">
        <w:rPr>
          <w:rFonts w:cs="Arial"/>
          <w:sz w:val="22"/>
          <w:szCs w:val="22"/>
        </w:rPr>
        <w:t xml:space="preserve"> centur</w:t>
      </w:r>
      <w:r w:rsidR="00C06808">
        <w:rPr>
          <w:rFonts w:cs="Arial"/>
          <w:sz w:val="22"/>
          <w:szCs w:val="22"/>
        </w:rPr>
        <w:t xml:space="preserve">y </w:t>
      </w:r>
      <w:r w:rsidR="00A53B7C">
        <w:rPr>
          <w:rFonts w:cs="Arial"/>
          <w:sz w:val="22"/>
          <w:szCs w:val="22"/>
        </w:rPr>
        <w:t xml:space="preserve">further undermines the current physical </w:t>
      </w:r>
      <w:r w:rsidR="00DF775B">
        <w:rPr>
          <w:rFonts w:cs="Arial"/>
          <w:sz w:val="22"/>
          <w:szCs w:val="22"/>
        </w:rPr>
        <w:t xml:space="preserve">and spatial </w:t>
      </w:r>
      <w:r w:rsidR="00A53B7C">
        <w:rPr>
          <w:rFonts w:cs="Arial"/>
          <w:sz w:val="22"/>
          <w:szCs w:val="22"/>
        </w:rPr>
        <w:t xml:space="preserve">relationships, </w:t>
      </w:r>
      <w:r w:rsidR="009E5DAB">
        <w:rPr>
          <w:rFonts w:cs="Arial"/>
          <w:sz w:val="22"/>
          <w:szCs w:val="22"/>
        </w:rPr>
        <w:t xml:space="preserve">and </w:t>
      </w:r>
      <w:r w:rsidR="00A53B7C">
        <w:rPr>
          <w:rFonts w:cs="Arial"/>
          <w:sz w:val="22"/>
          <w:szCs w:val="22"/>
        </w:rPr>
        <w:t>functions</w:t>
      </w:r>
      <w:r w:rsidR="009E5DAB">
        <w:rPr>
          <w:rFonts w:cs="Arial"/>
          <w:sz w:val="22"/>
          <w:szCs w:val="22"/>
        </w:rPr>
        <w:t xml:space="preserve"> </w:t>
      </w:r>
      <w:r w:rsidR="00C42D3E">
        <w:rPr>
          <w:rFonts w:cs="Arial"/>
          <w:sz w:val="22"/>
          <w:szCs w:val="22"/>
        </w:rPr>
        <w:t xml:space="preserve">of </w:t>
      </w:r>
      <w:r w:rsidR="009E5DAB">
        <w:rPr>
          <w:rFonts w:cs="Arial"/>
          <w:sz w:val="22"/>
          <w:szCs w:val="22"/>
        </w:rPr>
        <w:t xml:space="preserve">the </w:t>
      </w:r>
      <w:r w:rsidR="00C42D3E">
        <w:rPr>
          <w:rFonts w:cs="Arial"/>
          <w:sz w:val="22"/>
          <w:szCs w:val="22"/>
        </w:rPr>
        <w:t>Knockdown C</w:t>
      </w:r>
      <w:r w:rsidR="009E5DAB">
        <w:rPr>
          <w:rFonts w:cs="Arial"/>
          <w:sz w:val="22"/>
          <w:szCs w:val="22"/>
        </w:rPr>
        <w:t xml:space="preserve">ottage as the principle building and dwelling house </w:t>
      </w:r>
      <w:r w:rsidR="00DF775B">
        <w:rPr>
          <w:rFonts w:cs="Arial"/>
          <w:sz w:val="22"/>
          <w:szCs w:val="22"/>
        </w:rPr>
        <w:t>in the curtilage and on</w:t>
      </w:r>
      <w:r w:rsidR="009E5DAB">
        <w:rPr>
          <w:rFonts w:cs="Arial"/>
          <w:sz w:val="22"/>
          <w:szCs w:val="22"/>
        </w:rPr>
        <w:t xml:space="preserve"> site.</w:t>
      </w:r>
    </w:p>
    <w:p w14:paraId="7DD2FE83" w14:textId="77777777" w:rsidR="00703A31" w:rsidRDefault="00703A31" w:rsidP="00B53111">
      <w:pPr>
        <w:rPr>
          <w:rFonts w:cs="Arial"/>
          <w:sz w:val="22"/>
          <w:szCs w:val="22"/>
        </w:rPr>
      </w:pPr>
    </w:p>
    <w:p w14:paraId="607B6E48" w14:textId="200DEB38" w:rsidR="00445337" w:rsidRDefault="00703A31" w:rsidP="00B53111">
      <w:pPr>
        <w:rPr>
          <w:rFonts w:cs="Arial"/>
          <w:sz w:val="22"/>
          <w:szCs w:val="22"/>
        </w:rPr>
      </w:pPr>
      <w:r>
        <w:rPr>
          <w:rFonts w:cs="Arial"/>
          <w:sz w:val="22"/>
          <w:szCs w:val="22"/>
        </w:rPr>
        <w:t>The proposed</w:t>
      </w:r>
      <w:r w:rsidR="00DF775B">
        <w:rPr>
          <w:rFonts w:cs="Arial"/>
          <w:sz w:val="22"/>
          <w:szCs w:val="22"/>
        </w:rPr>
        <w:t xml:space="preserve"> overwhelmingly large</w:t>
      </w:r>
      <w:r>
        <w:rPr>
          <w:rFonts w:cs="Arial"/>
          <w:sz w:val="22"/>
          <w:szCs w:val="22"/>
        </w:rPr>
        <w:t xml:space="preserve"> </w:t>
      </w:r>
      <w:r w:rsidR="00445337">
        <w:rPr>
          <w:rFonts w:cs="Arial"/>
          <w:sz w:val="22"/>
          <w:szCs w:val="22"/>
        </w:rPr>
        <w:t>new dwelling</w:t>
      </w:r>
      <w:r w:rsidR="00C27AD9">
        <w:rPr>
          <w:rFonts w:cs="Arial"/>
          <w:sz w:val="22"/>
          <w:szCs w:val="22"/>
        </w:rPr>
        <w:t xml:space="preserve"> </w:t>
      </w:r>
      <w:r w:rsidR="001A2C3A">
        <w:rPr>
          <w:rFonts w:cs="Arial"/>
          <w:sz w:val="22"/>
          <w:szCs w:val="22"/>
        </w:rPr>
        <w:t xml:space="preserve">is </w:t>
      </w:r>
      <w:r w:rsidR="00020967">
        <w:rPr>
          <w:rFonts w:cs="Arial"/>
          <w:sz w:val="22"/>
          <w:szCs w:val="22"/>
        </w:rPr>
        <w:t xml:space="preserve">harmful to the </w:t>
      </w:r>
      <w:r w:rsidR="00587B24">
        <w:rPr>
          <w:rFonts w:cs="Arial"/>
          <w:sz w:val="22"/>
          <w:szCs w:val="22"/>
        </w:rPr>
        <w:t xml:space="preserve">significance and setting of the </w:t>
      </w:r>
      <w:r w:rsidR="007A4328">
        <w:rPr>
          <w:rFonts w:cs="Arial"/>
          <w:sz w:val="22"/>
          <w:szCs w:val="22"/>
        </w:rPr>
        <w:t xml:space="preserve">existing </w:t>
      </w:r>
      <w:r w:rsidR="00020967">
        <w:rPr>
          <w:rFonts w:cs="Arial"/>
          <w:sz w:val="22"/>
          <w:szCs w:val="22"/>
        </w:rPr>
        <w:t>heritage asset</w:t>
      </w:r>
      <w:r w:rsidR="007A4328">
        <w:rPr>
          <w:rFonts w:cs="Arial"/>
          <w:sz w:val="22"/>
          <w:szCs w:val="22"/>
        </w:rPr>
        <w:t>s that includes the cottage and the existing outbuildings</w:t>
      </w:r>
      <w:r w:rsidR="00872C41">
        <w:rPr>
          <w:rFonts w:cs="Arial"/>
          <w:sz w:val="22"/>
          <w:szCs w:val="22"/>
        </w:rPr>
        <w:t xml:space="preserve">. </w:t>
      </w:r>
      <w:r w:rsidR="00C27AD9">
        <w:rPr>
          <w:rFonts w:cs="Arial"/>
          <w:sz w:val="22"/>
          <w:szCs w:val="22"/>
        </w:rPr>
        <w:t xml:space="preserve"> </w:t>
      </w:r>
      <w:r w:rsidR="00872C41">
        <w:rPr>
          <w:rFonts w:cs="Arial"/>
          <w:sz w:val="22"/>
          <w:szCs w:val="22"/>
        </w:rPr>
        <w:t>T</w:t>
      </w:r>
      <w:r w:rsidR="00045553">
        <w:rPr>
          <w:rFonts w:cs="Arial"/>
          <w:sz w:val="22"/>
          <w:szCs w:val="22"/>
        </w:rPr>
        <w:t xml:space="preserve">he new dwelling is </w:t>
      </w:r>
      <w:r w:rsidR="00C27AD9">
        <w:rPr>
          <w:rFonts w:cs="Arial"/>
          <w:sz w:val="22"/>
          <w:szCs w:val="22"/>
        </w:rPr>
        <w:t>excessive</w:t>
      </w:r>
      <w:r w:rsidR="00045553">
        <w:rPr>
          <w:rFonts w:cs="Arial"/>
          <w:sz w:val="22"/>
          <w:szCs w:val="22"/>
        </w:rPr>
        <w:t>,</w:t>
      </w:r>
      <w:r w:rsidR="00C27AD9">
        <w:rPr>
          <w:rFonts w:cs="Arial"/>
          <w:sz w:val="22"/>
          <w:szCs w:val="22"/>
        </w:rPr>
        <w:t xml:space="preserve"> out of character</w:t>
      </w:r>
      <w:r w:rsidR="00354D16">
        <w:rPr>
          <w:rFonts w:cs="Arial"/>
          <w:sz w:val="22"/>
          <w:szCs w:val="22"/>
        </w:rPr>
        <w:t>,</w:t>
      </w:r>
      <w:r w:rsidR="00C27AD9">
        <w:rPr>
          <w:rFonts w:cs="Arial"/>
          <w:sz w:val="22"/>
          <w:szCs w:val="22"/>
        </w:rPr>
        <w:t xml:space="preserve"> </w:t>
      </w:r>
      <w:r w:rsidR="00872C41">
        <w:rPr>
          <w:rFonts w:cs="Arial"/>
          <w:sz w:val="22"/>
          <w:szCs w:val="22"/>
        </w:rPr>
        <w:t xml:space="preserve">lacks local distinctiveness </w:t>
      </w:r>
      <w:r w:rsidR="00354D16">
        <w:rPr>
          <w:rFonts w:cs="Arial"/>
          <w:sz w:val="22"/>
          <w:szCs w:val="22"/>
        </w:rPr>
        <w:t xml:space="preserve">in </w:t>
      </w:r>
      <w:r w:rsidR="00543E48">
        <w:rPr>
          <w:rFonts w:cs="Arial"/>
          <w:sz w:val="22"/>
          <w:szCs w:val="22"/>
        </w:rPr>
        <w:t>design</w:t>
      </w:r>
      <w:r w:rsidR="00354D16">
        <w:rPr>
          <w:rFonts w:cs="Arial"/>
          <w:sz w:val="22"/>
          <w:szCs w:val="22"/>
        </w:rPr>
        <w:t xml:space="preserve"> and conflicts with</w:t>
      </w:r>
      <w:r w:rsidR="000638BC">
        <w:rPr>
          <w:rFonts w:cs="Arial"/>
          <w:sz w:val="22"/>
          <w:szCs w:val="22"/>
        </w:rPr>
        <w:t xml:space="preserve"> the</w:t>
      </w:r>
      <w:r w:rsidR="00354D16">
        <w:rPr>
          <w:rFonts w:cs="Arial"/>
          <w:sz w:val="22"/>
          <w:szCs w:val="22"/>
        </w:rPr>
        <w:t xml:space="preserve"> established buildings on </w:t>
      </w:r>
      <w:r w:rsidR="0064572A">
        <w:rPr>
          <w:rFonts w:cs="Arial"/>
          <w:sz w:val="22"/>
          <w:szCs w:val="22"/>
        </w:rPr>
        <w:t xml:space="preserve">the </w:t>
      </w:r>
      <w:r w:rsidR="00354D16">
        <w:rPr>
          <w:rFonts w:cs="Arial"/>
          <w:sz w:val="22"/>
          <w:szCs w:val="22"/>
        </w:rPr>
        <w:t>site</w:t>
      </w:r>
      <w:r w:rsidR="000638BC">
        <w:rPr>
          <w:rFonts w:cs="Arial"/>
          <w:sz w:val="22"/>
          <w:szCs w:val="22"/>
        </w:rPr>
        <w:t xml:space="preserve"> </w:t>
      </w:r>
      <w:r w:rsidR="0064572A">
        <w:rPr>
          <w:rFonts w:cs="Arial"/>
          <w:sz w:val="22"/>
          <w:szCs w:val="22"/>
        </w:rPr>
        <w:t xml:space="preserve">and their </w:t>
      </w:r>
      <w:r w:rsidR="00543E48">
        <w:rPr>
          <w:rFonts w:cs="Arial"/>
          <w:sz w:val="22"/>
          <w:szCs w:val="22"/>
        </w:rPr>
        <w:t xml:space="preserve">simple </w:t>
      </w:r>
      <w:r w:rsidR="000638BC">
        <w:rPr>
          <w:rFonts w:cs="Arial"/>
          <w:sz w:val="22"/>
          <w:szCs w:val="22"/>
        </w:rPr>
        <w:t xml:space="preserve">vernacular </w:t>
      </w:r>
      <w:r w:rsidR="00543E48">
        <w:rPr>
          <w:rFonts w:cs="Arial"/>
          <w:sz w:val="22"/>
          <w:szCs w:val="22"/>
        </w:rPr>
        <w:t xml:space="preserve">architecture, </w:t>
      </w:r>
      <w:r w:rsidR="00354D16">
        <w:rPr>
          <w:rFonts w:cs="Arial"/>
          <w:sz w:val="22"/>
          <w:szCs w:val="22"/>
        </w:rPr>
        <w:t>their</w:t>
      </w:r>
      <w:r w:rsidR="00543E48">
        <w:rPr>
          <w:rFonts w:cs="Arial"/>
          <w:sz w:val="22"/>
          <w:szCs w:val="22"/>
        </w:rPr>
        <w:t xml:space="preserve"> </w:t>
      </w:r>
      <w:r w:rsidR="00C27AD9">
        <w:rPr>
          <w:rFonts w:cs="Arial"/>
          <w:sz w:val="22"/>
          <w:szCs w:val="22"/>
        </w:rPr>
        <w:t>scale</w:t>
      </w:r>
      <w:r w:rsidR="00045553">
        <w:rPr>
          <w:rFonts w:cs="Arial"/>
          <w:sz w:val="22"/>
          <w:szCs w:val="22"/>
        </w:rPr>
        <w:t>,</w:t>
      </w:r>
      <w:r w:rsidR="00C27AD9">
        <w:rPr>
          <w:rFonts w:cs="Arial"/>
          <w:sz w:val="22"/>
          <w:szCs w:val="22"/>
        </w:rPr>
        <w:t xml:space="preserve"> </w:t>
      </w:r>
      <w:r w:rsidR="00354D16">
        <w:rPr>
          <w:rFonts w:cs="Arial"/>
          <w:sz w:val="22"/>
          <w:szCs w:val="22"/>
        </w:rPr>
        <w:t>massing</w:t>
      </w:r>
      <w:r w:rsidR="00C27AD9">
        <w:rPr>
          <w:rFonts w:cs="Arial"/>
          <w:sz w:val="22"/>
          <w:szCs w:val="22"/>
        </w:rPr>
        <w:t>, footprint</w:t>
      </w:r>
      <w:r w:rsidR="00543E48">
        <w:rPr>
          <w:rFonts w:cs="Arial"/>
          <w:sz w:val="22"/>
          <w:szCs w:val="22"/>
        </w:rPr>
        <w:t xml:space="preserve">, </w:t>
      </w:r>
      <w:r w:rsidR="00045553">
        <w:rPr>
          <w:rFonts w:cs="Arial"/>
          <w:sz w:val="22"/>
          <w:szCs w:val="22"/>
        </w:rPr>
        <w:t xml:space="preserve">traditional </w:t>
      </w:r>
      <w:r w:rsidR="00C27AD9">
        <w:rPr>
          <w:rFonts w:cs="Arial"/>
          <w:sz w:val="22"/>
          <w:szCs w:val="22"/>
        </w:rPr>
        <w:t>design</w:t>
      </w:r>
      <w:r w:rsidR="00045553">
        <w:rPr>
          <w:rFonts w:cs="Arial"/>
          <w:sz w:val="22"/>
          <w:szCs w:val="22"/>
        </w:rPr>
        <w:t xml:space="preserve"> </w:t>
      </w:r>
      <w:r w:rsidR="00C06808">
        <w:rPr>
          <w:rFonts w:cs="Arial"/>
          <w:sz w:val="22"/>
          <w:szCs w:val="22"/>
        </w:rPr>
        <w:t xml:space="preserve">and siting </w:t>
      </w:r>
      <w:r w:rsidR="00543E48">
        <w:rPr>
          <w:rFonts w:cs="Arial"/>
          <w:sz w:val="22"/>
          <w:szCs w:val="22"/>
        </w:rPr>
        <w:t xml:space="preserve">that </w:t>
      </w:r>
      <w:r w:rsidR="00354D16">
        <w:rPr>
          <w:rFonts w:cs="Arial"/>
          <w:sz w:val="22"/>
          <w:szCs w:val="22"/>
        </w:rPr>
        <w:t xml:space="preserve">provide significance to </w:t>
      </w:r>
      <w:r w:rsidR="00543E48">
        <w:rPr>
          <w:rFonts w:cs="Arial"/>
          <w:sz w:val="22"/>
          <w:szCs w:val="22"/>
        </w:rPr>
        <w:t xml:space="preserve">the </w:t>
      </w:r>
      <w:r w:rsidR="00354D16">
        <w:rPr>
          <w:rFonts w:cs="Arial"/>
          <w:sz w:val="22"/>
          <w:szCs w:val="22"/>
        </w:rPr>
        <w:t xml:space="preserve">existing </w:t>
      </w:r>
      <w:r w:rsidR="00543E48">
        <w:rPr>
          <w:rFonts w:cs="Arial"/>
          <w:sz w:val="22"/>
          <w:szCs w:val="22"/>
        </w:rPr>
        <w:t xml:space="preserve">setting </w:t>
      </w:r>
      <w:r w:rsidR="00045553">
        <w:rPr>
          <w:rFonts w:cs="Arial"/>
          <w:sz w:val="22"/>
          <w:szCs w:val="22"/>
        </w:rPr>
        <w:t xml:space="preserve">of </w:t>
      </w:r>
      <w:r w:rsidR="00C27AD9">
        <w:rPr>
          <w:rFonts w:cs="Arial"/>
          <w:sz w:val="22"/>
          <w:szCs w:val="22"/>
        </w:rPr>
        <w:t>buildings on</w:t>
      </w:r>
      <w:r w:rsidR="00C06808">
        <w:rPr>
          <w:rFonts w:cs="Arial"/>
          <w:sz w:val="22"/>
          <w:szCs w:val="22"/>
        </w:rPr>
        <w:t xml:space="preserve"> </w:t>
      </w:r>
      <w:r w:rsidR="00C27AD9">
        <w:rPr>
          <w:rFonts w:cs="Arial"/>
          <w:sz w:val="22"/>
          <w:szCs w:val="22"/>
        </w:rPr>
        <w:t>site</w:t>
      </w:r>
      <w:r w:rsidR="00045553">
        <w:rPr>
          <w:rFonts w:cs="Arial"/>
          <w:sz w:val="22"/>
          <w:szCs w:val="22"/>
        </w:rPr>
        <w:t>.</w:t>
      </w:r>
    </w:p>
    <w:p w14:paraId="2A949DD3" w14:textId="034D0E35" w:rsidR="00BE0E3A" w:rsidRPr="00BE0E3A" w:rsidRDefault="00BE0E3A" w:rsidP="00B53111">
      <w:pPr>
        <w:rPr>
          <w:rFonts w:cs="Arial"/>
          <w:sz w:val="22"/>
          <w:szCs w:val="22"/>
        </w:rPr>
      </w:pPr>
    </w:p>
    <w:p w14:paraId="342E046A" w14:textId="77777777" w:rsidR="00B53111" w:rsidRPr="00B128F9" w:rsidRDefault="00B53111" w:rsidP="00B53111">
      <w:pPr>
        <w:pStyle w:val="Letterbody"/>
        <w:rPr>
          <w:rFonts w:cs="Arial"/>
          <w:sz w:val="22"/>
          <w:szCs w:val="22"/>
        </w:rPr>
      </w:pPr>
      <w:r w:rsidRPr="00B128F9">
        <w:rPr>
          <w:rFonts w:cs="Arial"/>
          <w:b/>
          <w:sz w:val="22"/>
          <w:szCs w:val="22"/>
        </w:rPr>
        <w:t>Summary &amp; conclusion</w:t>
      </w:r>
      <w:r w:rsidRPr="00B128F9">
        <w:rPr>
          <w:rFonts w:cs="Arial"/>
          <w:sz w:val="22"/>
          <w:szCs w:val="22"/>
        </w:rPr>
        <w:t xml:space="preserve">: The NPPF confirms that when considering the </w:t>
      </w:r>
      <w:r>
        <w:rPr>
          <w:rFonts w:cs="Arial"/>
          <w:sz w:val="22"/>
          <w:szCs w:val="22"/>
        </w:rPr>
        <w:t xml:space="preserve">potential </w:t>
      </w:r>
      <w:r w:rsidRPr="00B128F9">
        <w:rPr>
          <w:rFonts w:cs="Arial"/>
          <w:sz w:val="22"/>
          <w:szCs w:val="22"/>
        </w:rPr>
        <w:t xml:space="preserve">impact of a development </w:t>
      </w:r>
      <w:r>
        <w:rPr>
          <w:rFonts w:cs="Arial"/>
          <w:sz w:val="22"/>
          <w:szCs w:val="22"/>
        </w:rPr>
        <w:t xml:space="preserve">proposal </w:t>
      </w:r>
      <w:r w:rsidRPr="00B128F9">
        <w:rPr>
          <w:rFonts w:cs="Arial"/>
          <w:sz w:val="22"/>
          <w:szCs w:val="22"/>
        </w:rPr>
        <w:t xml:space="preserve">on the significance of a designated heritage asset, </w:t>
      </w:r>
      <w:r>
        <w:rPr>
          <w:rFonts w:cs="Arial"/>
          <w:sz w:val="22"/>
          <w:szCs w:val="22"/>
        </w:rPr>
        <w:t>substantial</w:t>
      </w:r>
      <w:r w:rsidRPr="00B128F9">
        <w:rPr>
          <w:rFonts w:cs="Arial"/>
          <w:sz w:val="22"/>
          <w:szCs w:val="22"/>
        </w:rPr>
        <w:t xml:space="preserve"> weight should be given to the asset’s conservation (and the more important the asset, the greater the weight should be). It makes clear that any harm to a designated heritage asset </w:t>
      </w:r>
      <w:r>
        <w:rPr>
          <w:rFonts w:cs="Arial"/>
          <w:sz w:val="22"/>
          <w:szCs w:val="22"/>
        </w:rPr>
        <w:t xml:space="preserve">will be a matter of considerable importance and weight which </w:t>
      </w:r>
      <w:r w:rsidRPr="00B128F9">
        <w:rPr>
          <w:rFonts w:cs="Arial"/>
          <w:sz w:val="22"/>
          <w:szCs w:val="22"/>
        </w:rPr>
        <w:t xml:space="preserve">requires clear and convincing justification. </w:t>
      </w:r>
    </w:p>
    <w:p w14:paraId="646C1C57" w14:textId="77777777" w:rsidR="00B53111" w:rsidRPr="00B128F9" w:rsidRDefault="00B53111" w:rsidP="00B53111">
      <w:pPr>
        <w:pStyle w:val="Letterbody"/>
        <w:rPr>
          <w:rFonts w:cs="Arial"/>
          <w:sz w:val="22"/>
          <w:szCs w:val="22"/>
        </w:rPr>
      </w:pPr>
    </w:p>
    <w:p w14:paraId="70DE766E" w14:textId="6CD4D141" w:rsidR="00FF3882" w:rsidRDefault="00FF3882" w:rsidP="00FF3882">
      <w:pPr>
        <w:autoSpaceDE w:val="0"/>
        <w:autoSpaceDN w:val="0"/>
        <w:adjustRightInd w:val="0"/>
        <w:jc w:val="both"/>
        <w:rPr>
          <w:rFonts w:cs="Arial"/>
          <w:color w:val="auto"/>
          <w:sz w:val="22"/>
          <w:szCs w:val="22"/>
        </w:rPr>
      </w:pPr>
      <w:r>
        <w:rPr>
          <w:rFonts w:cs="Arial"/>
          <w:sz w:val="22"/>
          <w:szCs w:val="22"/>
        </w:rPr>
        <w:t xml:space="preserve">This expansion of development without justification on this site </w:t>
      </w:r>
      <w:r>
        <w:rPr>
          <w:rFonts w:cs="Arial"/>
          <w:sz w:val="22"/>
          <w:szCs w:val="22"/>
        </w:rPr>
        <w:t xml:space="preserve">is </w:t>
      </w:r>
      <w:r>
        <w:rPr>
          <w:rFonts w:cs="Arial"/>
          <w:sz w:val="22"/>
          <w:szCs w:val="22"/>
        </w:rPr>
        <w:t xml:space="preserve">contrary to Policy </w:t>
      </w:r>
      <w:r w:rsidRPr="00C64118">
        <w:rPr>
          <w:rFonts w:cs="Arial"/>
          <w:color w:val="auto"/>
          <w:sz w:val="22"/>
          <w:szCs w:val="22"/>
        </w:rPr>
        <w:t xml:space="preserve">HE7 (non-designated assets) of the NPPF </w:t>
      </w:r>
      <w:r>
        <w:rPr>
          <w:rFonts w:cs="Arial"/>
          <w:color w:val="auto"/>
          <w:sz w:val="22"/>
          <w:szCs w:val="22"/>
        </w:rPr>
        <w:t xml:space="preserve">that </w:t>
      </w:r>
      <w:r w:rsidRPr="00C64118">
        <w:rPr>
          <w:rFonts w:cs="Arial"/>
          <w:color w:val="auto"/>
          <w:sz w:val="22"/>
          <w:szCs w:val="22"/>
        </w:rPr>
        <w:t>require</w:t>
      </w:r>
      <w:r>
        <w:rPr>
          <w:rFonts w:cs="Arial"/>
          <w:color w:val="auto"/>
          <w:sz w:val="22"/>
          <w:szCs w:val="22"/>
        </w:rPr>
        <w:t>s</w:t>
      </w:r>
      <w:r w:rsidRPr="00C64118">
        <w:rPr>
          <w:rFonts w:cs="Arial"/>
          <w:color w:val="auto"/>
          <w:sz w:val="22"/>
          <w:szCs w:val="22"/>
        </w:rPr>
        <w:t xml:space="preserve"> a balanced approach with substantial weight given to the </w:t>
      </w:r>
      <w:r>
        <w:rPr>
          <w:rFonts w:cs="Arial"/>
          <w:color w:val="auto"/>
          <w:sz w:val="22"/>
          <w:szCs w:val="22"/>
        </w:rPr>
        <w:t xml:space="preserve">heritage </w:t>
      </w:r>
      <w:r w:rsidRPr="00C64118">
        <w:rPr>
          <w:rFonts w:cs="Arial"/>
          <w:color w:val="auto"/>
          <w:sz w:val="22"/>
          <w:szCs w:val="22"/>
        </w:rPr>
        <w:t>asset’s conservation</w:t>
      </w:r>
      <w:r>
        <w:rPr>
          <w:rFonts w:cs="Arial"/>
          <w:color w:val="auto"/>
          <w:sz w:val="22"/>
          <w:szCs w:val="22"/>
        </w:rPr>
        <w:t>,</w:t>
      </w:r>
      <w:r w:rsidRPr="00C64118">
        <w:rPr>
          <w:rFonts w:cs="Arial"/>
          <w:color w:val="auto"/>
          <w:sz w:val="22"/>
          <w:szCs w:val="22"/>
        </w:rPr>
        <w:t xml:space="preserve"> </w:t>
      </w:r>
      <w:r>
        <w:rPr>
          <w:rFonts w:cs="Arial"/>
          <w:color w:val="auto"/>
          <w:sz w:val="22"/>
          <w:szCs w:val="22"/>
        </w:rPr>
        <w:t xml:space="preserve">this conservation of significance includes the assets residential use and function within the site.  </w:t>
      </w:r>
    </w:p>
    <w:p w14:paraId="217245EF" w14:textId="77777777" w:rsidR="00FF3882" w:rsidRDefault="00FF3882" w:rsidP="00FF3882">
      <w:pPr>
        <w:autoSpaceDE w:val="0"/>
        <w:autoSpaceDN w:val="0"/>
        <w:adjustRightInd w:val="0"/>
        <w:jc w:val="both"/>
        <w:rPr>
          <w:rFonts w:cs="Arial"/>
          <w:color w:val="auto"/>
          <w:sz w:val="22"/>
          <w:szCs w:val="22"/>
        </w:rPr>
      </w:pPr>
    </w:p>
    <w:p w14:paraId="37F1B1EC" w14:textId="7947E97B" w:rsidR="00FF3882" w:rsidRPr="00C64118" w:rsidRDefault="00FF3882" w:rsidP="00FF3882">
      <w:pPr>
        <w:autoSpaceDE w:val="0"/>
        <w:autoSpaceDN w:val="0"/>
        <w:adjustRightInd w:val="0"/>
        <w:jc w:val="both"/>
        <w:rPr>
          <w:rFonts w:cs="Arial"/>
          <w:color w:val="auto"/>
          <w:sz w:val="22"/>
          <w:szCs w:val="22"/>
        </w:rPr>
      </w:pPr>
      <w:r>
        <w:rPr>
          <w:rFonts w:cs="Arial"/>
          <w:color w:val="auto"/>
          <w:sz w:val="22"/>
          <w:szCs w:val="22"/>
        </w:rPr>
        <w:t>Removing or replacing this domestic occupation from the Cottage buildings is substanti</w:t>
      </w:r>
      <w:r w:rsidR="00CD0CA7">
        <w:rPr>
          <w:rFonts w:cs="Arial"/>
          <w:color w:val="auto"/>
          <w:sz w:val="22"/>
          <w:szCs w:val="22"/>
        </w:rPr>
        <w:t>al</w:t>
      </w:r>
      <w:r>
        <w:rPr>
          <w:rFonts w:cs="Arial"/>
          <w:color w:val="auto"/>
          <w:sz w:val="22"/>
          <w:szCs w:val="22"/>
        </w:rPr>
        <w:t xml:space="preserve"> </w:t>
      </w:r>
      <w:r w:rsidRPr="00C64118">
        <w:rPr>
          <w:rFonts w:cs="Arial"/>
          <w:color w:val="auto"/>
          <w:sz w:val="22"/>
          <w:szCs w:val="22"/>
        </w:rPr>
        <w:t>harm</w:t>
      </w:r>
      <w:r>
        <w:rPr>
          <w:rFonts w:cs="Arial"/>
          <w:color w:val="auto"/>
          <w:sz w:val="22"/>
          <w:szCs w:val="22"/>
        </w:rPr>
        <w:t xml:space="preserve"> to its architectural and historic interest so that its significance is fundamentally undermined</w:t>
      </w:r>
      <w:r w:rsidR="00F10AEA">
        <w:rPr>
          <w:rFonts w:cs="Arial"/>
          <w:color w:val="auto"/>
          <w:sz w:val="22"/>
          <w:szCs w:val="22"/>
        </w:rPr>
        <w:t xml:space="preserve"> or lost</w:t>
      </w:r>
      <w:r>
        <w:rPr>
          <w:rFonts w:cs="Arial"/>
          <w:color w:val="auto"/>
          <w:sz w:val="22"/>
          <w:szCs w:val="22"/>
        </w:rPr>
        <w:t xml:space="preserve">. There are no apparent </w:t>
      </w:r>
      <w:r w:rsidRPr="00C64118">
        <w:rPr>
          <w:rFonts w:cs="Arial"/>
          <w:color w:val="auto"/>
          <w:sz w:val="22"/>
          <w:szCs w:val="22"/>
        </w:rPr>
        <w:t xml:space="preserve">public benefits </w:t>
      </w:r>
      <w:r>
        <w:rPr>
          <w:rFonts w:cs="Arial"/>
          <w:color w:val="auto"/>
          <w:sz w:val="22"/>
          <w:szCs w:val="22"/>
        </w:rPr>
        <w:t xml:space="preserve">from the proposed Condition or Legal Agreement suggestion that </w:t>
      </w:r>
      <w:r w:rsidRPr="00C64118">
        <w:rPr>
          <w:rFonts w:cs="Arial"/>
          <w:color w:val="auto"/>
          <w:sz w:val="22"/>
          <w:szCs w:val="22"/>
        </w:rPr>
        <w:t>might be achieved</w:t>
      </w:r>
      <w:r>
        <w:rPr>
          <w:rFonts w:cs="Arial"/>
          <w:color w:val="auto"/>
          <w:sz w:val="22"/>
          <w:szCs w:val="22"/>
        </w:rPr>
        <w:t xml:space="preserve"> to overcome this harm, and the proposal is contrary to policy HE7</w:t>
      </w:r>
      <w:r w:rsidRPr="00C64118">
        <w:rPr>
          <w:rFonts w:cs="Arial"/>
          <w:color w:val="auto"/>
          <w:sz w:val="22"/>
          <w:szCs w:val="22"/>
        </w:rPr>
        <w:t xml:space="preserve">. </w:t>
      </w:r>
    </w:p>
    <w:p w14:paraId="4E438B3E" w14:textId="77777777" w:rsidR="00FF3882" w:rsidRDefault="00FF3882" w:rsidP="00FF3882">
      <w:pPr>
        <w:rPr>
          <w:rFonts w:cs="Arial"/>
          <w:sz w:val="22"/>
          <w:szCs w:val="22"/>
        </w:rPr>
      </w:pPr>
      <w:r>
        <w:rPr>
          <w:rFonts w:cs="Arial"/>
          <w:sz w:val="22"/>
          <w:szCs w:val="22"/>
        </w:rPr>
        <w:t xml:space="preserve">  .</w:t>
      </w:r>
    </w:p>
    <w:p w14:paraId="1041A191" w14:textId="77777777" w:rsidR="00FF3882" w:rsidRDefault="00FF3882" w:rsidP="00FF3882">
      <w:pPr>
        <w:rPr>
          <w:rFonts w:cs="Arial"/>
          <w:sz w:val="22"/>
          <w:szCs w:val="22"/>
        </w:rPr>
      </w:pPr>
      <w:r>
        <w:rPr>
          <w:rFonts w:cs="Arial"/>
          <w:sz w:val="22"/>
          <w:szCs w:val="22"/>
        </w:rPr>
        <w:lastRenderedPageBreak/>
        <w:t xml:space="preserve">The loss of the existing residential dwelling on the site and the historic and architectural significance that this has, compared to a proposed use for additional ancillary accommodation is not acceptable and as described the pre application contract to planning policy. </w:t>
      </w:r>
    </w:p>
    <w:p w14:paraId="3031C5B4" w14:textId="77777777" w:rsidR="00B53111" w:rsidRDefault="00B53111" w:rsidP="00B53111"/>
    <w:p w14:paraId="4D73640B" w14:textId="77777777" w:rsidR="00DF3265" w:rsidRDefault="00DF3265" w:rsidP="00DF3265">
      <w:pPr>
        <w:rPr>
          <w:rFonts w:cs="Arial"/>
          <w:sz w:val="22"/>
          <w:szCs w:val="22"/>
        </w:rPr>
      </w:pPr>
      <w:r>
        <w:rPr>
          <w:rFonts w:cs="Arial"/>
          <w:sz w:val="22"/>
          <w:szCs w:val="22"/>
        </w:rPr>
        <w:t>In addition, the siting outside the historic curtilage that has been consistent from earliest mapping evidence in the 19</w:t>
      </w:r>
      <w:r w:rsidRPr="00F3142B">
        <w:rPr>
          <w:rFonts w:cs="Arial"/>
          <w:sz w:val="22"/>
          <w:szCs w:val="22"/>
          <w:vertAlign w:val="superscript"/>
        </w:rPr>
        <w:t>th</w:t>
      </w:r>
      <w:r>
        <w:rPr>
          <w:rFonts w:cs="Arial"/>
          <w:sz w:val="22"/>
          <w:szCs w:val="22"/>
        </w:rPr>
        <w:t xml:space="preserve"> century further undermines the current physical and spatial relationships, and functions of the Knockdown Cottage as the principle building and dwelling house in the curtilage and on site.</w:t>
      </w:r>
    </w:p>
    <w:p w14:paraId="5ED1E990" w14:textId="77777777" w:rsidR="00DF3265" w:rsidRDefault="00DF3265" w:rsidP="00DF3265">
      <w:pPr>
        <w:rPr>
          <w:rFonts w:cs="Arial"/>
          <w:sz w:val="22"/>
          <w:szCs w:val="22"/>
        </w:rPr>
      </w:pPr>
    </w:p>
    <w:p w14:paraId="35FA24E9" w14:textId="40501538" w:rsidR="00DF3265" w:rsidRDefault="00DF3265" w:rsidP="00DF3265">
      <w:pPr>
        <w:rPr>
          <w:rFonts w:cs="Arial"/>
          <w:sz w:val="22"/>
          <w:szCs w:val="22"/>
        </w:rPr>
      </w:pPr>
      <w:r>
        <w:rPr>
          <w:rFonts w:cs="Arial"/>
          <w:sz w:val="22"/>
          <w:szCs w:val="22"/>
        </w:rPr>
        <w:t>The proposed overwhelmingly large new dwelling is harmful to the significance and setting of the existing heritage assets that includes the cottage and the existing outbuildings.  The new dwelling is excessive, out of character, lacks local distinctiveness in design an</w:t>
      </w:r>
      <w:r w:rsidR="00403311">
        <w:rPr>
          <w:rFonts w:cs="Arial"/>
          <w:sz w:val="22"/>
          <w:szCs w:val="22"/>
        </w:rPr>
        <w:t>d</w:t>
      </w:r>
      <w:r>
        <w:rPr>
          <w:rFonts w:cs="Arial"/>
          <w:sz w:val="22"/>
          <w:szCs w:val="22"/>
        </w:rPr>
        <w:t xml:space="preserve"> conflicts with the established buildings on </w:t>
      </w:r>
      <w:r w:rsidR="0064572A">
        <w:rPr>
          <w:rFonts w:cs="Arial"/>
          <w:sz w:val="22"/>
          <w:szCs w:val="22"/>
        </w:rPr>
        <w:t xml:space="preserve">the </w:t>
      </w:r>
      <w:r>
        <w:rPr>
          <w:rFonts w:cs="Arial"/>
          <w:sz w:val="22"/>
          <w:szCs w:val="22"/>
        </w:rPr>
        <w:t xml:space="preserve">site </w:t>
      </w:r>
      <w:r w:rsidR="0064572A">
        <w:rPr>
          <w:rFonts w:cs="Arial"/>
          <w:sz w:val="22"/>
          <w:szCs w:val="22"/>
        </w:rPr>
        <w:t xml:space="preserve">and their </w:t>
      </w:r>
      <w:r>
        <w:rPr>
          <w:rFonts w:cs="Arial"/>
          <w:sz w:val="22"/>
          <w:szCs w:val="22"/>
        </w:rPr>
        <w:t>simple vernacular architecture, their scale, massing, footprint, traditional design and siting that provide significance to the</w:t>
      </w:r>
      <w:r w:rsidR="00403311">
        <w:rPr>
          <w:rFonts w:cs="Arial"/>
          <w:sz w:val="22"/>
          <w:szCs w:val="22"/>
        </w:rPr>
        <w:t>ir</w:t>
      </w:r>
      <w:r>
        <w:rPr>
          <w:rFonts w:cs="Arial"/>
          <w:sz w:val="22"/>
          <w:szCs w:val="22"/>
        </w:rPr>
        <w:t xml:space="preserve"> existing setting.</w:t>
      </w:r>
    </w:p>
    <w:p w14:paraId="1898E389" w14:textId="77777777" w:rsidR="00614A53" w:rsidRDefault="00614A53"/>
    <w:sectPr w:rsidR="00614A53" w:rsidSect="00B53111">
      <w:pgSz w:w="11909" w:h="16834" w:code="9"/>
      <w:pgMar w:top="1701" w:right="561" w:bottom="1134" w:left="851" w:header="709" w:footer="709"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139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11"/>
    <w:rsid w:val="00013CBE"/>
    <w:rsid w:val="00020967"/>
    <w:rsid w:val="000275BA"/>
    <w:rsid w:val="000337AB"/>
    <w:rsid w:val="00045553"/>
    <w:rsid w:val="000638BC"/>
    <w:rsid w:val="0007121D"/>
    <w:rsid w:val="000D4799"/>
    <w:rsid w:val="00133E38"/>
    <w:rsid w:val="00193087"/>
    <w:rsid w:val="001A2C3A"/>
    <w:rsid w:val="001B7078"/>
    <w:rsid w:val="001F3646"/>
    <w:rsid w:val="00282865"/>
    <w:rsid w:val="002B0DA3"/>
    <w:rsid w:val="002B2B92"/>
    <w:rsid w:val="002C4C71"/>
    <w:rsid w:val="00354D16"/>
    <w:rsid w:val="003763FA"/>
    <w:rsid w:val="003964D6"/>
    <w:rsid w:val="003C1968"/>
    <w:rsid w:val="00403311"/>
    <w:rsid w:val="00406FEE"/>
    <w:rsid w:val="00445337"/>
    <w:rsid w:val="00473C9F"/>
    <w:rsid w:val="004A6DD9"/>
    <w:rsid w:val="004D4C15"/>
    <w:rsid w:val="004E3BD5"/>
    <w:rsid w:val="004F70BF"/>
    <w:rsid w:val="005128B9"/>
    <w:rsid w:val="00527D28"/>
    <w:rsid w:val="00543E48"/>
    <w:rsid w:val="00550BFC"/>
    <w:rsid w:val="00587B24"/>
    <w:rsid w:val="00595D68"/>
    <w:rsid w:val="006138E7"/>
    <w:rsid w:val="00614A53"/>
    <w:rsid w:val="00633E3A"/>
    <w:rsid w:val="0064572A"/>
    <w:rsid w:val="00651BC5"/>
    <w:rsid w:val="00683D54"/>
    <w:rsid w:val="006A07E3"/>
    <w:rsid w:val="006A198A"/>
    <w:rsid w:val="00703A31"/>
    <w:rsid w:val="00747AF9"/>
    <w:rsid w:val="00780128"/>
    <w:rsid w:val="007A4328"/>
    <w:rsid w:val="008114DA"/>
    <w:rsid w:val="008167DF"/>
    <w:rsid w:val="00872C41"/>
    <w:rsid w:val="00891E93"/>
    <w:rsid w:val="008C3CE3"/>
    <w:rsid w:val="008C78CC"/>
    <w:rsid w:val="009002B1"/>
    <w:rsid w:val="00900A18"/>
    <w:rsid w:val="00904A90"/>
    <w:rsid w:val="009359F4"/>
    <w:rsid w:val="009514E3"/>
    <w:rsid w:val="00966B13"/>
    <w:rsid w:val="00975E68"/>
    <w:rsid w:val="009951DB"/>
    <w:rsid w:val="009C02F0"/>
    <w:rsid w:val="009D5B5B"/>
    <w:rsid w:val="009E5DAB"/>
    <w:rsid w:val="009E7D56"/>
    <w:rsid w:val="00A17100"/>
    <w:rsid w:val="00A25E09"/>
    <w:rsid w:val="00A40E67"/>
    <w:rsid w:val="00A53B7C"/>
    <w:rsid w:val="00A9236A"/>
    <w:rsid w:val="00A96E07"/>
    <w:rsid w:val="00B044F1"/>
    <w:rsid w:val="00B1621C"/>
    <w:rsid w:val="00B302EC"/>
    <w:rsid w:val="00B35971"/>
    <w:rsid w:val="00B53111"/>
    <w:rsid w:val="00B906D8"/>
    <w:rsid w:val="00B93529"/>
    <w:rsid w:val="00BE0E3A"/>
    <w:rsid w:val="00BE1D1A"/>
    <w:rsid w:val="00C06808"/>
    <w:rsid w:val="00C27AD9"/>
    <w:rsid w:val="00C357AC"/>
    <w:rsid w:val="00C42C28"/>
    <w:rsid w:val="00C42D3E"/>
    <w:rsid w:val="00C64118"/>
    <w:rsid w:val="00C649E2"/>
    <w:rsid w:val="00C74C3B"/>
    <w:rsid w:val="00C927B6"/>
    <w:rsid w:val="00CC1A24"/>
    <w:rsid w:val="00CD0CA7"/>
    <w:rsid w:val="00CE602E"/>
    <w:rsid w:val="00D16E9E"/>
    <w:rsid w:val="00D3636A"/>
    <w:rsid w:val="00D3761E"/>
    <w:rsid w:val="00D42D76"/>
    <w:rsid w:val="00D44E80"/>
    <w:rsid w:val="00D53353"/>
    <w:rsid w:val="00D63C21"/>
    <w:rsid w:val="00DF3265"/>
    <w:rsid w:val="00DF775B"/>
    <w:rsid w:val="00E53C8F"/>
    <w:rsid w:val="00E757C8"/>
    <w:rsid w:val="00E80FBC"/>
    <w:rsid w:val="00EC3218"/>
    <w:rsid w:val="00EC6319"/>
    <w:rsid w:val="00F10AEA"/>
    <w:rsid w:val="00F12FB9"/>
    <w:rsid w:val="00F3142B"/>
    <w:rsid w:val="00F50ED8"/>
    <w:rsid w:val="00F70A8C"/>
    <w:rsid w:val="00FF3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52610"/>
  <w15:chartTrackingRefBased/>
  <w15:docId w15:val="{5F1DCBAB-E814-40AF-95CC-56F1ACFB6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111"/>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B531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1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1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1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1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1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1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1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1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1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1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1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1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1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111"/>
    <w:rPr>
      <w:rFonts w:eastAsiaTheme="majorEastAsia" w:cstheme="majorBidi"/>
      <w:color w:val="272727" w:themeColor="text1" w:themeTint="D8"/>
    </w:rPr>
  </w:style>
  <w:style w:type="paragraph" w:styleId="Title">
    <w:name w:val="Title"/>
    <w:basedOn w:val="Normal"/>
    <w:next w:val="Normal"/>
    <w:link w:val="TitleChar"/>
    <w:uiPriority w:val="10"/>
    <w:qFormat/>
    <w:rsid w:val="00B531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111"/>
    <w:pPr>
      <w:spacing w:before="160"/>
      <w:jc w:val="center"/>
    </w:pPr>
    <w:rPr>
      <w:i/>
      <w:iCs/>
      <w:color w:val="404040" w:themeColor="text1" w:themeTint="BF"/>
    </w:rPr>
  </w:style>
  <w:style w:type="character" w:customStyle="1" w:styleId="QuoteChar">
    <w:name w:val="Quote Char"/>
    <w:basedOn w:val="DefaultParagraphFont"/>
    <w:link w:val="Quote"/>
    <w:uiPriority w:val="29"/>
    <w:rsid w:val="00B53111"/>
    <w:rPr>
      <w:i/>
      <w:iCs/>
      <w:color w:val="404040" w:themeColor="text1" w:themeTint="BF"/>
    </w:rPr>
  </w:style>
  <w:style w:type="paragraph" w:styleId="ListParagraph">
    <w:name w:val="List Paragraph"/>
    <w:basedOn w:val="Normal"/>
    <w:uiPriority w:val="34"/>
    <w:qFormat/>
    <w:rsid w:val="00B53111"/>
    <w:pPr>
      <w:ind w:left="720"/>
      <w:contextualSpacing/>
    </w:pPr>
  </w:style>
  <w:style w:type="character" w:styleId="IntenseEmphasis">
    <w:name w:val="Intense Emphasis"/>
    <w:basedOn w:val="DefaultParagraphFont"/>
    <w:uiPriority w:val="21"/>
    <w:qFormat/>
    <w:rsid w:val="00B53111"/>
    <w:rPr>
      <w:i/>
      <w:iCs/>
      <w:color w:val="0F4761" w:themeColor="accent1" w:themeShade="BF"/>
    </w:rPr>
  </w:style>
  <w:style w:type="paragraph" w:styleId="IntenseQuote">
    <w:name w:val="Intense Quote"/>
    <w:basedOn w:val="Normal"/>
    <w:next w:val="Normal"/>
    <w:link w:val="IntenseQuoteChar"/>
    <w:uiPriority w:val="30"/>
    <w:qFormat/>
    <w:rsid w:val="00B531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111"/>
    <w:rPr>
      <w:i/>
      <w:iCs/>
      <w:color w:val="0F4761" w:themeColor="accent1" w:themeShade="BF"/>
    </w:rPr>
  </w:style>
  <w:style w:type="character" w:styleId="IntenseReference">
    <w:name w:val="Intense Reference"/>
    <w:basedOn w:val="DefaultParagraphFont"/>
    <w:uiPriority w:val="32"/>
    <w:qFormat/>
    <w:rsid w:val="00B53111"/>
    <w:rPr>
      <w:b/>
      <w:bCs/>
      <w:smallCaps/>
      <w:color w:val="0F4761" w:themeColor="accent1" w:themeShade="BF"/>
      <w:spacing w:val="5"/>
    </w:rPr>
  </w:style>
  <w:style w:type="paragraph" w:customStyle="1" w:styleId="Letterbody">
    <w:name w:val="Letter body"/>
    <w:basedOn w:val="Normal"/>
    <w:rsid w:val="00B53111"/>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164</TotalTime>
  <Pages>6</Pages>
  <Words>2826</Words>
  <Characters>16114</Characters>
  <Application>Microsoft Office Word</Application>
  <DocSecurity>0</DocSecurity>
  <Lines>134</Lines>
  <Paragraphs>37</Paragraphs>
  <ScaleCrop>false</ScaleCrop>
  <Company/>
  <LinksUpToDate>false</LinksUpToDate>
  <CharactersWithSpaces>18903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108</cp:revision>
  <dcterms:created xsi:type="dcterms:W3CDTF">2026-09-03T15:24:00Z</dcterms:created>
  <dcterms:modified xsi:type="dcterms:W3CDTF">2026-09-07T14:36:00Z</dcterms:modified>
</cp:coreProperties>
</file>