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997FA" w14:textId="77777777" w:rsidR="005D3581" w:rsidRDefault="005D3581" w:rsidP="005D3581">
      <w:pPr>
        <w:pStyle w:val="Letterbody"/>
        <w:rPr>
          <w:b/>
        </w:rPr>
      </w:pPr>
      <w:r>
        <w:rPr>
          <w:noProof/>
        </w:rPr>
        <w:drawing>
          <wp:anchor distT="0" distB="0" distL="114300" distR="114300" simplePos="0" relativeHeight="251659264" behindDoc="0" locked="0" layoutInCell="1" allowOverlap="1" wp14:anchorId="30832220" wp14:editId="31C0E803">
            <wp:simplePos x="0" y="0"/>
            <wp:positionH relativeFrom="margin">
              <wp:posOffset>3964305</wp:posOffset>
            </wp:positionH>
            <wp:positionV relativeFrom="paragraph">
              <wp:posOffset>-788670</wp:posOffset>
            </wp:positionV>
            <wp:extent cx="2705100" cy="828675"/>
            <wp:effectExtent l="0" t="0" r="0" b="9525"/>
            <wp:wrapNone/>
            <wp:docPr id="769526115" name="Picture 1"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tbl>
      <w:tblPr>
        <w:tblW w:w="10490" w:type="dxa"/>
        <w:tblInd w:w="108" w:type="dxa"/>
        <w:tblLayout w:type="fixed"/>
        <w:tblLook w:val="0000" w:firstRow="0" w:lastRow="0" w:firstColumn="0" w:lastColumn="0" w:noHBand="0" w:noVBand="0"/>
      </w:tblPr>
      <w:tblGrid>
        <w:gridCol w:w="2127"/>
        <w:gridCol w:w="1809"/>
        <w:gridCol w:w="6554"/>
      </w:tblGrid>
      <w:tr w:rsidR="005D3581" w:rsidRPr="000D5F61" w14:paraId="0649CA2B" w14:textId="77777777" w:rsidTr="0078445E">
        <w:trPr>
          <w:cantSplit/>
          <w:trHeight w:hRule="exact" w:val="548"/>
        </w:trPr>
        <w:tc>
          <w:tcPr>
            <w:tcW w:w="10490" w:type="dxa"/>
            <w:gridSpan w:val="3"/>
          </w:tcPr>
          <w:p w14:paraId="5968030C" w14:textId="77777777" w:rsidR="005D3581" w:rsidRPr="000D5F61" w:rsidRDefault="005D3581" w:rsidP="0078445E">
            <w:pPr>
              <w:jc w:val="center"/>
              <w:rPr>
                <w:rFonts w:cs="Arial"/>
                <w:sz w:val="22"/>
                <w:szCs w:val="22"/>
              </w:rPr>
            </w:pPr>
            <w:r>
              <w:rPr>
                <w:b/>
                <w:sz w:val="36"/>
              </w:rPr>
              <w:t>Wiltshire Council Planning Consultation Response</w:t>
            </w:r>
          </w:p>
        </w:tc>
      </w:tr>
      <w:tr w:rsidR="005D3581" w:rsidRPr="00FD4A44" w14:paraId="3759BAB5" w14:textId="77777777" w:rsidTr="0078445E">
        <w:trPr>
          <w:cantSplit/>
          <w:trHeight w:hRule="exact" w:val="584"/>
        </w:trPr>
        <w:tc>
          <w:tcPr>
            <w:tcW w:w="3936" w:type="dxa"/>
            <w:gridSpan w:val="2"/>
          </w:tcPr>
          <w:p w14:paraId="57DD7FD4" w14:textId="77777777" w:rsidR="005D3581" w:rsidRPr="00911306" w:rsidRDefault="005D3581" w:rsidP="0078445E">
            <w:pPr>
              <w:rPr>
                <w:rFonts w:cs="Arial"/>
                <w:color w:val="auto"/>
                <w:sz w:val="20"/>
              </w:rPr>
            </w:pPr>
            <w:r w:rsidRPr="00911306">
              <w:rPr>
                <w:rFonts w:cs="Arial"/>
                <w:color w:val="auto"/>
                <w:sz w:val="20"/>
              </w:rPr>
              <w:t>26</w:t>
            </w:r>
            <w:r w:rsidRPr="00911306">
              <w:rPr>
                <w:rFonts w:cs="Arial"/>
                <w:color w:val="auto"/>
                <w:sz w:val="20"/>
                <w:vertAlign w:val="superscript"/>
              </w:rPr>
              <w:t>th</w:t>
            </w:r>
            <w:r w:rsidRPr="00911306">
              <w:rPr>
                <w:rFonts w:cs="Arial"/>
                <w:color w:val="auto"/>
                <w:sz w:val="20"/>
              </w:rPr>
              <w:t xml:space="preserve"> August 2026 </w:t>
            </w:r>
          </w:p>
        </w:tc>
        <w:tc>
          <w:tcPr>
            <w:tcW w:w="6554" w:type="dxa"/>
            <w:vMerge w:val="restart"/>
          </w:tcPr>
          <w:p w14:paraId="677DC84C" w14:textId="77777777" w:rsidR="005D3581" w:rsidRPr="00FD4A44" w:rsidRDefault="005D3581" w:rsidP="0078445E">
            <w:pPr>
              <w:jc w:val="right"/>
              <w:rPr>
                <w:rFonts w:cs="Arial"/>
                <w:sz w:val="20"/>
              </w:rPr>
            </w:pPr>
          </w:p>
          <w:p w14:paraId="5F79F51B" w14:textId="77777777" w:rsidR="005D3581" w:rsidRPr="00FD4A44" w:rsidRDefault="005D3581" w:rsidP="0078445E">
            <w:pPr>
              <w:pStyle w:val="Letterbody"/>
              <w:ind w:firstLine="884"/>
              <w:jc w:val="right"/>
              <w:rPr>
                <w:sz w:val="20"/>
              </w:rPr>
            </w:pPr>
          </w:p>
          <w:p w14:paraId="64BD036B" w14:textId="77777777" w:rsidR="005D3581" w:rsidRPr="00FD4A44" w:rsidRDefault="005D3581" w:rsidP="0078445E">
            <w:pPr>
              <w:pStyle w:val="Letterbody"/>
              <w:ind w:firstLine="884"/>
              <w:jc w:val="right"/>
              <w:rPr>
                <w:sz w:val="20"/>
              </w:rPr>
            </w:pPr>
            <w:r w:rsidRPr="00FD4A44">
              <w:rPr>
                <w:sz w:val="20"/>
              </w:rPr>
              <w:t>Officer’s Name:</w:t>
            </w:r>
            <w:r>
              <w:rPr>
                <w:sz w:val="20"/>
              </w:rPr>
              <w:t xml:space="preserve"> Alex Marsh</w:t>
            </w:r>
            <w:r w:rsidRPr="00FD4A44">
              <w:rPr>
                <w:sz w:val="20"/>
              </w:rPr>
              <w:t xml:space="preserve"> </w:t>
            </w:r>
          </w:p>
          <w:p w14:paraId="42390E51" w14:textId="77777777" w:rsidR="005D3581" w:rsidRPr="00FD4A44" w:rsidRDefault="005D3581" w:rsidP="0078445E">
            <w:pPr>
              <w:pStyle w:val="Letterbody"/>
              <w:ind w:firstLine="884"/>
              <w:jc w:val="right"/>
              <w:rPr>
                <w:sz w:val="20"/>
              </w:rPr>
            </w:pPr>
            <w:r w:rsidRPr="00FD4A44">
              <w:rPr>
                <w:sz w:val="20"/>
              </w:rPr>
              <w:t xml:space="preserve">Officer’s Title:  </w:t>
            </w:r>
            <w:r>
              <w:rPr>
                <w:sz w:val="20"/>
              </w:rPr>
              <w:t>Senior Planning Officer</w:t>
            </w:r>
          </w:p>
          <w:p w14:paraId="21E7093A" w14:textId="77777777" w:rsidR="005D3581" w:rsidRPr="00FD4A44" w:rsidRDefault="005D3581" w:rsidP="0078445E">
            <w:pPr>
              <w:ind w:firstLine="884"/>
              <w:jc w:val="right"/>
              <w:rPr>
                <w:rFonts w:cs="Arial"/>
                <w:sz w:val="20"/>
              </w:rPr>
            </w:pPr>
          </w:p>
        </w:tc>
      </w:tr>
      <w:tr w:rsidR="005D3581" w:rsidRPr="00FD4A44" w14:paraId="390AA9C5" w14:textId="77777777" w:rsidTr="0078445E">
        <w:trPr>
          <w:cantSplit/>
          <w:trHeight w:hRule="exact" w:val="2295"/>
        </w:trPr>
        <w:tc>
          <w:tcPr>
            <w:tcW w:w="3936" w:type="dxa"/>
            <w:gridSpan w:val="2"/>
          </w:tcPr>
          <w:p w14:paraId="085C73EB" w14:textId="77777777" w:rsidR="005D3581" w:rsidRPr="00FD4A44" w:rsidRDefault="005D3581" w:rsidP="0078445E">
            <w:pPr>
              <w:rPr>
                <w:rFonts w:cs="Arial"/>
                <w:sz w:val="20"/>
              </w:rPr>
            </w:pPr>
            <w:r w:rsidRPr="00FD4A44">
              <w:rPr>
                <w:rFonts w:cs="Arial"/>
                <w:sz w:val="20"/>
              </w:rPr>
              <w:t xml:space="preserve"> </w:t>
            </w:r>
          </w:p>
        </w:tc>
        <w:tc>
          <w:tcPr>
            <w:tcW w:w="6554" w:type="dxa"/>
            <w:vMerge/>
          </w:tcPr>
          <w:p w14:paraId="5DD7C0C2" w14:textId="77777777" w:rsidR="005D3581" w:rsidRPr="00FD4A44" w:rsidRDefault="005D3581" w:rsidP="0078445E">
            <w:pPr>
              <w:rPr>
                <w:rFonts w:cs="Arial"/>
                <w:sz w:val="20"/>
              </w:rPr>
            </w:pPr>
          </w:p>
        </w:tc>
      </w:tr>
      <w:tr w:rsidR="005D3581" w:rsidRPr="00FD4A44" w14:paraId="154220AE" w14:textId="77777777" w:rsidTr="0078445E">
        <w:tblPrEx>
          <w:tblLook w:val="04A0" w:firstRow="1" w:lastRow="0" w:firstColumn="1" w:lastColumn="0" w:noHBand="0" w:noVBand="1"/>
        </w:tblPrEx>
        <w:tc>
          <w:tcPr>
            <w:tcW w:w="2127" w:type="dxa"/>
            <w:tcMar>
              <w:top w:w="0" w:type="dxa"/>
              <w:left w:w="0" w:type="dxa"/>
              <w:bottom w:w="0" w:type="dxa"/>
              <w:right w:w="108" w:type="dxa"/>
            </w:tcMar>
            <w:hideMark/>
          </w:tcPr>
          <w:p w14:paraId="691FB57E" w14:textId="77777777" w:rsidR="005D3581" w:rsidRPr="00FD4A44" w:rsidRDefault="005D3581" w:rsidP="0078445E">
            <w:pPr>
              <w:pStyle w:val="Letterbody"/>
              <w:rPr>
                <w:b/>
                <w:sz w:val="20"/>
              </w:rPr>
            </w:pPr>
            <w:r w:rsidRPr="00FD4A44">
              <w:rPr>
                <w:b/>
                <w:sz w:val="20"/>
              </w:rPr>
              <w:t>Application No:</w:t>
            </w:r>
          </w:p>
        </w:tc>
        <w:tc>
          <w:tcPr>
            <w:tcW w:w="8363" w:type="dxa"/>
            <w:gridSpan w:val="2"/>
            <w:hideMark/>
          </w:tcPr>
          <w:p w14:paraId="00829531" w14:textId="3A3E8580" w:rsidR="005D3581" w:rsidRDefault="005D3581" w:rsidP="0078445E">
            <w:pPr>
              <w:spacing w:after="200"/>
              <w:contextualSpacing/>
              <w:rPr>
                <w:b/>
                <w:sz w:val="20"/>
              </w:rPr>
            </w:pPr>
            <w:r>
              <w:rPr>
                <w:b/>
                <w:sz w:val="20"/>
              </w:rPr>
              <w:t xml:space="preserve">PL/2026/04389 LBC and 2026/04052 FULL </w:t>
            </w:r>
          </w:p>
          <w:p w14:paraId="66A2F948" w14:textId="52B8B7F7" w:rsidR="005D3581" w:rsidRPr="00FD4A44" w:rsidRDefault="005D3581" w:rsidP="005D3581">
            <w:pPr>
              <w:spacing w:after="200"/>
              <w:contextualSpacing/>
              <w:rPr>
                <w:b/>
                <w:sz w:val="20"/>
              </w:rPr>
            </w:pPr>
            <w:r>
              <w:rPr>
                <w:b/>
                <w:sz w:val="20"/>
              </w:rPr>
              <w:t xml:space="preserve">Description of Works: </w:t>
            </w:r>
            <w:r w:rsidRPr="005D3581">
              <w:rPr>
                <w:rFonts w:cs="Arial"/>
                <w:color w:val="181818"/>
                <w:sz w:val="22"/>
                <w:szCs w:val="22"/>
                <w:shd w:val="clear" w:color="auto" w:fill="FFFFFF"/>
              </w:rPr>
              <w:t>Construction of a single storey first floor rear extension, internal alterations and associated works</w:t>
            </w:r>
          </w:p>
        </w:tc>
      </w:tr>
      <w:tr w:rsidR="005D3581" w:rsidRPr="00FD4A44" w14:paraId="4D16D86B" w14:textId="77777777" w:rsidTr="0078445E">
        <w:tblPrEx>
          <w:tblLook w:val="04A0" w:firstRow="1" w:lastRow="0" w:firstColumn="1" w:lastColumn="0" w:noHBand="0" w:noVBand="1"/>
        </w:tblPrEx>
        <w:tc>
          <w:tcPr>
            <w:tcW w:w="2127" w:type="dxa"/>
            <w:tcMar>
              <w:top w:w="0" w:type="dxa"/>
              <w:left w:w="0" w:type="dxa"/>
              <w:bottom w:w="0" w:type="dxa"/>
              <w:right w:w="108" w:type="dxa"/>
            </w:tcMar>
            <w:hideMark/>
          </w:tcPr>
          <w:p w14:paraId="24EC6304" w14:textId="77777777" w:rsidR="005D3581" w:rsidRPr="00FD4A44" w:rsidRDefault="005D3581" w:rsidP="0078445E">
            <w:pPr>
              <w:pStyle w:val="Letterbody"/>
              <w:ind w:hanging="1701"/>
              <w:rPr>
                <w:b/>
                <w:sz w:val="20"/>
              </w:rPr>
            </w:pPr>
            <w:r w:rsidRPr="00FD4A44">
              <w:rPr>
                <w:b/>
                <w:sz w:val="20"/>
              </w:rPr>
              <w:t>Proposal:</w:t>
            </w:r>
          </w:p>
        </w:tc>
        <w:tc>
          <w:tcPr>
            <w:tcW w:w="8363" w:type="dxa"/>
            <w:gridSpan w:val="2"/>
            <w:hideMark/>
          </w:tcPr>
          <w:p w14:paraId="1B9F65F3" w14:textId="77777777" w:rsidR="005D3581" w:rsidRPr="00FD4A44" w:rsidRDefault="005D3581" w:rsidP="0078445E">
            <w:pPr>
              <w:pStyle w:val="Letterbody"/>
              <w:rPr>
                <w:b/>
                <w:sz w:val="20"/>
              </w:rPr>
            </w:pPr>
          </w:p>
        </w:tc>
      </w:tr>
      <w:tr w:rsidR="005D3581" w:rsidRPr="00FD4A44" w14:paraId="64CF5354" w14:textId="77777777" w:rsidTr="0078445E">
        <w:tblPrEx>
          <w:tblLook w:val="04A0" w:firstRow="1" w:lastRow="0" w:firstColumn="1" w:lastColumn="0" w:noHBand="0" w:noVBand="1"/>
        </w:tblPrEx>
        <w:tc>
          <w:tcPr>
            <w:tcW w:w="2127" w:type="dxa"/>
            <w:tcMar>
              <w:top w:w="0" w:type="dxa"/>
              <w:left w:w="0" w:type="dxa"/>
              <w:bottom w:w="0" w:type="dxa"/>
              <w:right w:w="108" w:type="dxa"/>
            </w:tcMar>
            <w:hideMark/>
          </w:tcPr>
          <w:p w14:paraId="0079631B" w14:textId="77777777" w:rsidR="005D3581" w:rsidRPr="00FD4A44" w:rsidRDefault="005D3581" w:rsidP="0078445E">
            <w:pPr>
              <w:pStyle w:val="Letterbody"/>
              <w:ind w:hanging="1701"/>
              <w:rPr>
                <w:b/>
                <w:sz w:val="20"/>
              </w:rPr>
            </w:pPr>
            <w:r w:rsidRPr="00FD4A44">
              <w:rPr>
                <w:b/>
                <w:sz w:val="20"/>
              </w:rPr>
              <w:t>Site Address:</w:t>
            </w:r>
          </w:p>
        </w:tc>
        <w:tc>
          <w:tcPr>
            <w:tcW w:w="8363" w:type="dxa"/>
            <w:gridSpan w:val="2"/>
            <w:hideMark/>
          </w:tcPr>
          <w:p w14:paraId="47AD7787" w14:textId="3F70DAE8" w:rsidR="005D3581" w:rsidRPr="00FD4A44" w:rsidRDefault="005D3581" w:rsidP="005D3581">
            <w:pPr>
              <w:spacing w:after="200"/>
              <w:contextualSpacing/>
              <w:rPr>
                <w:b/>
                <w:sz w:val="20"/>
              </w:rPr>
            </w:pPr>
            <w:r>
              <w:rPr>
                <w:b/>
                <w:sz w:val="20"/>
              </w:rPr>
              <w:t>Address</w:t>
            </w:r>
            <w:r w:rsidRPr="005D3581">
              <w:rPr>
                <w:rFonts w:eastAsia="Aptos" w:cs="Arial"/>
                <w:color w:val="auto"/>
                <w:sz w:val="22"/>
                <w:szCs w:val="22"/>
                <w:lang w:eastAsia="en-US"/>
              </w:rPr>
              <w:t xml:space="preserve">: </w:t>
            </w:r>
            <w:r w:rsidRPr="005D3581">
              <w:rPr>
                <w:rFonts w:cs="Arial"/>
                <w:color w:val="181818"/>
                <w:sz w:val="21"/>
                <w:szCs w:val="21"/>
                <w:shd w:val="clear" w:color="auto" w:fill="FFFFFF"/>
              </w:rPr>
              <w:t>17 Bristol Street, Malmesbury, SN16 0AY</w:t>
            </w:r>
          </w:p>
        </w:tc>
      </w:tr>
      <w:tr w:rsidR="005D3581" w:rsidRPr="00FD4A44" w14:paraId="4B9EC458" w14:textId="77777777" w:rsidTr="0078445E">
        <w:tblPrEx>
          <w:tblLook w:val="04A0" w:firstRow="1" w:lastRow="0" w:firstColumn="1" w:lastColumn="0" w:noHBand="0" w:noVBand="1"/>
        </w:tblPrEx>
        <w:tc>
          <w:tcPr>
            <w:tcW w:w="2127" w:type="dxa"/>
            <w:tcMar>
              <w:top w:w="0" w:type="dxa"/>
              <w:left w:w="0" w:type="dxa"/>
              <w:bottom w:w="0" w:type="dxa"/>
              <w:right w:w="108" w:type="dxa"/>
            </w:tcMar>
          </w:tcPr>
          <w:p w14:paraId="00BC9CD4" w14:textId="77777777" w:rsidR="005D3581" w:rsidRPr="00FD4A44" w:rsidRDefault="005D3581" w:rsidP="0078445E">
            <w:pPr>
              <w:pStyle w:val="Letterbody"/>
              <w:ind w:hanging="1701"/>
              <w:rPr>
                <w:b/>
                <w:sz w:val="20"/>
              </w:rPr>
            </w:pPr>
          </w:p>
        </w:tc>
        <w:tc>
          <w:tcPr>
            <w:tcW w:w="8363" w:type="dxa"/>
            <w:gridSpan w:val="2"/>
          </w:tcPr>
          <w:p w14:paraId="5ED9264A" w14:textId="77777777" w:rsidR="005D3581" w:rsidRPr="00FD4A44" w:rsidRDefault="005D3581" w:rsidP="0078445E">
            <w:pPr>
              <w:pStyle w:val="Letterbody"/>
              <w:rPr>
                <w:b/>
                <w:sz w:val="20"/>
              </w:rPr>
            </w:pPr>
          </w:p>
        </w:tc>
      </w:tr>
      <w:tr w:rsidR="005D3581" w:rsidRPr="00FD4A44" w14:paraId="133345B2" w14:textId="77777777" w:rsidTr="0078445E">
        <w:tblPrEx>
          <w:tblLook w:val="04A0" w:firstRow="1" w:lastRow="0" w:firstColumn="1" w:lastColumn="0" w:noHBand="0" w:noVBand="1"/>
        </w:tblPrEx>
        <w:tc>
          <w:tcPr>
            <w:tcW w:w="2127" w:type="dxa"/>
            <w:tcMar>
              <w:top w:w="0" w:type="dxa"/>
              <w:left w:w="0" w:type="dxa"/>
              <w:bottom w:w="0" w:type="dxa"/>
              <w:right w:w="108" w:type="dxa"/>
            </w:tcMar>
            <w:hideMark/>
          </w:tcPr>
          <w:p w14:paraId="24DF32A5" w14:textId="77777777" w:rsidR="005D3581" w:rsidRPr="00FD4A44" w:rsidRDefault="005D3581" w:rsidP="0078445E">
            <w:pPr>
              <w:pStyle w:val="Letterbody"/>
              <w:ind w:hanging="1701"/>
              <w:rPr>
                <w:b/>
                <w:sz w:val="20"/>
              </w:rPr>
            </w:pPr>
            <w:r w:rsidRPr="00FD4A44">
              <w:rPr>
                <w:b/>
                <w:sz w:val="20"/>
              </w:rPr>
              <w:t>On Behalf of:</w:t>
            </w:r>
          </w:p>
        </w:tc>
        <w:tc>
          <w:tcPr>
            <w:tcW w:w="8363" w:type="dxa"/>
            <w:gridSpan w:val="2"/>
          </w:tcPr>
          <w:p w14:paraId="21A6B325" w14:textId="77777777" w:rsidR="005D3581" w:rsidRPr="00FD4A44" w:rsidRDefault="005D3581" w:rsidP="0078445E">
            <w:pPr>
              <w:pStyle w:val="Letterbody"/>
              <w:rPr>
                <w:b/>
                <w:sz w:val="20"/>
              </w:rPr>
            </w:pPr>
          </w:p>
        </w:tc>
      </w:tr>
    </w:tbl>
    <w:p w14:paraId="31057A6F" w14:textId="77777777" w:rsidR="005D3581" w:rsidRPr="00FD4A44" w:rsidRDefault="005D3581" w:rsidP="005D3581">
      <w:pPr>
        <w:pStyle w:val="Letterbody"/>
        <w:jc w:val="left"/>
        <w:rPr>
          <w:b/>
          <w:sz w:val="20"/>
        </w:rPr>
      </w:pPr>
    </w:p>
    <w:p w14:paraId="3A36B3B7" w14:textId="77777777" w:rsidR="005D3581" w:rsidRPr="00FD4A44" w:rsidRDefault="005D3581" w:rsidP="005D3581">
      <w:pPr>
        <w:pStyle w:val="Letterbody"/>
        <w:jc w:val="left"/>
        <w:rPr>
          <w:sz w:val="20"/>
        </w:rPr>
      </w:pPr>
      <w:r w:rsidRPr="00FD4A44">
        <w:rPr>
          <w:sz w:val="20"/>
        </w:rPr>
        <w:t xml:space="preserve">Please </w:t>
      </w:r>
      <w:r>
        <w:rPr>
          <w:sz w:val="20"/>
        </w:rPr>
        <w:t>find following comments in respect of the above application(s).</w:t>
      </w:r>
    </w:p>
    <w:p w14:paraId="5F994095" w14:textId="77777777" w:rsidR="005D3581" w:rsidRPr="00FD4A44" w:rsidRDefault="005D3581" w:rsidP="005D3581">
      <w:pPr>
        <w:pStyle w:val="Letterbody"/>
        <w:rPr>
          <w:sz w:val="20"/>
        </w:rPr>
      </w:pPr>
    </w:p>
    <w:p w14:paraId="154F6A73" w14:textId="77777777" w:rsidR="005D3581" w:rsidRPr="00FD4A44" w:rsidRDefault="005D3581" w:rsidP="005D3581">
      <w:pPr>
        <w:pStyle w:val="Letterbody"/>
        <w:rPr>
          <w:b/>
          <w:sz w:val="20"/>
          <w:u w:val="single"/>
        </w:rPr>
      </w:pPr>
      <w:r w:rsidRPr="00FD4A44">
        <w:rPr>
          <w:b/>
          <w:sz w:val="20"/>
          <w:u w:val="single"/>
        </w:rPr>
        <w:t>Recommendations:</w:t>
      </w:r>
    </w:p>
    <w:p w14:paraId="22B37AD9" w14:textId="77777777" w:rsidR="005D3581" w:rsidRPr="00FD4A44" w:rsidRDefault="005D3581" w:rsidP="005D3581">
      <w:pPr>
        <w:pStyle w:val="Letterbody"/>
        <w:rPr>
          <w:sz w:val="20"/>
        </w:rPr>
      </w:pPr>
    </w:p>
    <w:tbl>
      <w:tblPr>
        <w:tblW w:w="0" w:type="auto"/>
        <w:tblInd w:w="250" w:type="dxa"/>
        <w:tblLook w:val="04A0" w:firstRow="1" w:lastRow="0" w:firstColumn="1" w:lastColumn="0" w:noHBand="0" w:noVBand="1"/>
      </w:tblPr>
      <w:tblGrid>
        <w:gridCol w:w="750"/>
        <w:gridCol w:w="8562"/>
      </w:tblGrid>
      <w:tr w:rsidR="005D3581" w:rsidRPr="00FD4A44" w14:paraId="3EE453D3" w14:textId="77777777" w:rsidTr="0078445E">
        <w:trPr>
          <w:trHeight w:val="252"/>
        </w:trPr>
        <w:tc>
          <w:tcPr>
            <w:tcW w:w="750" w:type="dxa"/>
            <w:tcBorders>
              <w:top w:val="single" w:sz="4" w:space="0" w:color="auto"/>
              <w:left w:val="single" w:sz="4" w:space="0" w:color="auto"/>
              <w:bottom w:val="single" w:sz="4" w:space="0" w:color="auto"/>
              <w:right w:val="single" w:sz="4" w:space="0" w:color="auto"/>
            </w:tcBorders>
          </w:tcPr>
          <w:p w14:paraId="5A7C8BBB" w14:textId="385BA04C" w:rsidR="005D3581" w:rsidRPr="00FD4A44" w:rsidRDefault="005D3581" w:rsidP="0078445E">
            <w:pPr>
              <w:pStyle w:val="Letterbody"/>
              <w:rPr>
                <w:sz w:val="20"/>
              </w:rPr>
            </w:pPr>
          </w:p>
        </w:tc>
        <w:tc>
          <w:tcPr>
            <w:tcW w:w="8562" w:type="dxa"/>
            <w:tcBorders>
              <w:top w:val="nil"/>
              <w:left w:val="single" w:sz="4" w:space="0" w:color="auto"/>
              <w:bottom w:val="nil"/>
              <w:right w:val="nil"/>
            </w:tcBorders>
            <w:hideMark/>
          </w:tcPr>
          <w:p w14:paraId="770967E9" w14:textId="77777777" w:rsidR="005D3581" w:rsidRPr="00FD4A44" w:rsidRDefault="005D3581" w:rsidP="0078445E">
            <w:pPr>
              <w:pStyle w:val="Letterbody"/>
              <w:tabs>
                <w:tab w:val="left" w:pos="720"/>
              </w:tabs>
              <w:spacing w:line="276" w:lineRule="auto"/>
              <w:ind w:firstLine="175"/>
              <w:rPr>
                <w:sz w:val="20"/>
              </w:rPr>
            </w:pPr>
            <w:r>
              <w:rPr>
                <w:sz w:val="20"/>
              </w:rPr>
              <w:t>Support requires amendments to the scheme (as set out below)</w:t>
            </w:r>
          </w:p>
        </w:tc>
      </w:tr>
      <w:tr w:rsidR="005D3581" w:rsidRPr="00FD4A44" w14:paraId="0882FB5E" w14:textId="77777777" w:rsidTr="0078445E">
        <w:trPr>
          <w:trHeight w:val="252"/>
        </w:trPr>
        <w:tc>
          <w:tcPr>
            <w:tcW w:w="750" w:type="dxa"/>
            <w:tcBorders>
              <w:top w:val="single" w:sz="4" w:space="0" w:color="auto"/>
              <w:left w:val="single" w:sz="4" w:space="0" w:color="auto"/>
              <w:bottom w:val="single" w:sz="4" w:space="0" w:color="auto"/>
              <w:right w:val="single" w:sz="4" w:space="0" w:color="auto"/>
            </w:tcBorders>
          </w:tcPr>
          <w:p w14:paraId="58709AFF" w14:textId="77777777" w:rsidR="005D3581" w:rsidRPr="00FD4A44" w:rsidRDefault="005D3581" w:rsidP="0078445E">
            <w:pPr>
              <w:pStyle w:val="Letterbody"/>
              <w:rPr>
                <w:sz w:val="20"/>
              </w:rPr>
            </w:pPr>
          </w:p>
        </w:tc>
        <w:tc>
          <w:tcPr>
            <w:tcW w:w="8562" w:type="dxa"/>
            <w:tcBorders>
              <w:top w:val="nil"/>
              <w:left w:val="single" w:sz="4" w:space="0" w:color="auto"/>
              <w:bottom w:val="nil"/>
              <w:right w:val="nil"/>
            </w:tcBorders>
            <w:hideMark/>
          </w:tcPr>
          <w:p w14:paraId="72F6FE34" w14:textId="77777777" w:rsidR="005D3581" w:rsidRPr="00FD4A44" w:rsidRDefault="005D3581" w:rsidP="0078445E">
            <w:pPr>
              <w:pStyle w:val="Letterbody"/>
              <w:tabs>
                <w:tab w:val="left" w:pos="720"/>
              </w:tabs>
              <w:spacing w:line="276" w:lineRule="auto"/>
              <w:ind w:firstLine="175"/>
              <w:rPr>
                <w:sz w:val="20"/>
              </w:rPr>
            </w:pPr>
            <w:r w:rsidRPr="00FD4A44">
              <w:rPr>
                <w:sz w:val="20"/>
              </w:rPr>
              <w:t>Support subject to conditions (</w:t>
            </w:r>
            <w:r>
              <w:rPr>
                <w:sz w:val="20"/>
              </w:rPr>
              <w:t>as</w:t>
            </w:r>
            <w:r w:rsidRPr="00FD4A44">
              <w:rPr>
                <w:sz w:val="20"/>
              </w:rPr>
              <w:t xml:space="preserve"> set out below)</w:t>
            </w:r>
          </w:p>
        </w:tc>
      </w:tr>
      <w:tr w:rsidR="005D3581" w:rsidRPr="00FD4A44" w14:paraId="4EB2E028" w14:textId="77777777" w:rsidTr="0078445E">
        <w:trPr>
          <w:trHeight w:val="252"/>
        </w:trPr>
        <w:tc>
          <w:tcPr>
            <w:tcW w:w="750" w:type="dxa"/>
            <w:tcBorders>
              <w:top w:val="single" w:sz="4" w:space="0" w:color="auto"/>
              <w:left w:val="single" w:sz="4" w:space="0" w:color="auto"/>
              <w:bottom w:val="single" w:sz="4" w:space="0" w:color="auto"/>
              <w:right w:val="single" w:sz="4" w:space="0" w:color="auto"/>
            </w:tcBorders>
          </w:tcPr>
          <w:p w14:paraId="23F1FCF9" w14:textId="77777777" w:rsidR="005D3581" w:rsidRPr="00FD4A44" w:rsidRDefault="005D3581" w:rsidP="0078445E">
            <w:pPr>
              <w:pStyle w:val="Letterbody"/>
              <w:rPr>
                <w:sz w:val="20"/>
              </w:rPr>
            </w:pPr>
          </w:p>
        </w:tc>
        <w:tc>
          <w:tcPr>
            <w:tcW w:w="8562" w:type="dxa"/>
            <w:tcBorders>
              <w:top w:val="nil"/>
              <w:left w:val="single" w:sz="4" w:space="0" w:color="auto"/>
              <w:bottom w:val="nil"/>
              <w:right w:val="nil"/>
            </w:tcBorders>
            <w:hideMark/>
          </w:tcPr>
          <w:p w14:paraId="15829C4D" w14:textId="77777777" w:rsidR="005D3581" w:rsidRPr="00FD4A44" w:rsidRDefault="005D3581" w:rsidP="0078445E">
            <w:pPr>
              <w:pStyle w:val="Letterbody"/>
              <w:tabs>
                <w:tab w:val="left" w:pos="720"/>
              </w:tabs>
              <w:spacing w:line="276" w:lineRule="auto"/>
              <w:ind w:firstLine="175"/>
              <w:rPr>
                <w:sz w:val="20"/>
              </w:rPr>
            </w:pPr>
            <w:r w:rsidRPr="00FD4A44">
              <w:rPr>
                <w:sz w:val="20"/>
              </w:rPr>
              <w:t>Object (for reasons set out below)</w:t>
            </w:r>
          </w:p>
        </w:tc>
      </w:tr>
      <w:tr w:rsidR="005D3581" w:rsidRPr="00FD4A44" w14:paraId="5ADFC9B4" w14:textId="77777777" w:rsidTr="0078445E">
        <w:trPr>
          <w:trHeight w:val="252"/>
        </w:trPr>
        <w:tc>
          <w:tcPr>
            <w:tcW w:w="750" w:type="dxa"/>
            <w:tcBorders>
              <w:top w:val="single" w:sz="4" w:space="0" w:color="auto"/>
              <w:left w:val="single" w:sz="4" w:space="0" w:color="auto"/>
              <w:bottom w:val="single" w:sz="4" w:space="0" w:color="auto"/>
              <w:right w:val="single" w:sz="4" w:space="0" w:color="auto"/>
            </w:tcBorders>
          </w:tcPr>
          <w:p w14:paraId="3F4E427C" w14:textId="21F4688D" w:rsidR="005D3581" w:rsidRPr="00FD4A44" w:rsidRDefault="003919B5" w:rsidP="0078445E">
            <w:pPr>
              <w:pStyle w:val="Letterbody"/>
              <w:rPr>
                <w:sz w:val="20"/>
              </w:rPr>
            </w:pPr>
            <w:r>
              <w:rPr>
                <w:sz w:val="20"/>
              </w:rPr>
              <w:t>X</w:t>
            </w:r>
          </w:p>
        </w:tc>
        <w:tc>
          <w:tcPr>
            <w:tcW w:w="8562" w:type="dxa"/>
            <w:tcBorders>
              <w:top w:val="nil"/>
              <w:left w:val="single" w:sz="4" w:space="0" w:color="auto"/>
              <w:bottom w:val="nil"/>
              <w:right w:val="nil"/>
            </w:tcBorders>
            <w:hideMark/>
          </w:tcPr>
          <w:p w14:paraId="385974BA" w14:textId="2E9B96C9" w:rsidR="005D3581" w:rsidRPr="00FD4A44" w:rsidRDefault="003919B5" w:rsidP="0078445E">
            <w:pPr>
              <w:pStyle w:val="Letterbody"/>
              <w:tabs>
                <w:tab w:val="left" w:pos="720"/>
              </w:tabs>
              <w:spacing w:line="276" w:lineRule="auto"/>
              <w:ind w:firstLine="175"/>
              <w:rPr>
                <w:sz w:val="20"/>
              </w:rPr>
            </w:pPr>
            <w:r>
              <w:rPr>
                <w:sz w:val="20"/>
              </w:rPr>
              <w:t>Comments</w:t>
            </w:r>
          </w:p>
        </w:tc>
      </w:tr>
    </w:tbl>
    <w:p w14:paraId="5649D8D4" w14:textId="77777777" w:rsidR="005D3581" w:rsidRPr="00B128F9" w:rsidRDefault="005D3581" w:rsidP="005D3581">
      <w:pPr>
        <w:pStyle w:val="Letterbody"/>
        <w:rPr>
          <w:rFonts w:cs="Arial"/>
          <w:b/>
          <w:sz w:val="22"/>
          <w:szCs w:val="22"/>
          <w:u w:val="single"/>
        </w:rPr>
      </w:pPr>
    </w:p>
    <w:p w14:paraId="6A102012" w14:textId="77777777" w:rsidR="005D3581" w:rsidRPr="00B128F9" w:rsidRDefault="005D3581" w:rsidP="005D3581">
      <w:pPr>
        <w:pStyle w:val="Letterbody"/>
        <w:rPr>
          <w:rFonts w:cs="Arial"/>
          <w:sz w:val="22"/>
          <w:szCs w:val="22"/>
        </w:rPr>
      </w:pPr>
      <w:r w:rsidRPr="00B128F9">
        <w:rPr>
          <w:rFonts w:cs="Arial"/>
          <w:b/>
          <w:sz w:val="22"/>
          <w:szCs w:val="22"/>
        </w:rPr>
        <w:t>Scope of comments</w:t>
      </w:r>
      <w:r w:rsidRPr="00B128F9">
        <w:rPr>
          <w:rFonts w:cs="Arial"/>
          <w:sz w:val="22"/>
          <w:szCs w:val="22"/>
        </w:rPr>
        <w:t xml:space="preserve">: the following comments relate to the built historic environment.  </w:t>
      </w:r>
    </w:p>
    <w:p w14:paraId="07AB3154" w14:textId="77777777" w:rsidR="005D3581" w:rsidRPr="00B128F9" w:rsidRDefault="005D3581" w:rsidP="005D3581">
      <w:pPr>
        <w:pStyle w:val="Letterbody"/>
        <w:rPr>
          <w:rFonts w:cs="Arial"/>
          <w:sz w:val="22"/>
          <w:szCs w:val="22"/>
        </w:rPr>
      </w:pPr>
    </w:p>
    <w:p w14:paraId="4D900E60" w14:textId="77777777" w:rsidR="005D3581" w:rsidRPr="00B128F9" w:rsidRDefault="005D3581" w:rsidP="005D3581">
      <w:pPr>
        <w:pStyle w:val="Letterbody"/>
        <w:rPr>
          <w:rFonts w:cs="Arial"/>
          <w:sz w:val="22"/>
          <w:szCs w:val="22"/>
        </w:rPr>
      </w:pPr>
      <w:r>
        <w:rPr>
          <w:rFonts w:eastAsia="Calibri" w:cs="Arial"/>
          <w:b/>
          <w:sz w:val="22"/>
          <w:szCs w:val="22"/>
          <w:lang w:eastAsia="en-US"/>
        </w:rPr>
        <w:t xml:space="preserve">National </w:t>
      </w:r>
      <w:r w:rsidRPr="00B128F9">
        <w:rPr>
          <w:rFonts w:eastAsia="Calibri" w:cs="Arial"/>
          <w:b/>
          <w:sz w:val="22"/>
          <w:szCs w:val="22"/>
          <w:lang w:eastAsia="en-US"/>
        </w:rPr>
        <w:t>Policy</w:t>
      </w:r>
      <w:r>
        <w:rPr>
          <w:rFonts w:eastAsia="Calibri" w:cs="Arial"/>
          <w:b/>
          <w:sz w:val="22"/>
          <w:szCs w:val="22"/>
          <w:lang w:eastAsia="en-US"/>
        </w:rPr>
        <w:t xml:space="preserve"> and guidance</w:t>
      </w:r>
      <w:r w:rsidRPr="00B128F9">
        <w:rPr>
          <w:rFonts w:eastAsia="Calibri" w:cs="Arial"/>
          <w:sz w:val="22"/>
          <w:szCs w:val="22"/>
          <w:lang w:eastAsia="en-US"/>
        </w:rPr>
        <w:t>: From the point</w:t>
      </w:r>
      <w:r w:rsidRPr="00B128F9">
        <w:rPr>
          <w:rFonts w:cs="Arial"/>
          <w:sz w:val="22"/>
          <w:szCs w:val="22"/>
        </w:rPr>
        <w:t xml:space="preserve"> of view of the historic environment the main statutory tests are set out within the Planning (Listed Building and Conservation Areas) Act 1990. Sections 16 (LBC) and 66 (PP) require that </w:t>
      </w:r>
      <w:r w:rsidRPr="00B128F9">
        <w:rPr>
          <w:rFonts w:cs="Arial"/>
          <w:b/>
          <w:sz w:val="22"/>
          <w:szCs w:val="22"/>
        </w:rPr>
        <w:t>special regard</w:t>
      </w:r>
      <w:r w:rsidRPr="00B128F9">
        <w:rPr>
          <w:rFonts w:cs="Arial"/>
          <w:sz w:val="22"/>
          <w:szCs w:val="22"/>
        </w:rPr>
        <w:t xml:space="preserve"> be given to the desirability of preserving listed buildings, their settings or any features of special architectural or historic interest which they possess.  </w:t>
      </w:r>
    </w:p>
    <w:p w14:paraId="2A844ED2" w14:textId="77777777" w:rsidR="005D3581" w:rsidRDefault="005D3581" w:rsidP="005D3581">
      <w:pPr>
        <w:pStyle w:val="Letterbody"/>
        <w:rPr>
          <w:rFonts w:cs="Arial"/>
          <w:sz w:val="22"/>
          <w:szCs w:val="22"/>
        </w:rPr>
      </w:pPr>
    </w:p>
    <w:p w14:paraId="30D08EE1" w14:textId="77777777" w:rsidR="005D3581" w:rsidRPr="00B128F9" w:rsidRDefault="005D3581" w:rsidP="005D3581">
      <w:pPr>
        <w:pStyle w:val="Letterbody"/>
        <w:rPr>
          <w:rFonts w:cs="Arial"/>
          <w:sz w:val="22"/>
          <w:szCs w:val="22"/>
        </w:rPr>
      </w:pPr>
      <w:r w:rsidRPr="00B128F9">
        <w:rPr>
          <w:rFonts w:cs="Arial"/>
          <w:sz w:val="22"/>
          <w:szCs w:val="22"/>
        </w:rPr>
        <w:t xml:space="preserve">Section 72(1) of the Planning (Listed Building and Conservation Areas) Act 1990 also requires the Council to pay </w:t>
      </w:r>
      <w:r w:rsidRPr="00B128F9">
        <w:rPr>
          <w:rFonts w:cs="Arial"/>
          <w:b/>
          <w:sz w:val="22"/>
          <w:szCs w:val="22"/>
        </w:rPr>
        <w:t>special attention</w:t>
      </w:r>
      <w:r w:rsidRPr="00B128F9">
        <w:rPr>
          <w:rFonts w:cs="Arial"/>
          <w:sz w:val="22"/>
          <w:szCs w:val="22"/>
        </w:rPr>
        <w:t xml:space="preserve"> to the desirability of preserving or enhancing the character or appearance of designated Conservation Areas. </w:t>
      </w:r>
    </w:p>
    <w:p w14:paraId="4C06173E" w14:textId="77777777" w:rsidR="005D3581" w:rsidRPr="00B128F9" w:rsidRDefault="005D3581" w:rsidP="005D3581">
      <w:pPr>
        <w:pStyle w:val="Letterbody"/>
        <w:rPr>
          <w:rFonts w:cs="Arial"/>
          <w:sz w:val="22"/>
          <w:szCs w:val="22"/>
        </w:rPr>
      </w:pPr>
    </w:p>
    <w:p w14:paraId="20B686A2" w14:textId="77777777" w:rsidR="005D3581" w:rsidRPr="00FF27C1" w:rsidRDefault="005D3581" w:rsidP="005D3581">
      <w:pPr>
        <w:autoSpaceDE w:val="0"/>
        <w:autoSpaceDN w:val="0"/>
        <w:adjustRightInd w:val="0"/>
        <w:jc w:val="both"/>
        <w:rPr>
          <w:rFonts w:cs="Arial"/>
          <w:sz w:val="22"/>
          <w:szCs w:val="22"/>
        </w:rPr>
      </w:pPr>
      <w:r w:rsidRPr="00FF27C1">
        <w:rPr>
          <w:rFonts w:cs="Arial"/>
          <w:sz w:val="22"/>
          <w:szCs w:val="22"/>
        </w:rPr>
        <w:t xml:space="preserve">The NPPF (August 2026) sets out Government planning policy for England. Chapter 20, </w:t>
      </w:r>
      <w:r w:rsidRPr="00FF27C1">
        <w:rPr>
          <w:rFonts w:cs="Arial"/>
          <w:i/>
          <w:iCs/>
          <w:sz w:val="22"/>
          <w:szCs w:val="22"/>
        </w:rPr>
        <w:t>Conserving and enhancing the historic environment</w:t>
      </w:r>
      <w:r w:rsidRPr="00FF27C1">
        <w:rPr>
          <w:rFonts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1557B7EA" w14:textId="77777777" w:rsidR="005D3581" w:rsidRPr="00B128F9" w:rsidRDefault="005D3581" w:rsidP="005D3581">
      <w:pPr>
        <w:autoSpaceDE w:val="0"/>
        <w:autoSpaceDN w:val="0"/>
        <w:adjustRightInd w:val="0"/>
        <w:jc w:val="both"/>
        <w:rPr>
          <w:rFonts w:cs="Arial"/>
          <w:sz w:val="22"/>
          <w:szCs w:val="22"/>
        </w:rPr>
      </w:pPr>
    </w:p>
    <w:p w14:paraId="61375549" w14:textId="77777777" w:rsidR="005D3581" w:rsidRDefault="005D3581" w:rsidP="005D3581">
      <w:pPr>
        <w:autoSpaceDE w:val="0"/>
        <w:autoSpaceDN w:val="0"/>
        <w:adjustRightInd w:val="0"/>
        <w:jc w:val="both"/>
        <w:rPr>
          <w:rFonts w:cs="Arial"/>
          <w:sz w:val="22"/>
          <w:szCs w:val="22"/>
        </w:rPr>
      </w:pPr>
      <w:r w:rsidRPr="003B5982">
        <w:rPr>
          <w:rFonts w:cs="Arial"/>
          <w:sz w:val="22"/>
          <w:szCs w:val="22"/>
        </w:rPr>
        <w:t xml:space="preserve">Chapter </w:t>
      </w:r>
      <w:r>
        <w:rPr>
          <w:rFonts w:cs="Arial"/>
          <w:sz w:val="22"/>
          <w:szCs w:val="22"/>
        </w:rPr>
        <w:t>5</w:t>
      </w:r>
      <w:r w:rsidRPr="003B5982">
        <w:rPr>
          <w:rFonts w:cs="Arial"/>
          <w:sz w:val="22"/>
          <w:szCs w:val="22"/>
        </w:rPr>
        <w:t xml:space="preserve"> of the NPPF </w:t>
      </w:r>
      <w:r>
        <w:rPr>
          <w:rFonts w:cs="Arial"/>
          <w:sz w:val="22"/>
          <w:szCs w:val="22"/>
        </w:rPr>
        <w:t>sets out policies for “Meeting</w:t>
      </w:r>
      <w:r w:rsidRPr="00FE4981">
        <w:rPr>
          <w:rFonts w:eastAsia="Aptos" w:cs="Arial"/>
          <w:color w:val="auto"/>
          <w:sz w:val="22"/>
          <w:szCs w:val="22"/>
        </w:rPr>
        <w:t xml:space="preserve"> the challenge of climate change</w:t>
      </w:r>
      <w:r>
        <w:rPr>
          <w:rFonts w:eastAsia="Aptos" w:cs="Arial"/>
          <w:color w:val="auto"/>
          <w:sz w:val="22"/>
          <w:szCs w:val="22"/>
        </w:rPr>
        <w:t xml:space="preserve">” and </w:t>
      </w:r>
      <w:r>
        <w:rPr>
          <w:rFonts w:cs="Arial"/>
          <w:sz w:val="22"/>
          <w:szCs w:val="22"/>
        </w:rPr>
        <w:t xml:space="preserve">gives substantial weight to </w:t>
      </w:r>
      <w:r w:rsidRPr="002C5AE0">
        <w:rPr>
          <w:rFonts w:cs="Arial"/>
          <w:sz w:val="22"/>
          <w:szCs w:val="22"/>
        </w:rPr>
        <w:t>the benefits of improving the energy efficiency of</w:t>
      </w:r>
      <w:r>
        <w:rPr>
          <w:rFonts w:cs="Arial"/>
          <w:sz w:val="22"/>
          <w:szCs w:val="22"/>
        </w:rPr>
        <w:t xml:space="preserve"> </w:t>
      </w:r>
      <w:r w:rsidRPr="002C5AE0">
        <w:rPr>
          <w:rFonts w:cs="Arial"/>
          <w:sz w:val="22"/>
          <w:szCs w:val="22"/>
        </w:rPr>
        <w:t>existing buildings and/or drawing energy from district heat networks, renewable and low</w:t>
      </w:r>
      <w:r>
        <w:rPr>
          <w:rFonts w:cs="Arial"/>
          <w:sz w:val="22"/>
          <w:szCs w:val="22"/>
        </w:rPr>
        <w:t xml:space="preserve"> </w:t>
      </w:r>
      <w:r w:rsidRPr="002C5AE0">
        <w:rPr>
          <w:rFonts w:cs="Arial"/>
          <w:sz w:val="22"/>
          <w:szCs w:val="22"/>
        </w:rPr>
        <w:t>carbon sources (including through the installation of heat pumps and solar panels where</w:t>
      </w:r>
      <w:r>
        <w:rPr>
          <w:rFonts w:cs="Arial"/>
          <w:sz w:val="22"/>
          <w:szCs w:val="22"/>
        </w:rPr>
        <w:t xml:space="preserve"> </w:t>
      </w:r>
      <w:r w:rsidRPr="002C5AE0">
        <w:rPr>
          <w:rFonts w:cs="Arial"/>
          <w:sz w:val="22"/>
          <w:szCs w:val="22"/>
        </w:rPr>
        <w:t>these do not already benefit from permitted development rights)</w:t>
      </w:r>
      <w:r>
        <w:rPr>
          <w:rFonts w:cs="Arial"/>
          <w:sz w:val="22"/>
          <w:szCs w:val="22"/>
        </w:rPr>
        <w:t>.</w:t>
      </w:r>
      <w:r w:rsidRPr="002C5AE0">
        <w:rPr>
          <w:rFonts w:cs="Arial"/>
          <w:sz w:val="22"/>
          <w:szCs w:val="22"/>
        </w:rPr>
        <w:t xml:space="preserve"> </w:t>
      </w:r>
    </w:p>
    <w:p w14:paraId="22CFC416" w14:textId="77777777" w:rsidR="005D3581" w:rsidRDefault="005D3581" w:rsidP="005D3581">
      <w:pPr>
        <w:autoSpaceDE w:val="0"/>
        <w:autoSpaceDN w:val="0"/>
        <w:adjustRightInd w:val="0"/>
        <w:jc w:val="both"/>
        <w:rPr>
          <w:rFonts w:cs="Arial"/>
          <w:sz w:val="22"/>
          <w:szCs w:val="22"/>
        </w:rPr>
      </w:pPr>
    </w:p>
    <w:p w14:paraId="17A24F6B" w14:textId="77777777" w:rsidR="005D3581" w:rsidRDefault="005D3581" w:rsidP="005D3581">
      <w:pPr>
        <w:jc w:val="both"/>
        <w:rPr>
          <w:rFonts w:cs="Arial"/>
          <w:sz w:val="22"/>
          <w:szCs w:val="22"/>
        </w:rPr>
      </w:pPr>
      <w:r w:rsidRPr="00B128F9">
        <w:rPr>
          <w:rFonts w:cs="Arial"/>
          <w:sz w:val="22"/>
          <w:szCs w:val="22"/>
        </w:rPr>
        <w:t>National Planning Practice Guidance provides guidance on interpreting the NPPF.</w:t>
      </w:r>
    </w:p>
    <w:p w14:paraId="48CD8407" w14:textId="77777777" w:rsidR="005D3581" w:rsidRDefault="005D3581" w:rsidP="005D3581">
      <w:pPr>
        <w:jc w:val="both"/>
        <w:rPr>
          <w:rFonts w:cs="Arial"/>
          <w:sz w:val="22"/>
          <w:szCs w:val="22"/>
        </w:rPr>
      </w:pPr>
    </w:p>
    <w:p w14:paraId="0F4ED750" w14:textId="77777777" w:rsidR="005D3581" w:rsidRPr="00B6310E" w:rsidRDefault="005D3581" w:rsidP="005D3581">
      <w:pPr>
        <w:pStyle w:val="Letterbody"/>
        <w:rPr>
          <w:rFonts w:cs="Arial"/>
          <w:bCs/>
          <w:sz w:val="22"/>
          <w:szCs w:val="22"/>
        </w:rPr>
      </w:pPr>
      <w:r w:rsidRPr="00B6310E">
        <w:rPr>
          <w:rFonts w:cs="Arial"/>
          <w:bCs/>
          <w:sz w:val="22"/>
          <w:szCs w:val="22"/>
        </w:rPr>
        <w:t>Historic England’s Conservation Principles</w:t>
      </w:r>
      <w:r>
        <w:rPr>
          <w:rFonts w:cs="Arial"/>
          <w:bCs/>
          <w:sz w:val="22"/>
          <w:szCs w:val="22"/>
        </w:rPr>
        <w:t>, Policies and Guidance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5EA6D893" w14:textId="77777777" w:rsidR="005D3581" w:rsidRPr="00B6310E" w:rsidRDefault="005D3581" w:rsidP="005D3581">
      <w:pPr>
        <w:pStyle w:val="Letterbody"/>
        <w:numPr>
          <w:ilvl w:val="0"/>
          <w:numId w:val="1"/>
        </w:numPr>
        <w:rPr>
          <w:rFonts w:cs="Arial"/>
          <w:bCs/>
          <w:sz w:val="22"/>
          <w:szCs w:val="22"/>
        </w:rPr>
      </w:pPr>
      <w:r w:rsidRPr="00B6310E">
        <w:rPr>
          <w:rFonts w:cs="Arial"/>
          <w:bCs/>
          <w:sz w:val="22"/>
          <w:szCs w:val="22"/>
        </w:rPr>
        <w:t>Historic Environment Good Practice Planning Advice Note 2 – Managing Significance in Decision-Taking in the Historic Environment (2015)</w:t>
      </w:r>
    </w:p>
    <w:p w14:paraId="41CF684D" w14:textId="77777777" w:rsidR="005D3581" w:rsidRDefault="005D3581" w:rsidP="005D3581">
      <w:pPr>
        <w:pStyle w:val="Letterbody"/>
        <w:numPr>
          <w:ilvl w:val="0"/>
          <w:numId w:val="1"/>
        </w:numPr>
        <w:rPr>
          <w:rFonts w:cs="Arial"/>
          <w:bCs/>
          <w:sz w:val="22"/>
          <w:szCs w:val="22"/>
        </w:rPr>
      </w:pPr>
      <w:r w:rsidRPr="00B6310E">
        <w:rPr>
          <w:rFonts w:cs="Arial"/>
          <w:bCs/>
          <w:sz w:val="22"/>
          <w:szCs w:val="22"/>
        </w:rPr>
        <w:t>Historic Environment Good Practice Planning Advice Note 3 – The Setting of Heritage Assets 2nd edition</w:t>
      </w:r>
      <w:r>
        <w:rPr>
          <w:rFonts w:cs="Arial"/>
          <w:bCs/>
          <w:sz w:val="22"/>
          <w:szCs w:val="22"/>
        </w:rPr>
        <w:t xml:space="preserve"> (2017)</w:t>
      </w:r>
      <w:r w:rsidRPr="00B6310E">
        <w:rPr>
          <w:rFonts w:cs="Arial"/>
          <w:bCs/>
          <w:sz w:val="22"/>
          <w:szCs w:val="22"/>
        </w:rPr>
        <w:t> </w:t>
      </w:r>
    </w:p>
    <w:p w14:paraId="4CE13733" w14:textId="77777777" w:rsidR="005D3581" w:rsidRPr="00B6310E" w:rsidRDefault="005D3581" w:rsidP="005D3581">
      <w:pPr>
        <w:pStyle w:val="Letterbody"/>
        <w:numPr>
          <w:ilvl w:val="0"/>
          <w:numId w:val="1"/>
        </w:numPr>
        <w:rPr>
          <w:rFonts w:cs="Arial"/>
          <w:b/>
          <w:sz w:val="22"/>
          <w:szCs w:val="22"/>
        </w:rPr>
      </w:pPr>
      <w:r w:rsidRPr="00B6310E">
        <w:rPr>
          <w:rFonts w:cs="Arial"/>
          <w:sz w:val="22"/>
          <w:szCs w:val="22"/>
        </w:rPr>
        <w:t xml:space="preserve">Historic England Advice Note 2 – Making changes to Heritage Assets </w:t>
      </w:r>
      <w:r>
        <w:rPr>
          <w:rFonts w:cs="Arial"/>
          <w:sz w:val="22"/>
          <w:szCs w:val="22"/>
        </w:rPr>
        <w:t>(2025)</w:t>
      </w:r>
    </w:p>
    <w:p w14:paraId="770F8893" w14:textId="77777777" w:rsidR="005D3581" w:rsidRPr="008A2646" w:rsidRDefault="005D3581" w:rsidP="005D3581">
      <w:pPr>
        <w:pStyle w:val="Letterbody"/>
        <w:numPr>
          <w:ilvl w:val="0"/>
          <w:numId w:val="1"/>
        </w:numPr>
        <w:rPr>
          <w:rFonts w:cs="Arial"/>
          <w:b/>
          <w:sz w:val="22"/>
          <w:szCs w:val="22"/>
        </w:rPr>
      </w:pPr>
      <w:r w:rsidRPr="00B128F9">
        <w:rPr>
          <w:rFonts w:cs="Arial"/>
          <w:sz w:val="22"/>
          <w:szCs w:val="22"/>
        </w:rPr>
        <w:t xml:space="preserve">Historic England Advice Note </w:t>
      </w:r>
      <w:r>
        <w:rPr>
          <w:rFonts w:cs="Arial"/>
          <w:sz w:val="22"/>
          <w:szCs w:val="22"/>
        </w:rPr>
        <w:t>18 – Adapting Historic Buildings for Energy and Carbon Efficiency (2026)</w:t>
      </w:r>
    </w:p>
    <w:p w14:paraId="128D3590" w14:textId="77777777" w:rsidR="005D3581" w:rsidRDefault="005D3581" w:rsidP="005D3581">
      <w:pPr>
        <w:autoSpaceDE w:val="0"/>
        <w:autoSpaceDN w:val="0"/>
        <w:adjustRightInd w:val="0"/>
        <w:jc w:val="both"/>
        <w:rPr>
          <w:rFonts w:cs="Arial"/>
          <w:sz w:val="22"/>
          <w:szCs w:val="22"/>
        </w:rPr>
      </w:pPr>
    </w:p>
    <w:p w14:paraId="4E4C8378" w14:textId="77777777" w:rsidR="005D3581" w:rsidRDefault="005D3581" w:rsidP="005D3581">
      <w:pPr>
        <w:autoSpaceDE w:val="0"/>
        <w:autoSpaceDN w:val="0"/>
        <w:adjustRightInd w:val="0"/>
        <w:jc w:val="both"/>
        <w:rPr>
          <w:rFonts w:cs="Arial"/>
          <w:sz w:val="22"/>
          <w:szCs w:val="22"/>
        </w:rPr>
      </w:pPr>
    </w:p>
    <w:p w14:paraId="685C683C" w14:textId="77777777" w:rsidR="005D3581" w:rsidRPr="00B128F9" w:rsidRDefault="005D3581" w:rsidP="005D3581">
      <w:pPr>
        <w:jc w:val="both"/>
        <w:rPr>
          <w:rFonts w:cs="Arial"/>
          <w:sz w:val="22"/>
          <w:szCs w:val="22"/>
        </w:rPr>
      </w:pPr>
      <w:r>
        <w:rPr>
          <w:rFonts w:cs="Arial"/>
          <w:b/>
          <w:bCs/>
          <w:sz w:val="22"/>
          <w:szCs w:val="22"/>
        </w:rPr>
        <w:t xml:space="preserve">Local </w:t>
      </w:r>
      <w:r w:rsidRPr="00C13F5B">
        <w:rPr>
          <w:rFonts w:cs="Arial"/>
          <w:b/>
          <w:bCs/>
          <w:sz w:val="22"/>
          <w:szCs w:val="22"/>
        </w:rPr>
        <w:t>Policy</w:t>
      </w:r>
      <w:r>
        <w:rPr>
          <w:rFonts w:cs="Arial"/>
          <w:sz w:val="22"/>
          <w:szCs w:val="22"/>
        </w:rPr>
        <w:t xml:space="preserve">: </w:t>
      </w:r>
      <w:r w:rsidRPr="00B128F9">
        <w:rPr>
          <w:rFonts w:cs="Arial"/>
          <w:sz w:val="22"/>
          <w:szCs w:val="22"/>
        </w:rPr>
        <w:t xml:space="preserve">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 </w:t>
      </w:r>
    </w:p>
    <w:p w14:paraId="3C17B73D" w14:textId="77777777" w:rsidR="005D3581" w:rsidRDefault="005D3581" w:rsidP="005D3581">
      <w:pPr>
        <w:jc w:val="both"/>
        <w:rPr>
          <w:rFonts w:cs="Arial"/>
          <w:sz w:val="22"/>
          <w:szCs w:val="22"/>
        </w:rPr>
      </w:pPr>
      <w:bookmarkStart w:id="0" w:name="_Hlk131504226"/>
    </w:p>
    <w:p w14:paraId="74DD7925" w14:textId="77777777" w:rsidR="005D3581" w:rsidRPr="00B128F9" w:rsidRDefault="005D3581" w:rsidP="005D3581">
      <w:pPr>
        <w:jc w:val="both"/>
        <w:rPr>
          <w:rFonts w:cs="Arial"/>
          <w:sz w:val="22"/>
          <w:szCs w:val="22"/>
        </w:rPr>
      </w:pPr>
      <w:r w:rsidRPr="00B128F9">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6F7D8669" w14:textId="77777777" w:rsidR="005D3581" w:rsidRPr="00B128F9" w:rsidRDefault="005D3581" w:rsidP="005D3581">
      <w:pPr>
        <w:pStyle w:val="Letterbody"/>
        <w:rPr>
          <w:rFonts w:cs="Arial"/>
          <w:sz w:val="22"/>
          <w:szCs w:val="22"/>
        </w:rPr>
      </w:pPr>
    </w:p>
    <w:p w14:paraId="3D9A61A8" w14:textId="77777777" w:rsidR="005D3581" w:rsidRPr="003A397B" w:rsidRDefault="005D3581" w:rsidP="005D3581">
      <w:pPr>
        <w:tabs>
          <w:tab w:val="left" w:pos="1701"/>
        </w:tabs>
        <w:jc w:val="both"/>
        <w:rPr>
          <w:rFonts w:cs="Arial"/>
          <w:b/>
          <w:color w:val="auto"/>
          <w:sz w:val="22"/>
          <w:szCs w:val="22"/>
        </w:rPr>
      </w:pPr>
      <w:r w:rsidRPr="003A397B">
        <w:rPr>
          <w:rFonts w:cs="Arial"/>
          <w:b/>
          <w:color w:val="auto"/>
          <w:sz w:val="22"/>
          <w:szCs w:val="22"/>
        </w:rPr>
        <w:t xml:space="preserve">Heritage Assets: </w:t>
      </w:r>
    </w:p>
    <w:p w14:paraId="7053E9B5" w14:textId="7C4B3C96" w:rsidR="005D3581" w:rsidRPr="00F03C3B" w:rsidRDefault="00F03C3B" w:rsidP="005D3581">
      <w:pPr>
        <w:tabs>
          <w:tab w:val="left" w:pos="1701"/>
        </w:tabs>
        <w:jc w:val="both"/>
        <w:rPr>
          <w:rFonts w:cs="Arial"/>
          <w:bCs/>
          <w:color w:val="auto"/>
          <w:sz w:val="22"/>
          <w:szCs w:val="22"/>
        </w:rPr>
      </w:pPr>
      <w:r>
        <w:rPr>
          <w:rFonts w:cs="Arial"/>
          <w:bCs/>
          <w:color w:val="auto"/>
          <w:sz w:val="22"/>
          <w:szCs w:val="22"/>
        </w:rPr>
        <w:t xml:space="preserve">15 &amp; </w:t>
      </w:r>
      <w:r w:rsidRPr="00F03C3B">
        <w:rPr>
          <w:rFonts w:cs="Arial"/>
          <w:bCs/>
          <w:color w:val="auto"/>
          <w:sz w:val="22"/>
          <w:szCs w:val="22"/>
        </w:rPr>
        <w:t xml:space="preserve">17 Bristol Street Malmesbury </w:t>
      </w:r>
      <w:r w:rsidR="005D3581" w:rsidRPr="00F03C3B">
        <w:rPr>
          <w:rFonts w:cs="Arial"/>
          <w:bCs/>
          <w:color w:val="auto"/>
          <w:sz w:val="22"/>
          <w:szCs w:val="22"/>
        </w:rPr>
        <w:t xml:space="preserve">grade II </w:t>
      </w:r>
    </w:p>
    <w:p w14:paraId="3F086F4D" w14:textId="3AF99005" w:rsidR="00F03C3B" w:rsidRPr="00F03C3B" w:rsidRDefault="00F03C3B" w:rsidP="005D3581">
      <w:pPr>
        <w:tabs>
          <w:tab w:val="left" w:pos="1701"/>
        </w:tabs>
        <w:jc w:val="both"/>
        <w:rPr>
          <w:rFonts w:cs="Arial"/>
          <w:bCs/>
          <w:color w:val="auto"/>
          <w:sz w:val="22"/>
          <w:szCs w:val="22"/>
        </w:rPr>
      </w:pPr>
      <w:r w:rsidRPr="00F03C3B">
        <w:rPr>
          <w:rFonts w:cs="Arial"/>
          <w:bCs/>
          <w:color w:val="auto"/>
          <w:sz w:val="22"/>
          <w:szCs w:val="22"/>
        </w:rPr>
        <w:t xml:space="preserve">Malmesbury Conservation Area </w:t>
      </w:r>
    </w:p>
    <w:p w14:paraId="5E39A9C1" w14:textId="77777777" w:rsidR="005D3581" w:rsidRPr="003A397B" w:rsidRDefault="005D3581" w:rsidP="005D3581">
      <w:pPr>
        <w:tabs>
          <w:tab w:val="left" w:pos="1701"/>
        </w:tabs>
        <w:jc w:val="both"/>
        <w:rPr>
          <w:rFonts w:cs="Arial"/>
          <w:b/>
          <w:color w:val="auto"/>
          <w:sz w:val="22"/>
          <w:szCs w:val="22"/>
        </w:rPr>
      </w:pPr>
    </w:p>
    <w:p w14:paraId="65324B9E" w14:textId="77777777" w:rsidR="005D3581" w:rsidRPr="003A397B" w:rsidRDefault="005D3581" w:rsidP="005D3581">
      <w:pPr>
        <w:tabs>
          <w:tab w:val="left" w:pos="1701"/>
        </w:tabs>
        <w:jc w:val="both"/>
        <w:rPr>
          <w:rFonts w:cs="Arial"/>
          <w:color w:val="auto"/>
          <w:sz w:val="22"/>
          <w:szCs w:val="22"/>
        </w:rPr>
      </w:pPr>
      <w:r w:rsidRPr="003A397B">
        <w:rPr>
          <w:rFonts w:cs="Arial"/>
          <w:b/>
          <w:color w:val="auto"/>
          <w:sz w:val="22"/>
          <w:szCs w:val="22"/>
        </w:rPr>
        <w:t>Site and assets considered</w:t>
      </w:r>
      <w:r w:rsidRPr="003A397B">
        <w:rPr>
          <w:rFonts w:cs="Arial"/>
          <w:color w:val="auto"/>
          <w:sz w:val="22"/>
          <w:szCs w:val="22"/>
        </w:rPr>
        <w:t xml:space="preserve">: </w:t>
      </w:r>
    </w:p>
    <w:p w14:paraId="571525CC" w14:textId="77777777" w:rsidR="00383C47" w:rsidRDefault="005B098F" w:rsidP="005D3581">
      <w:pPr>
        <w:tabs>
          <w:tab w:val="left" w:pos="1701"/>
        </w:tabs>
        <w:jc w:val="both"/>
        <w:rPr>
          <w:sz w:val="22"/>
          <w:szCs w:val="22"/>
        </w:rPr>
      </w:pPr>
      <w:r>
        <w:rPr>
          <w:sz w:val="22"/>
          <w:szCs w:val="22"/>
        </w:rPr>
        <w:t xml:space="preserve">No. 15 and 17 Bristol Street are a </w:t>
      </w:r>
      <w:r w:rsidR="000E5740">
        <w:rPr>
          <w:sz w:val="22"/>
          <w:szCs w:val="22"/>
        </w:rPr>
        <w:t>p</w:t>
      </w:r>
      <w:r w:rsidR="00F03C3B" w:rsidRPr="00F03C3B">
        <w:rPr>
          <w:sz w:val="22"/>
          <w:szCs w:val="22"/>
        </w:rPr>
        <w:t xml:space="preserve">air of </w:t>
      </w:r>
      <w:r w:rsidR="000E5740">
        <w:rPr>
          <w:sz w:val="22"/>
          <w:szCs w:val="22"/>
        </w:rPr>
        <w:t xml:space="preserve">3 storey town </w:t>
      </w:r>
      <w:r w:rsidR="00F03C3B" w:rsidRPr="00F03C3B">
        <w:rPr>
          <w:sz w:val="22"/>
          <w:szCs w:val="22"/>
        </w:rPr>
        <w:t>houses</w:t>
      </w:r>
      <w:r w:rsidR="000E5740">
        <w:rPr>
          <w:sz w:val="22"/>
          <w:szCs w:val="22"/>
        </w:rPr>
        <w:t xml:space="preserve"> built in the e</w:t>
      </w:r>
      <w:r w:rsidR="00F03C3B" w:rsidRPr="00F03C3B">
        <w:rPr>
          <w:sz w:val="22"/>
          <w:szCs w:val="22"/>
        </w:rPr>
        <w:t>arly 19</w:t>
      </w:r>
      <w:r w:rsidR="000E5740" w:rsidRPr="000E5740">
        <w:rPr>
          <w:sz w:val="22"/>
          <w:szCs w:val="22"/>
          <w:vertAlign w:val="superscript"/>
        </w:rPr>
        <w:t>th</w:t>
      </w:r>
      <w:r w:rsidR="000E5740">
        <w:rPr>
          <w:sz w:val="22"/>
          <w:szCs w:val="22"/>
        </w:rPr>
        <w:t xml:space="preserve"> century in </w:t>
      </w:r>
      <w:r w:rsidR="00B37EC1">
        <w:rPr>
          <w:sz w:val="22"/>
          <w:szCs w:val="22"/>
        </w:rPr>
        <w:t>modern roughcast render</w:t>
      </w:r>
      <w:r w:rsidR="00F03C3B" w:rsidRPr="00F03C3B">
        <w:rPr>
          <w:sz w:val="22"/>
          <w:szCs w:val="22"/>
        </w:rPr>
        <w:t xml:space="preserve">, brick </w:t>
      </w:r>
      <w:r w:rsidR="000E5740">
        <w:rPr>
          <w:sz w:val="22"/>
          <w:szCs w:val="22"/>
        </w:rPr>
        <w:t xml:space="preserve">with a </w:t>
      </w:r>
      <w:r w:rsidR="00F03C3B" w:rsidRPr="00F03C3B">
        <w:rPr>
          <w:sz w:val="22"/>
          <w:szCs w:val="22"/>
        </w:rPr>
        <w:t xml:space="preserve">party wall stack and stone slate roof. </w:t>
      </w:r>
      <w:r w:rsidR="000E5740">
        <w:rPr>
          <w:sz w:val="22"/>
          <w:szCs w:val="22"/>
        </w:rPr>
        <w:t xml:space="preserve">The </w:t>
      </w:r>
      <w:r w:rsidR="009018EF">
        <w:rPr>
          <w:sz w:val="22"/>
          <w:szCs w:val="22"/>
        </w:rPr>
        <w:t xml:space="preserve">single </w:t>
      </w:r>
      <w:r w:rsidR="00F03C3B" w:rsidRPr="00F03C3B">
        <w:rPr>
          <w:sz w:val="22"/>
          <w:szCs w:val="22"/>
        </w:rPr>
        <w:t>depth plan</w:t>
      </w:r>
      <w:r w:rsidR="009018EF">
        <w:rPr>
          <w:sz w:val="22"/>
          <w:szCs w:val="22"/>
        </w:rPr>
        <w:t xml:space="preserve"> </w:t>
      </w:r>
      <w:r w:rsidR="00383C47">
        <w:rPr>
          <w:sz w:val="22"/>
          <w:szCs w:val="22"/>
        </w:rPr>
        <w:t xml:space="preserve">with signel storey rear addition. </w:t>
      </w:r>
    </w:p>
    <w:p w14:paraId="4632E7F6" w14:textId="27427299" w:rsidR="00B37EC1" w:rsidRDefault="00B37EC1" w:rsidP="005D3581">
      <w:pPr>
        <w:tabs>
          <w:tab w:val="left" w:pos="1701"/>
        </w:tabs>
        <w:jc w:val="both"/>
        <w:rPr>
          <w:sz w:val="22"/>
          <w:szCs w:val="22"/>
        </w:rPr>
      </w:pPr>
    </w:p>
    <w:p w14:paraId="60DF94BE" w14:textId="16238E45" w:rsidR="005D3581" w:rsidRDefault="00DA47E8" w:rsidP="005D3581">
      <w:pPr>
        <w:tabs>
          <w:tab w:val="left" w:pos="1701"/>
        </w:tabs>
        <w:jc w:val="both"/>
        <w:rPr>
          <w:rFonts w:cs="Arial"/>
          <w:color w:val="auto"/>
          <w:sz w:val="22"/>
          <w:szCs w:val="22"/>
        </w:rPr>
      </w:pPr>
      <w:r>
        <w:rPr>
          <w:sz w:val="22"/>
          <w:szCs w:val="22"/>
        </w:rPr>
        <w:t>The</w:t>
      </w:r>
      <w:r w:rsidR="00B37EC1">
        <w:rPr>
          <w:sz w:val="22"/>
          <w:szCs w:val="22"/>
        </w:rPr>
        <w:t xml:space="preserve"> </w:t>
      </w:r>
      <w:r>
        <w:rPr>
          <w:sz w:val="22"/>
          <w:szCs w:val="22"/>
        </w:rPr>
        <w:t xml:space="preserve">properties </w:t>
      </w:r>
      <w:r w:rsidR="00383C47">
        <w:rPr>
          <w:sz w:val="22"/>
          <w:szCs w:val="22"/>
        </w:rPr>
        <w:t>ha</w:t>
      </w:r>
      <w:r w:rsidR="00383C47">
        <w:rPr>
          <w:sz w:val="22"/>
          <w:szCs w:val="22"/>
        </w:rPr>
        <w:t>ve</w:t>
      </w:r>
      <w:r w:rsidR="00383C47">
        <w:rPr>
          <w:sz w:val="22"/>
          <w:szCs w:val="22"/>
        </w:rPr>
        <w:t xml:space="preserve"> a </w:t>
      </w:r>
      <w:r w:rsidR="00383C47" w:rsidRPr="00F03C3B">
        <w:rPr>
          <w:sz w:val="22"/>
          <w:szCs w:val="22"/>
        </w:rPr>
        <w:t>1-window range</w:t>
      </w:r>
      <w:r w:rsidR="00383C47">
        <w:rPr>
          <w:sz w:val="22"/>
          <w:szCs w:val="22"/>
        </w:rPr>
        <w:t xml:space="preserve"> </w:t>
      </w:r>
      <w:r>
        <w:rPr>
          <w:sz w:val="22"/>
          <w:szCs w:val="22"/>
        </w:rPr>
        <w:t>a</w:t>
      </w:r>
      <w:r w:rsidR="00383C47">
        <w:rPr>
          <w:sz w:val="22"/>
          <w:szCs w:val="22"/>
        </w:rPr>
        <w:t>nd m</w:t>
      </w:r>
      <w:r w:rsidR="00F03C3B" w:rsidRPr="00F03C3B">
        <w:rPr>
          <w:sz w:val="22"/>
          <w:szCs w:val="22"/>
        </w:rPr>
        <w:t xml:space="preserve">atching pair with </w:t>
      </w:r>
      <w:r w:rsidR="003C5991">
        <w:rPr>
          <w:sz w:val="22"/>
          <w:szCs w:val="22"/>
        </w:rPr>
        <w:t>rendered</w:t>
      </w:r>
      <w:r w:rsidR="00B37EC1">
        <w:rPr>
          <w:sz w:val="22"/>
          <w:szCs w:val="22"/>
        </w:rPr>
        <w:t xml:space="preserve"> </w:t>
      </w:r>
      <w:r w:rsidR="00F03C3B" w:rsidRPr="00F03C3B">
        <w:rPr>
          <w:sz w:val="22"/>
          <w:szCs w:val="22"/>
        </w:rPr>
        <w:t xml:space="preserve">plinths, </w:t>
      </w:r>
      <w:r w:rsidR="00B37EC1">
        <w:rPr>
          <w:sz w:val="22"/>
          <w:szCs w:val="22"/>
        </w:rPr>
        <w:t xml:space="preserve">and front </w:t>
      </w:r>
      <w:r w:rsidR="00F03C3B" w:rsidRPr="00F03C3B">
        <w:rPr>
          <w:sz w:val="22"/>
          <w:szCs w:val="22"/>
        </w:rPr>
        <w:t xml:space="preserve">doorways </w:t>
      </w:r>
      <w:r w:rsidR="00B37EC1">
        <w:rPr>
          <w:sz w:val="22"/>
          <w:szCs w:val="22"/>
        </w:rPr>
        <w:t xml:space="preserve">onto the pavement </w:t>
      </w:r>
      <w:r w:rsidR="00F03C3B" w:rsidRPr="00F03C3B">
        <w:rPr>
          <w:sz w:val="22"/>
          <w:szCs w:val="22"/>
        </w:rPr>
        <w:t>with boarded doors</w:t>
      </w:r>
      <w:r w:rsidR="00B37EC1">
        <w:rPr>
          <w:sz w:val="22"/>
          <w:szCs w:val="22"/>
        </w:rPr>
        <w:t xml:space="preserve">. </w:t>
      </w:r>
      <w:r w:rsidR="00F03C3B" w:rsidRPr="00F03C3B">
        <w:rPr>
          <w:sz w:val="22"/>
          <w:szCs w:val="22"/>
        </w:rPr>
        <w:t xml:space="preserve"> </w:t>
      </w:r>
      <w:r w:rsidR="003C5991">
        <w:rPr>
          <w:sz w:val="22"/>
          <w:szCs w:val="22"/>
        </w:rPr>
        <w:t xml:space="preserve">Both properties have </w:t>
      </w:r>
      <w:r w:rsidR="00F03C3B" w:rsidRPr="00F03C3B">
        <w:rPr>
          <w:sz w:val="22"/>
          <w:szCs w:val="22"/>
        </w:rPr>
        <w:t>late 19</w:t>
      </w:r>
      <w:r w:rsidR="00B37EC1" w:rsidRPr="00B37EC1">
        <w:rPr>
          <w:sz w:val="22"/>
          <w:szCs w:val="22"/>
          <w:vertAlign w:val="superscript"/>
        </w:rPr>
        <w:t>th</w:t>
      </w:r>
      <w:r w:rsidR="00B37EC1">
        <w:rPr>
          <w:sz w:val="22"/>
          <w:szCs w:val="22"/>
        </w:rPr>
        <w:t xml:space="preserve"> century </w:t>
      </w:r>
      <w:r w:rsidR="00F03C3B" w:rsidRPr="00F03C3B">
        <w:rPr>
          <w:sz w:val="22"/>
          <w:szCs w:val="22"/>
        </w:rPr>
        <w:t xml:space="preserve">horned 2/2-pane ground- and first-floor sashes in exposed boxes, and second-floor </w:t>
      </w:r>
      <w:r w:rsidR="003C5991">
        <w:rPr>
          <w:sz w:val="22"/>
          <w:szCs w:val="22"/>
        </w:rPr>
        <w:t>19</w:t>
      </w:r>
      <w:r w:rsidR="003C5991" w:rsidRPr="003C5991">
        <w:rPr>
          <w:sz w:val="22"/>
          <w:szCs w:val="22"/>
          <w:vertAlign w:val="superscript"/>
        </w:rPr>
        <w:t>th</w:t>
      </w:r>
      <w:r w:rsidR="003C5991">
        <w:rPr>
          <w:sz w:val="22"/>
          <w:szCs w:val="22"/>
        </w:rPr>
        <w:t xml:space="preserve"> century </w:t>
      </w:r>
      <w:r w:rsidR="00F03C3B" w:rsidRPr="00F03C3B">
        <w:rPr>
          <w:sz w:val="22"/>
          <w:szCs w:val="22"/>
        </w:rPr>
        <w:t xml:space="preserve">casements. </w:t>
      </w:r>
    </w:p>
    <w:p w14:paraId="48EA4161" w14:textId="77777777" w:rsidR="00F03C3B" w:rsidRDefault="00F03C3B" w:rsidP="005D3581">
      <w:pPr>
        <w:tabs>
          <w:tab w:val="left" w:pos="1701"/>
        </w:tabs>
        <w:jc w:val="both"/>
        <w:rPr>
          <w:rFonts w:cs="Arial"/>
          <w:color w:val="auto"/>
          <w:sz w:val="22"/>
          <w:szCs w:val="22"/>
        </w:rPr>
      </w:pPr>
    </w:p>
    <w:p w14:paraId="2700CFE6" w14:textId="0F6A0D7E" w:rsidR="005D3581" w:rsidRPr="00B128F9" w:rsidRDefault="005D3581" w:rsidP="005D3581">
      <w:pPr>
        <w:pStyle w:val="Letterbody"/>
        <w:rPr>
          <w:rFonts w:cs="Arial"/>
          <w:sz w:val="22"/>
          <w:szCs w:val="22"/>
        </w:rPr>
      </w:pPr>
      <w:r w:rsidRPr="003A397B">
        <w:rPr>
          <w:rFonts w:cs="Arial"/>
          <w:b/>
          <w:color w:val="000000"/>
          <w:sz w:val="22"/>
          <w:szCs w:val="22"/>
        </w:rPr>
        <w:t>Proposal</w:t>
      </w:r>
      <w:r w:rsidRPr="003A397B">
        <w:rPr>
          <w:rFonts w:cs="Arial"/>
          <w:color w:val="000000"/>
          <w:sz w:val="22"/>
          <w:szCs w:val="22"/>
        </w:rPr>
        <w:t>:</w:t>
      </w:r>
      <w:r w:rsidR="00FC5088">
        <w:rPr>
          <w:rFonts w:cs="Arial"/>
          <w:color w:val="181818"/>
          <w:sz w:val="22"/>
          <w:szCs w:val="22"/>
          <w:shd w:val="clear" w:color="auto" w:fill="FFFFFF"/>
        </w:rPr>
        <w:t xml:space="preserve"> </w:t>
      </w:r>
      <w:r w:rsidR="00FC5088" w:rsidRPr="005D3581">
        <w:rPr>
          <w:rFonts w:cs="Arial"/>
          <w:color w:val="181818"/>
          <w:sz w:val="22"/>
          <w:szCs w:val="22"/>
          <w:shd w:val="clear" w:color="auto" w:fill="FFFFFF"/>
        </w:rPr>
        <w:t>Construction of a single storey first floor rear extension, internal alterations and associated works</w:t>
      </w:r>
    </w:p>
    <w:p w14:paraId="6534751B" w14:textId="77777777" w:rsidR="005D3581" w:rsidRPr="00B128F9" w:rsidRDefault="005D3581" w:rsidP="005D3581">
      <w:pPr>
        <w:pStyle w:val="Letterbody"/>
        <w:rPr>
          <w:rFonts w:cs="Arial"/>
          <w:sz w:val="22"/>
          <w:szCs w:val="22"/>
        </w:rPr>
      </w:pPr>
    </w:p>
    <w:p w14:paraId="287D82BF" w14:textId="7959B3C8" w:rsidR="005D3581" w:rsidRPr="00060DAE" w:rsidRDefault="005D3581" w:rsidP="005D3581">
      <w:pPr>
        <w:pStyle w:val="Letterbody"/>
        <w:rPr>
          <w:rFonts w:cs="Arial"/>
          <w:sz w:val="22"/>
          <w:szCs w:val="22"/>
        </w:rPr>
      </w:pPr>
      <w:r w:rsidRPr="00B128F9">
        <w:rPr>
          <w:rFonts w:cs="Arial"/>
          <w:b/>
          <w:bCs/>
          <w:sz w:val="22"/>
          <w:szCs w:val="22"/>
        </w:rPr>
        <w:t>Relevant planning history</w:t>
      </w:r>
      <w:r w:rsidRPr="00B128F9">
        <w:rPr>
          <w:rFonts w:cs="Arial"/>
          <w:sz w:val="22"/>
          <w:szCs w:val="22"/>
        </w:rPr>
        <w:t xml:space="preserve">: </w:t>
      </w:r>
      <w:r w:rsidR="00FC5088">
        <w:rPr>
          <w:rFonts w:cs="Arial"/>
          <w:sz w:val="22"/>
          <w:szCs w:val="22"/>
        </w:rPr>
        <w:t>N/A</w:t>
      </w:r>
    </w:p>
    <w:p w14:paraId="720DAF7A" w14:textId="77777777" w:rsidR="005D3581" w:rsidRPr="00B128F9" w:rsidRDefault="005D3581" w:rsidP="005D3581">
      <w:pPr>
        <w:pStyle w:val="Letterbody"/>
        <w:rPr>
          <w:rFonts w:cs="Arial"/>
          <w:sz w:val="22"/>
          <w:szCs w:val="22"/>
        </w:rPr>
      </w:pPr>
    </w:p>
    <w:p w14:paraId="1211D036" w14:textId="77777777" w:rsidR="005D3581" w:rsidRPr="00B128F9" w:rsidRDefault="005D3581" w:rsidP="005D3581">
      <w:pPr>
        <w:pStyle w:val="Letterbody"/>
        <w:rPr>
          <w:rFonts w:cs="Arial"/>
          <w:bCs/>
          <w:sz w:val="22"/>
          <w:szCs w:val="22"/>
        </w:rPr>
      </w:pPr>
      <w:r w:rsidRPr="00B128F9">
        <w:rPr>
          <w:rFonts w:cs="Arial"/>
          <w:b/>
          <w:sz w:val="22"/>
          <w:szCs w:val="22"/>
        </w:rPr>
        <w:t>Issues</w:t>
      </w:r>
      <w:r w:rsidRPr="00B128F9">
        <w:rPr>
          <w:rFonts w:cs="Arial"/>
          <w:bCs/>
          <w:sz w:val="22"/>
          <w:szCs w:val="22"/>
        </w:rPr>
        <w:t>:</w:t>
      </w:r>
      <w:r>
        <w:rPr>
          <w:rFonts w:cs="Arial"/>
          <w:bCs/>
          <w:sz w:val="22"/>
          <w:szCs w:val="22"/>
        </w:rPr>
        <w:t xml:space="preserve"> impact on the listed building, impact on the setting of neighbouring listed buildings, impact on the conservation area.</w:t>
      </w:r>
      <w:r w:rsidRPr="00B128F9">
        <w:rPr>
          <w:rFonts w:cs="Arial"/>
          <w:bCs/>
          <w:sz w:val="22"/>
          <w:szCs w:val="22"/>
        </w:rPr>
        <w:t xml:space="preserve"> </w:t>
      </w:r>
    </w:p>
    <w:p w14:paraId="506D68E1" w14:textId="77777777" w:rsidR="005D3581" w:rsidRPr="00B128F9" w:rsidRDefault="005D3581" w:rsidP="005D3581">
      <w:pPr>
        <w:pStyle w:val="Letterbody"/>
        <w:rPr>
          <w:rFonts w:cs="Arial"/>
          <w:bCs/>
          <w:sz w:val="22"/>
          <w:szCs w:val="22"/>
        </w:rPr>
      </w:pPr>
    </w:p>
    <w:p w14:paraId="105D6199" w14:textId="77777777" w:rsidR="005D3581" w:rsidRPr="002C1CC5" w:rsidRDefault="005D3581" w:rsidP="005D3581">
      <w:pPr>
        <w:autoSpaceDE w:val="0"/>
        <w:autoSpaceDN w:val="0"/>
        <w:adjustRightInd w:val="0"/>
        <w:jc w:val="both"/>
        <w:rPr>
          <w:rFonts w:cs="Arial"/>
          <w:sz w:val="22"/>
          <w:szCs w:val="22"/>
        </w:rPr>
      </w:pPr>
      <w:r w:rsidRPr="00384A6B">
        <w:rPr>
          <w:rFonts w:cs="Arial"/>
          <w:b/>
          <w:bCs/>
          <w:sz w:val="22"/>
          <w:szCs w:val="22"/>
        </w:rPr>
        <w:t>Information considered/provided</w:t>
      </w:r>
      <w:r>
        <w:rPr>
          <w:rFonts w:cs="Arial"/>
          <w:sz w:val="22"/>
          <w:szCs w:val="22"/>
        </w:rPr>
        <w:t>:</w:t>
      </w:r>
      <w:r w:rsidRPr="00B128F9">
        <w:rPr>
          <w:rFonts w:cs="Arial"/>
          <w:sz w:val="22"/>
          <w:szCs w:val="22"/>
        </w:rPr>
        <w:t xml:space="preserve"> </w:t>
      </w:r>
      <w:r w:rsidRPr="002C1CC5">
        <w:rPr>
          <w:rFonts w:cs="Arial"/>
          <w:sz w:val="22"/>
          <w:szCs w:val="22"/>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6975E699" w14:textId="77777777" w:rsidR="005D3581" w:rsidRDefault="005D3581" w:rsidP="005D3581">
      <w:pPr>
        <w:autoSpaceDE w:val="0"/>
        <w:autoSpaceDN w:val="0"/>
        <w:adjustRightInd w:val="0"/>
        <w:jc w:val="both"/>
        <w:rPr>
          <w:rFonts w:cs="Arial"/>
          <w:sz w:val="22"/>
          <w:szCs w:val="22"/>
        </w:rPr>
      </w:pPr>
    </w:p>
    <w:p w14:paraId="6B1C6860" w14:textId="77777777" w:rsidR="005D3581" w:rsidRDefault="005D3581" w:rsidP="005D3581">
      <w:pPr>
        <w:pStyle w:val="Letterbody"/>
        <w:rPr>
          <w:rFonts w:cs="Arial"/>
          <w:sz w:val="22"/>
          <w:szCs w:val="22"/>
        </w:rPr>
      </w:pPr>
      <w:r w:rsidRPr="002C1CC5">
        <w:rPr>
          <w:rFonts w:cs="Arial"/>
          <w:sz w:val="22"/>
          <w:szCs w:val="22"/>
        </w:rPr>
        <w:t xml:space="preserve">Decision-makers </w:t>
      </w:r>
      <w:r>
        <w:rPr>
          <w:rFonts w:cs="Arial"/>
          <w:sz w:val="22"/>
          <w:szCs w:val="22"/>
        </w:rPr>
        <w:t>must</w:t>
      </w:r>
      <w:r w:rsidRPr="002C1CC5">
        <w:rPr>
          <w:rFonts w:cs="Arial"/>
          <w:sz w:val="22"/>
          <w:szCs w:val="22"/>
        </w:rPr>
        <w:t xml:space="preserve"> be satisfied that assessments accurately reflect the effects on</w:t>
      </w:r>
      <w:r>
        <w:rPr>
          <w:rFonts w:cs="Arial"/>
          <w:sz w:val="22"/>
          <w:szCs w:val="22"/>
        </w:rPr>
        <w:t xml:space="preserve"> </w:t>
      </w:r>
      <w:r w:rsidRPr="002C1CC5">
        <w:rPr>
          <w:rFonts w:cs="Arial"/>
          <w:sz w:val="22"/>
          <w:szCs w:val="22"/>
        </w:rPr>
        <w:t>heritage assets caused by development proposals</w:t>
      </w:r>
      <w:r>
        <w:rPr>
          <w:rFonts w:cs="Arial"/>
          <w:sz w:val="22"/>
          <w:szCs w:val="22"/>
        </w:rPr>
        <w:t xml:space="preserve"> and</w:t>
      </w:r>
      <w:r w:rsidRPr="00B128F9">
        <w:rPr>
          <w:rFonts w:cs="Arial"/>
          <w:sz w:val="22"/>
          <w:szCs w:val="22"/>
        </w:rPr>
        <w:t xml:space="preserve"> </w:t>
      </w:r>
      <w:r>
        <w:rPr>
          <w:rFonts w:cs="Arial"/>
          <w:sz w:val="22"/>
          <w:szCs w:val="22"/>
        </w:rPr>
        <w:t>i</w:t>
      </w:r>
      <w:r w:rsidRPr="00B128F9">
        <w:rPr>
          <w:rFonts w:cs="Arial"/>
          <w:sz w:val="22"/>
          <w:szCs w:val="22"/>
        </w:rPr>
        <w:t xml:space="preserve">n this case the applications are accompanied by a “Design and Heritage </w:t>
      </w:r>
      <w:r w:rsidRPr="00B128F9">
        <w:rPr>
          <w:rFonts w:cs="Arial"/>
          <w:sz w:val="22"/>
          <w:szCs w:val="22"/>
        </w:rPr>
        <w:lastRenderedPageBreak/>
        <w:t xml:space="preserve">Statement” which provides sufficient information to understand the impact of the proposals and is proportionate to their scope. The requirements of the NPPF are therefore met in this respect.  </w:t>
      </w:r>
    </w:p>
    <w:p w14:paraId="3BDD2130" w14:textId="77777777" w:rsidR="005D3581" w:rsidRDefault="005D3581" w:rsidP="005D3581">
      <w:pPr>
        <w:pStyle w:val="Letterbody"/>
        <w:rPr>
          <w:rFonts w:cs="Arial"/>
          <w:sz w:val="22"/>
          <w:szCs w:val="22"/>
        </w:rPr>
      </w:pPr>
    </w:p>
    <w:p w14:paraId="2D4F0116" w14:textId="77777777" w:rsidR="005D3581" w:rsidRPr="00197DCD" w:rsidRDefault="005D3581" w:rsidP="005D3581">
      <w:pPr>
        <w:pStyle w:val="Letterbody"/>
        <w:rPr>
          <w:rFonts w:cs="Arial"/>
          <w:sz w:val="22"/>
          <w:szCs w:val="22"/>
        </w:rPr>
      </w:pPr>
      <w:r w:rsidRPr="00197DCD">
        <w:rPr>
          <w:rFonts w:cs="Arial"/>
          <w:sz w:val="22"/>
          <w:szCs w:val="22"/>
        </w:rPr>
        <w:t xml:space="preserve">Decision-makers must be satisfied that assessments </w:t>
      </w:r>
      <w:r w:rsidRPr="002C1CC5">
        <w:rPr>
          <w:rFonts w:cs="Arial"/>
          <w:sz w:val="22"/>
          <w:szCs w:val="22"/>
        </w:rPr>
        <w:t>accurately reflect the effects on</w:t>
      </w:r>
      <w:r>
        <w:rPr>
          <w:rFonts w:cs="Arial"/>
          <w:sz w:val="22"/>
          <w:szCs w:val="22"/>
        </w:rPr>
        <w:t xml:space="preserve"> </w:t>
      </w:r>
      <w:r w:rsidRPr="002C1CC5">
        <w:rPr>
          <w:rFonts w:cs="Arial"/>
          <w:sz w:val="22"/>
          <w:szCs w:val="22"/>
        </w:rPr>
        <w:t>heritage assets caused by development proposals</w:t>
      </w:r>
      <w:r w:rsidRPr="00197DCD">
        <w:rPr>
          <w:rFonts w:cs="Arial"/>
          <w:sz w:val="22"/>
          <w:szCs w:val="22"/>
        </w:rPr>
        <w:t xml:space="preserve">. In this case, although the application is accompanied by a </w:t>
      </w:r>
      <w:r w:rsidRPr="00197DCD">
        <w:rPr>
          <w:rFonts w:cs="Arial"/>
          <w:i/>
          <w:iCs/>
          <w:sz w:val="22"/>
          <w:szCs w:val="22"/>
        </w:rPr>
        <w:t>Design, Access and Heritage Statement</w:t>
      </w:r>
      <w:r w:rsidRPr="00197DCD">
        <w:rPr>
          <w:rFonts w:cs="Arial"/>
          <w:sz w:val="22"/>
          <w:szCs w:val="22"/>
        </w:rPr>
        <w:t>, the document provides limited information about the building and fails to include an objective assessment of the affected fabric, its date, significance, or the impact of the proposed works. Consequently, it does not meet the requirements of the NPPF. The following heritage recommendations are therefore made on the basis of the local planning authority's own assessment of the significance of the heritage asset and the impact of the proposals.</w:t>
      </w:r>
    </w:p>
    <w:p w14:paraId="4AE969E1" w14:textId="77777777" w:rsidR="005D3581" w:rsidRPr="00B128F9" w:rsidRDefault="005D3581" w:rsidP="005D3581">
      <w:pPr>
        <w:pStyle w:val="Letterbody"/>
        <w:rPr>
          <w:rFonts w:cs="Arial"/>
          <w:sz w:val="22"/>
          <w:szCs w:val="22"/>
        </w:rPr>
      </w:pPr>
    </w:p>
    <w:p w14:paraId="778FC21D" w14:textId="77777777" w:rsidR="005D3581" w:rsidRDefault="005D3581" w:rsidP="005D3581">
      <w:pPr>
        <w:pStyle w:val="Letterbody"/>
        <w:rPr>
          <w:rFonts w:cs="Arial"/>
          <w:sz w:val="22"/>
          <w:szCs w:val="22"/>
        </w:rPr>
      </w:pPr>
      <w:r w:rsidRPr="00384A6B">
        <w:rPr>
          <w:rFonts w:cs="Arial"/>
          <w:b/>
          <w:bCs/>
          <w:sz w:val="22"/>
          <w:szCs w:val="22"/>
        </w:rPr>
        <w:t>Significance of assets and contribution of setting</w:t>
      </w:r>
      <w:r>
        <w:rPr>
          <w:rFonts w:cs="Arial"/>
          <w:sz w:val="22"/>
          <w:szCs w:val="22"/>
        </w:rPr>
        <w:t>:</w:t>
      </w:r>
      <w:r w:rsidRPr="00B128F9">
        <w:rPr>
          <w:rFonts w:cs="Arial"/>
          <w:sz w:val="22"/>
          <w:szCs w:val="22"/>
        </w:rPr>
        <w:t xml:space="preserve"> The NPPF defines significance as the “value of a heritage asset to this and future generations because of its heritage interest. The interest may be </w:t>
      </w:r>
      <w:r w:rsidRPr="00B128F9">
        <w:rPr>
          <w:rFonts w:cs="Arial"/>
          <w:b/>
          <w:bCs/>
          <w:sz w:val="22"/>
          <w:szCs w:val="22"/>
        </w:rPr>
        <w:t>archaeological</w:t>
      </w:r>
      <w:r w:rsidRPr="00B128F9">
        <w:rPr>
          <w:rFonts w:cs="Arial"/>
          <w:sz w:val="22"/>
          <w:szCs w:val="22"/>
        </w:rPr>
        <w:t xml:space="preserve">, </w:t>
      </w:r>
      <w:r w:rsidRPr="00B128F9">
        <w:rPr>
          <w:rFonts w:cs="Arial"/>
          <w:b/>
          <w:bCs/>
          <w:sz w:val="22"/>
          <w:szCs w:val="22"/>
        </w:rPr>
        <w:t>architectural</w:t>
      </w:r>
      <w:r w:rsidRPr="00B128F9">
        <w:rPr>
          <w:rFonts w:cs="Arial"/>
          <w:sz w:val="22"/>
          <w:szCs w:val="22"/>
        </w:rPr>
        <w:t xml:space="preserve">, </w:t>
      </w:r>
      <w:r w:rsidRPr="00B128F9">
        <w:rPr>
          <w:rFonts w:cs="Arial"/>
          <w:b/>
          <w:bCs/>
          <w:sz w:val="22"/>
          <w:szCs w:val="22"/>
        </w:rPr>
        <w:t>artistic</w:t>
      </w:r>
      <w:r w:rsidRPr="00B128F9">
        <w:rPr>
          <w:rFonts w:cs="Arial"/>
          <w:sz w:val="22"/>
          <w:szCs w:val="22"/>
        </w:rPr>
        <w:t xml:space="preserve"> or </w:t>
      </w:r>
      <w:r w:rsidRPr="00B128F9">
        <w:rPr>
          <w:rFonts w:cs="Arial"/>
          <w:b/>
          <w:bCs/>
          <w:sz w:val="22"/>
          <w:szCs w:val="22"/>
        </w:rPr>
        <w:t>historic</w:t>
      </w:r>
      <w:r w:rsidRPr="00B128F9">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6116C985" w14:textId="77777777" w:rsidR="005D3581" w:rsidRDefault="005D3581" w:rsidP="005D3581">
      <w:pPr>
        <w:pStyle w:val="Letterbody"/>
        <w:rPr>
          <w:rFonts w:cs="Arial"/>
          <w:sz w:val="22"/>
          <w:szCs w:val="22"/>
        </w:rPr>
      </w:pPr>
    </w:p>
    <w:p w14:paraId="423DDE3D" w14:textId="77777777" w:rsidR="005D3581" w:rsidRPr="003F6C4C" w:rsidRDefault="005D3581" w:rsidP="005D3581">
      <w:pPr>
        <w:tabs>
          <w:tab w:val="left" w:pos="1701"/>
        </w:tabs>
        <w:jc w:val="both"/>
        <w:rPr>
          <w:rFonts w:cs="Arial"/>
          <w:color w:val="auto"/>
          <w:sz w:val="22"/>
          <w:szCs w:val="22"/>
        </w:rPr>
      </w:pPr>
      <w:r w:rsidRPr="003F6C4C">
        <w:rPr>
          <w:rFonts w:cs="Arial"/>
          <w:color w:val="auto"/>
          <w:sz w:val="22"/>
          <w:szCs w:val="22"/>
        </w:rPr>
        <w:t>The interest</w:t>
      </w:r>
      <w:r>
        <w:rPr>
          <w:rFonts w:cs="Arial"/>
          <w:color w:val="auto"/>
          <w:sz w:val="22"/>
          <w:szCs w:val="22"/>
        </w:rPr>
        <w:t xml:space="preserve"> of a building</w:t>
      </w:r>
      <w:r w:rsidRPr="003F6C4C">
        <w:rPr>
          <w:rFonts w:cs="Arial"/>
          <w:color w:val="auto"/>
          <w:sz w:val="22"/>
          <w:szCs w:val="22"/>
        </w:rPr>
        <w:t xml:space="preserve"> may be architectural, or historic as set out in the Town and Country Planning (Listed Building and Conservation Areas) Act 1990 S 1. </w:t>
      </w:r>
    </w:p>
    <w:p w14:paraId="5A83ABB7" w14:textId="77777777" w:rsidR="005D3581" w:rsidRDefault="005D3581" w:rsidP="005D3581">
      <w:pPr>
        <w:pStyle w:val="Letterbody"/>
        <w:rPr>
          <w:rFonts w:cs="Arial"/>
          <w:color w:val="FF0000"/>
          <w:sz w:val="22"/>
          <w:szCs w:val="22"/>
        </w:rPr>
      </w:pPr>
    </w:p>
    <w:p w14:paraId="085F785B" w14:textId="19FB4B10" w:rsidR="005D3581" w:rsidRPr="00FB1E14" w:rsidRDefault="005D3581" w:rsidP="005D3581">
      <w:pPr>
        <w:pStyle w:val="Letterbody"/>
        <w:rPr>
          <w:rFonts w:cs="Arial"/>
          <w:sz w:val="22"/>
          <w:szCs w:val="22"/>
        </w:rPr>
      </w:pPr>
      <w:r w:rsidRPr="00FB1E14">
        <w:rPr>
          <w:rFonts w:cs="Arial"/>
          <w:sz w:val="22"/>
          <w:szCs w:val="22"/>
        </w:rPr>
        <w:t>In this case the significance of the building</w:t>
      </w:r>
      <w:r w:rsidR="00D5574D">
        <w:rPr>
          <w:rFonts w:cs="Arial"/>
          <w:sz w:val="22"/>
          <w:szCs w:val="22"/>
        </w:rPr>
        <w:t>s</w:t>
      </w:r>
      <w:r w:rsidRPr="00FB1E14">
        <w:rPr>
          <w:rFonts w:cs="Arial"/>
          <w:sz w:val="22"/>
          <w:szCs w:val="22"/>
        </w:rPr>
        <w:t xml:space="preserve"> is </w:t>
      </w:r>
      <w:r>
        <w:rPr>
          <w:rFonts w:cs="Arial"/>
          <w:sz w:val="22"/>
          <w:szCs w:val="22"/>
        </w:rPr>
        <w:t xml:space="preserve">provided is a good example of a </w:t>
      </w:r>
      <w:r w:rsidR="00F03C3B">
        <w:rPr>
          <w:rFonts w:cs="Arial"/>
          <w:sz w:val="22"/>
          <w:szCs w:val="22"/>
        </w:rPr>
        <w:t xml:space="preserve">late </w:t>
      </w:r>
      <w:r>
        <w:rPr>
          <w:rFonts w:cs="Arial"/>
          <w:sz w:val="22"/>
          <w:szCs w:val="22"/>
        </w:rPr>
        <w:t xml:space="preserve">Georgian </w:t>
      </w:r>
      <w:r w:rsidR="00D5574D">
        <w:rPr>
          <w:rFonts w:cs="Arial"/>
          <w:sz w:val="22"/>
          <w:szCs w:val="22"/>
        </w:rPr>
        <w:t xml:space="preserve">small townhouse </w:t>
      </w:r>
      <w:r>
        <w:rPr>
          <w:rFonts w:cs="Arial"/>
          <w:sz w:val="22"/>
          <w:szCs w:val="22"/>
        </w:rPr>
        <w:t xml:space="preserve">using good quality materials and craftmanship expressing local vernacular traditions. </w:t>
      </w:r>
      <w:r w:rsidR="00D5574D">
        <w:rPr>
          <w:rFonts w:cs="Arial"/>
          <w:sz w:val="22"/>
          <w:szCs w:val="22"/>
        </w:rPr>
        <w:t xml:space="preserve">They have </w:t>
      </w:r>
      <w:r w:rsidR="00831BB4">
        <w:rPr>
          <w:rFonts w:cs="Arial"/>
          <w:sz w:val="22"/>
          <w:szCs w:val="22"/>
        </w:rPr>
        <w:t>single</w:t>
      </w:r>
      <w:r w:rsidR="00D5574D">
        <w:rPr>
          <w:rFonts w:cs="Arial"/>
          <w:sz w:val="22"/>
          <w:szCs w:val="22"/>
        </w:rPr>
        <w:t xml:space="preserve"> depth </w:t>
      </w:r>
      <w:r>
        <w:rPr>
          <w:rFonts w:cs="Arial"/>
          <w:sz w:val="22"/>
          <w:szCs w:val="22"/>
        </w:rPr>
        <w:t xml:space="preserve"> plan form has remained mostly intact and includes good quality feature that illustrate the historic development of the building. </w:t>
      </w:r>
      <w:r w:rsidR="00F03C3B">
        <w:rPr>
          <w:rFonts w:cs="Arial"/>
          <w:sz w:val="22"/>
          <w:szCs w:val="22"/>
        </w:rPr>
        <w:t>The pair of small terrace properties N</w:t>
      </w:r>
      <w:r w:rsidR="00831BB4">
        <w:rPr>
          <w:rFonts w:cs="Arial"/>
          <w:sz w:val="22"/>
          <w:szCs w:val="22"/>
        </w:rPr>
        <w:t>o</w:t>
      </w:r>
      <w:r w:rsidR="00F03C3B">
        <w:rPr>
          <w:rFonts w:cs="Arial"/>
          <w:sz w:val="22"/>
          <w:szCs w:val="22"/>
        </w:rPr>
        <w:t xml:space="preserve">. 15 and 17 Bristol Street make a positive contribution to the </w:t>
      </w:r>
      <w:r w:rsidR="00831BB4">
        <w:rPr>
          <w:rFonts w:cs="Arial"/>
          <w:sz w:val="22"/>
          <w:szCs w:val="22"/>
        </w:rPr>
        <w:t>Conservation Area.</w:t>
      </w:r>
      <w:r w:rsidR="00F03C3B">
        <w:rPr>
          <w:rFonts w:cs="Arial"/>
          <w:sz w:val="22"/>
          <w:szCs w:val="22"/>
        </w:rPr>
        <w:t xml:space="preserve"> </w:t>
      </w:r>
    </w:p>
    <w:p w14:paraId="5198EB9D" w14:textId="77777777" w:rsidR="005D3581" w:rsidRPr="00B128F9" w:rsidRDefault="005D3581" w:rsidP="005D3581">
      <w:pPr>
        <w:pStyle w:val="Letterbody"/>
        <w:rPr>
          <w:rFonts w:cs="Arial"/>
          <w:b/>
          <w:sz w:val="22"/>
          <w:szCs w:val="22"/>
          <w:u w:val="single"/>
        </w:rPr>
      </w:pPr>
    </w:p>
    <w:p w14:paraId="7293B47B" w14:textId="77777777" w:rsidR="005D3581" w:rsidRDefault="005D3581" w:rsidP="005D3581">
      <w:pPr>
        <w:pStyle w:val="Letterbody"/>
        <w:rPr>
          <w:rFonts w:cs="Arial"/>
          <w:bCs/>
          <w:color w:val="FF0000"/>
          <w:sz w:val="22"/>
          <w:szCs w:val="22"/>
        </w:rPr>
      </w:pPr>
      <w:r w:rsidRPr="00384A6B">
        <w:rPr>
          <w:rFonts w:cs="Arial"/>
          <w:b/>
          <w:sz w:val="22"/>
          <w:szCs w:val="22"/>
        </w:rPr>
        <w:t>Assessment</w:t>
      </w:r>
      <w:r>
        <w:rPr>
          <w:rFonts w:cs="Arial"/>
          <w:bCs/>
          <w:sz w:val="22"/>
          <w:szCs w:val="22"/>
        </w:rPr>
        <w:t xml:space="preserve">: </w:t>
      </w:r>
    </w:p>
    <w:p w14:paraId="277FD9B5" w14:textId="77777777" w:rsidR="005D3581" w:rsidRPr="00783A52" w:rsidRDefault="005D3581" w:rsidP="005D3581">
      <w:pPr>
        <w:autoSpaceDE w:val="0"/>
        <w:autoSpaceDN w:val="0"/>
        <w:adjustRightInd w:val="0"/>
        <w:jc w:val="both"/>
        <w:rPr>
          <w:rFonts w:cs="Arial"/>
          <w:color w:val="auto"/>
          <w:sz w:val="22"/>
          <w:szCs w:val="22"/>
        </w:rPr>
      </w:pPr>
      <w:r w:rsidRPr="00783A52">
        <w:rPr>
          <w:rFonts w:cs="Arial"/>
          <w:color w:val="auto"/>
          <w:sz w:val="22"/>
          <w:szCs w:val="22"/>
        </w:rPr>
        <w:t xml:space="preserve">Policy HE4 requires that heritage assets be conserved in a manner appropriate to their significance and harm avoided unless this has a clear and convincing justification. </w:t>
      </w:r>
    </w:p>
    <w:p w14:paraId="6ECFB484" w14:textId="77777777" w:rsidR="005D3581" w:rsidRPr="00783A52" w:rsidRDefault="005D3581" w:rsidP="005D3581">
      <w:pPr>
        <w:autoSpaceDE w:val="0"/>
        <w:autoSpaceDN w:val="0"/>
        <w:adjustRightInd w:val="0"/>
        <w:jc w:val="both"/>
        <w:rPr>
          <w:rFonts w:cs="Arial"/>
          <w:color w:val="auto"/>
          <w:sz w:val="22"/>
          <w:szCs w:val="22"/>
        </w:rPr>
      </w:pPr>
    </w:p>
    <w:p w14:paraId="314D1BE6" w14:textId="77777777" w:rsidR="005D3581" w:rsidRPr="00783A52" w:rsidRDefault="005D3581" w:rsidP="005D3581">
      <w:pPr>
        <w:autoSpaceDE w:val="0"/>
        <w:autoSpaceDN w:val="0"/>
        <w:adjustRightInd w:val="0"/>
        <w:jc w:val="both"/>
        <w:rPr>
          <w:rFonts w:cs="Arial"/>
          <w:color w:val="auto"/>
          <w:sz w:val="22"/>
          <w:szCs w:val="22"/>
        </w:rPr>
      </w:pPr>
      <w:r w:rsidRPr="00783A52">
        <w:rPr>
          <w:rFonts w:cs="Arial"/>
          <w:color w:val="auto"/>
          <w:sz w:val="22"/>
          <w:szCs w:val="22"/>
        </w:rPr>
        <w:t xml:space="preserve">Policies HE6 (designated assets) and HE7 (non-designated assets) of the NPPF require a balanced approach with substantial weight given to the asset’s conservation and harm caused being weighed against the potential public benefits which might be achieved. </w:t>
      </w:r>
    </w:p>
    <w:p w14:paraId="7634086A" w14:textId="77777777" w:rsidR="005D3581" w:rsidRDefault="005D3581" w:rsidP="005D3581">
      <w:pPr>
        <w:pStyle w:val="Letterbody"/>
        <w:rPr>
          <w:rFonts w:cs="Arial"/>
          <w:bCs/>
          <w:color w:val="FF0000"/>
          <w:sz w:val="22"/>
          <w:szCs w:val="22"/>
        </w:rPr>
      </w:pPr>
    </w:p>
    <w:p w14:paraId="624B1109" w14:textId="77777777" w:rsidR="008743BB" w:rsidRDefault="005D3581" w:rsidP="0096203C">
      <w:pPr>
        <w:rPr>
          <w:rFonts w:cs="Arial"/>
          <w:bCs/>
          <w:color w:val="auto"/>
          <w:sz w:val="22"/>
          <w:szCs w:val="22"/>
        </w:rPr>
      </w:pPr>
      <w:r w:rsidRPr="00677F41">
        <w:rPr>
          <w:rFonts w:cs="Arial"/>
          <w:bCs/>
          <w:color w:val="auto"/>
          <w:sz w:val="22"/>
          <w:szCs w:val="22"/>
        </w:rPr>
        <w:t>The</w:t>
      </w:r>
      <w:r>
        <w:rPr>
          <w:rFonts w:cs="Arial"/>
          <w:bCs/>
          <w:color w:val="auto"/>
          <w:sz w:val="22"/>
          <w:szCs w:val="22"/>
        </w:rPr>
        <w:t xml:space="preserve"> </w:t>
      </w:r>
      <w:r w:rsidRPr="00677F41">
        <w:rPr>
          <w:rFonts w:cs="Arial"/>
          <w:bCs/>
          <w:color w:val="auto"/>
          <w:sz w:val="22"/>
          <w:szCs w:val="22"/>
        </w:rPr>
        <w:t>applica</w:t>
      </w:r>
      <w:r w:rsidR="004007B2">
        <w:rPr>
          <w:rFonts w:cs="Arial"/>
          <w:bCs/>
          <w:color w:val="auto"/>
          <w:sz w:val="22"/>
          <w:szCs w:val="22"/>
        </w:rPr>
        <w:t xml:space="preserve">tion </w:t>
      </w:r>
      <w:r w:rsidR="00C80BB1">
        <w:rPr>
          <w:rFonts w:cs="Arial"/>
          <w:bCs/>
          <w:color w:val="auto"/>
          <w:sz w:val="22"/>
          <w:szCs w:val="22"/>
        </w:rPr>
        <w:t>i</w:t>
      </w:r>
      <w:r w:rsidR="004007B2">
        <w:rPr>
          <w:rFonts w:cs="Arial"/>
          <w:bCs/>
          <w:color w:val="auto"/>
          <w:sz w:val="22"/>
          <w:szCs w:val="22"/>
        </w:rPr>
        <w:t>s</w:t>
      </w:r>
      <w:r w:rsidR="00C80BB1">
        <w:rPr>
          <w:rFonts w:cs="Arial"/>
          <w:bCs/>
          <w:color w:val="auto"/>
          <w:sz w:val="22"/>
          <w:szCs w:val="22"/>
        </w:rPr>
        <w:t xml:space="preserve"> </w:t>
      </w:r>
      <w:r w:rsidR="004007B2">
        <w:rPr>
          <w:rFonts w:cs="Arial"/>
          <w:bCs/>
          <w:color w:val="auto"/>
          <w:sz w:val="22"/>
          <w:szCs w:val="22"/>
        </w:rPr>
        <w:t xml:space="preserve">looking to reorder the internal layout of the small terrace property. Relocating the kitchen </w:t>
      </w:r>
      <w:r w:rsidR="00C80BB1">
        <w:rPr>
          <w:rFonts w:cs="Arial"/>
          <w:bCs/>
          <w:color w:val="auto"/>
          <w:sz w:val="22"/>
          <w:szCs w:val="22"/>
        </w:rPr>
        <w:t>to the rear addition with living and dining room to the front ground floor room.</w:t>
      </w:r>
      <w:r w:rsidR="00CD1AC6">
        <w:rPr>
          <w:rFonts w:cs="Arial"/>
          <w:bCs/>
          <w:color w:val="auto"/>
          <w:sz w:val="22"/>
          <w:szCs w:val="22"/>
        </w:rPr>
        <w:t xml:space="preserve"> </w:t>
      </w:r>
    </w:p>
    <w:p w14:paraId="55793F1D" w14:textId="77777777" w:rsidR="008743BB" w:rsidRDefault="008743BB" w:rsidP="0096203C">
      <w:pPr>
        <w:rPr>
          <w:rFonts w:cs="Arial"/>
          <w:bCs/>
          <w:color w:val="auto"/>
          <w:sz w:val="22"/>
          <w:szCs w:val="22"/>
        </w:rPr>
      </w:pPr>
    </w:p>
    <w:p w14:paraId="0967E57F" w14:textId="74D97563" w:rsidR="005D3581" w:rsidRDefault="00CD1AC6" w:rsidP="0096203C">
      <w:pPr>
        <w:rPr>
          <w:rFonts w:cs="Arial"/>
          <w:bCs/>
          <w:color w:val="auto"/>
          <w:sz w:val="22"/>
          <w:szCs w:val="22"/>
        </w:rPr>
      </w:pPr>
      <w:r>
        <w:rPr>
          <w:rFonts w:cs="Arial"/>
          <w:bCs/>
          <w:color w:val="auto"/>
          <w:sz w:val="22"/>
          <w:szCs w:val="22"/>
        </w:rPr>
        <w:t xml:space="preserve">The first floor </w:t>
      </w:r>
      <w:r w:rsidR="00612818">
        <w:rPr>
          <w:rFonts w:cs="Arial"/>
          <w:bCs/>
          <w:color w:val="auto"/>
          <w:sz w:val="22"/>
          <w:szCs w:val="22"/>
        </w:rPr>
        <w:t xml:space="preserve">is proposed to have a new first floor rear extension on the </w:t>
      </w:r>
      <w:r w:rsidR="00B1513D">
        <w:rPr>
          <w:rFonts w:cs="Arial"/>
          <w:bCs/>
          <w:color w:val="auto"/>
          <w:sz w:val="22"/>
          <w:szCs w:val="22"/>
        </w:rPr>
        <w:t>existing</w:t>
      </w:r>
      <w:r w:rsidR="00612818">
        <w:rPr>
          <w:rFonts w:cs="Arial"/>
          <w:bCs/>
          <w:color w:val="auto"/>
          <w:sz w:val="22"/>
          <w:szCs w:val="22"/>
        </w:rPr>
        <w:t xml:space="preserve"> single storey ground floor extension to </w:t>
      </w:r>
      <w:r w:rsidR="00620F90">
        <w:rPr>
          <w:rFonts w:cs="Arial"/>
          <w:bCs/>
          <w:color w:val="auto"/>
          <w:sz w:val="22"/>
          <w:szCs w:val="22"/>
        </w:rPr>
        <w:t xml:space="preserve">provide for a new bathroom. This is achieved through widening </w:t>
      </w:r>
      <w:r w:rsidR="00940699">
        <w:rPr>
          <w:rFonts w:cs="Arial"/>
          <w:bCs/>
          <w:color w:val="auto"/>
          <w:sz w:val="22"/>
          <w:szCs w:val="22"/>
        </w:rPr>
        <w:t xml:space="preserve">and lowering </w:t>
      </w:r>
      <w:r w:rsidR="00620F90">
        <w:rPr>
          <w:rFonts w:cs="Arial"/>
          <w:bCs/>
          <w:color w:val="auto"/>
          <w:sz w:val="22"/>
          <w:szCs w:val="22"/>
        </w:rPr>
        <w:t xml:space="preserve">the </w:t>
      </w:r>
      <w:r w:rsidR="00B1513D">
        <w:rPr>
          <w:rFonts w:cs="Arial"/>
          <w:bCs/>
          <w:color w:val="auto"/>
          <w:sz w:val="22"/>
          <w:szCs w:val="22"/>
        </w:rPr>
        <w:t>existing</w:t>
      </w:r>
      <w:r w:rsidR="00620F90">
        <w:rPr>
          <w:rFonts w:cs="Arial"/>
          <w:bCs/>
          <w:color w:val="auto"/>
          <w:sz w:val="22"/>
          <w:szCs w:val="22"/>
        </w:rPr>
        <w:t xml:space="preserve"> rear window opening </w:t>
      </w:r>
      <w:r w:rsidR="00940699">
        <w:rPr>
          <w:rFonts w:cs="Arial"/>
          <w:bCs/>
          <w:color w:val="auto"/>
          <w:sz w:val="22"/>
          <w:szCs w:val="22"/>
        </w:rPr>
        <w:t xml:space="preserve">to form a new door opening. </w:t>
      </w:r>
    </w:p>
    <w:p w14:paraId="020A711C" w14:textId="77777777" w:rsidR="00E9276A" w:rsidRDefault="00E9276A" w:rsidP="0096203C">
      <w:pPr>
        <w:rPr>
          <w:rFonts w:cs="Arial"/>
          <w:bCs/>
          <w:color w:val="auto"/>
          <w:sz w:val="22"/>
          <w:szCs w:val="22"/>
        </w:rPr>
      </w:pPr>
    </w:p>
    <w:p w14:paraId="12A427F0" w14:textId="3537B173" w:rsidR="00E9276A" w:rsidRDefault="00E9276A" w:rsidP="0096203C">
      <w:pPr>
        <w:rPr>
          <w:rFonts w:cs="Arial"/>
          <w:bCs/>
          <w:color w:val="auto"/>
          <w:sz w:val="22"/>
          <w:szCs w:val="22"/>
        </w:rPr>
      </w:pPr>
      <w:r>
        <w:rPr>
          <w:rFonts w:cs="Arial"/>
          <w:bCs/>
          <w:color w:val="auto"/>
          <w:sz w:val="22"/>
          <w:szCs w:val="22"/>
        </w:rPr>
        <w:t xml:space="preserve">The extension is </w:t>
      </w:r>
      <w:r w:rsidR="00674A1B">
        <w:rPr>
          <w:rFonts w:cs="Arial"/>
          <w:bCs/>
          <w:color w:val="auto"/>
          <w:sz w:val="22"/>
          <w:szCs w:val="22"/>
        </w:rPr>
        <w:t>to</w:t>
      </w:r>
      <w:r>
        <w:rPr>
          <w:rFonts w:cs="Arial"/>
          <w:bCs/>
          <w:color w:val="auto"/>
          <w:sz w:val="22"/>
          <w:szCs w:val="22"/>
        </w:rPr>
        <w:t xml:space="preserve"> be built of the </w:t>
      </w:r>
      <w:r w:rsidR="00674A1B">
        <w:rPr>
          <w:rFonts w:cs="Arial"/>
          <w:bCs/>
          <w:color w:val="auto"/>
          <w:sz w:val="22"/>
          <w:szCs w:val="22"/>
        </w:rPr>
        <w:t>existing</w:t>
      </w:r>
      <w:r>
        <w:rPr>
          <w:rFonts w:cs="Arial"/>
          <w:bCs/>
          <w:color w:val="auto"/>
          <w:sz w:val="22"/>
          <w:szCs w:val="22"/>
        </w:rPr>
        <w:t xml:space="preserve"> </w:t>
      </w:r>
      <w:r w:rsidR="00674A1B">
        <w:rPr>
          <w:rFonts w:cs="Arial"/>
          <w:bCs/>
          <w:color w:val="auto"/>
          <w:sz w:val="22"/>
          <w:szCs w:val="22"/>
        </w:rPr>
        <w:t>stone</w:t>
      </w:r>
      <w:r>
        <w:rPr>
          <w:rFonts w:cs="Arial"/>
          <w:bCs/>
          <w:color w:val="auto"/>
          <w:sz w:val="22"/>
          <w:szCs w:val="22"/>
        </w:rPr>
        <w:t xml:space="preserve"> walling of the rear addition and the </w:t>
      </w:r>
      <w:r w:rsidR="00674A1B">
        <w:rPr>
          <w:rFonts w:cs="Arial"/>
          <w:bCs/>
          <w:color w:val="auto"/>
          <w:sz w:val="22"/>
          <w:szCs w:val="22"/>
        </w:rPr>
        <w:t>lean-to</w:t>
      </w:r>
      <w:r>
        <w:rPr>
          <w:rFonts w:cs="Arial"/>
          <w:bCs/>
          <w:color w:val="auto"/>
          <w:sz w:val="22"/>
          <w:szCs w:val="22"/>
        </w:rPr>
        <w:t xml:space="preserve"> roof reinstated at the upper level with a </w:t>
      </w:r>
      <w:r w:rsidR="00674A1B">
        <w:rPr>
          <w:rFonts w:cs="Arial"/>
          <w:bCs/>
          <w:color w:val="auto"/>
          <w:sz w:val="22"/>
          <w:szCs w:val="22"/>
        </w:rPr>
        <w:t>rooflight</w:t>
      </w:r>
      <w:r>
        <w:rPr>
          <w:rFonts w:cs="Arial"/>
          <w:bCs/>
          <w:color w:val="auto"/>
          <w:sz w:val="22"/>
          <w:szCs w:val="22"/>
        </w:rPr>
        <w:t xml:space="preserve">. The external finishes are painted render walls and slate roof </w:t>
      </w:r>
      <w:r w:rsidR="00674A1B">
        <w:rPr>
          <w:rFonts w:cs="Arial"/>
          <w:bCs/>
          <w:color w:val="auto"/>
          <w:sz w:val="22"/>
          <w:szCs w:val="22"/>
        </w:rPr>
        <w:t>cladding with cast iron rainwater goods.</w:t>
      </w:r>
    </w:p>
    <w:p w14:paraId="113D6F3E" w14:textId="77777777" w:rsidR="00F66931" w:rsidRDefault="00F66931" w:rsidP="0096203C">
      <w:pPr>
        <w:rPr>
          <w:rFonts w:cs="Arial"/>
          <w:bCs/>
          <w:color w:val="auto"/>
          <w:sz w:val="22"/>
          <w:szCs w:val="22"/>
        </w:rPr>
      </w:pPr>
    </w:p>
    <w:p w14:paraId="6949918D" w14:textId="52A4C815" w:rsidR="00F66931" w:rsidRDefault="00F66931" w:rsidP="0096203C">
      <w:pPr>
        <w:rPr>
          <w:rFonts w:cs="Arial"/>
          <w:bCs/>
          <w:color w:val="auto"/>
          <w:sz w:val="22"/>
          <w:szCs w:val="22"/>
        </w:rPr>
      </w:pPr>
      <w:r>
        <w:rPr>
          <w:rFonts w:cs="Arial"/>
          <w:bCs/>
          <w:color w:val="auto"/>
          <w:sz w:val="22"/>
          <w:szCs w:val="22"/>
        </w:rPr>
        <w:t xml:space="preserve">The staircase will be partitioned off from the </w:t>
      </w:r>
      <w:r w:rsidR="00106D90">
        <w:rPr>
          <w:rFonts w:cs="Arial"/>
          <w:bCs/>
          <w:color w:val="auto"/>
          <w:sz w:val="22"/>
          <w:szCs w:val="22"/>
        </w:rPr>
        <w:t>first-floor</w:t>
      </w:r>
      <w:r>
        <w:rPr>
          <w:rFonts w:cs="Arial"/>
          <w:bCs/>
          <w:color w:val="auto"/>
          <w:sz w:val="22"/>
          <w:szCs w:val="22"/>
        </w:rPr>
        <w:t xml:space="preserve"> new bedroom and </w:t>
      </w:r>
      <w:r w:rsidR="00106D90">
        <w:rPr>
          <w:rFonts w:cs="Arial"/>
          <w:bCs/>
          <w:color w:val="auto"/>
          <w:sz w:val="22"/>
          <w:szCs w:val="22"/>
        </w:rPr>
        <w:t>similarly</w:t>
      </w:r>
      <w:r>
        <w:rPr>
          <w:rFonts w:cs="Arial"/>
          <w:bCs/>
          <w:color w:val="auto"/>
          <w:sz w:val="22"/>
          <w:szCs w:val="22"/>
        </w:rPr>
        <w:t xml:space="preserve"> to the </w:t>
      </w:r>
      <w:r w:rsidR="001D0596">
        <w:rPr>
          <w:rFonts w:cs="Arial"/>
          <w:bCs/>
          <w:color w:val="auto"/>
          <w:sz w:val="22"/>
          <w:szCs w:val="22"/>
        </w:rPr>
        <w:t>second-floor</w:t>
      </w:r>
      <w:r>
        <w:rPr>
          <w:rFonts w:cs="Arial"/>
          <w:bCs/>
          <w:color w:val="auto"/>
          <w:sz w:val="22"/>
          <w:szCs w:val="22"/>
        </w:rPr>
        <w:t xml:space="preserve"> bedroom. This room will have the </w:t>
      </w:r>
      <w:r w:rsidR="00106D90">
        <w:rPr>
          <w:rFonts w:cs="Arial"/>
          <w:bCs/>
          <w:color w:val="auto"/>
          <w:sz w:val="22"/>
          <w:szCs w:val="22"/>
        </w:rPr>
        <w:t>existing</w:t>
      </w:r>
      <w:r>
        <w:rPr>
          <w:rFonts w:cs="Arial"/>
          <w:bCs/>
          <w:color w:val="auto"/>
          <w:sz w:val="22"/>
          <w:szCs w:val="22"/>
        </w:rPr>
        <w:t xml:space="preserve"> ensuite bathroom modern stud partitions and bathroom suite removed</w:t>
      </w:r>
      <w:r w:rsidR="00106D90">
        <w:rPr>
          <w:rFonts w:cs="Arial"/>
          <w:bCs/>
          <w:color w:val="auto"/>
          <w:sz w:val="22"/>
          <w:szCs w:val="22"/>
        </w:rPr>
        <w:t xml:space="preserve">. It is lit by an existing </w:t>
      </w:r>
      <w:r w:rsidR="00CD3C49">
        <w:rPr>
          <w:rFonts w:cs="Arial"/>
          <w:bCs/>
          <w:color w:val="auto"/>
          <w:sz w:val="22"/>
          <w:szCs w:val="22"/>
        </w:rPr>
        <w:t xml:space="preserve">small rooflight. </w:t>
      </w:r>
    </w:p>
    <w:p w14:paraId="30BD2C34" w14:textId="77777777" w:rsidR="00CD3C49" w:rsidRDefault="00CD3C49" w:rsidP="0096203C">
      <w:pPr>
        <w:rPr>
          <w:rFonts w:cs="Arial"/>
          <w:bCs/>
          <w:color w:val="auto"/>
          <w:sz w:val="22"/>
          <w:szCs w:val="22"/>
        </w:rPr>
      </w:pPr>
    </w:p>
    <w:p w14:paraId="6FB84317" w14:textId="77777777" w:rsidR="00CD3838" w:rsidRDefault="00CD3838" w:rsidP="00CD3838">
      <w:pPr>
        <w:rPr>
          <w:rFonts w:cs="Arial"/>
          <w:bCs/>
          <w:color w:val="auto"/>
          <w:sz w:val="22"/>
          <w:szCs w:val="22"/>
        </w:rPr>
      </w:pPr>
      <w:r>
        <w:rPr>
          <w:rFonts w:cs="Arial"/>
          <w:bCs/>
          <w:color w:val="auto"/>
          <w:sz w:val="22"/>
          <w:szCs w:val="22"/>
        </w:rPr>
        <w:t xml:space="preserve">The proposed layout arrangement is not harmful to the plan form and includes only limited alteration to building fabric of significance. The first-floor extension for a larger bathroom and the relocation of the kitchen to the </w:t>
      </w:r>
      <w:r w:rsidRPr="00CD3838">
        <w:rPr>
          <w:rFonts w:cs="Arial"/>
          <w:bCs/>
          <w:color w:val="auto"/>
          <w:sz w:val="22"/>
          <w:szCs w:val="22"/>
        </w:rPr>
        <w:t>rear addition will open the other rooms for living rooms or bedrooms</w:t>
      </w:r>
      <w:r>
        <w:rPr>
          <w:rFonts w:cs="Arial"/>
          <w:bCs/>
          <w:color w:val="auto"/>
          <w:sz w:val="22"/>
          <w:szCs w:val="22"/>
        </w:rPr>
        <w:t xml:space="preserve">. </w:t>
      </w:r>
    </w:p>
    <w:p w14:paraId="1C1D67E0" w14:textId="77777777" w:rsidR="00CD3838" w:rsidRDefault="00CD3838" w:rsidP="00CD3838">
      <w:pPr>
        <w:rPr>
          <w:rFonts w:cs="Arial"/>
          <w:bCs/>
          <w:color w:val="auto"/>
          <w:sz w:val="22"/>
          <w:szCs w:val="22"/>
        </w:rPr>
      </w:pPr>
    </w:p>
    <w:p w14:paraId="65C85A89" w14:textId="0AF2B52E" w:rsidR="00CD3838" w:rsidRDefault="00CD3838" w:rsidP="00CD3838">
      <w:pPr>
        <w:rPr>
          <w:rFonts w:cs="Arial"/>
          <w:bCs/>
          <w:color w:val="auto"/>
          <w:sz w:val="22"/>
          <w:szCs w:val="22"/>
        </w:rPr>
      </w:pPr>
      <w:r>
        <w:rPr>
          <w:rFonts w:cs="Arial"/>
          <w:bCs/>
          <w:color w:val="auto"/>
          <w:sz w:val="22"/>
          <w:szCs w:val="22"/>
        </w:rPr>
        <w:lastRenderedPageBreak/>
        <w:t>T</w:t>
      </w:r>
      <w:r w:rsidRPr="00CD3838">
        <w:rPr>
          <w:rFonts w:cs="Arial"/>
          <w:bCs/>
          <w:color w:val="auto"/>
          <w:sz w:val="22"/>
          <w:szCs w:val="22"/>
        </w:rPr>
        <w:t>he</w:t>
      </w:r>
      <w:r w:rsidRPr="00CD3838">
        <w:rPr>
          <w:sz w:val="22"/>
          <w:szCs w:val="22"/>
        </w:rPr>
        <w:t xml:space="preserve"> works will assist in securing the future </w:t>
      </w:r>
      <w:r>
        <w:rPr>
          <w:sz w:val="22"/>
          <w:szCs w:val="22"/>
        </w:rPr>
        <w:t xml:space="preserve">residential </w:t>
      </w:r>
      <w:r w:rsidRPr="00CD3838">
        <w:rPr>
          <w:sz w:val="22"/>
          <w:szCs w:val="22"/>
        </w:rPr>
        <w:t>use of a heritage asset in support of its long-term conservation. The requirements of current conservation legislation, policy or guidance are considered to be met.</w:t>
      </w:r>
    </w:p>
    <w:p w14:paraId="524620CC" w14:textId="77777777" w:rsidR="00CD3838" w:rsidRDefault="00CD3838" w:rsidP="00CD3838">
      <w:pPr>
        <w:rPr>
          <w:rFonts w:cs="Arial"/>
          <w:bCs/>
          <w:color w:val="auto"/>
          <w:sz w:val="22"/>
          <w:szCs w:val="22"/>
        </w:rPr>
      </w:pPr>
    </w:p>
    <w:p w14:paraId="67650295" w14:textId="77777777" w:rsidR="00CD3838" w:rsidRDefault="00CD3838" w:rsidP="00CD3838">
      <w:pPr>
        <w:rPr>
          <w:rFonts w:cs="Arial"/>
          <w:bCs/>
          <w:color w:val="auto"/>
          <w:sz w:val="22"/>
          <w:szCs w:val="22"/>
        </w:rPr>
      </w:pPr>
      <w:r>
        <w:rPr>
          <w:rFonts w:cs="Arial"/>
          <w:bCs/>
          <w:color w:val="auto"/>
          <w:sz w:val="22"/>
          <w:szCs w:val="22"/>
        </w:rPr>
        <w:t>My only concern is the new door opening to the bathroom extension does not open onto the landing but partially onto the upper step of the lower flight. This may not accord to building regulations, and the opening may need to be moved across to open directly onto the landing area.</w:t>
      </w:r>
    </w:p>
    <w:p w14:paraId="5BAF0E67" w14:textId="77777777" w:rsidR="00CD3838" w:rsidRDefault="00CD3838" w:rsidP="0096203C">
      <w:pPr>
        <w:rPr>
          <w:rFonts w:cs="Arial"/>
          <w:bCs/>
          <w:color w:val="auto"/>
          <w:sz w:val="22"/>
          <w:szCs w:val="22"/>
        </w:rPr>
      </w:pPr>
    </w:p>
    <w:p w14:paraId="71DBEF9B" w14:textId="77777777" w:rsidR="005D3581" w:rsidRPr="00B128F9" w:rsidRDefault="005D3581" w:rsidP="005D3581">
      <w:pPr>
        <w:pStyle w:val="Letterbody"/>
        <w:rPr>
          <w:rFonts w:cs="Arial"/>
          <w:sz w:val="22"/>
          <w:szCs w:val="22"/>
        </w:rPr>
      </w:pPr>
      <w:r w:rsidRPr="00B128F9">
        <w:rPr>
          <w:rFonts w:cs="Arial"/>
          <w:b/>
          <w:sz w:val="22"/>
          <w:szCs w:val="22"/>
        </w:rPr>
        <w:t>Summary &amp; conclusion</w:t>
      </w:r>
      <w:r w:rsidRPr="00B128F9">
        <w:rPr>
          <w:rFonts w:cs="Arial"/>
          <w:sz w:val="22"/>
          <w:szCs w:val="22"/>
        </w:rPr>
        <w:t xml:space="preserve">: The NPPF confirms that when considering the </w:t>
      </w:r>
      <w:r>
        <w:rPr>
          <w:rFonts w:cs="Arial"/>
          <w:sz w:val="22"/>
          <w:szCs w:val="22"/>
        </w:rPr>
        <w:t xml:space="preserve">potential </w:t>
      </w:r>
      <w:r w:rsidRPr="00B128F9">
        <w:rPr>
          <w:rFonts w:cs="Arial"/>
          <w:sz w:val="22"/>
          <w:szCs w:val="22"/>
        </w:rPr>
        <w:t xml:space="preserve">impact of a development </w:t>
      </w:r>
      <w:r>
        <w:rPr>
          <w:rFonts w:cs="Arial"/>
          <w:sz w:val="22"/>
          <w:szCs w:val="22"/>
        </w:rPr>
        <w:t xml:space="preserve">proposal </w:t>
      </w:r>
      <w:r w:rsidRPr="00B128F9">
        <w:rPr>
          <w:rFonts w:cs="Arial"/>
          <w:sz w:val="22"/>
          <w:szCs w:val="22"/>
        </w:rPr>
        <w:t xml:space="preserve">on the significance of a designated heritage asset, </w:t>
      </w:r>
      <w:r>
        <w:rPr>
          <w:rFonts w:cs="Arial"/>
          <w:sz w:val="22"/>
          <w:szCs w:val="22"/>
        </w:rPr>
        <w:t>substantial</w:t>
      </w:r>
      <w:r w:rsidRPr="00B128F9">
        <w:rPr>
          <w:rFonts w:cs="Arial"/>
          <w:sz w:val="22"/>
          <w:szCs w:val="22"/>
        </w:rPr>
        <w:t xml:space="preserve"> weight should be given to the asset’s conservation (and the more important the asset, the greater the weight should be). It makes clear that any harm to a designated heritage asset </w:t>
      </w:r>
      <w:r>
        <w:rPr>
          <w:rFonts w:cs="Arial"/>
          <w:sz w:val="22"/>
          <w:szCs w:val="22"/>
        </w:rPr>
        <w:t xml:space="preserve">will be a matter of considerable importance and weight which </w:t>
      </w:r>
      <w:r w:rsidRPr="00B128F9">
        <w:rPr>
          <w:rFonts w:cs="Arial"/>
          <w:sz w:val="22"/>
          <w:szCs w:val="22"/>
        </w:rPr>
        <w:t xml:space="preserve">requires clear and convincing justification. </w:t>
      </w:r>
    </w:p>
    <w:p w14:paraId="1D840F89" w14:textId="77777777" w:rsidR="005D3581" w:rsidRPr="00B128F9" w:rsidRDefault="005D3581" w:rsidP="005D3581">
      <w:pPr>
        <w:pStyle w:val="Letterbody"/>
        <w:rPr>
          <w:rFonts w:cs="Arial"/>
          <w:sz w:val="22"/>
          <w:szCs w:val="22"/>
        </w:rPr>
      </w:pPr>
    </w:p>
    <w:p w14:paraId="6425989D" w14:textId="77777777" w:rsidR="000D193D" w:rsidRDefault="00502F24" w:rsidP="00502F24">
      <w:pPr>
        <w:rPr>
          <w:rFonts w:cs="Arial"/>
          <w:bCs/>
          <w:color w:val="auto"/>
          <w:sz w:val="22"/>
          <w:szCs w:val="22"/>
        </w:rPr>
      </w:pPr>
      <w:r>
        <w:rPr>
          <w:rFonts w:cs="Arial"/>
          <w:bCs/>
          <w:color w:val="auto"/>
          <w:sz w:val="22"/>
          <w:szCs w:val="22"/>
        </w:rPr>
        <w:t xml:space="preserve">The </w:t>
      </w:r>
      <w:r w:rsidR="00B81369">
        <w:rPr>
          <w:rFonts w:cs="Arial"/>
          <w:bCs/>
          <w:color w:val="auto"/>
          <w:sz w:val="22"/>
          <w:szCs w:val="22"/>
        </w:rPr>
        <w:t xml:space="preserve">proposed </w:t>
      </w:r>
      <w:r>
        <w:rPr>
          <w:rFonts w:cs="Arial"/>
          <w:bCs/>
          <w:color w:val="auto"/>
          <w:sz w:val="22"/>
          <w:szCs w:val="22"/>
        </w:rPr>
        <w:t xml:space="preserve">layout arrangement is not harmful to the plan form and </w:t>
      </w:r>
      <w:r w:rsidR="00B81369">
        <w:rPr>
          <w:rFonts w:cs="Arial"/>
          <w:bCs/>
          <w:color w:val="auto"/>
          <w:sz w:val="22"/>
          <w:szCs w:val="22"/>
        </w:rPr>
        <w:t xml:space="preserve">includes </w:t>
      </w:r>
      <w:r>
        <w:rPr>
          <w:rFonts w:cs="Arial"/>
          <w:bCs/>
          <w:color w:val="auto"/>
          <w:sz w:val="22"/>
          <w:szCs w:val="22"/>
        </w:rPr>
        <w:t>only limited alteration to building fabric of significance</w:t>
      </w:r>
      <w:r w:rsidR="00CD3838">
        <w:rPr>
          <w:rFonts w:cs="Arial"/>
          <w:bCs/>
          <w:color w:val="auto"/>
          <w:sz w:val="22"/>
          <w:szCs w:val="22"/>
        </w:rPr>
        <w:t>. The</w:t>
      </w:r>
      <w:r>
        <w:rPr>
          <w:rFonts w:cs="Arial"/>
          <w:bCs/>
          <w:color w:val="auto"/>
          <w:sz w:val="22"/>
          <w:szCs w:val="22"/>
        </w:rPr>
        <w:t xml:space="preserve"> first-floor extension for a larger bathroom and the relocation of the kitchen to the </w:t>
      </w:r>
      <w:r w:rsidRPr="00CD3838">
        <w:rPr>
          <w:rFonts w:cs="Arial"/>
          <w:bCs/>
          <w:color w:val="auto"/>
          <w:sz w:val="22"/>
          <w:szCs w:val="22"/>
        </w:rPr>
        <w:t>rear addition will open the other rooms for living rooms or bedrooms</w:t>
      </w:r>
      <w:r w:rsidR="00CD3838">
        <w:rPr>
          <w:rFonts w:cs="Arial"/>
          <w:bCs/>
          <w:color w:val="auto"/>
          <w:sz w:val="22"/>
          <w:szCs w:val="22"/>
        </w:rPr>
        <w:t>.</w:t>
      </w:r>
    </w:p>
    <w:p w14:paraId="2D35A370" w14:textId="77777777" w:rsidR="000D193D" w:rsidRDefault="000D193D" w:rsidP="00502F24">
      <w:pPr>
        <w:rPr>
          <w:rFonts w:cs="Arial"/>
          <w:bCs/>
          <w:color w:val="auto"/>
          <w:sz w:val="22"/>
          <w:szCs w:val="22"/>
        </w:rPr>
      </w:pPr>
    </w:p>
    <w:p w14:paraId="22C2647B" w14:textId="7DCBD1BB" w:rsidR="00502F24" w:rsidRDefault="00CD3838" w:rsidP="00502F24">
      <w:pPr>
        <w:rPr>
          <w:rFonts w:cs="Arial"/>
          <w:bCs/>
          <w:color w:val="auto"/>
          <w:sz w:val="22"/>
          <w:szCs w:val="22"/>
        </w:rPr>
      </w:pPr>
      <w:r>
        <w:rPr>
          <w:rFonts w:cs="Arial"/>
          <w:bCs/>
          <w:color w:val="auto"/>
          <w:sz w:val="22"/>
          <w:szCs w:val="22"/>
        </w:rPr>
        <w:t>T</w:t>
      </w:r>
      <w:r w:rsidR="009F2798" w:rsidRPr="00CD3838">
        <w:rPr>
          <w:rFonts w:cs="Arial"/>
          <w:bCs/>
          <w:color w:val="auto"/>
          <w:sz w:val="22"/>
          <w:szCs w:val="22"/>
        </w:rPr>
        <w:t>he</w:t>
      </w:r>
      <w:r w:rsidRPr="00CD3838">
        <w:rPr>
          <w:sz w:val="22"/>
          <w:szCs w:val="22"/>
        </w:rPr>
        <w:t xml:space="preserve"> works will assist in securing the future </w:t>
      </w:r>
      <w:r>
        <w:rPr>
          <w:sz w:val="22"/>
          <w:szCs w:val="22"/>
        </w:rPr>
        <w:t xml:space="preserve">residential </w:t>
      </w:r>
      <w:r w:rsidRPr="00CD3838">
        <w:rPr>
          <w:sz w:val="22"/>
          <w:szCs w:val="22"/>
        </w:rPr>
        <w:t>use of a heritage asset in support of its long-term conservation. The requirements of current conservation legislation, policy or guidance are considered to be met.</w:t>
      </w:r>
    </w:p>
    <w:p w14:paraId="16958526" w14:textId="77777777" w:rsidR="00502F24" w:rsidRDefault="00502F24" w:rsidP="00502F24">
      <w:pPr>
        <w:rPr>
          <w:rFonts w:cs="Arial"/>
          <w:bCs/>
          <w:color w:val="auto"/>
          <w:sz w:val="22"/>
          <w:szCs w:val="22"/>
        </w:rPr>
      </w:pPr>
    </w:p>
    <w:p w14:paraId="0121BAB5" w14:textId="77777777" w:rsidR="00502F24" w:rsidRDefault="00502F24" w:rsidP="00502F24">
      <w:pPr>
        <w:rPr>
          <w:rFonts w:cs="Arial"/>
          <w:bCs/>
          <w:color w:val="auto"/>
          <w:sz w:val="22"/>
          <w:szCs w:val="22"/>
        </w:rPr>
      </w:pPr>
      <w:r>
        <w:rPr>
          <w:rFonts w:cs="Arial"/>
          <w:bCs/>
          <w:color w:val="auto"/>
          <w:sz w:val="22"/>
          <w:szCs w:val="22"/>
        </w:rPr>
        <w:t>My only concern is the new door opening to the bathroom extension does not open onto the landing but partially onto the upper step of the lower flight. This may not accord to building regulations, and the opening may need to be moved across to open directly onto the landing area.</w:t>
      </w:r>
    </w:p>
    <w:p w14:paraId="06045234" w14:textId="77777777" w:rsidR="00502F24" w:rsidRDefault="00502F24" w:rsidP="00502F24">
      <w:pPr>
        <w:rPr>
          <w:rFonts w:cs="Arial"/>
          <w:bCs/>
          <w:color w:val="auto"/>
          <w:sz w:val="22"/>
          <w:szCs w:val="22"/>
        </w:rPr>
      </w:pPr>
    </w:p>
    <w:p w14:paraId="292A3C47" w14:textId="77777777" w:rsidR="005D3581" w:rsidRPr="00FD4A44" w:rsidRDefault="005D3581" w:rsidP="005D3581">
      <w:pPr>
        <w:pStyle w:val="Letterbody"/>
        <w:rPr>
          <w:i/>
          <w:sz w:val="20"/>
        </w:rPr>
      </w:pPr>
    </w:p>
    <w:p w14:paraId="5457346D" w14:textId="77777777" w:rsidR="00614A53" w:rsidRDefault="00614A53"/>
    <w:sectPr w:rsidR="00614A53" w:rsidSect="005D3581">
      <w:pgSz w:w="11909" w:h="16834" w:code="9"/>
      <w:pgMar w:top="1701" w:right="561" w:bottom="1134" w:left="851" w:header="709" w:footer="709"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139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81"/>
    <w:rsid w:val="000337AB"/>
    <w:rsid w:val="000D193D"/>
    <w:rsid w:val="000E5740"/>
    <w:rsid w:val="00106D90"/>
    <w:rsid w:val="001D0596"/>
    <w:rsid w:val="00383C47"/>
    <w:rsid w:val="003919B5"/>
    <w:rsid w:val="003C5991"/>
    <w:rsid w:val="004007B2"/>
    <w:rsid w:val="00502F24"/>
    <w:rsid w:val="005B098F"/>
    <w:rsid w:val="005D3581"/>
    <w:rsid w:val="00612818"/>
    <w:rsid w:val="00614A53"/>
    <w:rsid w:val="00620F90"/>
    <w:rsid w:val="00674A1B"/>
    <w:rsid w:val="00756056"/>
    <w:rsid w:val="00831BB4"/>
    <w:rsid w:val="008743BB"/>
    <w:rsid w:val="009018EF"/>
    <w:rsid w:val="00940699"/>
    <w:rsid w:val="0096203C"/>
    <w:rsid w:val="009A222E"/>
    <w:rsid w:val="009F2798"/>
    <w:rsid w:val="00B1513D"/>
    <w:rsid w:val="00B1621C"/>
    <w:rsid w:val="00B37EC1"/>
    <w:rsid w:val="00B81369"/>
    <w:rsid w:val="00C80BB1"/>
    <w:rsid w:val="00CD1AC6"/>
    <w:rsid w:val="00CD3838"/>
    <w:rsid w:val="00CD3C49"/>
    <w:rsid w:val="00D5574D"/>
    <w:rsid w:val="00DA47E8"/>
    <w:rsid w:val="00E9276A"/>
    <w:rsid w:val="00F03C3B"/>
    <w:rsid w:val="00F66931"/>
    <w:rsid w:val="00FC5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4751D"/>
  <w15:chartTrackingRefBased/>
  <w15:docId w15:val="{EF455955-03EE-4218-8D7E-9C1E854E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581"/>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D35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5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5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5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5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5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5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5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5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5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5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5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5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5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5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5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5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581"/>
    <w:rPr>
      <w:rFonts w:eastAsiaTheme="majorEastAsia" w:cstheme="majorBidi"/>
      <w:color w:val="272727" w:themeColor="text1" w:themeTint="D8"/>
    </w:rPr>
  </w:style>
  <w:style w:type="paragraph" w:styleId="Title">
    <w:name w:val="Title"/>
    <w:basedOn w:val="Normal"/>
    <w:next w:val="Normal"/>
    <w:link w:val="TitleChar"/>
    <w:uiPriority w:val="10"/>
    <w:qFormat/>
    <w:rsid w:val="005D35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5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5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5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581"/>
    <w:pPr>
      <w:spacing w:before="160"/>
      <w:jc w:val="center"/>
    </w:pPr>
    <w:rPr>
      <w:i/>
      <w:iCs/>
      <w:color w:val="404040" w:themeColor="text1" w:themeTint="BF"/>
    </w:rPr>
  </w:style>
  <w:style w:type="character" w:customStyle="1" w:styleId="QuoteChar">
    <w:name w:val="Quote Char"/>
    <w:basedOn w:val="DefaultParagraphFont"/>
    <w:link w:val="Quote"/>
    <w:uiPriority w:val="29"/>
    <w:rsid w:val="005D3581"/>
    <w:rPr>
      <w:i/>
      <w:iCs/>
      <w:color w:val="404040" w:themeColor="text1" w:themeTint="BF"/>
    </w:rPr>
  </w:style>
  <w:style w:type="paragraph" w:styleId="ListParagraph">
    <w:name w:val="List Paragraph"/>
    <w:basedOn w:val="Normal"/>
    <w:uiPriority w:val="34"/>
    <w:qFormat/>
    <w:rsid w:val="005D3581"/>
    <w:pPr>
      <w:ind w:left="720"/>
      <w:contextualSpacing/>
    </w:pPr>
  </w:style>
  <w:style w:type="character" w:styleId="IntenseEmphasis">
    <w:name w:val="Intense Emphasis"/>
    <w:basedOn w:val="DefaultParagraphFont"/>
    <w:uiPriority w:val="21"/>
    <w:qFormat/>
    <w:rsid w:val="005D3581"/>
    <w:rPr>
      <w:i/>
      <w:iCs/>
      <w:color w:val="0F4761" w:themeColor="accent1" w:themeShade="BF"/>
    </w:rPr>
  </w:style>
  <w:style w:type="paragraph" w:styleId="IntenseQuote">
    <w:name w:val="Intense Quote"/>
    <w:basedOn w:val="Normal"/>
    <w:next w:val="Normal"/>
    <w:link w:val="IntenseQuoteChar"/>
    <w:uiPriority w:val="30"/>
    <w:qFormat/>
    <w:rsid w:val="005D3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581"/>
    <w:rPr>
      <w:i/>
      <w:iCs/>
      <w:color w:val="0F4761" w:themeColor="accent1" w:themeShade="BF"/>
    </w:rPr>
  </w:style>
  <w:style w:type="character" w:styleId="IntenseReference">
    <w:name w:val="Intense Reference"/>
    <w:basedOn w:val="DefaultParagraphFont"/>
    <w:uiPriority w:val="32"/>
    <w:qFormat/>
    <w:rsid w:val="005D3581"/>
    <w:rPr>
      <w:b/>
      <w:bCs/>
      <w:smallCaps/>
      <w:color w:val="0F4761" w:themeColor="accent1" w:themeShade="BF"/>
      <w:spacing w:val="5"/>
    </w:rPr>
  </w:style>
  <w:style w:type="paragraph" w:customStyle="1" w:styleId="Letterbody">
    <w:name w:val="Letter body"/>
    <w:basedOn w:val="Normal"/>
    <w:rsid w:val="005D3581"/>
    <w:pPr>
      <w:tabs>
        <w:tab w:val="left" w:pos="1701"/>
      </w:tabs>
      <w:jc w:val="both"/>
    </w:pPr>
    <w:rPr>
      <w:color w:val="auto"/>
    </w:rPr>
  </w:style>
  <w:style w:type="paragraph" w:styleId="NormalWeb">
    <w:name w:val="Normal (Web)"/>
    <w:basedOn w:val="Normal"/>
    <w:uiPriority w:val="99"/>
    <w:unhideWhenUsed/>
    <w:rsid w:val="005D3581"/>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1712</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33</cp:revision>
  <dcterms:created xsi:type="dcterms:W3CDTF">2026-09-02T08:32:00Z</dcterms:created>
  <dcterms:modified xsi:type="dcterms:W3CDTF">2026-09-03T08:28:00Z</dcterms:modified>
</cp:coreProperties>
</file>