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559B8" w:rsidP="54940761" w:rsidRDefault="00825534" w14:paraId="0B0867DC" w14:textId="40D42B3D">
      <w:pPr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43053E20" w:rsidR="1EE46547">
        <w:rPr>
          <w:b w:val="1"/>
          <w:bCs w:val="1"/>
          <w:sz w:val="24"/>
          <w:szCs w:val="24"/>
        </w:rPr>
        <w:t>FLOOD RISK ASSESSMENT</w:t>
      </w:r>
      <w:r w:rsidRPr="43053E20" w:rsidR="0EF148CD">
        <w:rPr>
          <w:rFonts w:ascii="Calibri" w:hAnsi="Calibri" w:eastAsia="Calibri" w:cs="Arial"/>
          <w:color w:val="auto"/>
          <w:sz w:val="22"/>
          <w:szCs w:val="22"/>
          <w:highlight w:val="yellow"/>
          <w:lang w:eastAsia="en-US" w:bidi="ar-SA"/>
        </w:rPr>
        <w:t xml:space="preserve"> </w:t>
      </w:r>
      <w:r w:rsidRPr="43053E20" w:rsidR="00F1D16E">
        <w:rPr>
          <w:rFonts w:ascii="Calibri" w:hAnsi="Calibri" w:eastAsia="Calibri" w:cs="Arial"/>
          <w:color w:val="auto"/>
          <w:sz w:val="22"/>
          <w:szCs w:val="22"/>
          <w:highlight w:val="yellow"/>
          <w:lang w:eastAsia="en-US" w:bidi="ar-SA"/>
        </w:rPr>
        <w:t>Aug</w:t>
      </w:r>
      <w:r w:rsidRPr="43053E20" w:rsidR="5E48E3CD">
        <w:rPr>
          <w:highlight w:val="yellow"/>
        </w:rPr>
        <w:t xml:space="preserve"> </w:t>
      </w:r>
      <w:r w:rsidRPr="43053E20" w:rsidR="1EE46547">
        <w:rPr>
          <w:highlight w:val="yellow"/>
        </w:rPr>
        <w:t>202</w:t>
      </w:r>
      <w:r w:rsidRPr="43053E20" w:rsidR="3D09DE19">
        <w:rPr>
          <w:highlight w:val="yellow"/>
        </w:rPr>
        <w:t>6</w:t>
      </w:r>
      <w:r w:rsidRPr="43053E20" w:rsidR="5D2284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GB"/>
        </w:rPr>
        <w:t xml:space="preserve"> (written with sight of Wiltshire’s Level 1 Strategic Flood Risk Assessment Nov 2024)</w:t>
      </w:r>
    </w:p>
    <w:p w:rsidR="008559B8" w:rsidRDefault="00825534" w14:paraId="5C851EA3" w14:textId="2A7C89B3">
      <w:r w:rsidR="00825534">
        <w:rPr>
          <w:b w:val="1"/>
          <w:bCs w:val="1"/>
        </w:rPr>
        <w:t>Site</w:t>
      </w:r>
      <w:r w:rsidR="00825534">
        <w:rPr/>
        <w:t xml:space="preserve">: </w:t>
      </w:r>
      <w:r>
        <w:br/>
      </w:r>
      <w:r w:rsidRPr="5FA2D730" w:rsidR="6145AC52">
        <w:rPr>
          <w:highlight w:val="yellow"/>
        </w:rPr>
        <w:t>FROG LANE BARN, 86 SAND STREET, LONGBRIDGE-DEVERILL, WARMINSTER BA12 7DS</w:t>
      </w:r>
    </w:p>
    <w:p w:rsidR="008559B8" w:rsidRDefault="00825534" w14:paraId="79F54A7F" w14:textId="291FF1AC">
      <w:r w:rsidRPr="54940761" w:rsidR="00825534">
        <w:rPr>
          <w:b w:val="1"/>
          <w:bCs w:val="1"/>
        </w:rPr>
        <w:t>Proposed Development</w:t>
      </w:r>
      <w:r w:rsidR="00825534">
        <w:rPr/>
        <w:t xml:space="preserve">: </w:t>
      </w:r>
      <w:r>
        <w:br/>
      </w:r>
      <w:r w:rsidR="00825534">
        <w:rPr/>
        <w:t xml:space="preserve">The replacement of an existing non-mains sewerage system with a small sewage treatment plant (STP), including the </w:t>
      </w:r>
      <w:r w:rsidR="00825534">
        <w:rPr/>
        <w:t xml:space="preserve">installation of associated pipes, cables, vents, ducts, </w:t>
      </w:r>
      <w:r w:rsidR="00825534">
        <w:rPr/>
        <w:t>manholes</w:t>
      </w:r>
      <w:r w:rsidR="00825534">
        <w:rPr/>
        <w:t xml:space="preserve"> or kiosks, and alongside ancillary engineering operations.</w:t>
      </w:r>
      <w:r w:rsidR="050D5F05">
        <w:rPr/>
        <w:t xml:space="preserve"> Existing surface treatments will be reinstated following works.</w:t>
      </w:r>
    </w:p>
    <w:p w:rsidR="008559B8" w:rsidRDefault="00825534" w14:paraId="5237F0EF" w14:textId="06BE89BF">
      <w:r w:rsidR="00825534">
        <w:rPr>
          <w:b w:val="1"/>
          <w:bCs w:val="1"/>
        </w:rPr>
        <w:t>Flood Risk</w:t>
      </w:r>
      <w:r w:rsidR="00825534">
        <w:rPr/>
        <w:t xml:space="preserve">: </w:t>
      </w:r>
      <w:r>
        <w:br/>
      </w:r>
      <w:r w:rsidRPr="007414C1" w:rsidR="00825534">
        <w:rPr>
          <w:highlight w:val="yellow"/>
        </w:rPr>
        <w:t xml:space="preserve">The proposed development lies within flood zone </w:t>
      </w:r>
      <w:r w:rsidRPr="007414C1" w:rsidR="2DD14C1C">
        <w:rPr>
          <w:highlight w:val="yellow"/>
        </w:rPr>
        <w:t xml:space="preserve">2 and </w:t>
      </w:r>
      <w:r w:rsidRPr="007414C1" w:rsidR="00825534">
        <w:rPr>
          <w:highlight w:val="yellow"/>
          <w:shd w:val="clear" w:color="auto" w:fill="FFFF00"/>
        </w:rPr>
        <w:t>3</w:t>
      </w:r>
      <w:r w:rsidRPr="007414C1" w:rsidR="00825534">
        <w:rPr>
          <w:highlight w:val="yellow"/>
        </w:rPr>
        <w:t xml:space="preserve"> where the principal flood risk is from the </w:t>
      </w:r>
      <w:r w:rsidRPr="007414C1" w:rsidR="00825534">
        <w:rPr>
          <w:highlight w:val="yellow"/>
          <w:shd w:val="clear" w:color="auto" w:fill="FFFF00"/>
        </w:rPr>
        <w:t>River Wylye</w:t>
      </w:r>
      <w:r w:rsidRPr="007414C1" w:rsidR="00825534">
        <w:rPr>
          <w:highlight w:val="yellow"/>
        </w:rPr>
        <w:t xml:space="preserve">, which flows </w:t>
      </w:r>
      <w:r w:rsidRPr="007414C1" w:rsidR="017783DA">
        <w:rPr>
          <w:highlight w:val="yellow"/>
        </w:rPr>
        <w:t>along</w:t>
      </w:r>
      <w:r w:rsidRPr="007414C1" w:rsidR="00825534">
        <w:rPr>
          <w:highlight w:val="yellow"/>
        </w:rPr>
        <w:t xml:space="preserve"> the southern boundary of the applicant’s property. The proposed development lies within 30 meters from this river.</w:t>
      </w:r>
      <w:r w:rsidR="00825534">
        <w:rPr/>
        <w:t xml:space="preserve"> </w:t>
      </w:r>
    </w:p>
    <w:p w:rsidR="008559B8" w:rsidRDefault="00825534" w14:paraId="4722D1F9" w14:textId="53BD94CF">
      <w:r w:rsidR="00825534">
        <w:rPr/>
        <w:t xml:space="preserve">The EA’s long term flood risk service </w:t>
      </w:r>
      <w:r w:rsidRPr="71E4739F" w:rsidR="007414C1">
        <w:rPr>
          <w:highlight w:val="yellow"/>
        </w:rPr>
        <w:t>(</w:t>
      </w:r>
      <w:hyperlink r:id="R0ad4406de7ec4fbf">
        <w:r w:rsidRPr="71E4739F" w:rsidR="007414C1">
          <w:rPr>
            <w:rStyle w:val="Hyperlink"/>
            <w:highlight w:val="yellow"/>
          </w:rPr>
          <w:t>Where do you want to check? - Check your long term flood risk - GOV.UK</w:t>
        </w:r>
      </w:hyperlink>
      <w:r w:rsidRPr="71E4739F" w:rsidR="007414C1">
        <w:rPr>
          <w:highlight w:val="yellow"/>
        </w:rPr>
        <w:t>)</w:t>
      </w:r>
      <w:r w:rsidR="00825534">
        <w:rPr/>
        <w:t xml:space="preserve">shows this </w:t>
      </w:r>
      <w:r w:rsidR="57441B64">
        <w:rPr/>
        <w:t xml:space="preserve">address </w:t>
      </w:r>
      <w:r w:rsidR="00825534">
        <w:rPr/>
        <w:t>as having the following flood risks: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675"/>
        <w:gridCol w:w="1476"/>
        <w:gridCol w:w="1675"/>
        <w:gridCol w:w="1457"/>
        <w:gridCol w:w="1457"/>
      </w:tblGrid>
      <w:tr w:rsidR="008559B8" w:rsidTr="5FF1BA86" w14:paraId="7D2C3845" w14:textId="77777777"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1DDE0C6F" w14:textId="77777777">
            <w:pPr>
              <w:spacing w:after="0" w:line="240" w:lineRule="auto"/>
            </w:pPr>
            <w:r>
              <w:t>Risk of yearly river flooding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6A8FC308" w14:textId="77777777">
            <w:pPr>
              <w:spacing w:after="0" w:line="240" w:lineRule="auto"/>
            </w:pPr>
            <w:r>
              <w:t>Risk of yearly river flooding 2036-2069</w:t>
            </w:r>
          </w:p>
        </w:tc>
        <w:tc>
          <w:tcPr>
            <w:tcW w:w="14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2839F967" w14:textId="77777777">
            <w:pPr>
              <w:spacing w:after="0" w:line="240" w:lineRule="auto"/>
            </w:pPr>
            <w:r>
              <w:t>Risk of yearly surface water flooding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5321A2AF" w14:textId="77777777">
            <w:pPr>
              <w:spacing w:after="0" w:line="240" w:lineRule="auto"/>
            </w:pPr>
            <w:r>
              <w:t>Risk of yearly surface water flooding 2040-2060</w:t>
            </w:r>
          </w:p>
        </w:tc>
        <w:tc>
          <w:tcPr>
            <w:tcW w:w="14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4C6AEB3D" w14:textId="77777777">
            <w:pPr>
              <w:spacing w:after="0" w:line="240" w:lineRule="auto"/>
            </w:pPr>
            <w:r>
              <w:t>Risk of groundwater flooding</w:t>
            </w:r>
          </w:p>
        </w:tc>
        <w:tc>
          <w:tcPr>
            <w:tcW w:w="14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3CCF70EE" w14:textId="77777777">
            <w:pPr>
              <w:spacing w:after="0" w:line="240" w:lineRule="auto"/>
            </w:pPr>
            <w:r>
              <w:t>Risk of flooding from reservoirs</w:t>
            </w:r>
          </w:p>
        </w:tc>
      </w:tr>
      <w:tr w:rsidR="008559B8" w:rsidTr="5FF1BA86" w14:paraId="10D94A8E" w14:textId="77777777"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P="5FF1BA86" w:rsidRDefault="00825534" w14:paraId="247798CB" w14:textId="6EC1DC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FF1BA86" w:rsidR="181FE804">
              <w:rPr>
                <w:highlight w:val="yellow"/>
              </w:rPr>
              <w:t>Very low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P="5FF1BA86" w:rsidRDefault="00825534" w14:paraId="1B2D629D" w14:textId="5001A272">
            <w:pPr>
              <w:spacing w:after="0" w:line="240" w:lineRule="auto"/>
              <w:rPr>
                <w:highlight w:val="yellow"/>
              </w:rPr>
            </w:pPr>
            <w:r w:rsidRPr="5FF1BA86" w:rsidR="181FE804">
              <w:rPr>
                <w:highlight w:val="yellow"/>
              </w:rPr>
              <w:t>Very low</w:t>
            </w:r>
            <w:r w:rsidRPr="5FF1BA86" w:rsidR="00825534">
              <w:rPr>
                <w:highlight w:val="yellow"/>
              </w:rPr>
              <w:t xml:space="preserve"> </w:t>
            </w:r>
          </w:p>
        </w:tc>
        <w:tc>
          <w:tcPr>
            <w:tcW w:w="14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372CE3B9" w14:textId="77777777">
            <w:pPr>
              <w:spacing w:after="0" w:line="240" w:lineRule="auto"/>
            </w:pPr>
            <w:r w:rsidRPr="007414C1">
              <w:rPr>
                <w:highlight w:val="yellow"/>
              </w:rPr>
              <w:t>Very low</w:t>
            </w:r>
          </w:p>
        </w:tc>
        <w:tc>
          <w:tcPr>
            <w:tcW w:w="1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7414C1" w:rsidR="008559B8" w:rsidRDefault="00825534" w14:paraId="5028FD02" w14:textId="77777777">
            <w:pPr>
              <w:spacing w:after="0" w:line="240" w:lineRule="auto"/>
              <w:rPr>
                <w:highlight w:val="yellow"/>
              </w:rPr>
            </w:pPr>
            <w:r w:rsidRPr="007414C1">
              <w:rPr>
                <w:highlight w:val="yellow"/>
              </w:rPr>
              <w:t>Very low</w:t>
            </w:r>
          </w:p>
        </w:tc>
        <w:tc>
          <w:tcPr>
            <w:tcW w:w="14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P="5FF1BA86" w:rsidRDefault="00825534" w14:paraId="4F7F1689" w14:textId="5AEFEDF3">
            <w:pPr>
              <w:spacing w:after="0" w:line="240" w:lineRule="auto"/>
              <w:rPr>
                <w:highlight w:val="yellow"/>
              </w:rPr>
            </w:pPr>
            <w:r w:rsidRPr="5FF1BA86" w:rsidR="2477318E">
              <w:rPr>
                <w:highlight w:val="yellow"/>
              </w:rPr>
              <w:t>Unlikely</w:t>
            </w:r>
          </w:p>
        </w:tc>
        <w:tc>
          <w:tcPr>
            <w:tcW w:w="14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59B8" w:rsidRDefault="00825534" w14:paraId="59905352" w14:textId="77777777">
            <w:pPr>
              <w:spacing w:after="0" w:line="240" w:lineRule="auto"/>
            </w:pPr>
            <w:r w:rsidRPr="007414C1">
              <w:rPr>
                <w:highlight w:val="yellow"/>
              </w:rPr>
              <w:t>Unlikely</w:t>
            </w:r>
          </w:p>
        </w:tc>
      </w:tr>
    </w:tbl>
    <w:p w:rsidR="008559B8" w:rsidRDefault="008559B8" w14:paraId="7B0DF449" w14:textId="77777777"/>
    <w:p w:rsidR="007414C1" w:rsidRDefault="00825534" w14:paraId="54E257CA" w14:textId="4BD6D301">
      <w:r w:rsidRPr="61445EF1" w:rsidR="00825534">
        <w:rPr>
          <w:b w:val="1"/>
          <w:bCs w:val="1"/>
        </w:rPr>
        <w:t xml:space="preserve">Risk from Defence </w:t>
      </w:r>
      <w:r w:rsidRPr="61445EF1" w:rsidR="00825534">
        <w:rPr>
          <w:b w:val="1"/>
          <w:bCs w:val="1"/>
        </w:rPr>
        <w:t>Overtopping</w:t>
      </w:r>
      <w:r>
        <w:br/>
      </w:r>
      <w:r w:rsidR="007414C1">
        <w:rPr/>
        <w:t xml:space="preserve">The STP will be at permanent risk of flooding </w:t>
      </w:r>
      <w:r w:rsidR="007414C1">
        <w:rPr/>
        <w:t>as a result of</w:t>
      </w:r>
      <w:r w:rsidR="007414C1">
        <w:rPr/>
        <w:t xml:space="preserve"> </w:t>
      </w:r>
      <w:r w:rsidR="008D39DF">
        <w:rPr/>
        <w:t xml:space="preserve">any offsite </w:t>
      </w:r>
      <w:r w:rsidR="007414C1">
        <w:rPr/>
        <w:t>defences overtopping, as the installation is und</w:t>
      </w:r>
      <w:r w:rsidRPr="61445EF1" w:rsidR="007414C1">
        <w:rPr>
          <w:highlight w:val="yellow"/>
        </w:rPr>
        <w:t xml:space="preserve">erground and there are no </w:t>
      </w:r>
      <w:r w:rsidRPr="61445EF1" w:rsidR="12CFADF2">
        <w:rPr>
          <w:highlight w:val="yellow"/>
        </w:rPr>
        <w:t xml:space="preserve">known </w:t>
      </w:r>
      <w:r w:rsidRPr="61445EF1" w:rsidR="007414C1">
        <w:rPr>
          <w:highlight w:val="yellow"/>
        </w:rPr>
        <w:t>defences in place between the river and the new STP.</w:t>
      </w:r>
      <w:r w:rsidR="006A4E63">
        <w:rPr/>
        <w:t xml:space="preserve"> Chances of flooding modelled by the Environment Agency are shown in the table below.</w:t>
      </w:r>
    </w:p>
    <w:tbl>
      <w:tblPr>
        <w:tblStyle w:val="TableGrid"/>
        <w:tblW w:w="757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3255"/>
      </w:tblGrid>
      <w:tr w:rsidR="61445EF1" w:rsidTr="529D29A9" w14:paraId="74AE6970">
        <w:trPr>
          <w:trHeight w:val="300"/>
        </w:trPr>
        <w:tc>
          <w:tcPr>
            <w:tcW w:w="4320" w:type="dxa"/>
            <w:tcMar>
              <w:left w:w="105" w:type="dxa"/>
              <w:right w:w="105" w:type="dxa"/>
            </w:tcMar>
            <w:vAlign w:val="top"/>
          </w:tcPr>
          <w:p w:rsidR="61445EF1" w:rsidP="61445EF1" w:rsidRDefault="61445EF1" w14:paraId="73F336E0" w14:textId="245B2DC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255" w:type="dxa"/>
            <w:tcMar>
              <w:left w:w="105" w:type="dxa"/>
              <w:right w:w="105" w:type="dxa"/>
            </w:tcMar>
            <w:vAlign w:val="top"/>
          </w:tcPr>
          <w:p w:rsidR="61445EF1" w:rsidP="529D29A9" w:rsidRDefault="61445EF1" w14:paraId="13E71063" w14:textId="4832C34E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61445EF1" w:rsidTr="529D29A9" w14:paraId="7DE678FF">
        <w:trPr>
          <w:trHeight w:val="300"/>
        </w:trPr>
        <w:tc>
          <w:tcPr>
            <w:tcW w:w="4320" w:type="dxa"/>
            <w:tcMar>
              <w:left w:w="105" w:type="dxa"/>
              <w:right w:w="105" w:type="dxa"/>
            </w:tcMar>
            <w:vAlign w:val="top"/>
          </w:tcPr>
          <w:p w:rsidR="61445EF1" w:rsidP="529D29A9" w:rsidRDefault="61445EF1" w14:paraId="40167407" w14:textId="13A21E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29D29A9" w:rsidR="621E7D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Annual likelihood of surface water flooding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  <w:vAlign w:val="center"/>
          </w:tcPr>
          <w:p w:rsidR="61445EF1" w:rsidP="529D29A9" w:rsidRDefault="61445EF1" w14:paraId="24FE110E" w14:textId="38C419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29D29A9" w:rsidR="621E7D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GB"/>
              </w:rPr>
              <w:t>Less than 1 in 1000</w:t>
            </w:r>
          </w:p>
        </w:tc>
      </w:tr>
      <w:tr w:rsidR="61445EF1" w:rsidTr="529D29A9" w14:paraId="1EC0042F">
        <w:trPr>
          <w:trHeight w:val="300"/>
        </w:trPr>
        <w:tc>
          <w:tcPr>
            <w:tcW w:w="4320" w:type="dxa"/>
            <w:tcMar>
              <w:left w:w="105" w:type="dxa"/>
              <w:right w:w="105" w:type="dxa"/>
            </w:tcMar>
            <w:vAlign w:val="top"/>
          </w:tcPr>
          <w:p w:rsidR="61445EF1" w:rsidP="529D29A9" w:rsidRDefault="61445EF1" w14:paraId="20DEEDDC" w14:textId="51FBF57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9D29A9" w:rsidR="621E7D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Flood zones 2 and 3 2070 to 2125</w:t>
            </w:r>
          </w:p>
        </w:tc>
        <w:tc>
          <w:tcPr>
            <w:tcW w:w="3255" w:type="dxa"/>
            <w:tcMar>
              <w:left w:w="105" w:type="dxa"/>
              <w:right w:w="105" w:type="dxa"/>
            </w:tcMar>
            <w:vAlign w:val="center"/>
          </w:tcPr>
          <w:p w:rsidR="61445EF1" w:rsidP="529D29A9" w:rsidRDefault="61445EF1" w14:paraId="3D5A902B" w14:textId="66B5F7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29D29A9" w:rsidR="621E7D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yellow"/>
                <w:lang w:val="en-GB"/>
              </w:rPr>
              <w:t>Extends further into the property</w:t>
            </w:r>
          </w:p>
        </w:tc>
      </w:tr>
    </w:tbl>
    <w:p w:rsidR="006A4E63" w:rsidRDefault="006A4E63" w14:paraId="36A11D45" w14:textId="2D94B8A0"/>
    <w:p w:rsidR="008559B8" w:rsidP="007414C1" w:rsidRDefault="00825534" w14:paraId="5B5C054C" w14:textId="0B0C127D">
      <w:r>
        <w:rPr>
          <w:b/>
          <w:bCs/>
        </w:rPr>
        <w:t>Finished Levels</w:t>
      </w:r>
      <w:r>
        <w:rPr>
          <w:b/>
          <w:bCs/>
        </w:rPr>
        <w:br/>
      </w:r>
      <w:r w:rsidR="007414C1">
        <w:t>The STP will be at permanent risk of flooding as installation is underground and within the risks suggested in this report.</w:t>
      </w:r>
    </w:p>
    <w:p w:rsidR="00825534" w:rsidP="24F6EBDC" w:rsidRDefault="00825534" w14:paraId="3C807FAF" w14:textId="1CDAFD4C">
      <w:pPr>
        <w:pStyle w:val="Normal"/>
        <w:suppressLineNumbers w:val="0"/>
        <w:bidi w:val="0"/>
        <w:spacing w:before="0" w:beforeAutospacing="off" w:after="160" w:afterAutospacing="off" w:line="254" w:lineRule="auto"/>
        <w:ind w:left="0" w:right="0"/>
        <w:jc w:val="left"/>
      </w:pPr>
      <w:r w:rsidRPr="24F6EBDC" w:rsidR="00825534">
        <w:rPr>
          <w:b w:val="1"/>
          <w:bCs w:val="1"/>
        </w:rPr>
        <w:t>Flood Resistance &amp; Resilience</w:t>
      </w:r>
      <w:r>
        <w:br/>
      </w:r>
      <w:r w:rsidR="007901D5">
        <w:rPr/>
        <w:t>The STP products are designed to avoid failure through flooding</w:t>
      </w:r>
      <w:r w:rsidR="30BEE957">
        <w:rPr/>
        <w:t xml:space="preserve">. Combined with appropriate </w:t>
      </w:r>
      <w:r w:rsidR="5A818840">
        <w:rPr/>
        <w:t xml:space="preserve">project </w:t>
      </w:r>
      <w:r w:rsidR="30BEE957">
        <w:rPr/>
        <w:t>design</w:t>
      </w:r>
      <w:r w:rsidR="30BEE957">
        <w:rPr/>
        <w:t xml:space="preserve"> and installation on site</w:t>
      </w:r>
      <w:r w:rsidR="007901D5">
        <w:rPr/>
        <w:t xml:space="preserve">, </w:t>
      </w:r>
      <w:r w:rsidR="73985AD3">
        <w:rPr/>
        <w:t>t</w:t>
      </w:r>
      <w:r w:rsidR="007901D5">
        <w:rPr/>
        <w:t xml:space="preserve">he </w:t>
      </w:r>
      <w:r w:rsidR="09E719C9">
        <w:rPr/>
        <w:t>STP</w:t>
      </w:r>
      <w:r w:rsidR="007901D5">
        <w:rPr/>
        <w:t xml:space="preserve"> should meet the following </w:t>
      </w:r>
      <w:r w:rsidR="27D2D0C9">
        <w:rPr/>
        <w:t>criteria</w:t>
      </w:r>
      <w:r w:rsidR="007901D5">
        <w:rPr/>
        <w:t>:</w:t>
      </w:r>
    </w:p>
    <w:p w:rsidR="007901D5" w:rsidP="24F6EBDC" w:rsidRDefault="007901D5" w14:paraId="6A9F80E4" w14:textId="64D4F472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4" w:lineRule="auto"/>
        <w:ind w:right="0"/>
        <w:jc w:val="left"/>
        <w:rPr>
          <w:sz w:val="22"/>
          <w:szCs w:val="22"/>
        </w:rPr>
      </w:pPr>
      <w:r w:rsidRPr="24F6EBDC" w:rsidR="007901D5">
        <w:rPr>
          <w:sz w:val="22"/>
          <w:szCs w:val="22"/>
        </w:rPr>
        <w:t>The blower / electronics are above flood level</w:t>
      </w:r>
    </w:p>
    <w:p w:rsidR="007901D5" w:rsidP="24F6EBDC" w:rsidRDefault="007901D5" w14:paraId="2DC44E75" w14:textId="72F0D39E">
      <w:pPr>
        <w:pStyle w:val="ListParagraph"/>
        <w:numPr>
          <w:ilvl w:val="0"/>
          <w:numId w:val="1"/>
        </w:numPr>
        <w:bidi w:val="0"/>
        <w:rPr>
          <w:sz w:val="22"/>
          <w:szCs w:val="22"/>
        </w:rPr>
      </w:pPr>
      <w:r w:rsidR="007901D5">
        <w:rPr/>
        <w:t xml:space="preserve">Units are fitted with a pumped outlet to ensure continued operation when outlet is under water. The units have a </w:t>
      </w:r>
      <w:r w:rsidR="007901D5">
        <w:rPr/>
        <w:t>non-return</w:t>
      </w:r>
      <w:r w:rsidR="007901D5">
        <w:rPr/>
        <w:t xml:space="preserve"> valve built in, allowing the unit to discharge when the outlet is below water.</w:t>
      </w:r>
    </w:p>
    <w:p w:rsidR="007901D5" w:rsidP="24F6EBDC" w:rsidRDefault="007901D5" w14:paraId="35402F66" w14:textId="7721F7EF">
      <w:pPr>
        <w:pStyle w:val="ListParagraph"/>
        <w:numPr>
          <w:ilvl w:val="0"/>
          <w:numId w:val="1"/>
        </w:numPr>
        <w:rPr/>
      </w:pPr>
      <w:r w:rsidR="007901D5">
        <w:rPr/>
        <w:t xml:space="preserve">The lid </w:t>
      </w:r>
      <w:r w:rsidR="6AAC18F0">
        <w:rPr/>
        <w:t>will be</w:t>
      </w:r>
      <w:r w:rsidR="007901D5">
        <w:rPr/>
        <w:t xml:space="preserve"> above the flood level, fit</w:t>
      </w:r>
      <w:r w:rsidR="08E30AF4">
        <w:rPr/>
        <w:t>ted with</w:t>
      </w:r>
      <w:r w:rsidR="007901D5">
        <w:rPr/>
        <w:t xml:space="preserve"> a sealed cover to further mitigate risk.</w:t>
      </w:r>
    </w:p>
    <w:p w:rsidR="47C40457" w:rsidP="24F6EBDC" w:rsidRDefault="47C40457" w14:paraId="1C08DD10" w14:textId="13F059C1">
      <w:pPr>
        <w:pStyle w:val="ListParagraph"/>
        <w:numPr>
          <w:ilvl w:val="0"/>
          <w:numId w:val="1"/>
        </w:numPr>
        <w:bidi w:val="0"/>
        <w:rPr>
          <w:sz w:val="22"/>
          <w:szCs w:val="22"/>
        </w:rPr>
      </w:pPr>
      <w:r w:rsidR="47C40457">
        <w:rPr/>
        <w:t>S</w:t>
      </w:r>
      <w:r w:rsidR="007901D5">
        <w:rPr/>
        <w:t>ealed covers are fitted to any part of the drainage system to prevent surface water entry.</w:t>
      </w:r>
    </w:p>
    <w:p w:rsidR="1B7630B8" w:rsidP="00FFFB3B" w:rsidRDefault="1B7630B8" w14:paraId="7728B506" w14:textId="212C176C">
      <w:pPr>
        <w:pStyle w:val="ListParagraph"/>
        <w:numPr>
          <w:ilvl w:val="0"/>
          <w:numId w:val="1"/>
        </w:numPr>
        <w:bidi w:val="0"/>
        <w:rPr>
          <w:sz w:val="22"/>
          <w:szCs w:val="22"/>
        </w:rPr>
      </w:pPr>
      <w:r w:rsidRPr="00FFFB3B" w:rsidR="1B7630B8">
        <w:rPr>
          <w:sz w:val="22"/>
          <w:szCs w:val="22"/>
        </w:rPr>
        <w:t>The unit will be encased in concrete to prevent floatation.</w:t>
      </w:r>
    </w:p>
    <w:p w:rsidR="008559B8" w:rsidRDefault="00825534" w14:paraId="74C82278" w14:textId="74DCB4F9">
      <w:r w:rsidRPr="529D29A9" w:rsidR="00825534">
        <w:rPr>
          <w:b w:val="1"/>
          <w:bCs w:val="1"/>
        </w:rPr>
        <w:t>Supporting Plans and drawings</w:t>
      </w:r>
      <w:r>
        <w:br/>
      </w:r>
      <w:r w:rsidR="00825534">
        <w:rPr/>
        <w:t>Drawings of the proposed STP installation have already been provided to the Wiltshire Planning Department as part of the overall planning application.</w:t>
      </w:r>
      <w:r w:rsidR="008D39DF">
        <w:rPr/>
        <w:t xml:space="preserve"> The EA’s flood map is shown below.</w:t>
      </w:r>
    </w:p>
    <w:p w:rsidR="008559B8" w:rsidP="529D29A9" w:rsidRDefault="00825534" w14:paraId="5C9B1F7F" w14:textId="13819A5C">
      <w:pPr>
        <w:pStyle w:val="Normal"/>
      </w:pPr>
      <w:r w:rsidR="29042AF0">
        <w:drawing>
          <wp:inline wp14:editId="36440C6C" wp14:anchorId="75DA5516">
            <wp:extent cx="5724525" cy="3971925"/>
            <wp:effectExtent l="0" t="0" r="0" b="0"/>
            <wp:docPr id="12990521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9905218" name=""/>
                    <pic:cNvPicPr/>
                  </pic:nvPicPr>
                  <pic:blipFill>
                    <a:blip xmlns:r="http://schemas.openxmlformats.org/officeDocument/2006/relationships" r:embed="rId161001858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9B8">
      <w:pgSz w:w="11906" w:h="16838" w:orient="portrait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5751" w:rsidRDefault="00105751" w14:paraId="7560BF7A" w14:textId="77777777">
      <w:pPr>
        <w:spacing w:after="0" w:line="240" w:lineRule="auto"/>
      </w:pPr>
      <w:r>
        <w:separator/>
      </w:r>
    </w:p>
  </w:endnote>
  <w:endnote w:type="continuationSeparator" w:id="0">
    <w:p w:rsidR="00105751" w:rsidRDefault="00105751" w14:paraId="301032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5751" w:rsidRDefault="00105751" w14:paraId="7A6B7F4C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05751" w:rsidRDefault="00105751" w14:paraId="4F36DC0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53c5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9B8"/>
    <w:rsid w:val="00105751"/>
    <w:rsid w:val="00466678"/>
    <w:rsid w:val="00674157"/>
    <w:rsid w:val="006A4E63"/>
    <w:rsid w:val="007414C1"/>
    <w:rsid w:val="007901D5"/>
    <w:rsid w:val="00825534"/>
    <w:rsid w:val="008559B8"/>
    <w:rsid w:val="008D39DF"/>
    <w:rsid w:val="00A07516"/>
    <w:rsid w:val="00D9FB7E"/>
    <w:rsid w:val="00F1D16E"/>
    <w:rsid w:val="00FFFB3B"/>
    <w:rsid w:val="017783DA"/>
    <w:rsid w:val="01E33345"/>
    <w:rsid w:val="04A51A4D"/>
    <w:rsid w:val="050D5F05"/>
    <w:rsid w:val="0620ACBA"/>
    <w:rsid w:val="07AD25D5"/>
    <w:rsid w:val="08E30AF4"/>
    <w:rsid w:val="09E719C9"/>
    <w:rsid w:val="0D964A59"/>
    <w:rsid w:val="0EF148CD"/>
    <w:rsid w:val="12CFADF2"/>
    <w:rsid w:val="181FE804"/>
    <w:rsid w:val="190D7BD1"/>
    <w:rsid w:val="19FA5558"/>
    <w:rsid w:val="1B7630B8"/>
    <w:rsid w:val="1EE46547"/>
    <w:rsid w:val="2477318E"/>
    <w:rsid w:val="24F6EBDC"/>
    <w:rsid w:val="27D2D0C9"/>
    <w:rsid w:val="29042AF0"/>
    <w:rsid w:val="2B905E6D"/>
    <w:rsid w:val="2BF04ED3"/>
    <w:rsid w:val="2DD14C1C"/>
    <w:rsid w:val="30BEE957"/>
    <w:rsid w:val="31B656AA"/>
    <w:rsid w:val="395663F5"/>
    <w:rsid w:val="3D09DE19"/>
    <w:rsid w:val="41D10EA4"/>
    <w:rsid w:val="43053E20"/>
    <w:rsid w:val="47C40457"/>
    <w:rsid w:val="529D29A9"/>
    <w:rsid w:val="536F28A1"/>
    <w:rsid w:val="54940761"/>
    <w:rsid w:val="57441B64"/>
    <w:rsid w:val="58E64EC7"/>
    <w:rsid w:val="5A818840"/>
    <w:rsid w:val="5D228495"/>
    <w:rsid w:val="5E48E3CD"/>
    <w:rsid w:val="5FA2D730"/>
    <w:rsid w:val="5FF1BA86"/>
    <w:rsid w:val="61445EF1"/>
    <w:rsid w:val="6145AC52"/>
    <w:rsid w:val="621E7DE7"/>
    <w:rsid w:val="64521BF4"/>
    <w:rsid w:val="6AAC18F0"/>
    <w:rsid w:val="6F7FA9D6"/>
    <w:rsid w:val="71E4739F"/>
    <w:rsid w:val="73985AD3"/>
    <w:rsid w:val="743EB23B"/>
    <w:rsid w:val="745D18D0"/>
    <w:rsid w:val="752D88F1"/>
    <w:rsid w:val="7A7BE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05AB"/>
  <w15:docId w15:val="{DFE7E499-E48A-4CDE-8364-ABE672E582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Arial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 w:eastAsia="Yu Gothic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 w:eastAsia="Yu Gothic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rPr>
      <w:rFonts w:ascii="Calibri Light" w:hAnsi="Calibri Light" w:eastAsia="Yu Gothic Light" w:cs="Times New Roman"/>
      <w:color w:val="2F5496"/>
      <w:sz w:val="40"/>
      <w:szCs w:val="40"/>
    </w:rPr>
  </w:style>
  <w:style w:type="character" w:styleId="Heading2Char" w:customStyle="1">
    <w:name w:val="Heading 2 Char"/>
    <w:basedOn w:val="DefaultParagraphFont"/>
    <w:rPr>
      <w:rFonts w:ascii="Calibri Light" w:hAnsi="Calibri Light" w:eastAsia="Yu Gothic Light" w:cs="Times New Roman"/>
      <w:color w:val="2F5496"/>
      <w:sz w:val="32"/>
      <w:szCs w:val="32"/>
    </w:rPr>
  </w:style>
  <w:style w:type="character" w:styleId="Heading3Char" w:customStyle="1">
    <w:name w:val="Heading 3 Char"/>
    <w:basedOn w:val="DefaultParagraphFont"/>
    <w:rPr>
      <w:rFonts w:eastAsia="Yu Gothic Light" w:cs="Times New Roman"/>
      <w:color w:val="2F5496"/>
      <w:sz w:val="28"/>
      <w:szCs w:val="28"/>
    </w:rPr>
  </w:style>
  <w:style w:type="character" w:styleId="Heading4Char" w:customStyle="1">
    <w:name w:val="Heading 4 Char"/>
    <w:basedOn w:val="DefaultParagraphFont"/>
    <w:rPr>
      <w:rFonts w:eastAsia="Yu Gothic Light" w:cs="Times New Roman"/>
      <w:i/>
      <w:iCs/>
      <w:color w:val="2F5496"/>
    </w:rPr>
  </w:style>
  <w:style w:type="character" w:styleId="Heading5Char" w:customStyle="1">
    <w:name w:val="Heading 5 Char"/>
    <w:basedOn w:val="DefaultParagraphFont"/>
    <w:rPr>
      <w:rFonts w:eastAsia="Yu Gothic Light" w:cs="Times New Roman"/>
      <w:color w:val="2F5496"/>
    </w:rPr>
  </w:style>
  <w:style w:type="character" w:styleId="Heading6Char" w:customStyle="1">
    <w:name w:val="Heading 6 Char"/>
    <w:basedOn w:val="DefaultParagraphFont"/>
    <w:rPr>
      <w:rFonts w:eastAsia="Yu Gothic Light" w:cs="Times New Roman"/>
      <w:i/>
      <w:iCs/>
      <w:color w:val="595959"/>
    </w:rPr>
  </w:style>
  <w:style w:type="character" w:styleId="Heading7Char" w:customStyle="1">
    <w:name w:val="Heading 7 Char"/>
    <w:basedOn w:val="DefaultParagraphFont"/>
    <w:rPr>
      <w:rFonts w:eastAsia="Yu Gothic Light" w:cs="Times New Roman"/>
      <w:color w:val="595959"/>
    </w:rPr>
  </w:style>
  <w:style w:type="character" w:styleId="Heading8Char" w:customStyle="1">
    <w:name w:val="Heading 8 Char"/>
    <w:basedOn w:val="DefaultParagraphFont"/>
    <w:rPr>
      <w:rFonts w:eastAsia="Yu Gothic Light" w:cs="Times New Roman"/>
      <w:i/>
      <w:iCs/>
      <w:color w:val="272727"/>
    </w:rPr>
  </w:style>
  <w:style w:type="character" w:styleId="Heading9Char" w:customStyle="1">
    <w:name w:val="Heading 9 Char"/>
    <w:basedOn w:val="DefaultParagraphFont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hAnsi="Calibri Light" w:eastAsia="Yu Gothic Light" w:cs="Times New Roman"/>
      <w:spacing w:val="-10"/>
      <w:sz w:val="56"/>
      <w:szCs w:val="56"/>
    </w:rPr>
  </w:style>
  <w:style w:type="character" w:styleId="TitleChar" w:customStyle="1">
    <w:name w:val="Title Char"/>
    <w:basedOn w:val="DefaultParagraphFont"/>
    <w:rPr>
      <w:rFonts w:ascii="Calibri Light" w:hAnsi="Calibri Light" w:eastAsia="Yu Gothic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styleId="SubtitleChar" w:customStyle="1">
    <w:name w:val="Subtitle Char"/>
    <w:basedOn w:val="DefaultParagraphFont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IntenseQuoteChar" w:customStyle="1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7414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4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4E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1c82f49f64624907" /><Relationship Type="http://schemas.openxmlformats.org/officeDocument/2006/relationships/hyperlink" Target="https://check-long-term-flood-risk.service.gov.uk/postcode" TargetMode="External" Id="R0ad4406de7ec4fbf" /><Relationship Type="http://schemas.openxmlformats.org/officeDocument/2006/relationships/image" Target="/media/image2.png" Id="rId161001858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nningReference xmlns="aca8fdfb-b774-45a4-b6ee-c71ad1017835" xsi:nil="true"/>
    <ProjectID xmlns="aca8fdfb-b774-45a4-b6ee-c71ad1017835" xsi:nil="true"/>
    <Status xmlns="aca8fdfb-b774-45a4-b6ee-c71ad1017835">Draft</Status>
    <Permissiongrantedwhatdate_x003f_ xmlns="aca8fdfb-b774-45a4-b6ee-c71ad1017835" xsi:nil="true"/>
    <lcf76f155ced4ddcb4097134ff3c332f xmlns="aca8fdfb-b774-45a4-b6ee-c71ad1017835">
      <Terms xmlns="http://schemas.microsoft.com/office/infopath/2007/PartnerControls"/>
    </lcf76f155ced4ddcb4097134ff3c332f>
    <TaxCatchAll xmlns="801acf26-313f-47fe-a4f7-c2e3afe6f8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91F8AA97A394CB5335F4D1C4FAE0C" ma:contentTypeVersion="19" ma:contentTypeDescription="Create a new document." ma:contentTypeScope="" ma:versionID="0aa1c80013af5e5880aa59d6549aedf0">
  <xsd:schema xmlns:xsd="http://www.w3.org/2001/XMLSchema" xmlns:xs="http://www.w3.org/2001/XMLSchema" xmlns:p="http://schemas.microsoft.com/office/2006/metadata/properties" xmlns:ns2="aca8fdfb-b774-45a4-b6ee-c71ad1017835" xmlns:ns3="801acf26-313f-47fe-a4f7-c2e3afe6f8bd" targetNamespace="http://schemas.microsoft.com/office/2006/metadata/properties" ma:root="true" ma:fieldsID="9fe3b2ac067426d6fa4e43b3cdf930c7" ns2:_="" ns3:_="">
    <xsd:import namespace="aca8fdfb-b774-45a4-b6ee-c71ad1017835"/>
    <xsd:import namespace="801acf26-313f-47fe-a4f7-c2e3afe6f8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PlanningReference" minOccurs="0"/>
                <xsd:element ref="ns2:Status"/>
                <xsd:element ref="ns2:ProjectID" minOccurs="0"/>
                <xsd:element ref="ns2:Permissiongrantedwhatdate_x003f_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8fdfb-b774-45a4-b6ee-c71ad1017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nningReference" ma:index="12" nillable="true" ma:displayName="PlanningReference" ma:description="PL/2025/? Once validated" ma:format="Dropdown" ma:internalName="PlanningReference">
      <xsd:simpleType>
        <xsd:restriction base="dms:Text">
          <xsd:maxLength value="255"/>
        </xsd:restriction>
      </xsd:simpleType>
    </xsd:element>
    <xsd:element name="Status" ma:index="13" ma:displayName="Status" ma:default="Draft" ma:format="Dropdown" ma:internalName="Status">
      <xsd:simpleType>
        <xsd:restriction base="dms:Choice">
          <xsd:enumeration value="Draft"/>
          <xsd:enumeration value="New"/>
          <xsd:enumeration value="Nicky"/>
          <xsd:enumeration value="Ali"/>
          <xsd:enumeration value="Vic"/>
          <xsd:enumeration value="Determined"/>
        </xsd:restriction>
      </xsd:simpleType>
    </xsd:element>
    <xsd:element name="ProjectID" ma:index="14" nillable="true" ma:displayName="Project ID" ma:description="RYT project ID reference" ma:format="Dropdown" ma:internalName="ProjectID">
      <xsd:simpleType>
        <xsd:restriction base="dms:Text">
          <xsd:maxLength value="255"/>
        </xsd:restriction>
      </xsd:simpleType>
    </xsd:element>
    <xsd:element name="Permissiongrantedwhatdate_x003f_" ma:index="15" nillable="true" ma:displayName="Permission granted what date?" ma:format="Dropdown" ma:internalName="Permissiongrantedwhatdate_x003f_">
      <xsd:simpleType>
        <xsd:restriction base="dms:Text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acf26-313f-47fe-a4f7-c2e3afe6f8b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201bd3-a1a0-4cf4-92af-e9791480ed77}" ma:internalName="TaxCatchAll" ma:showField="CatchAllData" ma:web="801acf26-313f-47fe-a4f7-c2e3afe6f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15AF6-A5D1-4300-BCB0-28D7C75CD52F}">
  <ds:schemaRefs>
    <ds:schemaRef ds:uri="http://schemas.microsoft.com/office/2006/metadata/properties"/>
    <ds:schemaRef ds:uri="http://schemas.microsoft.com/office/infopath/2007/PartnerControls"/>
    <ds:schemaRef ds:uri="aca8fdfb-b774-45a4-b6ee-c71ad1017835"/>
  </ds:schemaRefs>
</ds:datastoreItem>
</file>

<file path=customXml/itemProps2.xml><?xml version="1.0" encoding="utf-8"?>
<ds:datastoreItem xmlns:ds="http://schemas.openxmlformats.org/officeDocument/2006/customXml" ds:itemID="{4A8D64C3-47EB-4B80-8CD4-30C1F948F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7459B-C078-4801-B31F-5A56C55B79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Blackburn</dc:creator>
  <dc:description/>
  <cp:lastModifiedBy>Glover, Emma</cp:lastModifiedBy>
  <cp:revision>13</cp:revision>
  <dcterms:created xsi:type="dcterms:W3CDTF">2025-06-04T09:58:00Z</dcterms:created>
  <dcterms:modified xsi:type="dcterms:W3CDTF">2026-08-20T11:35:58Z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0x0101004EC91F8AA97A394CB5335F4D1C4FAE0C</vt:lpwstr>
  </property>
  <property fmtid="{D5CDD505-2E9C-101B-9397-08002B2CF9AE}" pid="3" name="MediaServiceImageTags">
    <vt:lpwstr/>
  </property>
</Properties>
</file>