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70D34"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C524E25"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C8CBB8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3951BD" w14:paraId="3D7A149D" w14:textId="77777777" w:rsidTr="00683C17">
        <w:tc>
          <w:tcPr>
            <w:tcW w:w="3681" w:type="dxa"/>
          </w:tcPr>
          <w:p w14:paraId="7E022A70"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422FE14" w14:textId="77777777" w:rsidR="003951BD" w:rsidRPr="004908AE" w:rsidRDefault="003951BD"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4424DC">
              <w:rPr>
                <w:rFonts w:ascii="Arial" w:eastAsia="Arial" w:hAnsi="Arial" w:cs="Arial"/>
                <w:sz w:val="22"/>
                <w:szCs w:val="22"/>
              </w:rPr>
              <w:t>PL/2026/04435</w:t>
            </w:r>
          </w:p>
        </w:tc>
      </w:tr>
      <w:tr w:rsidR="003951BD" w14:paraId="0B6212BE" w14:textId="77777777" w:rsidTr="00683C17">
        <w:tc>
          <w:tcPr>
            <w:tcW w:w="3681" w:type="dxa"/>
          </w:tcPr>
          <w:p w14:paraId="0F75B297"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150FF62"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Householder planning permission</w:t>
            </w:r>
          </w:p>
        </w:tc>
      </w:tr>
      <w:tr w:rsidR="003951BD" w14:paraId="43B3EC42" w14:textId="77777777" w:rsidTr="00683C17">
        <w:tc>
          <w:tcPr>
            <w:tcW w:w="3681" w:type="dxa"/>
          </w:tcPr>
          <w:p w14:paraId="4C75C915"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DAFFE19" w14:textId="77777777" w:rsidR="003951BD" w:rsidRDefault="003951BD" w:rsidP="003951BD">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4424DC">
              <w:rPr>
                <w:rFonts w:ascii="Arial" w:eastAsia="Arial" w:hAnsi="Arial" w:cs="Arial"/>
                <w:sz w:val="22"/>
                <w:szCs w:val="22"/>
              </w:rPr>
              <w:t>Lock Wood View, Manningford Bruce, Pewsey, SN9 6JQ</w:t>
            </w:r>
          </w:p>
        </w:tc>
      </w:tr>
      <w:tr w:rsidR="003951BD" w14:paraId="466CBA4D" w14:textId="77777777" w:rsidTr="00683C17">
        <w:tc>
          <w:tcPr>
            <w:tcW w:w="3681" w:type="dxa"/>
          </w:tcPr>
          <w:p w14:paraId="687B7E62"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64AC70B5" w14:textId="02385FF6" w:rsidR="003951BD" w:rsidRPr="001D3B89" w:rsidRDefault="001D3B89" w:rsidP="003951BD">
            <w:pPr>
              <w:spacing w:before="100" w:beforeAutospacing="1" w:after="100" w:afterAutospacing="1" w:line="276" w:lineRule="auto"/>
              <w:rPr>
                <w:rFonts w:ascii="Arial" w:eastAsia="Times New Roman" w:hAnsi="Arial" w:cs="Arial"/>
                <w:kern w:val="0"/>
                <w:sz w:val="22"/>
                <w:szCs w:val="22"/>
                <w:lang w:eastAsia="en-GB"/>
                <w14:ligatures w14:val="none"/>
              </w:rPr>
            </w:pPr>
            <w:r w:rsidRPr="001D3B89">
              <w:rPr>
                <w:rFonts w:ascii="Arial" w:eastAsia="Times New Roman" w:hAnsi="Arial" w:cs="Arial"/>
                <w:kern w:val="0"/>
                <w:sz w:val="22"/>
                <w:szCs w:val="22"/>
                <w:lang w:eastAsia="en-GB"/>
                <w14:ligatures w14:val="none"/>
              </w:rPr>
              <w:t>First and ground floor extensions and internal alterations to an existing bungalow.</w:t>
            </w:r>
          </w:p>
        </w:tc>
      </w:tr>
      <w:tr w:rsidR="003951BD" w14:paraId="628D28C9" w14:textId="77777777" w:rsidTr="00683C17">
        <w:tc>
          <w:tcPr>
            <w:tcW w:w="3681" w:type="dxa"/>
          </w:tcPr>
          <w:p w14:paraId="5434010D" w14:textId="77777777" w:rsidR="003951BD" w:rsidRDefault="003951BD" w:rsidP="003951BD">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A192AD5" w14:textId="77777777" w:rsidR="003951BD" w:rsidRDefault="003951BD" w:rsidP="003951BD">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642AAA9F" w14:textId="77777777" w:rsidR="00711526" w:rsidRPr="00F7609E" w:rsidRDefault="00711526" w:rsidP="00F7609E">
      <w:pPr>
        <w:spacing w:after="0" w:line="276" w:lineRule="auto"/>
        <w:jc w:val="both"/>
        <w:rPr>
          <w:rFonts w:ascii="Arial" w:eastAsia="Times New Roman" w:hAnsi="Arial" w:cs="Arial"/>
          <w:kern w:val="0"/>
          <w:sz w:val="22"/>
          <w:szCs w:val="22"/>
          <w:lang w:eastAsia="en-GB"/>
          <w14:ligatures w14:val="none"/>
        </w:rPr>
      </w:pPr>
    </w:p>
    <w:p w14:paraId="53E093F1"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699859E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3E34B2B" w14:textId="76F2447B" w:rsidR="00225C28" w:rsidRDefault="005B0FD5" w:rsidP="005B0FD5">
      <w:pPr>
        <w:spacing w:after="0" w:line="276" w:lineRule="auto"/>
        <w:jc w:val="both"/>
        <w:outlineLvl w:val="2"/>
        <w:rPr>
          <w:rFonts w:ascii="Arial" w:eastAsia="Times New Roman" w:hAnsi="Arial" w:cs="Arial"/>
          <w:color w:val="ED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w:t>
      </w:r>
      <w:r w:rsidRPr="00E9321C">
        <w:rPr>
          <w:rFonts w:ascii="Arial" w:eastAsia="Times New Roman" w:hAnsi="Arial" w:cs="Arial"/>
          <w:kern w:val="0"/>
          <w:sz w:val="22"/>
          <w:szCs w:val="22"/>
          <w:lang w:eastAsia="en-GB"/>
          <w14:ligatures w14:val="none"/>
        </w:rPr>
        <w:t xml:space="preserve">seeks planning permission for </w:t>
      </w:r>
      <w:r w:rsidR="009A5348" w:rsidRPr="00E9321C">
        <w:rPr>
          <w:rFonts w:ascii="Arial" w:eastAsia="Times New Roman" w:hAnsi="Arial" w:cs="Arial"/>
          <w:kern w:val="0"/>
          <w:sz w:val="22"/>
          <w:szCs w:val="22"/>
          <w:lang w:eastAsia="en-GB"/>
          <w14:ligatures w14:val="none"/>
        </w:rPr>
        <w:t xml:space="preserve">a </w:t>
      </w:r>
      <w:r w:rsidR="00225C28" w:rsidRPr="00E9321C">
        <w:rPr>
          <w:rFonts w:ascii="Arial" w:eastAsia="Times New Roman" w:hAnsi="Arial" w:cs="Arial"/>
          <w:kern w:val="0"/>
          <w:sz w:val="22"/>
          <w:szCs w:val="22"/>
          <w:lang w:eastAsia="en-GB"/>
          <w14:ligatures w14:val="none"/>
        </w:rPr>
        <w:t>first-floor extension to the main dwellinghouse and</w:t>
      </w:r>
      <w:r w:rsidR="00AF42B8" w:rsidRPr="00E9321C">
        <w:rPr>
          <w:rFonts w:ascii="Arial" w:eastAsia="Times New Roman" w:hAnsi="Arial" w:cs="Arial"/>
          <w:kern w:val="0"/>
          <w:sz w:val="22"/>
          <w:szCs w:val="22"/>
          <w:lang w:eastAsia="en-GB"/>
          <w14:ligatures w14:val="none"/>
        </w:rPr>
        <w:t xml:space="preserve"> over the footprint of the</w:t>
      </w:r>
      <w:r w:rsidR="00225C28" w:rsidRPr="00E9321C">
        <w:rPr>
          <w:rFonts w:ascii="Arial" w:eastAsia="Times New Roman" w:hAnsi="Arial" w:cs="Arial"/>
          <w:kern w:val="0"/>
          <w:sz w:val="22"/>
          <w:szCs w:val="22"/>
          <w:lang w:eastAsia="en-GB"/>
          <w14:ligatures w14:val="none"/>
        </w:rPr>
        <w:t xml:space="preserve"> existing</w:t>
      </w:r>
      <w:r w:rsidR="00AF42B8" w:rsidRPr="00E9321C">
        <w:rPr>
          <w:rFonts w:ascii="Arial" w:eastAsia="Times New Roman" w:hAnsi="Arial" w:cs="Arial"/>
          <w:kern w:val="0"/>
          <w:sz w:val="22"/>
          <w:szCs w:val="22"/>
          <w:lang w:eastAsia="en-GB"/>
          <w14:ligatures w14:val="none"/>
        </w:rPr>
        <w:t xml:space="preserve"> rear extension</w:t>
      </w:r>
      <w:r w:rsidR="00955B3E" w:rsidRPr="00E9321C">
        <w:rPr>
          <w:rFonts w:ascii="Arial" w:eastAsia="Times New Roman" w:hAnsi="Arial" w:cs="Arial"/>
          <w:kern w:val="0"/>
          <w:sz w:val="22"/>
          <w:szCs w:val="22"/>
          <w:lang w:eastAsia="en-GB"/>
          <w14:ligatures w14:val="none"/>
        </w:rPr>
        <w:t xml:space="preserve">. </w:t>
      </w:r>
      <w:r w:rsidR="005E2F41" w:rsidRPr="00E9321C">
        <w:rPr>
          <w:rFonts w:ascii="Arial" w:eastAsia="Times New Roman" w:hAnsi="Arial" w:cs="Arial"/>
          <w:kern w:val="0"/>
          <w:sz w:val="22"/>
          <w:szCs w:val="22"/>
          <w:lang w:eastAsia="en-GB"/>
          <w14:ligatures w14:val="none"/>
        </w:rPr>
        <w:t xml:space="preserve">This would accommodate two additional bedrooms and </w:t>
      </w:r>
      <w:r w:rsidR="009348A6" w:rsidRPr="00E9321C">
        <w:rPr>
          <w:rFonts w:ascii="Arial" w:eastAsia="Times New Roman" w:hAnsi="Arial" w:cs="Arial"/>
          <w:kern w:val="0"/>
          <w:sz w:val="22"/>
          <w:szCs w:val="22"/>
          <w:lang w:eastAsia="en-GB"/>
          <w14:ligatures w14:val="none"/>
        </w:rPr>
        <w:t>a games</w:t>
      </w:r>
      <w:r w:rsidR="00307BF3" w:rsidRPr="00E9321C">
        <w:rPr>
          <w:rFonts w:ascii="Arial" w:eastAsia="Times New Roman" w:hAnsi="Arial" w:cs="Arial"/>
          <w:kern w:val="0"/>
          <w:sz w:val="22"/>
          <w:szCs w:val="22"/>
          <w:lang w:eastAsia="en-GB"/>
          <w14:ligatures w14:val="none"/>
        </w:rPr>
        <w:t xml:space="preserve"> room. In addition</w:t>
      </w:r>
      <w:r w:rsidR="009348A6" w:rsidRPr="00E9321C">
        <w:rPr>
          <w:rFonts w:ascii="Arial" w:eastAsia="Times New Roman" w:hAnsi="Arial" w:cs="Arial"/>
          <w:kern w:val="0"/>
          <w:sz w:val="22"/>
          <w:szCs w:val="22"/>
          <w:lang w:eastAsia="en-GB"/>
          <w14:ligatures w14:val="none"/>
        </w:rPr>
        <w:t>,</w:t>
      </w:r>
      <w:r w:rsidR="00307BF3" w:rsidRPr="00E9321C">
        <w:rPr>
          <w:rFonts w:ascii="Arial" w:eastAsia="Times New Roman" w:hAnsi="Arial" w:cs="Arial"/>
          <w:kern w:val="0"/>
          <w:sz w:val="22"/>
          <w:szCs w:val="22"/>
          <w:lang w:eastAsia="en-GB"/>
          <w14:ligatures w14:val="none"/>
        </w:rPr>
        <w:t xml:space="preserve"> internal alterations are proposed to the </w:t>
      </w:r>
      <w:r w:rsidR="00E9321C" w:rsidRPr="00E9321C">
        <w:rPr>
          <w:rFonts w:ascii="Arial" w:eastAsia="Times New Roman" w:hAnsi="Arial" w:cs="Arial"/>
          <w:kern w:val="0"/>
          <w:sz w:val="22"/>
          <w:szCs w:val="22"/>
          <w:lang w:eastAsia="en-GB"/>
          <w14:ligatures w14:val="none"/>
        </w:rPr>
        <w:t>ground-floor space, demolishing the existing conservatory to provide open-plan living space that matches the property's existing footprint</w:t>
      </w:r>
      <w:r w:rsidR="00D470B3" w:rsidRPr="00E9321C">
        <w:rPr>
          <w:rFonts w:ascii="Arial" w:eastAsia="Times New Roman" w:hAnsi="Arial" w:cs="Arial"/>
          <w:kern w:val="0"/>
          <w:sz w:val="22"/>
          <w:szCs w:val="22"/>
          <w:lang w:eastAsia="en-GB"/>
          <w14:ligatures w14:val="none"/>
        </w:rPr>
        <w:t>, and a modest infill</w:t>
      </w:r>
      <w:r w:rsidR="004F0868" w:rsidRPr="00E9321C">
        <w:rPr>
          <w:rFonts w:ascii="Arial" w:eastAsia="Times New Roman" w:hAnsi="Arial" w:cs="Arial"/>
          <w:kern w:val="0"/>
          <w:sz w:val="22"/>
          <w:szCs w:val="22"/>
          <w:lang w:eastAsia="en-GB"/>
          <w14:ligatures w14:val="none"/>
        </w:rPr>
        <w:t xml:space="preserve"> extension</w:t>
      </w:r>
      <w:r w:rsidR="00E9321C" w:rsidRPr="00E9321C">
        <w:rPr>
          <w:rFonts w:ascii="Arial" w:eastAsia="Times New Roman" w:hAnsi="Arial" w:cs="Arial"/>
          <w:kern w:val="0"/>
          <w:sz w:val="22"/>
          <w:szCs w:val="22"/>
          <w:lang w:eastAsia="en-GB"/>
          <w14:ligatures w14:val="none"/>
        </w:rPr>
        <w:t xml:space="preserve"> between the existing extension and main dwellinghouse</w:t>
      </w:r>
      <w:r w:rsidR="00225C28" w:rsidRPr="00E9321C">
        <w:rPr>
          <w:rFonts w:ascii="Arial" w:eastAsia="Times New Roman" w:hAnsi="Arial" w:cs="Arial"/>
          <w:kern w:val="0"/>
          <w:sz w:val="22"/>
          <w:szCs w:val="22"/>
          <w:lang w:eastAsia="en-GB"/>
          <w14:ligatures w14:val="none"/>
        </w:rPr>
        <w:t xml:space="preserve"> to provide space for a lobby. </w:t>
      </w:r>
    </w:p>
    <w:p w14:paraId="266E6764"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4812032"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8BD1933"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3531C25B" w14:textId="5618F8CB" w:rsidR="0015015E" w:rsidRPr="003B06ED" w:rsidRDefault="0015015E" w:rsidP="0015015E">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B06ED">
        <w:rPr>
          <w:rFonts w:ascii="Arial" w:eastAsia="Times New Roman" w:hAnsi="Arial" w:cs="Arial"/>
          <w:color w:val="000000" w:themeColor="text1"/>
          <w:kern w:val="0"/>
          <w:sz w:val="22"/>
          <w:szCs w:val="22"/>
          <w:lang w:eastAsia="en-GB"/>
          <w14:ligatures w14:val="none"/>
        </w:rPr>
        <w:t xml:space="preserve">The application relates to Lock Wood View, located within the </w:t>
      </w:r>
      <w:r w:rsidR="00EA1214">
        <w:rPr>
          <w:rFonts w:ascii="Arial" w:eastAsia="Times New Roman" w:hAnsi="Arial" w:cs="Arial"/>
          <w:color w:val="000000" w:themeColor="text1"/>
          <w:kern w:val="0"/>
          <w:sz w:val="22"/>
          <w:szCs w:val="22"/>
          <w:lang w:eastAsia="en-GB"/>
          <w14:ligatures w14:val="none"/>
        </w:rPr>
        <w:t>rural settlement</w:t>
      </w:r>
      <w:r w:rsidRPr="003B06ED">
        <w:rPr>
          <w:rFonts w:ascii="Arial" w:eastAsia="Times New Roman" w:hAnsi="Arial" w:cs="Arial"/>
          <w:color w:val="000000" w:themeColor="text1"/>
          <w:kern w:val="0"/>
          <w:sz w:val="22"/>
          <w:szCs w:val="22"/>
          <w:lang w:eastAsia="en-GB"/>
          <w14:ligatures w14:val="none"/>
        </w:rPr>
        <w:t xml:space="preserve"> of Manningford Bruce, near Pewsey. The site comprises a detached </w:t>
      </w:r>
      <w:r>
        <w:rPr>
          <w:rFonts w:ascii="Arial" w:eastAsia="Times New Roman" w:hAnsi="Arial" w:cs="Arial"/>
          <w:color w:val="000000" w:themeColor="text1"/>
          <w:kern w:val="0"/>
          <w:sz w:val="22"/>
          <w:szCs w:val="22"/>
          <w:lang w:eastAsia="en-GB"/>
          <w14:ligatures w14:val="none"/>
        </w:rPr>
        <w:t>brown brick-built bungalow,</w:t>
      </w:r>
      <w:r w:rsidRPr="003B06ED">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located along the main residential road running</w:t>
      </w:r>
      <w:r w:rsidRPr="003B06ED">
        <w:rPr>
          <w:rFonts w:ascii="Arial" w:eastAsia="Times New Roman" w:hAnsi="Arial" w:cs="Arial"/>
          <w:color w:val="000000" w:themeColor="text1"/>
          <w:kern w:val="0"/>
          <w:sz w:val="22"/>
          <w:szCs w:val="22"/>
          <w:lang w:eastAsia="en-GB"/>
          <w14:ligatures w14:val="none"/>
        </w:rPr>
        <w:t xml:space="preserve"> through the settlement. The property </w:t>
      </w:r>
      <w:r>
        <w:rPr>
          <w:rFonts w:ascii="Arial" w:eastAsia="Times New Roman" w:hAnsi="Arial" w:cs="Arial"/>
          <w:color w:val="000000" w:themeColor="text1"/>
          <w:kern w:val="0"/>
          <w:sz w:val="22"/>
          <w:szCs w:val="22"/>
          <w:lang w:eastAsia="en-GB"/>
          <w14:ligatures w14:val="none"/>
        </w:rPr>
        <w:t>has</w:t>
      </w:r>
      <w:r w:rsidRPr="003B06ED">
        <w:rPr>
          <w:rFonts w:ascii="Arial" w:eastAsia="Times New Roman" w:hAnsi="Arial" w:cs="Arial"/>
          <w:color w:val="000000" w:themeColor="text1"/>
          <w:kern w:val="0"/>
          <w:sz w:val="22"/>
          <w:szCs w:val="22"/>
          <w:lang w:eastAsia="en-GB"/>
          <w14:ligatures w14:val="none"/>
        </w:rPr>
        <w:t xml:space="preserve"> a modest front garden and a driveway</w:t>
      </w:r>
      <w:r w:rsidR="001721A4">
        <w:rPr>
          <w:rFonts w:ascii="Arial" w:eastAsia="Times New Roman" w:hAnsi="Arial" w:cs="Arial"/>
          <w:color w:val="000000" w:themeColor="text1"/>
          <w:kern w:val="0"/>
          <w:sz w:val="22"/>
          <w:szCs w:val="22"/>
          <w:lang w:eastAsia="en-GB"/>
          <w14:ligatures w14:val="none"/>
        </w:rPr>
        <w:t xml:space="preserve"> with parking spaces</w:t>
      </w:r>
      <w:r w:rsidRPr="003B06ED">
        <w:rPr>
          <w:rFonts w:ascii="Arial" w:eastAsia="Times New Roman" w:hAnsi="Arial" w:cs="Arial"/>
          <w:color w:val="000000" w:themeColor="text1"/>
          <w:kern w:val="0"/>
          <w:sz w:val="22"/>
          <w:szCs w:val="22"/>
          <w:lang w:eastAsia="en-GB"/>
          <w14:ligatures w14:val="none"/>
        </w:rPr>
        <w:t xml:space="preserve"> providing access from the frontage. </w:t>
      </w:r>
      <w:r w:rsidR="001721A4">
        <w:rPr>
          <w:rFonts w:ascii="Arial" w:eastAsia="Times New Roman" w:hAnsi="Arial" w:cs="Arial"/>
          <w:color w:val="000000" w:themeColor="text1"/>
          <w:kern w:val="0"/>
          <w:sz w:val="22"/>
          <w:szCs w:val="22"/>
          <w:lang w:eastAsia="en-GB"/>
          <w14:ligatures w14:val="none"/>
        </w:rPr>
        <w:t xml:space="preserve">To the rear, the site benefits from a long and generous private garden. </w:t>
      </w:r>
      <w:r w:rsidRPr="003B06ED">
        <w:rPr>
          <w:rFonts w:ascii="Arial" w:eastAsia="Times New Roman" w:hAnsi="Arial" w:cs="Arial"/>
          <w:color w:val="000000" w:themeColor="text1"/>
          <w:kern w:val="0"/>
          <w:sz w:val="22"/>
          <w:szCs w:val="22"/>
          <w:lang w:eastAsia="en-GB"/>
          <w14:ligatures w14:val="none"/>
        </w:rPr>
        <w:t>The surrounding street scene is characterised by mid</w:t>
      </w:r>
      <w:r w:rsidRPr="003B06ED">
        <w:rPr>
          <w:rFonts w:ascii="Arial" w:eastAsia="Times New Roman" w:hAnsi="Arial" w:cs="Arial"/>
          <w:color w:val="000000" w:themeColor="text1"/>
          <w:kern w:val="0"/>
          <w:sz w:val="22"/>
          <w:szCs w:val="22"/>
          <w:lang w:eastAsia="en-GB"/>
          <w14:ligatures w14:val="none"/>
        </w:rPr>
        <w:noBreakHyphen/>
        <w:t>20th</w:t>
      </w:r>
      <w:r w:rsidRPr="003B06ED">
        <w:rPr>
          <w:rFonts w:ascii="Arial" w:eastAsia="Times New Roman" w:hAnsi="Arial" w:cs="Arial"/>
          <w:color w:val="000000" w:themeColor="text1"/>
          <w:kern w:val="0"/>
          <w:sz w:val="22"/>
          <w:szCs w:val="22"/>
          <w:lang w:eastAsia="en-GB"/>
          <w14:ligatures w14:val="none"/>
        </w:rPr>
        <w:noBreakHyphen/>
        <w:t xml:space="preserve">century </w:t>
      </w:r>
      <w:r w:rsidRPr="00634451">
        <w:rPr>
          <w:rFonts w:ascii="Arial" w:eastAsia="Times New Roman" w:hAnsi="Arial" w:cs="Arial"/>
          <w:color w:val="000000" w:themeColor="text1"/>
          <w:kern w:val="0"/>
          <w:sz w:val="22"/>
          <w:szCs w:val="22"/>
          <w:lang w:eastAsia="en-GB"/>
          <w14:ligatures w14:val="none"/>
        </w:rPr>
        <w:t>detached dwellings, generally one to two storeys in height, displaying a mix of architectural styles. The site is set within relative proximity to Grade II listed buildings including Jasmin Cottage</w:t>
      </w:r>
      <w:r>
        <w:rPr>
          <w:rFonts w:ascii="Arial" w:eastAsia="Times New Roman" w:hAnsi="Arial" w:cs="Arial"/>
          <w:color w:val="000000" w:themeColor="text1"/>
          <w:kern w:val="0"/>
          <w:sz w:val="22"/>
          <w:szCs w:val="22"/>
          <w:lang w:eastAsia="en-GB"/>
          <w14:ligatures w14:val="none"/>
        </w:rPr>
        <w:t xml:space="preserve"> (list entry number: 1184789) and 1.2 and 3 (list entry number 1365527).</w:t>
      </w:r>
    </w:p>
    <w:p w14:paraId="26E9FFF7"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A0D7939" w14:textId="77777777" w:rsidR="00F15E48" w:rsidRPr="0015015E" w:rsidRDefault="00965A06"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 xml:space="preserve">site </w:t>
      </w:r>
      <w:r w:rsidRPr="0015015E">
        <w:rPr>
          <w:rFonts w:ascii="Arial" w:eastAsia="Times New Roman" w:hAnsi="Arial" w:cs="Arial"/>
          <w:kern w:val="0"/>
          <w:sz w:val="22"/>
          <w:szCs w:val="22"/>
          <w:lang w:eastAsia="en-GB"/>
          <w14:ligatures w14:val="none"/>
        </w:rPr>
        <w:t>is subject to the following planning</w:t>
      </w:r>
      <w:r w:rsidR="00714FE5" w:rsidRPr="0015015E">
        <w:rPr>
          <w:rFonts w:ascii="Arial" w:eastAsia="Times New Roman" w:hAnsi="Arial" w:cs="Arial"/>
          <w:kern w:val="0"/>
          <w:sz w:val="22"/>
          <w:szCs w:val="22"/>
          <w:lang w:eastAsia="en-GB"/>
          <w14:ligatures w14:val="none"/>
        </w:rPr>
        <w:t xml:space="preserve"> policy</w:t>
      </w:r>
      <w:r w:rsidRPr="0015015E">
        <w:rPr>
          <w:rFonts w:ascii="Arial" w:eastAsia="Times New Roman" w:hAnsi="Arial" w:cs="Arial"/>
          <w:kern w:val="0"/>
          <w:sz w:val="22"/>
          <w:szCs w:val="22"/>
          <w:lang w:eastAsia="en-GB"/>
          <w14:ligatures w14:val="none"/>
        </w:rPr>
        <w:t xml:space="preserve"> constraints:</w:t>
      </w:r>
    </w:p>
    <w:p w14:paraId="71F07F62" w14:textId="77777777" w:rsidR="00965A06" w:rsidRPr="0015015E"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52021AA8" w14:textId="159A457B" w:rsidR="00683C17" w:rsidRPr="0015015E" w:rsidRDefault="00ED3756" w:rsidP="00F6183F">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sidRPr="0015015E">
        <w:rPr>
          <w:rFonts w:ascii="Arial" w:eastAsia="Times New Roman" w:hAnsi="Arial" w:cs="Arial"/>
          <w:kern w:val="0"/>
          <w:sz w:val="22"/>
          <w:szCs w:val="22"/>
          <w:lang w:eastAsia="en-GB"/>
          <w14:ligatures w14:val="none"/>
        </w:rPr>
        <w:t xml:space="preserve">Washed by the North Wessex </w:t>
      </w:r>
      <w:r w:rsidR="0015015E" w:rsidRPr="0015015E">
        <w:rPr>
          <w:rFonts w:ascii="Arial" w:eastAsia="Times New Roman" w:hAnsi="Arial" w:cs="Arial"/>
          <w:kern w:val="0"/>
          <w:sz w:val="22"/>
          <w:szCs w:val="22"/>
          <w:lang w:eastAsia="en-GB"/>
          <w14:ligatures w14:val="none"/>
        </w:rPr>
        <w:t>Downs National Landscape</w:t>
      </w:r>
    </w:p>
    <w:p w14:paraId="2F54F095" w14:textId="21316C44" w:rsidR="0015015E" w:rsidRPr="0015015E" w:rsidRDefault="0015015E" w:rsidP="00F6183F">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kern w:val="0"/>
          <w:sz w:val="22"/>
          <w:szCs w:val="22"/>
          <w:lang w:eastAsia="en-GB"/>
          <w14:ligatures w14:val="none"/>
        </w:rPr>
        <w:t xml:space="preserve">Proximity to Grade II listed buildings </w:t>
      </w:r>
    </w:p>
    <w:p w14:paraId="7AC8DF3B" w14:textId="57B0A32D" w:rsidR="0015015E" w:rsidRPr="0015015E" w:rsidRDefault="0015015E" w:rsidP="00F6183F">
      <w:pPr>
        <w:pStyle w:val="ListParagraph"/>
        <w:numPr>
          <w:ilvl w:val="0"/>
          <w:numId w:val="9"/>
        </w:num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kern w:val="0"/>
          <w:sz w:val="22"/>
          <w:szCs w:val="22"/>
          <w:lang w:eastAsia="en-GB"/>
          <w14:ligatures w14:val="none"/>
        </w:rPr>
        <w:t xml:space="preserve">Flood Zone 1. </w:t>
      </w:r>
    </w:p>
    <w:p w14:paraId="0D82BA28" w14:textId="77777777" w:rsidR="0015015E" w:rsidRDefault="0015015E" w:rsidP="0015015E">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Salisbury Plain SPA 6.4km buffer zone.</w:t>
      </w:r>
    </w:p>
    <w:p w14:paraId="1705FFE1" w14:textId="50D6CF8D" w:rsidR="0026529B" w:rsidRDefault="0026529B" w:rsidP="0015015E">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Hampshire River Avon Catchment.</w:t>
      </w:r>
    </w:p>
    <w:p w14:paraId="6BD86E0B" w14:textId="77777777" w:rsidR="0015015E" w:rsidRPr="0015015E" w:rsidRDefault="0015015E" w:rsidP="0015015E">
      <w:pPr>
        <w:spacing w:after="0" w:line="276" w:lineRule="auto"/>
        <w:jc w:val="both"/>
        <w:outlineLvl w:val="2"/>
        <w:rPr>
          <w:rFonts w:ascii="Arial" w:eastAsia="Times New Roman" w:hAnsi="Arial" w:cs="Arial"/>
          <w:b/>
          <w:bCs/>
          <w:kern w:val="0"/>
          <w:sz w:val="22"/>
          <w:szCs w:val="22"/>
          <w:lang w:eastAsia="en-GB"/>
          <w14:ligatures w14:val="none"/>
        </w:rPr>
      </w:pPr>
    </w:p>
    <w:p w14:paraId="35C5719A"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2A4013A"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3951BD" w:rsidRPr="003E74F7" w14:paraId="7D596C49" w14:textId="77777777" w:rsidTr="008F7D98">
        <w:trPr>
          <w:trHeight w:hRule="exact" w:val="20"/>
        </w:trPr>
        <w:tc>
          <w:tcPr>
            <w:tcW w:w="8921" w:type="dxa"/>
            <w:tcBorders>
              <w:bottom w:val="single" w:sz="6" w:space="0" w:color="auto"/>
            </w:tcBorders>
            <w:vAlign w:val="center"/>
            <w:hideMark/>
          </w:tcPr>
          <w:p w14:paraId="18CFF792" w14:textId="77777777" w:rsidR="003951BD" w:rsidRPr="00D6500C" w:rsidRDefault="003951BD" w:rsidP="003951BD">
            <w:pPr>
              <w:spacing w:after="0"/>
              <w:rPr>
                <w:rFonts w:ascii="Arial" w:hAnsi="Arial" w:cs="Arial"/>
                <w:sz w:val="22"/>
                <w:szCs w:val="22"/>
              </w:rPr>
            </w:pPr>
            <w:bookmarkStart w:id="0" w:name="_bc9eaa23_7b84_4e11_8860_67eb8bbe0c9e"/>
          </w:p>
        </w:tc>
      </w:tr>
      <w:tr w:rsidR="003951BD" w:rsidRPr="003E74F7" w14:paraId="01C345AF" w14:textId="77777777" w:rsidTr="008F7D98">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A9C1AF6" w14:textId="77777777" w:rsidR="003951BD" w:rsidRPr="00D6500C" w:rsidRDefault="003951BD" w:rsidP="003951BD">
            <w:pPr>
              <w:spacing w:after="0"/>
              <w:rPr>
                <w:rFonts w:ascii="Arial" w:hAnsi="Arial" w:cs="Arial"/>
                <w:b/>
                <w:bCs/>
                <w:sz w:val="22"/>
                <w:szCs w:val="22"/>
              </w:rPr>
            </w:pPr>
            <w:r w:rsidRPr="00D6500C">
              <w:rPr>
                <w:rFonts w:ascii="Arial" w:hAnsi="Arial" w:cs="Arial"/>
                <w:b/>
                <w:bCs/>
                <w:sz w:val="22"/>
                <w:szCs w:val="22"/>
              </w:rPr>
              <w:t>Proposal / Summary</w:t>
            </w:r>
          </w:p>
        </w:tc>
      </w:tr>
      <w:tr w:rsidR="003951BD" w:rsidRPr="003E74F7" w14:paraId="458C36F1" w14:textId="77777777" w:rsidTr="008F7D98">
        <w:tc>
          <w:tcPr>
            <w:tcW w:w="8921" w:type="dxa"/>
            <w:tcBorders>
              <w:left w:val="single" w:sz="12" w:space="0" w:color="auto"/>
              <w:bottom w:val="single" w:sz="12" w:space="0" w:color="auto"/>
              <w:right w:val="single" w:sz="12" w:space="0" w:color="auto"/>
            </w:tcBorders>
            <w:vAlign w:val="center"/>
          </w:tcPr>
          <w:p w14:paraId="3B54F6C8" w14:textId="77777777" w:rsidR="003951BD" w:rsidRPr="003F5DFA" w:rsidRDefault="003951BD" w:rsidP="003951BD">
            <w:pPr>
              <w:spacing w:after="0"/>
              <w:rPr>
                <w:rFonts w:ascii="Arial" w:hAnsi="Arial" w:cs="Arial"/>
                <w:sz w:val="22"/>
                <w:szCs w:val="22"/>
              </w:rPr>
            </w:pPr>
            <w:r w:rsidRPr="003F5DFA">
              <w:rPr>
                <w:rFonts w:ascii="Arial" w:hAnsi="Arial" w:cs="Arial"/>
                <w:sz w:val="22"/>
                <w:szCs w:val="22"/>
              </w:rPr>
              <w:t>E/09/0123/FUL - Full planning permission Decision - Approve with Conditions Date: 10/3/2009 – Erection of conservatory to rear of property</w:t>
            </w:r>
          </w:p>
        </w:tc>
      </w:tr>
      <w:tr w:rsidR="003951BD" w:rsidRPr="003E74F7" w14:paraId="298F6E7C" w14:textId="77777777" w:rsidTr="008F7D98">
        <w:tc>
          <w:tcPr>
            <w:tcW w:w="8921" w:type="dxa"/>
            <w:tcBorders>
              <w:left w:val="single" w:sz="12" w:space="0" w:color="auto"/>
              <w:bottom w:val="single" w:sz="12" w:space="0" w:color="auto"/>
              <w:right w:val="single" w:sz="12" w:space="0" w:color="auto"/>
            </w:tcBorders>
            <w:vAlign w:val="center"/>
          </w:tcPr>
          <w:p w14:paraId="2F2495B1" w14:textId="77777777" w:rsidR="003951BD" w:rsidRPr="003F5DFA" w:rsidRDefault="003951BD" w:rsidP="003951BD">
            <w:pPr>
              <w:spacing w:after="0"/>
              <w:rPr>
                <w:rFonts w:ascii="Arial" w:hAnsi="Arial" w:cs="Arial"/>
                <w:sz w:val="22"/>
                <w:szCs w:val="22"/>
              </w:rPr>
            </w:pPr>
            <w:r w:rsidRPr="003F5DFA">
              <w:rPr>
                <w:rFonts w:ascii="Arial" w:hAnsi="Arial" w:cs="Arial"/>
                <w:sz w:val="22"/>
                <w:szCs w:val="22"/>
              </w:rPr>
              <w:lastRenderedPageBreak/>
              <w:t>K/74/0653 - Full planning permission Decision - Approved Date: 19/9/1974 – Extrension of utility room, playroom and bedroom</w:t>
            </w:r>
          </w:p>
        </w:tc>
      </w:tr>
      <w:tr w:rsidR="003951BD" w:rsidRPr="003E74F7" w14:paraId="3537875E" w14:textId="77777777" w:rsidTr="008F7D98">
        <w:tc>
          <w:tcPr>
            <w:tcW w:w="8921" w:type="dxa"/>
            <w:tcBorders>
              <w:left w:val="single" w:sz="12" w:space="0" w:color="auto"/>
              <w:bottom w:val="single" w:sz="12" w:space="0" w:color="auto"/>
              <w:right w:val="single" w:sz="12" w:space="0" w:color="auto"/>
            </w:tcBorders>
            <w:vAlign w:val="center"/>
          </w:tcPr>
          <w:p w14:paraId="7E8E53F3" w14:textId="77777777" w:rsidR="003951BD" w:rsidRPr="003F5DFA" w:rsidRDefault="003951BD" w:rsidP="003951BD">
            <w:pPr>
              <w:spacing w:after="0"/>
              <w:rPr>
                <w:rFonts w:ascii="Arial" w:hAnsi="Arial" w:cs="Arial"/>
                <w:sz w:val="22"/>
                <w:szCs w:val="22"/>
              </w:rPr>
            </w:pPr>
            <w:r w:rsidRPr="003F5DFA">
              <w:rPr>
                <w:rFonts w:ascii="Arial" w:hAnsi="Arial" w:cs="Arial"/>
                <w:sz w:val="22"/>
                <w:szCs w:val="22"/>
              </w:rPr>
              <w:t>PL/2026/01014 - Householder planning permission Decision - Withdrawn by Applicant Date: 27/4/2026 – First floor extension and internal alterations to an existing bungalow</w:t>
            </w:r>
          </w:p>
        </w:tc>
      </w:tr>
      <w:bookmarkEnd w:id="0"/>
    </w:tbl>
    <w:p w14:paraId="464FFFC1" w14:textId="77777777" w:rsidR="003F5DFA" w:rsidRDefault="003F5DFA" w:rsidP="009C1702">
      <w:pPr>
        <w:spacing w:after="0" w:line="276" w:lineRule="auto"/>
        <w:jc w:val="both"/>
        <w:rPr>
          <w:rFonts w:ascii="Arial" w:eastAsia="Times New Roman" w:hAnsi="Arial" w:cs="Arial"/>
          <w:b/>
          <w:bCs/>
          <w:kern w:val="0"/>
          <w:sz w:val="22"/>
          <w:szCs w:val="22"/>
          <w:lang w:eastAsia="en-GB"/>
          <w14:ligatures w14:val="none"/>
        </w:rPr>
      </w:pPr>
    </w:p>
    <w:p w14:paraId="61B8CC60" w14:textId="6C4FA3E9"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9855EF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C97CB6B"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4663A47B"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2A550E7D" w14:textId="1C198BC8" w:rsidR="0015015E" w:rsidRDefault="0015015E"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12718">
        <w:rPr>
          <w:rFonts w:ascii="Arial" w:eastAsia="Times New Roman" w:hAnsi="Arial" w:cs="Arial"/>
          <w:kern w:val="0"/>
          <w:sz w:val="22"/>
          <w:szCs w:val="22"/>
          <w:lang w:eastAsia="en-GB"/>
          <w14:ligatures w14:val="none"/>
        </w:rPr>
        <w:t xml:space="preserve">Core Policy 41: Sustainable Construction and Low Carbon Energy </w:t>
      </w:r>
    </w:p>
    <w:p w14:paraId="77A9F000" w14:textId="557FFE8B" w:rsidR="00134D23" w:rsidRPr="0015015E"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w:t>
      </w:r>
      <w:r w:rsidRPr="0015015E">
        <w:rPr>
          <w:rFonts w:ascii="Arial" w:eastAsia="Times New Roman" w:hAnsi="Arial" w:cs="Arial"/>
          <w:kern w:val="0"/>
          <w:sz w:val="22"/>
          <w:szCs w:val="22"/>
          <w:lang w:eastAsia="en-GB"/>
          <w14:ligatures w14:val="none"/>
        </w:rPr>
        <w:t>Policy 57 Ensuring High Quality Design and Place Shaping</w:t>
      </w:r>
    </w:p>
    <w:p w14:paraId="4D6930BA" w14:textId="77777777" w:rsidR="00315AE0" w:rsidRPr="0015015E"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5015E">
        <w:rPr>
          <w:rFonts w:ascii="Arial" w:eastAsia="Times New Roman" w:hAnsi="Arial" w:cs="Arial"/>
          <w:kern w:val="0"/>
          <w:sz w:val="22"/>
          <w:szCs w:val="22"/>
          <w:lang w:eastAsia="en-GB"/>
          <w14:ligatures w14:val="none"/>
        </w:rPr>
        <w:t>Core Policy 50</w:t>
      </w:r>
      <w:r w:rsidR="006A735A" w:rsidRPr="0015015E">
        <w:rPr>
          <w:rFonts w:ascii="Arial" w:eastAsia="Times New Roman" w:hAnsi="Arial" w:cs="Arial"/>
          <w:kern w:val="0"/>
          <w:sz w:val="22"/>
          <w:szCs w:val="22"/>
          <w:lang w:eastAsia="en-GB"/>
          <w14:ligatures w14:val="none"/>
        </w:rPr>
        <w:t>:</w:t>
      </w:r>
      <w:r w:rsidRPr="0015015E">
        <w:rPr>
          <w:rFonts w:ascii="Arial" w:eastAsia="Times New Roman" w:hAnsi="Arial" w:cs="Arial"/>
          <w:kern w:val="0"/>
          <w:sz w:val="22"/>
          <w:szCs w:val="22"/>
          <w:lang w:eastAsia="en-GB"/>
          <w14:ligatures w14:val="none"/>
        </w:rPr>
        <w:t xml:space="preserve"> Biodiversity and Geodiversity </w:t>
      </w:r>
    </w:p>
    <w:p w14:paraId="577F2BCE" w14:textId="77777777" w:rsidR="00315AE0" w:rsidRPr="0015015E"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5015E">
        <w:rPr>
          <w:rFonts w:ascii="Arial" w:eastAsia="Times New Roman" w:hAnsi="Arial" w:cs="Arial"/>
          <w:kern w:val="0"/>
          <w:sz w:val="22"/>
          <w:szCs w:val="22"/>
          <w:lang w:eastAsia="en-GB"/>
          <w14:ligatures w14:val="none"/>
        </w:rPr>
        <w:t>Core Policy 51</w:t>
      </w:r>
      <w:r w:rsidR="006A735A" w:rsidRPr="0015015E">
        <w:rPr>
          <w:rFonts w:ascii="Arial" w:eastAsia="Times New Roman" w:hAnsi="Arial" w:cs="Arial"/>
          <w:kern w:val="0"/>
          <w:sz w:val="22"/>
          <w:szCs w:val="22"/>
          <w:lang w:eastAsia="en-GB"/>
          <w14:ligatures w14:val="none"/>
        </w:rPr>
        <w:t xml:space="preserve">: </w:t>
      </w:r>
      <w:r w:rsidRPr="0015015E">
        <w:rPr>
          <w:rFonts w:ascii="Arial" w:eastAsia="Times New Roman" w:hAnsi="Arial" w:cs="Arial"/>
          <w:kern w:val="0"/>
          <w:sz w:val="22"/>
          <w:szCs w:val="22"/>
          <w:lang w:eastAsia="en-GB"/>
          <w14:ligatures w14:val="none"/>
        </w:rPr>
        <w:t xml:space="preserve">Landscape </w:t>
      </w:r>
    </w:p>
    <w:p w14:paraId="44C06EAE" w14:textId="77777777" w:rsidR="00683C17" w:rsidRPr="0015015E"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5015E">
        <w:rPr>
          <w:rFonts w:ascii="Arial" w:eastAsia="Times New Roman" w:hAnsi="Arial" w:cs="Arial"/>
          <w:kern w:val="0"/>
          <w:sz w:val="22"/>
          <w:szCs w:val="22"/>
          <w:lang w:eastAsia="en-GB"/>
          <w14:ligatures w14:val="none"/>
        </w:rPr>
        <w:t>Core Policy 58</w:t>
      </w:r>
      <w:r w:rsidR="006A735A" w:rsidRPr="0015015E">
        <w:rPr>
          <w:rFonts w:ascii="Arial" w:eastAsia="Times New Roman" w:hAnsi="Arial" w:cs="Arial"/>
          <w:kern w:val="0"/>
          <w:sz w:val="22"/>
          <w:szCs w:val="22"/>
          <w:lang w:eastAsia="en-GB"/>
          <w14:ligatures w14:val="none"/>
        </w:rPr>
        <w:t>:</w:t>
      </w:r>
      <w:r w:rsidR="00315AE0" w:rsidRPr="0015015E">
        <w:rPr>
          <w:rFonts w:ascii="Arial" w:eastAsia="Times New Roman" w:hAnsi="Arial" w:cs="Arial"/>
          <w:kern w:val="0"/>
          <w:sz w:val="22"/>
          <w:szCs w:val="22"/>
          <w:lang w:eastAsia="en-GB"/>
          <w14:ligatures w14:val="none"/>
        </w:rPr>
        <w:t xml:space="preserve"> Ensuring the Conservation of the Historic Environment </w:t>
      </w:r>
    </w:p>
    <w:p w14:paraId="2562D1D2" w14:textId="77777777" w:rsidR="009F684B" w:rsidRPr="0015015E"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5015E">
        <w:rPr>
          <w:rFonts w:ascii="Arial" w:eastAsia="Times New Roman" w:hAnsi="Arial" w:cs="Arial"/>
          <w:kern w:val="0"/>
          <w:sz w:val="22"/>
          <w:szCs w:val="22"/>
          <w:lang w:eastAsia="en-GB"/>
          <w14:ligatures w14:val="none"/>
        </w:rPr>
        <w:t>Core Policy 61</w:t>
      </w:r>
      <w:r w:rsidR="006A735A" w:rsidRPr="0015015E">
        <w:rPr>
          <w:rFonts w:ascii="Arial" w:eastAsia="Times New Roman" w:hAnsi="Arial" w:cs="Arial"/>
          <w:kern w:val="0"/>
          <w:sz w:val="22"/>
          <w:szCs w:val="22"/>
          <w:lang w:eastAsia="en-GB"/>
          <w14:ligatures w14:val="none"/>
        </w:rPr>
        <w:t>:</w:t>
      </w:r>
      <w:r w:rsidRPr="0015015E">
        <w:rPr>
          <w:rFonts w:ascii="Arial" w:eastAsia="Times New Roman" w:hAnsi="Arial" w:cs="Arial"/>
          <w:kern w:val="0"/>
          <w:sz w:val="22"/>
          <w:szCs w:val="22"/>
          <w:lang w:eastAsia="en-GB"/>
          <w14:ligatures w14:val="none"/>
        </w:rPr>
        <w:t xml:space="preserve"> Transport and New Development</w:t>
      </w:r>
    </w:p>
    <w:p w14:paraId="1BA4C438" w14:textId="31181A4C" w:rsidR="009E1642" w:rsidRPr="0015015E"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15015E">
        <w:rPr>
          <w:rFonts w:ascii="Arial" w:eastAsia="Times New Roman" w:hAnsi="Arial" w:cs="Arial"/>
          <w:kern w:val="0"/>
          <w:sz w:val="22"/>
          <w:szCs w:val="22"/>
          <w:lang w:eastAsia="en-GB"/>
          <w14:ligatures w14:val="none"/>
        </w:rPr>
        <w:t>Core Policy 64</w:t>
      </w:r>
      <w:r w:rsidR="006A735A" w:rsidRPr="0015015E">
        <w:rPr>
          <w:rFonts w:ascii="Arial" w:eastAsia="Times New Roman" w:hAnsi="Arial" w:cs="Arial"/>
          <w:kern w:val="0"/>
          <w:sz w:val="22"/>
          <w:szCs w:val="22"/>
          <w:lang w:eastAsia="en-GB"/>
          <w14:ligatures w14:val="none"/>
        </w:rPr>
        <w:t>:</w:t>
      </w:r>
      <w:r w:rsidRPr="0015015E">
        <w:rPr>
          <w:rFonts w:ascii="Arial" w:eastAsia="Times New Roman" w:hAnsi="Arial" w:cs="Arial"/>
          <w:kern w:val="0"/>
          <w:sz w:val="22"/>
          <w:szCs w:val="22"/>
          <w:lang w:eastAsia="en-GB"/>
          <w14:ligatures w14:val="none"/>
        </w:rPr>
        <w:t xml:space="preserve"> Demand Management</w:t>
      </w:r>
    </w:p>
    <w:p w14:paraId="1A887429" w14:textId="77777777" w:rsidR="0021435E" w:rsidRPr="0015015E" w:rsidRDefault="0021435E" w:rsidP="009C1702">
      <w:pPr>
        <w:spacing w:after="0" w:line="276" w:lineRule="auto"/>
        <w:jc w:val="both"/>
        <w:rPr>
          <w:rFonts w:ascii="Arial" w:eastAsia="Times New Roman" w:hAnsi="Arial" w:cs="Arial"/>
          <w:kern w:val="0"/>
          <w:sz w:val="22"/>
          <w:szCs w:val="22"/>
          <w:lang w:eastAsia="en-GB"/>
          <w14:ligatures w14:val="none"/>
        </w:rPr>
      </w:pPr>
    </w:p>
    <w:p w14:paraId="7FDD1219"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5F0C34AD"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724DCAC1" w14:textId="5DBAA8FA"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r w:rsidR="008008AB">
        <w:rPr>
          <w:rFonts w:ascii="Arial" w:eastAsia="Times New Roman" w:hAnsi="Arial" w:cs="Arial"/>
          <w:kern w:val="0"/>
          <w:sz w:val="22"/>
          <w:szCs w:val="22"/>
          <w:lang w:eastAsia="en-GB"/>
          <w14:ligatures w14:val="none"/>
        </w:rPr>
        <w:t>- 2026</w:t>
      </w:r>
    </w:p>
    <w:p w14:paraId="2D683C4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12DC8A6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1B6E790"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0DE5E19"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DCCB64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1CD2CBD4" w14:textId="309EFA80" w:rsidR="005B0FD5" w:rsidRPr="0015015E" w:rsidRDefault="0015015E"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Manningford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Pr>
          <w:rFonts w:ascii="Arial" w:eastAsia="Times New Roman" w:hAnsi="Arial" w:cs="Arial"/>
          <w:kern w:val="0"/>
          <w:sz w:val="22"/>
          <w:szCs w:val="22"/>
          <w:lang w:eastAsia="en-GB"/>
          <w14:ligatures w14:val="none"/>
        </w:rPr>
        <w:t>.</w:t>
      </w:r>
    </w:p>
    <w:p w14:paraId="5DE24773"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CDBF2E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D023F8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8BAB473" w14:textId="49953326" w:rsidR="008D7802" w:rsidRPr="0015015E"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15015E">
        <w:rPr>
          <w:rFonts w:ascii="Arial" w:eastAsia="Times New Roman" w:hAnsi="Arial" w:cs="Arial"/>
          <w:color w:val="000000" w:themeColor="text1"/>
          <w:kern w:val="0"/>
          <w:sz w:val="22"/>
          <w:szCs w:val="22"/>
          <w:lang w:eastAsia="en-GB"/>
          <w14:ligatures w14:val="none"/>
        </w:rPr>
        <w:t xml:space="preserve"> at the time of writing</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DA97D5D"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A3B2D9B"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3B515E7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BA1B5D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5C93B2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3EEA599"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0553D06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B6EAF8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605072AE"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94C76AC"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Impact upon</w:t>
      </w:r>
      <w:r w:rsidR="00212556">
        <w:rPr>
          <w:rFonts w:ascii="Arial" w:eastAsia="Times New Roman" w:hAnsi="Arial" w:cs="Arial"/>
          <w:kern w:val="0"/>
          <w:sz w:val="22"/>
          <w:szCs w:val="22"/>
          <w:u w:val="single"/>
          <w:lang w:eastAsia="en-GB"/>
          <w14:ligatures w14:val="none"/>
        </w:rPr>
        <w:t xml:space="preserve"> the character and context of the area</w:t>
      </w:r>
    </w:p>
    <w:p w14:paraId="557168D1"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7ACF0CF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lastRenderedPageBreak/>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4304C6B"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p>
    <w:p w14:paraId="7BF0A12C" w14:textId="77777777" w:rsidR="004F6135" w:rsidRDefault="004F6135" w:rsidP="00852CAC">
      <w:pPr>
        <w:spacing w:after="0" w:line="276" w:lineRule="auto"/>
        <w:jc w:val="both"/>
        <w:rPr>
          <w:rFonts w:ascii="Arial" w:eastAsia="Times New Roman" w:hAnsi="Arial" w:cs="Arial"/>
          <w:kern w:val="0"/>
          <w:sz w:val="22"/>
          <w:szCs w:val="22"/>
          <w:lang w:eastAsia="en-GB"/>
          <w14:ligatures w14:val="none"/>
        </w:rPr>
      </w:pPr>
      <w:r w:rsidRPr="004F6135">
        <w:rPr>
          <w:rFonts w:ascii="Arial" w:eastAsia="Times New Roman" w:hAnsi="Arial" w:cs="Arial"/>
          <w:kern w:val="0"/>
          <w:sz w:val="22"/>
          <w:szCs w:val="22"/>
          <w:lang w:eastAsia="en-GB"/>
          <w14:ligatures w14:val="none"/>
        </w:rPr>
        <w:t>Policies DP3 and DP4 of the National Planning Policy Framework require development to achieve a high standard of design that responds positively to local character and context. In assessing design quality, regard should be had to matters including scale, siting, form, appearance, materials and the relationship of development to its surroundings.</w:t>
      </w:r>
    </w:p>
    <w:p w14:paraId="79E1D62A" w14:textId="77777777" w:rsidR="00587611" w:rsidRDefault="00587611" w:rsidP="004F6857">
      <w:pPr>
        <w:spacing w:after="0" w:line="276" w:lineRule="auto"/>
        <w:jc w:val="both"/>
        <w:rPr>
          <w:rFonts w:ascii="Arial" w:eastAsia="Times New Roman" w:hAnsi="Arial" w:cs="Arial"/>
          <w:color w:val="EE0000"/>
          <w:kern w:val="0"/>
          <w:sz w:val="22"/>
          <w:szCs w:val="22"/>
          <w:lang w:eastAsia="en-GB"/>
          <w14:ligatures w14:val="none"/>
        </w:rPr>
      </w:pPr>
    </w:p>
    <w:p w14:paraId="78494C30" w14:textId="77777777" w:rsidR="004F6857" w:rsidRP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The application site lies outside a defined settlement. Policy S5(1)(c) of the NPPF recognises the reuse, extension, alteration or replacement of existing lawful buildings outside settlements as a form of development that may be acceptable in principle, provided that the existing building is lawful, of permanent and substantial construction and the proposal would not result in a disproportionate increase in size, or in the case of replacement buildings, would comply with the requirements of the policy.</w:t>
      </w:r>
    </w:p>
    <w:p w14:paraId="2EFCB344" w14:textId="77777777" w:rsidR="004F6857" w:rsidRP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 </w:t>
      </w:r>
    </w:p>
    <w:p w14:paraId="2F760BD9" w14:textId="09A7564F" w:rsid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r w:rsidRPr="004F6857">
        <w:rPr>
          <w:rFonts w:ascii="Arial" w:eastAsia="Times New Roman" w:hAnsi="Arial" w:cs="Arial"/>
          <w:color w:val="000000" w:themeColor="text1"/>
          <w:kern w:val="0"/>
          <w:sz w:val="22"/>
          <w:szCs w:val="22"/>
          <w:lang w:eastAsia="en-GB"/>
          <w14:ligatures w14:val="none"/>
        </w:rPr>
        <w:t xml:space="preserve">The application </w:t>
      </w:r>
      <w:r w:rsidRPr="00C8181B">
        <w:rPr>
          <w:rFonts w:ascii="Arial" w:eastAsia="Times New Roman" w:hAnsi="Arial" w:cs="Arial"/>
          <w:color w:val="000000" w:themeColor="text1"/>
          <w:kern w:val="0"/>
          <w:sz w:val="22"/>
          <w:szCs w:val="22"/>
          <w:lang w:eastAsia="en-GB"/>
          <w14:ligatures w14:val="none"/>
        </w:rPr>
        <w:t xml:space="preserve">relates to the </w:t>
      </w:r>
      <w:r w:rsidR="00C8181B" w:rsidRPr="00C8181B">
        <w:rPr>
          <w:rFonts w:ascii="Arial" w:eastAsia="Times New Roman" w:hAnsi="Arial" w:cs="Arial"/>
          <w:color w:val="000000" w:themeColor="text1"/>
          <w:kern w:val="0"/>
          <w:sz w:val="22"/>
          <w:szCs w:val="22"/>
          <w:lang w:eastAsia="en-GB"/>
          <w14:ligatures w14:val="none"/>
        </w:rPr>
        <w:t xml:space="preserve">extension </w:t>
      </w:r>
      <w:r w:rsidRPr="00C8181B">
        <w:rPr>
          <w:rFonts w:ascii="Arial" w:eastAsia="Times New Roman" w:hAnsi="Arial" w:cs="Arial"/>
          <w:color w:val="000000" w:themeColor="text1"/>
          <w:kern w:val="0"/>
          <w:sz w:val="22"/>
          <w:szCs w:val="22"/>
          <w:lang w:eastAsia="en-GB"/>
          <w14:ligatures w14:val="none"/>
        </w:rPr>
        <w:t>of an existing lawful building. The principle of the proposed development is therefore capable of being supported under Policy S5(1)(c)</w:t>
      </w:r>
      <w:r w:rsidR="008008AB">
        <w:rPr>
          <w:rFonts w:ascii="Arial" w:eastAsia="Times New Roman" w:hAnsi="Arial" w:cs="Arial"/>
          <w:color w:val="000000" w:themeColor="text1"/>
          <w:kern w:val="0"/>
          <w:sz w:val="22"/>
          <w:szCs w:val="22"/>
          <w:lang w:eastAsia="en-GB"/>
          <w14:ligatures w14:val="none"/>
        </w:rPr>
        <w:t xml:space="preserve"> of the NPPF</w:t>
      </w:r>
      <w:r w:rsidRPr="00C8181B">
        <w:rPr>
          <w:rFonts w:ascii="Arial" w:eastAsia="Times New Roman" w:hAnsi="Arial" w:cs="Arial"/>
          <w:color w:val="000000" w:themeColor="text1"/>
          <w:kern w:val="0"/>
          <w:sz w:val="22"/>
          <w:szCs w:val="22"/>
          <w:lang w:eastAsia="en-GB"/>
          <w14:ligatures w14:val="none"/>
        </w:rPr>
        <w:t xml:space="preserve">, subject to ensuring compliance with the specific </w:t>
      </w:r>
      <w:r w:rsidRPr="004F6857">
        <w:rPr>
          <w:rFonts w:ascii="Arial" w:eastAsia="Times New Roman" w:hAnsi="Arial" w:cs="Arial"/>
          <w:color w:val="000000" w:themeColor="text1"/>
          <w:kern w:val="0"/>
          <w:sz w:val="22"/>
          <w:szCs w:val="22"/>
          <w:lang w:eastAsia="en-GB"/>
          <w14:ligatures w14:val="none"/>
        </w:rPr>
        <w:t>requirements of that policy and the detailed assessment set out below. </w:t>
      </w:r>
    </w:p>
    <w:p w14:paraId="1325B6B6" w14:textId="77777777" w:rsidR="00DD407F" w:rsidRDefault="00DD407F" w:rsidP="004F6857">
      <w:pPr>
        <w:spacing w:after="0" w:line="276" w:lineRule="auto"/>
        <w:jc w:val="both"/>
        <w:rPr>
          <w:rFonts w:ascii="Arial" w:eastAsia="Times New Roman" w:hAnsi="Arial" w:cs="Arial"/>
          <w:color w:val="000000" w:themeColor="text1"/>
          <w:kern w:val="0"/>
          <w:sz w:val="22"/>
          <w:szCs w:val="22"/>
          <w:lang w:eastAsia="en-GB"/>
          <w14:ligatures w14:val="none"/>
        </w:rPr>
      </w:pPr>
    </w:p>
    <w:p w14:paraId="0141399E" w14:textId="6F0B6662" w:rsidR="00DD407F" w:rsidRDefault="00DD407F" w:rsidP="00DD407F">
      <w:pPr>
        <w:spacing w:after="0" w:line="276" w:lineRule="auto"/>
        <w:jc w:val="both"/>
        <w:rPr>
          <w:rFonts w:ascii="Arial" w:eastAsia="Times New Roman" w:hAnsi="Arial" w:cs="Arial"/>
          <w:color w:val="000000" w:themeColor="text1"/>
          <w:kern w:val="0"/>
          <w:sz w:val="22"/>
          <w:szCs w:val="22"/>
          <w:lang w:eastAsia="en-GB"/>
          <w14:ligatures w14:val="none"/>
        </w:rPr>
      </w:pPr>
      <w:r w:rsidRPr="00DD407F">
        <w:rPr>
          <w:rFonts w:ascii="Arial" w:eastAsia="Times New Roman" w:hAnsi="Arial" w:cs="Arial"/>
          <w:color w:val="000000" w:themeColor="text1"/>
          <w:kern w:val="0"/>
          <w:sz w:val="22"/>
          <w:szCs w:val="22"/>
          <w:lang w:eastAsia="en-GB"/>
          <w14:ligatures w14:val="none"/>
        </w:rPr>
        <w:t xml:space="preserve">The extension would significantly increase the </w:t>
      </w:r>
      <w:r w:rsidR="00901ECD">
        <w:rPr>
          <w:rFonts w:ascii="Arial" w:eastAsia="Times New Roman" w:hAnsi="Arial" w:cs="Arial"/>
          <w:color w:val="000000" w:themeColor="text1"/>
          <w:kern w:val="0"/>
          <w:sz w:val="22"/>
          <w:szCs w:val="22"/>
          <w:lang w:eastAsia="en-GB"/>
          <w14:ligatures w14:val="none"/>
        </w:rPr>
        <w:t xml:space="preserve">dwelling's </w:t>
      </w:r>
      <w:r w:rsidR="008008AB">
        <w:rPr>
          <w:rFonts w:ascii="Arial" w:eastAsia="Times New Roman" w:hAnsi="Arial" w:cs="Arial"/>
          <w:color w:val="000000" w:themeColor="text1"/>
          <w:kern w:val="0"/>
          <w:sz w:val="22"/>
          <w:szCs w:val="22"/>
          <w:lang w:eastAsia="en-GB"/>
          <w14:ligatures w14:val="none"/>
        </w:rPr>
        <w:t>mass</w:t>
      </w:r>
      <w:r w:rsidRPr="00DD407F">
        <w:rPr>
          <w:rFonts w:ascii="Arial" w:eastAsia="Times New Roman" w:hAnsi="Arial" w:cs="Arial"/>
          <w:color w:val="000000" w:themeColor="text1"/>
          <w:kern w:val="0"/>
          <w:sz w:val="22"/>
          <w:szCs w:val="22"/>
          <w:lang w:eastAsia="en-GB"/>
          <w14:ligatures w14:val="none"/>
        </w:rPr>
        <w:t xml:space="preserve"> to accommodate a first floor above the original bungalow. While this requires consideration under Policy S5(1)(c), the proposal is nevertheless considered proportionate in the context of both the dwellinghouse and the surrounding area. The surrounding built form comprises dwellings</w:t>
      </w:r>
      <w:r w:rsidR="00395710">
        <w:rPr>
          <w:rFonts w:ascii="Arial" w:eastAsia="Times New Roman" w:hAnsi="Arial" w:cs="Arial"/>
          <w:color w:val="000000" w:themeColor="text1"/>
          <w:kern w:val="0"/>
          <w:sz w:val="22"/>
          <w:szCs w:val="22"/>
          <w:lang w:eastAsia="en-GB"/>
          <w14:ligatures w14:val="none"/>
        </w:rPr>
        <w:t xml:space="preserve"> </w:t>
      </w:r>
      <w:r w:rsidRPr="00DD407F">
        <w:rPr>
          <w:rFonts w:ascii="Arial" w:eastAsia="Times New Roman" w:hAnsi="Arial" w:cs="Arial"/>
          <w:color w:val="000000" w:themeColor="text1"/>
          <w:kern w:val="0"/>
          <w:sz w:val="22"/>
          <w:szCs w:val="22"/>
          <w:lang w:eastAsia="en-GB"/>
          <w14:ligatures w14:val="none"/>
        </w:rPr>
        <w:t>one to two storeys in height, and the proposal would not appear unduly prominent due to its design, scale and form, which broadly reflect</w:t>
      </w:r>
      <w:r>
        <w:rPr>
          <w:rFonts w:ascii="Arial" w:eastAsia="Times New Roman" w:hAnsi="Arial" w:cs="Arial"/>
          <w:color w:val="000000" w:themeColor="text1"/>
          <w:kern w:val="0"/>
          <w:sz w:val="22"/>
          <w:szCs w:val="22"/>
          <w:lang w:eastAsia="en-GB"/>
          <w14:ligatures w14:val="none"/>
        </w:rPr>
        <w:t xml:space="preserve">s </w:t>
      </w:r>
      <w:r w:rsidRPr="00DD407F">
        <w:rPr>
          <w:rFonts w:ascii="Arial" w:eastAsia="Times New Roman" w:hAnsi="Arial" w:cs="Arial"/>
          <w:color w:val="000000" w:themeColor="text1"/>
          <w:kern w:val="0"/>
          <w:sz w:val="22"/>
          <w:szCs w:val="22"/>
          <w:lang w:eastAsia="en-GB"/>
          <w14:ligatures w14:val="none"/>
        </w:rPr>
        <w:t>the local vernacular.</w:t>
      </w:r>
      <w:r>
        <w:rPr>
          <w:rFonts w:ascii="Arial" w:eastAsia="Times New Roman" w:hAnsi="Arial" w:cs="Arial"/>
          <w:color w:val="000000" w:themeColor="text1"/>
          <w:kern w:val="0"/>
          <w:sz w:val="22"/>
          <w:szCs w:val="22"/>
          <w:lang w:eastAsia="en-GB"/>
          <w14:ligatures w14:val="none"/>
        </w:rPr>
        <w:t xml:space="preserve"> </w:t>
      </w:r>
    </w:p>
    <w:p w14:paraId="09EB7510" w14:textId="77777777" w:rsidR="008502B4" w:rsidRDefault="008502B4" w:rsidP="00DD407F">
      <w:pPr>
        <w:spacing w:after="0" w:line="276" w:lineRule="auto"/>
        <w:jc w:val="both"/>
        <w:rPr>
          <w:rFonts w:ascii="Arial" w:eastAsia="Times New Roman" w:hAnsi="Arial" w:cs="Arial"/>
          <w:color w:val="000000" w:themeColor="text1"/>
          <w:kern w:val="0"/>
          <w:sz w:val="22"/>
          <w:szCs w:val="22"/>
          <w:lang w:eastAsia="en-GB"/>
          <w14:ligatures w14:val="none"/>
        </w:rPr>
      </w:pPr>
    </w:p>
    <w:p w14:paraId="5BE01162" w14:textId="3981C468" w:rsidR="008502B4" w:rsidRDefault="008502B4" w:rsidP="008502B4">
      <w:pPr>
        <w:spacing w:after="0" w:line="276" w:lineRule="auto"/>
        <w:jc w:val="both"/>
        <w:rPr>
          <w:rFonts w:ascii="Arial" w:eastAsia="Times New Roman" w:hAnsi="Arial" w:cs="Arial"/>
          <w:color w:val="000000" w:themeColor="text1"/>
          <w:kern w:val="0"/>
          <w:sz w:val="22"/>
          <w:szCs w:val="22"/>
          <w:lang w:eastAsia="en-GB"/>
          <w14:ligatures w14:val="none"/>
        </w:rPr>
      </w:pPr>
      <w:r w:rsidRPr="008502B4">
        <w:rPr>
          <w:rFonts w:ascii="Arial" w:eastAsia="Times New Roman" w:hAnsi="Arial" w:cs="Arial"/>
          <w:color w:val="000000" w:themeColor="text1"/>
          <w:kern w:val="0"/>
          <w:sz w:val="22"/>
          <w:szCs w:val="22"/>
          <w:lang w:eastAsia="en-GB"/>
          <w14:ligatures w14:val="none"/>
        </w:rPr>
        <w:t xml:space="preserve">The proposed development would be constructed using brown brick, feather-edge timber cladding, slate roof tiles and grey aluminium windows. While this introduces a </w:t>
      </w:r>
      <w:r>
        <w:rPr>
          <w:rFonts w:ascii="Arial" w:eastAsia="Times New Roman" w:hAnsi="Arial" w:cs="Arial"/>
          <w:color w:val="000000" w:themeColor="text1"/>
          <w:kern w:val="0"/>
          <w:sz w:val="22"/>
          <w:szCs w:val="22"/>
          <w:lang w:eastAsia="en-GB"/>
          <w14:ligatures w14:val="none"/>
        </w:rPr>
        <w:t xml:space="preserve">new mixed </w:t>
      </w:r>
      <w:r w:rsidRPr="008502B4">
        <w:rPr>
          <w:rFonts w:ascii="Arial" w:eastAsia="Times New Roman" w:hAnsi="Arial" w:cs="Arial"/>
          <w:color w:val="000000" w:themeColor="text1"/>
          <w:kern w:val="0"/>
          <w:sz w:val="22"/>
          <w:szCs w:val="22"/>
          <w:lang w:eastAsia="en-GB"/>
          <w14:ligatures w14:val="none"/>
        </w:rPr>
        <w:t>material palette to the dwellinghouse, it is considered acceptable on balance. The use of timber cladding is not typical within the local context, where brick is the predominant facing material. However, examples</w:t>
      </w:r>
      <w:r>
        <w:rPr>
          <w:rFonts w:ascii="Arial" w:eastAsia="Times New Roman" w:hAnsi="Arial" w:cs="Arial"/>
          <w:color w:val="000000" w:themeColor="text1"/>
          <w:kern w:val="0"/>
          <w:sz w:val="22"/>
          <w:szCs w:val="22"/>
          <w:lang w:eastAsia="en-GB"/>
          <w14:ligatures w14:val="none"/>
        </w:rPr>
        <w:t xml:space="preserve"> featuring</w:t>
      </w:r>
      <w:r w:rsidRPr="008502B4">
        <w:rPr>
          <w:rFonts w:ascii="Arial" w:eastAsia="Times New Roman" w:hAnsi="Arial" w:cs="Arial"/>
          <w:color w:val="000000" w:themeColor="text1"/>
          <w:kern w:val="0"/>
          <w:sz w:val="22"/>
          <w:szCs w:val="22"/>
          <w:lang w:eastAsia="en-GB"/>
          <w14:ligatures w14:val="none"/>
        </w:rPr>
        <w:t xml:space="preserve"> </w:t>
      </w:r>
      <w:r w:rsidR="00996874">
        <w:rPr>
          <w:rFonts w:ascii="Arial" w:eastAsia="Times New Roman" w:hAnsi="Arial" w:cs="Arial"/>
          <w:color w:val="000000" w:themeColor="text1"/>
          <w:kern w:val="0"/>
          <w:sz w:val="22"/>
          <w:szCs w:val="22"/>
          <w:lang w:eastAsia="en-GB"/>
          <w14:ligatures w14:val="none"/>
        </w:rPr>
        <w:t xml:space="preserve">timber-clad elements </w:t>
      </w:r>
      <w:r w:rsidRPr="008502B4">
        <w:rPr>
          <w:rFonts w:ascii="Arial" w:eastAsia="Times New Roman" w:hAnsi="Arial" w:cs="Arial"/>
          <w:color w:val="000000" w:themeColor="text1"/>
          <w:kern w:val="0"/>
          <w:sz w:val="22"/>
          <w:szCs w:val="22"/>
          <w:lang w:eastAsia="en-GB"/>
          <w14:ligatures w14:val="none"/>
        </w:rPr>
        <w:t xml:space="preserve">are present within Manningford Bruce and, although not a prevailing material, retaining brick at ground-floor level helps ensure the development continues to reference local building traditions. </w:t>
      </w:r>
      <w:r w:rsidR="00AA5E9F" w:rsidRPr="00AA5E9F">
        <w:rPr>
          <w:rFonts w:ascii="Arial" w:eastAsia="Times New Roman" w:hAnsi="Arial" w:cs="Arial"/>
          <w:color w:val="000000" w:themeColor="text1"/>
          <w:kern w:val="0"/>
          <w:sz w:val="22"/>
          <w:szCs w:val="22"/>
          <w:lang w:eastAsia="en-GB"/>
          <w14:ligatures w14:val="none"/>
        </w:rPr>
        <w:t>A condition requiring the development to be carried out using matching brickwork is recommended to ensure the extension integrates satisfactorily with the host dwelling and maintains a harmonious appearance.</w:t>
      </w:r>
      <w:r w:rsidR="002A6F75">
        <w:rPr>
          <w:rFonts w:ascii="Arial" w:eastAsia="Times New Roman" w:hAnsi="Arial" w:cs="Arial"/>
          <w:color w:val="000000" w:themeColor="text1"/>
          <w:kern w:val="0"/>
          <w:sz w:val="22"/>
          <w:szCs w:val="22"/>
          <w:lang w:eastAsia="en-GB"/>
          <w14:ligatures w14:val="none"/>
        </w:rPr>
        <w:t xml:space="preserve"> </w:t>
      </w:r>
      <w:r w:rsidR="00AA5E9F">
        <w:rPr>
          <w:rFonts w:ascii="Arial" w:eastAsia="Times New Roman" w:hAnsi="Arial" w:cs="Arial"/>
          <w:color w:val="000000" w:themeColor="text1"/>
          <w:kern w:val="0"/>
          <w:sz w:val="22"/>
          <w:szCs w:val="22"/>
          <w:lang w:eastAsia="en-GB"/>
          <w14:ligatures w14:val="none"/>
        </w:rPr>
        <w:t>The</w:t>
      </w:r>
      <w:r w:rsidRPr="008502B4">
        <w:rPr>
          <w:rFonts w:ascii="Arial" w:eastAsia="Times New Roman" w:hAnsi="Arial" w:cs="Arial"/>
          <w:color w:val="000000" w:themeColor="text1"/>
          <w:kern w:val="0"/>
          <w:sz w:val="22"/>
          <w:szCs w:val="22"/>
          <w:lang w:eastAsia="en-GB"/>
          <w14:ligatures w14:val="none"/>
        </w:rPr>
        <w:t xml:space="preserve"> slate roof and aluminium windows represent high-quality materials that are also found on neighbouring properties. As such, the proposed materials are not considered to cause significant harm to the character and appearance of the local area</w:t>
      </w:r>
      <w:r w:rsidR="00660D53">
        <w:rPr>
          <w:rFonts w:ascii="Arial" w:eastAsia="Times New Roman" w:hAnsi="Arial" w:cs="Arial"/>
          <w:color w:val="000000" w:themeColor="text1"/>
          <w:kern w:val="0"/>
          <w:sz w:val="22"/>
          <w:szCs w:val="22"/>
          <w:lang w:eastAsia="en-GB"/>
          <w14:ligatures w14:val="none"/>
        </w:rPr>
        <w:t xml:space="preserve"> which has a variation of architectural styles</w:t>
      </w:r>
      <w:r w:rsidRPr="008502B4">
        <w:rPr>
          <w:rFonts w:ascii="Arial" w:eastAsia="Times New Roman" w:hAnsi="Arial" w:cs="Arial"/>
          <w:color w:val="000000" w:themeColor="text1"/>
          <w:kern w:val="0"/>
          <w:sz w:val="22"/>
          <w:szCs w:val="22"/>
          <w:lang w:eastAsia="en-GB"/>
          <w14:ligatures w14:val="none"/>
        </w:rPr>
        <w:t>.</w:t>
      </w:r>
    </w:p>
    <w:p w14:paraId="7F030918" w14:textId="77777777" w:rsidR="00C42B47" w:rsidRDefault="00C42B47" w:rsidP="008502B4">
      <w:pPr>
        <w:spacing w:after="0" w:line="276" w:lineRule="auto"/>
        <w:jc w:val="both"/>
        <w:rPr>
          <w:rFonts w:ascii="Arial" w:eastAsia="Times New Roman" w:hAnsi="Arial" w:cs="Arial"/>
          <w:color w:val="000000" w:themeColor="text1"/>
          <w:kern w:val="0"/>
          <w:sz w:val="22"/>
          <w:szCs w:val="22"/>
          <w:lang w:eastAsia="en-GB"/>
          <w14:ligatures w14:val="none"/>
        </w:rPr>
      </w:pPr>
    </w:p>
    <w:p w14:paraId="0836DCF6" w14:textId="3B905143" w:rsidR="00C42B47" w:rsidRDefault="00C42B47" w:rsidP="00C42B47">
      <w:pPr>
        <w:spacing w:after="0" w:line="276" w:lineRule="auto"/>
        <w:jc w:val="both"/>
        <w:rPr>
          <w:rFonts w:ascii="Arial" w:eastAsia="Times New Roman" w:hAnsi="Arial" w:cs="Arial"/>
          <w:color w:val="000000" w:themeColor="text1"/>
          <w:kern w:val="0"/>
          <w:sz w:val="22"/>
          <w:szCs w:val="22"/>
          <w:lang w:eastAsia="en-GB"/>
          <w14:ligatures w14:val="none"/>
        </w:rPr>
      </w:pPr>
      <w:r w:rsidRPr="00C42B47">
        <w:rPr>
          <w:rFonts w:ascii="Arial" w:eastAsia="Times New Roman" w:hAnsi="Arial" w:cs="Arial"/>
          <w:color w:val="000000" w:themeColor="text1"/>
          <w:kern w:val="0"/>
          <w:sz w:val="22"/>
          <w:szCs w:val="22"/>
          <w:lang w:eastAsia="en-GB"/>
          <w14:ligatures w14:val="none"/>
        </w:rPr>
        <w:t xml:space="preserve">The first-floor extension incorporates several gable-ended roof forms. </w:t>
      </w:r>
      <w:r>
        <w:rPr>
          <w:rFonts w:ascii="Arial" w:eastAsia="Times New Roman" w:hAnsi="Arial" w:cs="Arial"/>
          <w:color w:val="000000" w:themeColor="text1"/>
          <w:kern w:val="0"/>
          <w:sz w:val="22"/>
          <w:szCs w:val="22"/>
          <w:lang w:eastAsia="en-GB"/>
          <w14:ligatures w14:val="none"/>
        </w:rPr>
        <w:t>W</w:t>
      </w:r>
      <w:r w:rsidRPr="00C42B47">
        <w:rPr>
          <w:rFonts w:ascii="Arial" w:eastAsia="Times New Roman" w:hAnsi="Arial" w:cs="Arial"/>
          <w:color w:val="000000" w:themeColor="text1"/>
          <w:kern w:val="0"/>
          <w:sz w:val="22"/>
          <w:szCs w:val="22"/>
          <w:lang w:eastAsia="en-GB"/>
          <w14:ligatures w14:val="none"/>
        </w:rPr>
        <w:t xml:space="preserve">ith the additional gables proposed on the rear extension, the roof design reflects that of the existing dwellinghouse, maintaining an appropriate and proportionate form that does not appear unduly bulky. The demolition of the existing conservatory and its replacement with a contemporary rear extension represents a more cohesive design approach that integrates well with the main dwellinghouse and is considered an improvement to the overall appearance of </w:t>
      </w:r>
      <w:r w:rsidRPr="00C42B47">
        <w:rPr>
          <w:rFonts w:ascii="Arial" w:eastAsia="Times New Roman" w:hAnsi="Arial" w:cs="Arial"/>
          <w:color w:val="000000" w:themeColor="text1"/>
          <w:kern w:val="0"/>
          <w:sz w:val="22"/>
          <w:szCs w:val="22"/>
          <w:lang w:eastAsia="en-GB"/>
          <w14:ligatures w14:val="none"/>
        </w:rPr>
        <w:lastRenderedPageBreak/>
        <w:t>the property.</w:t>
      </w:r>
      <w:r w:rsidR="0047704D">
        <w:rPr>
          <w:rFonts w:ascii="Arial" w:eastAsia="Times New Roman" w:hAnsi="Arial" w:cs="Arial"/>
          <w:color w:val="000000" w:themeColor="text1"/>
          <w:kern w:val="0"/>
          <w:sz w:val="22"/>
          <w:szCs w:val="22"/>
          <w:lang w:eastAsia="en-GB"/>
          <w14:ligatures w14:val="none"/>
        </w:rPr>
        <w:t xml:space="preserve"> Furthermore</w:t>
      </w:r>
      <w:r w:rsidR="00BB6CBB">
        <w:rPr>
          <w:rFonts w:ascii="Arial" w:eastAsia="Times New Roman" w:hAnsi="Arial" w:cs="Arial"/>
          <w:color w:val="000000" w:themeColor="text1"/>
          <w:kern w:val="0"/>
          <w:sz w:val="22"/>
          <w:szCs w:val="22"/>
          <w:lang w:eastAsia="en-GB"/>
          <w14:ligatures w14:val="none"/>
        </w:rPr>
        <w:t xml:space="preserve">, the ground-floor extension is considered a modest addition and would not appear disproportionate or detract from the scheme's overall appearance. </w:t>
      </w:r>
      <w:r w:rsidR="0047704D">
        <w:rPr>
          <w:rFonts w:ascii="Arial" w:eastAsia="Times New Roman" w:hAnsi="Arial" w:cs="Arial"/>
          <w:color w:val="000000" w:themeColor="text1"/>
          <w:kern w:val="0"/>
          <w:sz w:val="22"/>
          <w:szCs w:val="22"/>
          <w:lang w:eastAsia="en-GB"/>
          <w14:ligatures w14:val="none"/>
        </w:rPr>
        <w:t xml:space="preserve"> </w:t>
      </w:r>
    </w:p>
    <w:p w14:paraId="57C1B4E7" w14:textId="77777777" w:rsidR="000C3233" w:rsidRPr="00C42B47" w:rsidRDefault="000C3233" w:rsidP="00C42B47">
      <w:pPr>
        <w:spacing w:after="0" w:line="276" w:lineRule="auto"/>
        <w:jc w:val="both"/>
        <w:rPr>
          <w:rFonts w:ascii="Arial" w:eastAsia="Times New Roman" w:hAnsi="Arial" w:cs="Arial"/>
          <w:color w:val="000000" w:themeColor="text1"/>
          <w:kern w:val="0"/>
          <w:sz w:val="22"/>
          <w:szCs w:val="22"/>
          <w:lang w:eastAsia="en-GB"/>
          <w14:ligatures w14:val="none"/>
        </w:rPr>
      </w:pPr>
    </w:p>
    <w:p w14:paraId="5F9347A9" w14:textId="6764E7C2" w:rsidR="00897506" w:rsidRDefault="00C42B47" w:rsidP="00DD407F">
      <w:pPr>
        <w:spacing w:after="0" w:line="276" w:lineRule="auto"/>
        <w:jc w:val="both"/>
        <w:rPr>
          <w:rFonts w:ascii="Arial" w:eastAsia="Times New Roman" w:hAnsi="Arial" w:cs="Arial"/>
          <w:color w:val="000000" w:themeColor="text1"/>
          <w:kern w:val="0"/>
          <w:sz w:val="22"/>
          <w:szCs w:val="22"/>
          <w:lang w:eastAsia="en-GB"/>
          <w14:ligatures w14:val="none"/>
        </w:rPr>
      </w:pPr>
      <w:r w:rsidRPr="00C42B47">
        <w:rPr>
          <w:rFonts w:ascii="Arial" w:eastAsia="Times New Roman" w:hAnsi="Arial" w:cs="Arial"/>
          <w:color w:val="000000" w:themeColor="text1"/>
          <w:kern w:val="0"/>
          <w:sz w:val="22"/>
          <w:szCs w:val="22"/>
          <w:lang w:eastAsia="en-GB"/>
          <w14:ligatures w14:val="none"/>
        </w:rPr>
        <w:t xml:space="preserve">Openings above ground-floor level are considered appropriate and contribute to a modern design approach. In particular, the full-length windows on the rear elevation introduce a contemporary element that would not be visible from the street scene, making them appropriate in this instance. On the principal elevation, the proposed openings include a dormer that reflects the pitch and form of the dwelling's gable roofs, a larger window within the gable end, and a rooflight. These features provide a sympathetic </w:t>
      </w:r>
      <w:r w:rsidR="00024B98">
        <w:rPr>
          <w:rFonts w:ascii="Arial" w:eastAsia="Times New Roman" w:hAnsi="Arial" w:cs="Arial"/>
          <w:color w:val="000000" w:themeColor="text1"/>
          <w:kern w:val="0"/>
          <w:sz w:val="22"/>
          <w:szCs w:val="22"/>
          <w:lang w:eastAsia="en-GB"/>
          <w14:ligatures w14:val="none"/>
        </w:rPr>
        <w:t>and</w:t>
      </w:r>
      <w:r w:rsidRPr="00C42B47">
        <w:rPr>
          <w:rFonts w:ascii="Arial" w:eastAsia="Times New Roman" w:hAnsi="Arial" w:cs="Arial"/>
          <w:color w:val="000000" w:themeColor="text1"/>
          <w:kern w:val="0"/>
          <w:sz w:val="22"/>
          <w:szCs w:val="22"/>
          <w:lang w:eastAsia="en-GB"/>
          <w14:ligatures w14:val="none"/>
        </w:rPr>
        <w:t xml:space="preserve"> modern design response that would not harm visual amenity when viewed from the public realm. The remaining openings are also considered acceptable and contribute to a cohesive overall design.</w:t>
      </w:r>
    </w:p>
    <w:p w14:paraId="622E61C7" w14:textId="77777777" w:rsidR="00897506" w:rsidRDefault="00897506" w:rsidP="00DD407F">
      <w:pPr>
        <w:spacing w:after="0" w:line="276" w:lineRule="auto"/>
        <w:jc w:val="both"/>
        <w:rPr>
          <w:rFonts w:ascii="Arial" w:eastAsia="Times New Roman" w:hAnsi="Arial" w:cs="Arial"/>
          <w:color w:val="000000" w:themeColor="text1"/>
          <w:kern w:val="0"/>
          <w:sz w:val="22"/>
          <w:szCs w:val="22"/>
          <w:lang w:eastAsia="en-GB"/>
          <w14:ligatures w14:val="none"/>
        </w:rPr>
      </w:pPr>
    </w:p>
    <w:p w14:paraId="5139E3D7" w14:textId="295A52D5" w:rsidR="00195064" w:rsidRPr="00195064" w:rsidRDefault="00195064" w:rsidP="00195064">
      <w:pPr>
        <w:spacing w:after="0" w:line="276" w:lineRule="auto"/>
        <w:jc w:val="both"/>
        <w:rPr>
          <w:rFonts w:ascii="Arial" w:eastAsia="Times New Roman" w:hAnsi="Arial" w:cs="Arial"/>
          <w:color w:val="000000" w:themeColor="text1"/>
          <w:kern w:val="0"/>
          <w:sz w:val="22"/>
          <w:szCs w:val="22"/>
          <w:lang w:eastAsia="en-GB"/>
          <w14:ligatures w14:val="none"/>
        </w:rPr>
      </w:pPr>
      <w:r w:rsidRPr="00195064">
        <w:rPr>
          <w:rFonts w:ascii="Arial" w:eastAsia="Times New Roman" w:hAnsi="Arial" w:cs="Arial"/>
          <w:color w:val="000000" w:themeColor="text1"/>
          <w:kern w:val="0"/>
          <w:sz w:val="22"/>
          <w:szCs w:val="22"/>
          <w:lang w:eastAsia="en-GB"/>
          <w14:ligatures w14:val="none"/>
        </w:rPr>
        <w:t xml:space="preserve">Although the proposed development would be visible from the public realm, for the reasons outlined above it is not considered to cause significant harm. The design approach is appropriate within the context of the area, where </w:t>
      </w:r>
      <w:r>
        <w:rPr>
          <w:rFonts w:ascii="Arial" w:eastAsia="Times New Roman" w:hAnsi="Arial" w:cs="Arial"/>
          <w:color w:val="000000" w:themeColor="text1"/>
          <w:kern w:val="0"/>
          <w:sz w:val="22"/>
          <w:szCs w:val="22"/>
          <w:lang w:eastAsia="en-GB"/>
          <w14:ligatures w14:val="none"/>
        </w:rPr>
        <w:t>one and two-storey dwellings are typical of the surrounding development, and there is not a uniformity among properties</w:t>
      </w:r>
      <w:r w:rsidRPr="00195064">
        <w:rPr>
          <w:rFonts w:ascii="Arial" w:eastAsia="Times New Roman" w:hAnsi="Arial" w:cs="Arial"/>
          <w:color w:val="000000" w:themeColor="text1"/>
          <w:kern w:val="0"/>
          <w:sz w:val="22"/>
          <w:szCs w:val="22"/>
          <w:lang w:eastAsia="en-GB"/>
          <w14:ligatures w14:val="none"/>
        </w:rPr>
        <w:t xml:space="preserve">. The use of mixed materials, the overall form which </w:t>
      </w:r>
      <w:r>
        <w:rPr>
          <w:rFonts w:ascii="Arial" w:eastAsia="Times New Roman" w:hAnsi="Arial" w:cs="Arial"/>
          <w:color w:val="000000" w:themeColor="text1"/>
          <w:kern w:val="0"/>
          <w:sz w:val="22"/>
          <w:szCs w:val="22"/>
          <w:lang w:eastAsia="en-GB"/>
          <w14:ligatures w14:val="none"/>
        </w:rPr>
        <w:t xml:space="preserve">reflects </w:t>
      </w:r>
      <w:r w:rsidRPr="00195064">
        <w:rPr>
          <w:rFonts w:ascii="Arial" w:eastAsia="Times New Roman" w:hAnsi="Arial" w:cs="Arial"/>
          <w:color w:val="000000" w:themeColor="text1"/>
          <w:kern w:val="0"/>
          <w:sz w:val="22"/>
          <w:szCs w:val="22"/>
          <w:lang w:eastAsia="en-GB"/>
          <w14:ligatures w14:val="none"/>
        </w:rPr>
        <w:t>the original bungalow, and the incorporation of contemporary design features provide an appropriate response to an extension that significantly increases the footprint of the dwelling.</w:t>
      </w:r>
    </w:p>
    <w:p w14:paraId="5EB15CFF" w14:textId="77777777" w:rsidR="004F6857" w:rsidRDefault="004F6857" w:rsidP="004F6857">
      <w:pPr>
        <w:spacing w:after="0" w:line="276" w:lineRule="auto"/>
        <w:jc w:val="both"/>
        <w:rPr>
          <w:rFonts w:ascii="Arial" w:eastAsia="Times New Roman" w:hAnsi="Arial" w:cs="Arial"/>
          <w:color w:val="000000" w:themeColor="text1"/>
          <w:kern w:val="0"/>
          <w:sz w:val="22"/>
          <w:szCs w:val="22"/>
          <w:lang w:eastAsia="en-GB"/>
          <w14:ligatures w14:val="none"/>
        </w:rPr>
      </w:pPr>
    </w:p>
    <w:p w14:paraId="415CFE7C" w14:textId="07DE8B51" w:rsidR="00965FBC" w:rsidRPr="00A050F1" w:rsidRDefault="00965FBC" w:rsidP="00965FB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w:t>
      </w:r>
      <w:r w:rsidR="003A6042">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3A6042">
        <w:rPr>
          <w:rFonts w:ascii="Arial" w:hAnsi="Arial" w:cs="Arial"/>
          <w:color w:val="000000" w:themeColor="text1"/>
          <w:sz w:val="22"/>
          <w:szCs w:val="22"/>
        </w:rPr>
        <w:t xml:space="preserve"> and </w:t>
      </w:r>
      <w:r w:rsidR="008008AB">
        <w:rPr>
          <w:rFonts w:ascii="Arial" w:hAnsi="Arial" w:cs="Arial"/>
          <w:color w:val="000000" w:themeColor="text1"/>
          <w:sz w:val="22"/>
          <w:szCs w:val="22"/>
        </w:rPr>
        <w:t xml:space="preserve">relevant policies contained within </w:t>
      </w:r>
      <w:r w:rsidR="003A6042">
        <w:rPr>
          <w:rFonts w:ascii="Arial" w:hAnsi="Arial" w:cs="Arial"/>
          <w:color w:val="000000" w:themeColor="text1"/>
          <w:sz w:val="22"/>
          <w:szCs w:val="22"/>
        </w:rPr>
        <w:t>the NPPF</w:t>
      </w:r>
      <w:r w:rsidRPr="00A050F1">
        <w:rPr>
          <w:rFonts w:ascii="Arial" w:hAnsi="Arial" w:cs="Arial"/>
          <w:color w:val="000000" w:themeColor="text1"/>
          <w:sz w:val="22"/>
          <w:szCs w:val="22"/>
        </w:rPr>
        <w:t>.</w:t>
      </w:r>
    </w:p>
    <w:p w14:paraId="279BB410" w14:textId="77777777" w:rsidR="00A050F1" w:rsidRDefault="00A050F1" w:rsidP="00A050F1">
      <w:pPr>
        <w:spacing w:after="0" w:line="276" w:lineRule="auto"/>
        <w:jc w:val="both"/>
        <w:rPr>
          <w:rFonts w:ascii="Arial" w:hAnsi="Arial" w:cs="Arial"/>
          <w:b/>
          <w:bCs/>
          <w:i/>
          <w:iCs/>
          <w:color w:val="FF0000"/>
          <w:sz w:val="22"/>
          <w:szCs w:val="22"/>
        </w:rPr>
      </w:pPr>
    </w:p>
    <w:p w14:paraId="1B579B90"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AF79D5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585AA9C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9310FF7" w14:textId="77777777" w:rsidR="00393433" w:rsidRDefault="00393433" w:rsidP="00A050F1">
      <w:pPr>
        <w:spacing w:after="0" w:line="276" w:lineRule="auto"/>
        <w:jc w:val="both"/>
        <w:rPr>
          <w:rFonts w:ascii="Arial" w:hAnsi="Arial" w:cs="Arial"/>
          <w:color w:val="000000" w:themeColor="text1"/>
          <w:sz w:val="22"/>
          <w:szCs w:val="22"/>
        </w:rPr>
      </w:pPr>
    </w:p>
    <w:p w14:paraId="5A3E3F2F" w14:textId="00A47273" w:rsidR="00430927" w:rsidRPr="00430927" w:rsidRDefault="00430927" w:rsidP="00430927">
      <w:pPr>
        <w:spacing w:after="0" w:line="276" w:lineRule="auto"/>
        <w:jc w:val="both"/>
        <w:rPr>
          <w:rFonts w:ascii="Arial" w:eastAsia="Times New Roman" w:hAnsi="Arial" w:cs="Arial"/>
          <w:kern w:val="0"/>
          <w:sz w:val="22"/>
          <w:szCs w:val="22"/>
          <w:lang w:eastAsia="en-GB"/>
          <w14:ligatures w14:val="none"/>
        </w:rPr>
      </w:pPr>
      <w:r w:rsidRPr="00430927">
        <w:rPr>
          <w:rFonts w:ascii="Arial" w:eastAsia="Times New Roman" w:hAnsi="Arial" w:cs="Arial"/>
          <w:kern w:val="0"/>
          <w:sz w:val="22"/>
          <w:szCs w:val="22"/>
          <w:lang w:eastAsia="en-GB"/>
          <w14:ligatures w14:val="none"/>
        </w:rPr>
        <w:t xml:space="preserve">Policy P3 of the National Planning Policy Framework requires development to be appropriate for its location, taking account of its likely effects on health, living conditions and the environment. </w:t>
      </w:r>
      <w:proofErr w:type="gramStart"/>
      <w:r w:rsidRPr="00430927">
        <w:rPr>
          <w:rFonts w:ascii="Arial" w:eastAsia="Times New Roman" w:hAnsi="Arial" w:cs="Arial"/>
          <w:kern w:val="0"/>
          <w:sz w:val="22"/>
          <w:szCs w:val="22"/>
          <w:lang w:eastAsia="en-GB"/>
          <w14:ligatures w14:val="none"/>
        </w:rPr>
        <w:t>In particular, Policy</w:t>
      </w:r>
      <w:proofErr w:type="gramEnd"/>
      <w:r w:rsidRPr="00430927">
        <w:rPr>
          <w:rFonts w:ascii="Arial" w:eastAsia="Times New Roman" w:hAnsi="Arial" w:cs="Arial"/>
          <w:kern w:val="0"/>
          <w:sz w:val="22"/>
          <w:szCs w:val="22"/>
          <w:lang w:eastAsia="en-GB"/>
          <w14:ligatures w14:val="none"/>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210AE0B7" w14:textId="77777777" w:rsidR="00400FB2" w:rsidRDefault="00400FB2" w:rsidP="00A050F1">
      <w:pPr>
        <w:spacing w:after="0" w:line="276" w:lineRule="auto"/>
        <w:jc w:val="both"/>
        <w:rPr>
          <w:rFonts w:ascii="Arial" w:hAnsi="Arial" w:cs="Arial"/>
          <w:color w:val="000000" w:themeColor="text1"/>
          <w:sz w:val="22"/>
          <w:szCs w:val="22"/>
        </w:rPr>
      </w:pPr>
    </w:p>
    <w:p w14:paraId="395BA2E0"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59F98BB" w14:textId="77777777" w:rsidR="00401A54" w:rsidRPr="00C00487" w:rsidRDefault="00401A54" w:rsidP="00DB13C3">
      <w:pPr>
        <w:spacing w:after="0" w:line="276" w:lineRule="auto"/>
        <w:jc w:val="both"/>
        <w:rPr>
          <w:rFonts w:ascii="Arial" w:hAnsi="Arial" w:cs="Arial"/>
          <w:i/>
          <w:iCs/>
          <w:color w:val="000000" w:themeColor="text1"/>
          <w:sz w:val="22"/>
          <w:szCs w:val="22"/>
        </w:rPr>
      </w:pPr>
    </w:p>
    <w:p w14:paraId="6A29B31A" w14:textId="18123812" w:rsidR="00401A54" w:rsidRDefault="00401A54" w:rsidP="00401A54">
      <w:pPr>
        <w:spacing w:after="0" w:line="276" w:lineRule="auto"/>
        <w:jc w:val="both"/>
        <w:rPr>
          <w:rFonts w:ascii="Arial" w:hAnsi="Arial" w:cs="Arial"/>
          <w:color w:val="000000" w:themeColor="text1"/>
          <w:sz w:val="22"/>
          <w:szCs w:val="22"/>
        </w:rPr>
      </w:pPr>
      <w:r w:rsidRPr="00C00487">
        <w:rPr>
          <w:rFonts w:ascii="Arial" w:hAnsi="Arial" w:cs="Arial"/>
          <w:color w:val="000000" w:themeColor="text1"/>
          <w:sz w:val="22"/>
          <w:szCs w:val="22"/>
        </w:rPr>
        <w:t>On the first-floor extension, windows are proposed on the south principal elevation. These windows would provide views of the property's frontage and the street. In the absence of properties opposite, these openings are considered acceptable in terms of overlooking. No openings are proposed on the west side elevation. On the east elevation, a single rooflight is proposed at first-floor level within the extension section connecting the main dwellinghouse and the larger end of the rear extension</w:t>
      </w:r>
      <w:r w:rsidR="008008AB">
        <w:rPr>
          <w:rFonts w:ascii="Arial" w:hAnsi="Arial" w:cs="Arial"/>
          <w:color w:val="000000" w:themeColor="text1"/>
          <w:sz w:val="22"/>
          <w:szCs w:val="22"/>
        </w:rPr>
        <w:t>, however, the</w:t>
      </w:r>
      <w:r w:rsidR="006459A3" w:rsidRPr="00C00487">
        <w:rPr>
          <w:rFonts w:ascii="Arial" w:hAnsi="Arial" w:cs="Arial"/>
          <w:color w:val="000000" w:themeColor="text1"/>
          <w:sz w:val="22"/>
          <w:szCs w:val="22"/>
        </w:rPr>
        <w:t xml:space="preserve"> rooflight is </w:t>
      </w:r>
      <w:r w:rsidRPr="00C00487">
        <w:rPr>
          <w:rFonts w:ascii="Arial" w:hAnsi="Arial" w:cs="Arial"/>
          <w:color w:val="000000" w:themeColor="text1"/>
          <w:sz w:val="22"/>
          <w:szCs w:val="22"/>
        </w:rPr>
        <w:t>above the 1.</w:t>
      </w:r>
      <w:r w:rsidR="008008AB">
        <w:rPr>
          <w:rFonts w:ascii="Arial" w:hAnsi="Arial" w:cs="Arial"/>
          <w:color w:val="000000" w:themeColor="text1"/>
          <w:sz w:val="22"/>
          <w:szCs w:val="22"/>
        </w:rPr>
        <w:t>7</w:t>
      </w:r>
      <w:r w:rsidRPr="00C00487">
        <w:rPr>
          <w:rFonts w:ascii="Arial" w:hAnsi="Arial" w:cs="Arial"/>
          <w:color w:val="000000" w:themeColor="text1"/>
          <w:sz w:val="22"/>
          <w:szCs w:val="22"/>
        </w:rPr>
        <w:t xml:space="preserve">m threshold for overlooking, </w:t>
      </w:r>
      <w:r w:rsidR="008008AB">
        <w:rPr>
          <w:rFonts w:ascii="Arial" w:hAnsi="Arial" w:cs="Arial"/>
          <w:color w:val="000000" w:themeColor="text1"/>
          <w:sz w:val="22"/>
          <w:szCs w:val="22"/>
        </w:rPr>
        <w:t>and as such would not offer an accessible view towards the</w:t>
      </w:r>
      <w:r w:rsidRPr="00C00487">
        <w:rPr>
          <w:rFonts w:ascii="Arial" w:hAnsi="Arial" w:cs="Arial"/>
          <w:color w:val="000000" w:themeColor="text1"/>
          <w:sz w:val="22"/>
          <w:szCs w:val="22"/>
        </w:rPr>
        <w:t xml:space="preserve"> neighbouring </w:t>
      </w:r>
      <w:r w:rsidRPr="00C00487">
        <w:rPr>
          <w:rFonts w:ascii="Arial" w:hAnsi="Arial" w:cs="Arial"/>
          <w:color w:val="000000" w:themeColor="text1"/>
          <w:sz w:val="22"/>
          <w:szCs w:val="22"/>
        </w:rPr>
        <w:lastRenderedPageBreak/>
        <w:t xml:space="preserve">dwelling </w:t>
      </w:r>
      <w:r w:rsidR="00EF1B97">
        <w:rPr>
          <w:rFonts w:ascii="Arial" w:hAnsi="Arial" w:cs="Arial"/>
          <w:color w:val="000000" w:themeColor="text1"/>
          <w:sz w:val="22"/>
          <w:szCs w:val="22"/>
        </w:rPr>
        <w:t xml:space="preserve">Meadowcroft </w:t>
      </w:r>
      <w:r w:rsidR="008008AB">
        <w:rPr>
          <w:rFonts w:ascii="Arial" w:hAnsi="Arial" w:cs="Arial"/>
          <w:color w:val="000000" w:themeColor="text1"/>
          <w:sz w:val="22"/>
          <w:szCs w:val="22"/>
        </w:rPr>
        <w:t xml:space="preserve">which is </w:t>
      </w:r>
      <w:r w:rsidRPr="00C00487">
        <w:rPr>
          <w:rFonts w:ascii="Arial" w:hAnsi="Arial" w:cs="Arial"/>
          <w:color w:val="000000" w:themeColor="text1"/>
          <w:sz w:val="22"/>
          <w:szCs w:val="22"/>
        </w:rPr>
        <w:t>set forward of Lockwood View. On the rear north elevation, full-length first-floor windows within the gable end, along with other windows, could provide views towards neighbouring rear amenity spaces. However, these views would be limited to the far ends of the gardens</w:t>
      </w:r>
      <w:r w:rsidR="00135F01">
        <w:rPr>
          <w:rFonts w:ascii="Arial" w:hAnsi="Arial" w:cs="Arial"/>
          <w:color w:val="000000" w:themeColor="text1"/>
          <w:sz w:val="22"/>
          <w:szCs w:val="22"/>
        </w:rPr>
        <w:t xml:space="preserve"> as Lock Wood View extends further to the north</w:t>
      </w:r>
      <w:r w:rsidRPr="00C00487">
        <w:rPr>
          <w:rFonts w:ascii="Arial" w:hAnsi="Arial" w:cs="Arial"/>
          <w:color w:val="000000" w:themeColor="text1"/>
          <w:sz w:val="22"/>
          <w:szCs w:val="22"/>
        </w:rPr>
        <w:t xml:space="preserve">, where some degree of mutual overlooking may already occur, and would not directly affect the areas closest to the dwellings, which </w:t>
      </w:r>
      <w:r w:rsidR="006459A3" w:rsidRPr="00C00487">
        <w:rPr>
          <w:rFonts w:ascii="Arial" w:hAnsi="Arial" w:cs="Arial"/>
          <w:color w:val="000000" w:themeColor="text1"/>
          <w:sz w:val="22"/>
          <w:szCs w:val="22"/>
        </w:rPr>
        <w:t>are given</w:t>
      </w:r>
      <w:r w:rsidRPr="00C00487">
        <w:rPr>
          <w:rFonts w:ascii="Arial" w:hAnsi="Arial" w:cs="Arial"/>
          <w:color w:val="000000" w:themeColor="text1"/>
          <w:sz w:val="22"/>
          <w:szCs w:val="22"/>
        </w:rPr>
        <w:t xml:space="preserve"> greater protection</w:t>
      </w:r>
      <w:r w:rsidR="006459A3" w:rsidRPr="00C00487">
        <w:rPr>
          <w:rFonts w:ascii="Arial" w:hAnsi="Arial" w:cs="Arial"/>
          <w:color w:val="000000" w:themeColor="text1"/>
          <w:sz w:val="22"/>
          <w:szCs w:val="22"/>
        </w:rPr>
        <w:t xml:space="preserve"> from overlooking impacts</w:t>
      </w:r>
      <w:r w:rsidRPr="00C00487">
        <w:rPr>
          <w:rFonts w:ascii="Arial" w:hAnsi="Arial" w:cs="Arial"/>
          <w:color w:val="000000" w:themeColor="text1"/>
          <w:sz w:val="22"/>
          <w:szCs w:val="22"/>
        </w:rPr>
        <w:t>. As such, on balance, the proposal is not considered to cause significant harm in terms of overlooking.</w:t>
      </w:r>
    </w:p>
    <w:p w14:paraId="44AA330F" w14:textId="77777777" w:rsidR="00C00487" w:rsidRPr="00CA2D06" w:rsidRDefault="00C00487" w:rsidP="00401A54">
      <w:pPr>
        <w:spacing w:after="0" w:line="276" w:lineRule="auto"/>
        <w:jc w:val="both"/>
        <w:rPr>
          <w:rFonts w:ascii="Arial" w:hAnsi="Arial" w:cs="Arial"/>
          <w:color w:val="000000" w:themeColor="text1"/>
          <w:sz w:val="22"/>
          <w:szCs w:val="22"/>
        </w:rPr>
      </w:pPr>
    </w:p>
    <w:p w14:paraId="308F9FDB" w14:textId="3AF55CA9" w:rsidR="009B2848" w:rsidRDefault="009B2848" w:rsidP="009B2848">
      <w:pPr>
        <w:spacing w:after="0" w:line="276" w:lineRule="auto"/>
        <w:jc w:val="both"/>
        <w:rPr>
          <w:rFonts w:ascii="Arial" w:hAnsi="Arial" w:cs="Arial"/>
          <w:color w:val="000000" w:themeColor="text1"/>
          <w:sz w:val="22"/>
          <w:szCs w:val="22"/>
        </w:rPr>
      </w:pPr>
      <w:r w:rsidRPr="00CA2D06">
        <w:rPr>
          <w:rFonts w:ascii="Arial" w:hAnsi="Arial" w:cs="Arial"/>
          <w:color w:val="000000" w:themeColor="text1"/>
          <w:sz w:val="22"/>
          <w:szCs w:val="22"/>
        </w:rPr>
        <w:t xml:space="preserve">At ground-floor level, the openings would largely </w:t>
      </w:r>
      <w:r w:rsidR="00622DA1" w:rsidRPr="00CA2D06">
        <w:rPr>
          <w:rFonts w:ascii="Arial" w:hAnsi="Arial" w:cs="Arial"/>
          <w:color w:val="000000" w:themeColor="text1"/>
          <w:sz w:val="22"/>
          <w:szCs w:val="22"/>
        </w:rPr>
        <w:t>reflect</w:t>
      </w:r>
      <w:r w:rsidRPr="00CA2D06">
        <w:rPr>
          <w:rFonts w:ascii="Arial" w:hAnsi="Arial" w:cs="Arial"/>
          <w:color w:val="000000" w:themeColor="text1"/>
          <w:sz w:val="22"/>
          <w:szCs w:val="22"/>
        </w:rPr>
        <w:t xml:space="preserve"> those o</w:t>
      </w:r>
      <w:r w:rsidR="00622DA1" w:rsidRPr="00CA2D06">
        <w:rPr>
          <w:rFonts w:ascii="Arial" w:hAnsi="Arial" w:cs="Arial"/>
          <w:color w:val="000000" w:themeColor="text1"/>
          <w:sz w:val="22"/>
          <w:szCs w:val="22"/>
        </w:rPr>
        <w:t>n</w:t>
      </w:r>
      <w:r w:rsidRPr="00CA2D06">
        <w:rPr>
          <w:rFonts w:ascii="Arial" w:hAnsi="Arial" w:cs="Arial"/>
          <w:color w:val="000000" w:themeColor="text1"/>
          <w:sz w:val="22"/>
          <w:szCs w:val="22"/>
        </w:rPr>
        <w:t xml:space="preserve"> the existing property. </w:t>
      </w:r>
      <w:r w:rsidR="00622DA1" w:rsidRPr="00CA2D06">
        <w:rPr>
          <w:rFonts w:ascii="Arial" w:hAnsi="Arial" w:cs="Arial"/>
          <w:color w:val="000000" w:themeColor="text1"/>
          <w:sz w:val="22"/>
          <w:szCs w:val="22"/>
        </w:rPr>
        <w:t>Moreover, a</w:t>
      </w:r>
      <w:r w:rsidRPr="00CA2D06">
        <w:rPr>
          <w:rFonts w:ascii="Arial" w:hAnsi="Arial" w:cs="Arial"/>
          <w:color w:val="000000" w:themeColor="text1"/>
          <w:sz w:val="22"/>
          <w:szCs w:val="22"/>
        </w:rPr>
        <w:t xml:space="preserve">long the east and north elevations, openings have been reduced through the demolition of the conservatory. </w:t>
      </w:r>
      <w:r w:rsidR="00EB7D21">
        <w:rPr>
          <w:rFonts w:ascii="Arial" w:hAnsi="Arial" w:cs="Arial"/>
          <w:color w:val="000000" w:themeColor="text1"/>
          <w:sz w:val="22"/>
          <w:szCs w:val="22"/>
        </w:rPr>
        <w:t>Ground-level openings would provide only low-level views of private amenity space and are not considered to cause</w:t>
      </w:r>
      <w:r w:rsidRPr="00CA2D06">
        <w:rPr>
          <w:rFonts w:ascii="Arial" w:hAnsi="Arial" w:cs="Arial"/>
          <w:color w:val="000000" w:themeColor="text1"/>
          <w:sz w:val="22"/>
          <w:szCs w:val="22"/>
        </w:rPr>
        <w:t xml:space="preserve"> harm </w:t>
      </w:r>
      <w:r w:rsidR="00CA2D06" w:rsidRPr="00CA2D06">
        <w:rPr>
          <w:rFonts w:ascii="Arial" w:hAnsi="Arial" w:cs="Arial"/>
          <w:color w:val="000000" w:themeColor="text1"/>
          <w:sz w:val="22"/>
          <w:szCs w:val="22"/>
        </w:rPr>
        <w:t xml:space="preserve">to </w:t>
      </w:r>
      <w:r w:rsidRPr="00CA2D06">
        <w:rPr>
          <w:rFonts w:ascii="Arial" w:hAnsi="Arial" w:cs="Arial"/>
          <w:color w:val="000000" w:themeColor="text1"/>
          <w:sz w:val="22"/>
          <w:szCs w:val="22"/>
        </w:rPr>
        <w:t>neighbouring properties.</w:t>
      </w:r>
    </w:p>
    <w:p w14:paraId="5CF93B10" w14:textId="77777777" w:rsidR="00526B4A" w:rsidRDefault="00526B4A" w:rsidP="009B2848">
      <w:pPr>
        <w:spacing w:after="0" w:line="276" w:lineRule="auto"/>
        <w:jc w:val="both"/>
        <w:rPr>
          <w:rFonts w:ascii="Arial" w:hAnsi="Arial" w:cs="Arial"/>
          <w:color w:val="000000" w:themeColor="text1"/>
          <w:sz w:val="22"/>
          <w:szCs w:val="22"/>
        </w:rPr>
      </w:pPr>
    </w:p>
    <w:p w14:paraId="04E3C735" w14:textId="71EDA44D" w:rsidR="009A4182" w:rsidRDefault="00526B4A" w:rsidP="009A4182">
      <w:pPr>
        <w:spacing w:after="0" w:line="276" w:lineRule="auto"/>
        <w:jc w:val="both"/>
        <w:rPr>
          <w:rFonts w:ascii="Arial" w:hAnsi="Arial" w:cs="Arial"/>
          <w:color w:val="000000" w:themeColor="text1"/>
          <w:sz w:val="22"/>
          <w:szCs w:val="22"/>
        </w:rPr>
      </w:pPr>
      <w:r w:rsidRPr="00526B4A">
        <w:rPr>
          <w:rFonts w:ascii="Arial" w:hAnsi="Arial" w:cs="Arial"/>
          <w:color w:val="000000" w:themeColor="text1"/>
          <w:sz w:val="22"/>
          <w:szCs w:val="22"/>
        </w:rPr>
        <w:t xml:space="preserve">Due to the </w:t>
      </w:r>
      <w:r w:rsidR="008146C1">
        <w:rPr>
          <w:rFonts w:ascii="Arial" w:hAnsi="Arial" w:cs="Arial"/>
          <w:color w:val="000000" w:themeColor="text1"/>
          <w:sz w:val="22"/>
          <w:szCs w:val="22"/>
        </w:rPr>
        <w:t>property's orientation relative to the sun path, the additional storey could result in some degree of overshadowing of</w:t>
      </w:r>
      <w:r w:rsidRPr="00526B4A">
        <w:rPr>
          <w:rFonts w:ascii="Arial" w:hAnsi="Arial" w:cs="Arial"/>
          <w:color w:val="000000" w:themeColor="text1"/>
          <w:sz w:val="22"/>
          <w:szCs w:val="22"/>
        </w:rPr>
        <w:t xml:space="preserve"> neighbouring properties during the morning and evening, as they are located to the east and west of Lock</w:t>
      </w:r>
      <w:r w:rsidR="00AD0722">
        <w:rPr>
          <w:rFonts w:ascii="Arial" w:hAnsi="Arial" w:cs="Arial"/>
          <w:color w:val="000000" w:themeColor="text1"/>
          <w:sz w:val="22"/>
          <w:szCs w:val="22"/>
        </w:rPr>
        <w:t xml:space="preserve"> W</w:t>
      </w:r>
      <w:r w:rsidRPr="00526B4A">
        <w:rPr>
          <w:rFonts w:ascii="Arial" w:hAnsi="Arial" w:cs="Arial"/>
          <w:color w:val="000000" w:themeColor="text1"/>
          <w:sz w:val="22"/>
          <w:szCs w:val="22"/>
        </w:rPr>
        <w:t xml:space="preserve">ood View. To the east, a substantial gap is retained along the </w:t>
      </w:r>
      <w:r w:rsidR="00426FFA">
        <w:rPr>
          <w:rFonts w:ascii="Arial" w:hAnsi="Arial" w:cs="Arial"/>
          <w:color w:val="000000" w:themeColor="text1"/>
          <w:sz w:val="22"/>
          <w:szCs w:val="22"/>
        </w:rPr>
        <w:t>property boundary to accommodate parking, which would help buffer against</w:t>
      </w:r>
      <w:r w:rsidRPr="00526B4A">
        <w:rPr>
          <w:rFonts w:ascii="Arial" w:hAnsi="Arial" w:cs="Arial"/>
          <w:color w:val="000000" w:themeColor="text1"/>
          <w:sz w:val="22"/>
          <w:szCs w:val="22"/>
        </w:rPr>
        <w:t xml:space="preserve"> significant overshadowing impacts on Meadowcroft. In addition, at first-floor level, the roof of the closest section to Meadowcroft would slope away from the neighbouring property, reducing its overall impact. Meadowcroft also has no first-floor windows </w:t>
      </w:r>
      <w:r w:rsidR="00E2315C">
        <w:rPr>
          <w:rFonts w:ascii="Arial" w:hAnsi="Arial" w:cs="Arial"/>
          <w:color w:val="000000" w:themeColor="text1"/>
          <w:sz w:val="22"/>
          <w:szCs w:val="22"/>
        </w:rPr>
        <w:t>on its west elevation, limiting the effect on daylight in habitable rooms</w:t>
      </w:r>
      <w:r w:rsidRPr="00526B4A">
        <w:rPr>
          <w:rFonts w:ascii="Arial" w:hAnsi="Arial" w:cs="Arial"/>
          <w:color w:val="000000" w:themeColor="text1"/>
          <w:sz w:val="22"/>
          <w:szCs w:val="22"/>
        </w:rPr>
        <w:t xml:space="preserve">. </w:t>
      </w:r>
    </w:p>
    <w:p w14:paraId="7B8EECEE" w14:textId="77777777" w:rsidR="009A4182" w:rsidRDefault="009A4182" w:rsidP="009A4182">
      <w:pPr>
        <w:spacing w:after="0" w:line="276" w:lineRule="auto"/>
        <w:jc w:val="both"/>
        <w:rPr>
          <w:rFonts w:ascii="Arial" w:hAnsi="Arial" w:cs="Arial"/>
          <w:color w:val="000000" w:themeColor="text1"/>
          <w:sz w:val="22"/>
          <w:szCs w:val="22"/>
        </w:rPr>
      </w:pPr>
    </w:p>
    <w:p w14:paraId="51FA552C" w14:textId="3A30B3E2" w:rsidR="009A4182" w:rsidRDefault="009A4182" w:rsidP="009A4182">
      <w:pPr>
        <w:spacing w:after="0" w:line="276" w:lineRule="auto"/>
        <w:jc w:val="both"/>
        <w:rPr>
          <w:rFonts w:ascii="Arial" w:hAnsi="Arial" w:cs="Arial"/>
          <w:color w:val="000000" w:themeColor="text1"/>
          <w:sz w:val="22"/>
          <w:szCs w:val="22"/>
        </w:rPr>
      </w:pPr>
      <w:r w:rsidRPr="009A4182">
        <w:rPr>
          <w:rFonts w:ascii="Arial" w:hAnsi="Arial" w:cs="Arial"/>
          <w:color w:val="000000" w:themeColor="text1"/>
          <w:sz w:val="22"/>
          <w:szCs w:val="22"/>
        </w:rPr>
        <w:t xml:space="preserve">By comparison, on the west side, Lock Wood View sits directly adjacent to the boundary with Grey Gables, which could result in some additional overshadowing. Nevertheless, Grey Gables benefits from amenity space along its eastern side, providing a buffer from overshadowing to the dwelling. While the development would be built up to the boundary, with roof gables directly facing west, any impact would primarily </w:t>
      </w:r>
      <w:r w:rsidR="0004138B">
        <w:rPr>
          <w:rFonts w:ascii="Arial" w:hAnsi="Arial" w:cs="Arial"/>
          <w:color w:val="000000" w:themeColor="text1"/>
          <w:sz w:val="22"/>
          <w:szCs w:val="22"/>
        </w:rPr>
        <w:t xml:space="preserve">affect private amenity space rather than </w:t>
      </w:r>
      <w:r w:rsidR="009D3951">
        <w:rPr>
          <w:rFonts w:ascii="Arial" w:hAnsi="Arial" w:cs="Arial"/>
          <w:color w:val="000000" w:themeColor="text1"/>
          <w:sz w:val="22"/>
          <w:szCs w:val="22"/>
        </w:rPr>
        <w:t>the daylight in habitable rooms</w:t>
      </w:r>
      <w:r w:rsidR="0004138B">
        <w:rPr>
          <w:rFonts w:ascii="Arial" w:hAnsi="Arial" w:cs="Arial"/>
          <w:color w:val="000000" w:themeColor="text1"/>
          <w:sz w:val="22"/>
          <w:szCs w:val="22"/>
        </w:rPr>
        <w:t>, as there is one window on</w:t>
      </w:r>
      <w:r w:rsidRPr="009A4182">
        <w:rPr>
          <w:rFonts w:ascii="Arial" w:hAnsi="Arial" w:cs="Arial"/>
          <w:color w:val="000000" w:themeColor="text1"/>
          <w:sz w:val="22"/>
          <w:szCs w:val="22"/>
        </w:rPr>
        <w:t xml:space="preserve"> the property's east elevation</w:t>
      </w:r>
      <w:r w:rsidR="0004138B">
        <w:rPr>
          <w:rFonts w:ascii="Arial" w:hAnsi="Arial" w:cs="Arial"/>
          <w:color w:val="000000" w:themeColor="text1"/>
          <w:sz w:val="22"/>
          <w:szCs w:val="22"/>
        </w:rPr>
        <w:t xml:space="preserve"> at ground level</w:t>
      </w:r>
      <w:r w:rsidR="00A44541">
        <w:rPr>
          <w:rFonts w:ascii="Arial" w:hAnsi="Arial" w:cs="Arial"/>
          <w:color w:val="000000" w:themeColor="text1"/>
          <w:sz w:val="22"/>
          <w:szCs w:val="22"/>
        </w:rPr>
        <w:t xml:space="preserve"> that could be </w:t>
      </w:r>
      <w:r w:rsidR="006F1D17">
        <w:rPr>
          <w:rFonts w:ascii="Arial" w:hAnsi="Arial" w:cs="Arial"/>
          <w:color w:val="000000" w:themeColor="text1"/>
          <w:sz w:val="22"/>
          <w:szCs w:val="22"/>
        </w:rPr>
        <w:t>affected</w:t>
      </w:r>
      <w:r w:rsidR="00A44541">
        <w:rPr>
          <w:rFonts w:ascii="Arial" w:hAnsi="Arial" w:cs="Arial"/>
          <w:color w:val="000000" w:themeColor="text1"/>
          <w:sz w:val="22"/>
          <w:szCs w:val="22"/>
        </w:rPr>
        <w:t xml:space="preserve">, while </w:t>
      </w:r>
      <w:r w:rsidR="006F1D17">
        <w:rPr>
          <w:rFonts w:ascii="Arial" w:hAnsi="Arial" w:cs="Arial"/>
          <w:color w:val="000000" w:themeColor="text1"/>
          <w:sz w:val="22"/>
          <w:szCs w:val="22"/>
        </w:rPr>
        <w:t>its</w:t>
      </w:r>
      <w:r w:rsidR="00A44541">
        <w:rPr>
          <w:rFonts w:ascii="Arial" w:hAnsi="Arial" w:cs="Arial"/>
          <w:color w:val="000000" w:themeColor="text1"/>
          <w:sz w:val="22"/>
          <w:szCs w:val="22"/>
        </w:rPr>
        <w:t xml:space="preserve"> conservatory </w:t>
      </w:r>
      <w:r w:rsidR="006F1D17">
        <w:rPr>
          <w:rFonts w:ascii="Arial" w:hAnsi="Arial" w:cs="Arial"/>
          <w:color w:val="000000" w:themeColor="text1"/>
          <w:sz w:val="22"/>
          <w:szCs w:val="22"/>
        </w:rPr>
        <w:t>would be too</w:t>
      </w:r>
      <w:r w:rsidR="00ED53B8">
        <w:rPr>
          <w:rFonts w:ascii="Arial" w:hAnsi="Arial" w:cs="Arial"/>
          <w:color w:val="000000" w:themeColor="text1"/>
          <w:sz w:val="22"/>
          <w:szCs w:val="22"/>
        </w:rPr>
        <w:t xml:space="preserve"> far</w:t>
      </w:r>
      <w:r w:rsidR="006F1D17">
        <w:rPr>
          <w:rFonts w:ascii="Arial" w:hAnsi="Arial" w:cs="Arial"/>
          <w:color w:val="000000" w:themeColor="text1"/>
          <w:sz w:val="22"/>
          <w:szCs w:val="22"/>
        </w:rPr>
        <w:t xml:space="preserve"> south to be impacted</w:t>
      </w:r>
      <w:r w:rsidRPr="009A4182">
        <w:rPr>
          <w:rFonts w:ascii="Arial" w:hAnsi="Arial" w:cs="Arial"/>
          <w:color w:val="000000" w:themeColor="text1"/>
          <w:sz w:val="22"/>
          <w:szCs w:val="22"/>
        </w:rPr>
        <w:t xml:space="preserve">. Any additional overshadowing would likely be limited to the early morning hours and </w:t>
      </w:r>
      <w:r w:rsidR="00FC746D">
        <w:rPr>
          <w:rFonts w:ascii="Arial" w:hAnsi="Arial" w:cs="Arial"/>
          <w:color w:val="000000" w:themeColor="text1"/>
          <w:sz w:val="22"/>
          <w:szCs w:val="22"/>
        </w:rPr>
        <w:t>would affect only the side of the property and its immediate private amenity space to the rear, of which Grey Gables has a substantial amount</w:t>
      </w:r>
      <w:r w:rsidRPr="009A4182">
        <w:rPr>
          <w:rFonts w:ascii="Arial" w:hAnsi="Arial" w:cs="Arial"/>
          <w:color w:val="000000" w:themeColor="text1"/>
          <w:sz w:val="22"/>
          <w:szCs w:val="22"/>
        </w:rPr>
        <w:t>. As both neighbouring properties are</w:t>
      </w:r>
      <w:r w:rsidR="00FC2EBB">
        <w:rPr>
          <w:rFonts w:ascii="Arial" w:hAnsi="Arial" w:cs="Arial"/>
          <w:color w:val="000000" w:themeColor="text1"/>
          <w:sz w:val="22"/>
          <w:szCs w:val="22"/>
        </w:rPr>
        <w:t xml:space="preserve"> one-and-a-half storeys in height</w:t>
      </w:r>
      <w:r w:rsidRPr="009A4182">
        <w:rPr>
          <w:rFonts w:ascii="Arial" w:hAnsi="Arial" w:cs="Arial"/>
          <w:color w:val="000000" w:themeColor="text1"/>
          <w:sz w:val="22"/>
          <w:szCs w:val="22"/>
        </w:rPr>
        <w:t xml:space="preserve">, it is reasonable to accept some degree of mutual overshadowing. </w:t>
      </w:r>
      <w:r w:rsidR="0064501E">
        <w:rPr>
          <w:rFonts w:ascii="Arial" w:hAnsi="Arial" w:cs="Arial"/>
          <w:color w:val="000000" w:themeColor="text1"/>
          <w:sz w:val="22"/>
          <w:szCs w:val="22"/>
        </w:rPr>
        <w:t>Therefore,</w:t>
      </w:r>
      <w:r w:rsidRPr="009A4182">
        <w:rPr>
          <w:rFonts w:ascii="Arial" w:hAnsi="Arial" w:cs="Arial"/>
          <w:color w:val="000000" w:themeColor="text1"/>
          <w:sz w:val="22"/>
          <w:szCs w:val="22"/>
        </w:rPr>
        <w:t xml:space="preserve"> although the proposal could result in </w:t>
      </w:r>
      <w:r w:rsidR="009D3951">
        <w:rPr>
          <w:rFonts w:ascii="Arial" w:hAnsi="Arial" w:cs="Arial"/>
          <w:color w:val="000000" w:themeColor="text1"/>
          <w:sz w:val="22"/>
          <w:szCs w:val="22"/>
        </w:rPr>
        <w:t xml:space="preserve">some </w:t>
      </w:r>
      <w:r w:rsidRPr="009A4182">
        <w:rPr>
          <w:rFonts w:ascii="Arial" w:hAnsi="Arial" w:cs="Arial"/>
          <w:color w:val="000000" w:themeColor="text1"/>
          <w:sz w:val="22"/>
          <w:szCs w:val="22"/>
        </w:rPr>
        <w:t>additional overshadowing, on balance it is not considered to cause significant harm to the amenity of neighbouring residents.</w:t>
      </w:r>
    </w:p>
    <w:p w14:paraId="5C21F3FD" w14:textId="77777777" w:rsidR="00F06AC6" w:rsidRDefault="00F06AC6" w:rsidP="009A4182">
      <w:pPr>
        <w:spacing w:after="0" w:line="276" w:lineRule="auto"/>
        <w:jc w:val="both"/>
        <w:rPr>
          <w:rFonts w:ascii="Arial" w:hAnsi="Arial" w:cs="Arial"/>
          <w:color w:val="000000" w:themeColor="text1"/>
          <w:sz w:val="22"/>
          <w:szCs w:val="22"/>
        </w:rPr>
      </w:pPr>
    </w:p>
    <w:p w14:paraId="45F28B9C" w14:textId="0C6A12EF" w:rsidR="00F06AC6" w:rsidRDefault="00F06AC6" w:rsidP="00F06AC6">
      <w:pPr>
        <w:spacing w:after="0" w:line="276" w:lineRule="auto"/>
        <w:jc w:val="both"/>
        <w:rPr>
          <w:rFonts w:ascii="Arial" w:hAnsi="Arial" w:cs="Arial"/>
          <w:color w:val="000000" w:themeColor="text1"/>
          <w:sz w:val="22"/>
          <w:szCs w:val="22"/>
        </w:rPr>
      </w:pPr>
      <w:r w:rsidRPr="00F06AC6">
        <w:rPr>
          <w:rFonts w:ascii="Arial" w:hAnsi="Arial" w:cs="Arial"/>
          <w:color w:val="000000" w:themeColor="text1"/>
          <w:sz w:val="22"/>
          <w:szCs w:val="22"/>
        </w:rPr>
        <w:t xml:space="preserve">The proposed development would increase the height of Lock Wood View by one storey from its current form as a bungalow. </w:t>
      </w:r>
      <w:r w:rsidR="00AD0722" w:rsidRPr="00AD0722">
        <w:rPr>
          <w:rFonts w:ascii="Arial" w:hAnsi="Arial" w:cs="Arial"/>
          <w:color w:val="000000" w:themeColor="text1"/>
          <w:sz w:val="22"/>
          <w:szCs w:val="22"/>
        </w:rPr>
        <w:t>While the development would sit directly adjacent to the boundary of Grey Gables, the surrounding development pattern comprises properties of a similar scale with spacing between dwellings. The proposal has been designed to reflect its original form and that of nearby development, including well-proportioned roof forms with gable ends.</w:t>
      </w:r>
      <w:r w:rsidRPr="00F06AC6">
        <w:rPr>
          <w:rFonts w:ascii="Arial" w:hAnsi="Arial" w:cs="Arial"/>
          <w:color w:val="000000" w:themeColor="text1"/>
          <w:sz w:val="22"/>
          <w:szCs w:val="22"/>
        </w:rPr>
        <w:t xml:space="preserve"> As a result, the development would not appear unduly bulky or overbearing to neighbouring</w:t>
      </w:r>
      <w:r w:rsidR="008E7677">
        <w:rPr>
          <w:rFonts w:ascii="Arial" w:hAnsi="Arial" w:cs="Arial"/>
          <w:color w:val="000000" w:themeColor="text1"/>
          <w:sz w:val="22"/>
          <w:szCs w:val="22"/>
        </w:rPr>
        <w:t xml:space="preserve"> residents</w:t>
      </w:r>
      <w:r w:rsidRPr="00F06AC6">
        <w:rPr>
          <w:rFonts w:ascii="Arial" w:hAnsi="Arial" w:cs="Arial"/>
          <w:color w:val="000000" w:themeColor="text1"/>
          <w:sz w:val="22"/>
          <w:szCs w:val="22"/>
        </w:rPr>
        <w:t>. The proposal is therefore considered acceptable in terms of its impact on neighbouring amenity.</w:t>
      </w:r>
    </w:p>
    <w:p w14:paraId="536032CA" w14:textId="77777777" w:rsidR="00A0570C" w:rsidRDefault="00A0570C" w:rsidP="00F06AC6">
      <w:pPr>
        <w:spacing w:after="0" w:line="276" w:lineRule="auto"/>
        <w:jc w:val="both"/>
        <w:rPr>
          <w:rFonts w:ascii="Arial" w:hAnsi="Arial" w:cs="Arial"/>
          <w:color w:val="000000" w:themeColor="text1"/>
          <w:sz w:val="22"/>
          <w:szCs w:val="22"/>
        </w:rPr>
      </w:pPr>
    </w:p>
    <w:p w14:paraId="39E9B316" w14:textId="72002CEF" w:rsidR="00A0570C" w:rsidRPr="00A0570C" w:rsidRDefault="00A0570C" w:rsidP="00A0570C">
      <w:pPr>
        <w:spacing w:after="0" w:line="276" w:lineRule="auto"/>
        <w:jc w:val="both"/>
        <w:rPr>
          <w:rFonts w:ascii="Arial" w:hAnsi="Arial" w:cs="Arial"/>
          <w:color w:val="000000" w:themeColor="text1"/>
          <w:sz w:val="22"/>
          <w:szCs w:val="22"/>
        </w:rPr>
      </w:pPr>
      <w:r w:rsidRPr="00A0570C">
        <w:rPr>
          <w:rFonts w:ascii="Arial" w:hAnsi="Arial" w:cs="Arial"/>
          <w:color w:val="000000" w:themeColor="text1"/>
          <w:sz w:val="22"/>
          <w:szCs w:val="22"/>
        </w:rPr>
        <w:t xml:space="preserve">The submitted western elevation does not identify the location of any rainwater downpipes serving the proposed roof. Given that this elevation lies on the shared boundary with the neighbouring property, it is important that any rainwater goods are accommodated wholly </w:t>
      </w:r>
      <w:r w:rsidRPr="00A0570C">
        <w:rPr>
          <w:rFonts w:ascii="Arial" w:hAnsi="Arial" w:cs="Arial"/>
          <w:color w:val="000000" w:themeColor="text1"/>
          <w:sz w:val="22"/>
          <w:szCs w:val="22"/>
        </w:rPr>
        <w:lastRenderedPageBreak/>
        <w:t>within the application site and discharge accordingly. Planning permission would not authorise the installation of downpipes, guttering or other structures on, over or within neighbouring land outside the red line application boundary. Whilst the revised roof design will require an appropriate drainage solution, it is considered that there is sufficient scope for downpipes to be routed to the front and/or rear elevations to ensure disposal of surface water within the application site. Consequently, the absence of detailed rainwater goods is not considered to give rise to material planning harm and does not justify withholding planning permission. Should a suitable drainage arrangement not be achievable within the application site, a revised scheme may be required. An informative is recommended drawing the applicant's attention to the Party Wall Act and the need to obtain any necessary consents from adjoining landowners.</w:t>
      </w:r>
    </w:p>
    <w:p w14:paraId="5F6E629D" w14:textId="77777777" w:rsidR="000E5F59" w:rsidRDefault="000E5F59" w:rsidP="00DB13C3">
      <w:pPr>
        <w:spacing w:after="0" w:line="276" w:lineRule="auto"/>
        <w:jc w:val="both"/>
        <w:rPr>
          <w:rFonts w:ascii="Arial" w:hAnsi="Arial" w:cs="Arial"/>
          <w:color w:val="ED0000"/>
          <w:sz w:val="22"/>
          <w:szCs w:val="22"/>
        </w:rPr>
      </w:pPr>
    </w:p>
    <w:p w14:paraId="30CA49FA" w14:textId="4B4A9D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sidR="00A919D6">
        <w:rPr>
          <w:rFonts w:ascii="Arial" w:hAnsi="Arial" w:cs="Arial"/>
          <w:color w:val="000000" w:themeColor="text1"/>
          <w:sz w:val="22"/>
          <w:szCs w:val="22"/>
        </w:rPr>
        <w:t xml:space="preserve">, </w:t>
      </w:r>
      <w:r>
        <w:rPr>
          <w:rFonts w:ascii="Arial" w:hAnsi="Arial" w:cs="Arial"/>
          <w:color w:val="000000" w:themeColor="text1"/>
          <w:sz w:val="22"/>
          <w:szCs w:val="22"/>
        </w:rPr>
        <w:t>Appendix D of the Wiltshire Design Guide</w:t>
      </w:r>
      <w:r w:rsidR="00A919D6">
        <w:rPr>
          <w:rFonts w:ascii="Arial" w:hAnsi="Arial" w:cs="Arial"/>
          <w:color w:val="000000" w:themeColor="text1"/>
          <w:sz w:val="22"/>
          <w:szCs w:val="22"/>
        </w:rPr>
        <w:t xml:space="preserve"> and the NPPF</w:t>
      </w:r>
      <w:r w:rsidRPr="00A050F1">
        <w:rPr>
          <w:rFonts w:ascii="Arial" w:hAnsi="Arial" w:cs="Arial"/>
          <w:color w:val="000000" w:themeColor="text1"/>
          <w:sz w:val="22"/>
          <w:szCs w:val="22"/>
        </w:rPr>
        <w:t>.</w:t>
      </w:r>
    </w:p>
    <w:p w14:paraId="36DC3DCD" w14:textId="77777777" w:rsidR="00AF104C" w:rsidRDefault="00AF104C"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A3BC20E" w14:textId="6AC8DC8D"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232ECBB3" w14:textId="77777777" w:rsidR="00587611" w:rsidRPr="006705B5" w:rsidRDefault="00587611"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1907219"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3D75E8D9"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F729669" w14:textId="77777777" w:rsidR="00E856AB" w:rsidRPr="00E856AB" w:rsidRDefault="00E856AB" w:rsidP="00E856AB">
      <w:pPr>
        <w:spacing w:after="0" w:line="276" w:lineRule="auto"/>
        <w:jc w:val="both"/>
        <w:rPr>
          <w:rFonts w:ascii="Arial" w:eastAsia="Times New Roman" w:hAnsi="Arial" w:cs="Arial"/>
          <w:color w:val="000000" w:themeColor="text1"/>
          <w:kern w:val="0"/>
          <w:sz w:val="22"/>
          <w:szCs w:val="22"/>
          <w:lang w:eastAsia="en-GB"/>
          <w14:ligatures w14:val="none"/>
        </w:rPr>
      </w:pPr>
      <w:r w:rsidRPr="00E856AB">
        <w:rPr>
          <w:rFonts w:ascii="Arial" w:eastAsia="Times New Roman" w:hAnsi="Arial" w:cs="Arial"/>
          <w:color w:val="000000" w:themeColor="text1"/>
          <w:kern w:val="0"/>
          <w:sz w:val="22"/>
          <w:szCs w:val="22"/>
          <w:lang w:eastAsia="en-GB"/>
          <w14:ligatures w14:val="none"/>
        </w:rPr>
        <w:t xml:space="preserve">The transport policies of the </w:t>
      </w:r>
      <w:r>
        <w:rPr>
          <w:rFonts w:ascii="Arial" w:eastAsia="Times New Roman" w:hAnsi="Arial" w:cs="Arial"/>
          <w:color w:val="000000" w:themeColor="text1"/>
          <w:kern w:val="0"/>
          <w:sz w:val="22"/>
          <w:szCs w:val="22"/>
          <w:lang w:eastAsia="en-GB"/>
          <w14:ligatures w14:val="none"/>
        </w:rPr>
        <w:t>NPPF</w:t>
      </w:r>
      <w:r w:rsidRPr="00E856AB">
        <w:rPr>
          <w:rFonts w:ascii="Arial" w:eastAsia="Times New Roman" w:hAnsi="Arial" w:cs="Arial"/>
          <w:color w:val="000000" w:themeColor="text1"/>
          <w:kern w:val="0"/>
          <w:sz w:val="22"/>
          <w:szCs w:val="22"/>
          <w:lang w:eastAsia="en-GB"/>
          <w14:ligatures w14:val="none"/>
        </w:rPr>
        <w:t xml:space="preserve"> seek to ensure that development provides safe and suitable access for all users and that any impacts on highway safety are appropriately considered.</w:t>
      </w:r>
    </w:p>
    <w:p w14:paraId="1A012239" w14:textId="77777777" w:rsidR="001A6E40"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FD99C04" w14:textId="7D755D78" w:rsidR="0017747D" w:rsidRPr="00636A4A" w:rsidRDefault="0017747D" w:rsidP="0017747D">
      <w:pPr>
        <w:spacing w:after="0" w:line="276" w:lineRule="auto"/>
        <w:jc w:val="both"/>
        <w:rPr>
          <w:rFonts w:ascii="Arial" w:eastAsia="Times New Roman" w:hAnsi="Arial" w:cs="Arial"/>
          <w:kern w:val="0"/>
          <w:sz w:val="22"/>
          <w:szCs w:val="22"/>
          <w:lang w:eastAsia="en-GB"/>
          <w14:ligatures w14:val="none"/>
        </w:rPr>
      </w:pPr>
      <w:r w:rsidRPr="00636A4A">
        <w:rPr>
          <w:rFonts w:ascii="Arial" w:eastAsia="Times New Roman" w:hAnsi="Arial" w:cs="Arial"/>
          <w:kern w:val="0"/>
          <w:sz w:val="22"/>
          <w:szCs w:val="22"/>
          <w:lang w:eastAsia="en-GB"/>
          <w14:ligatures w14:val="none"/>
        </w:rPr>
        <w:t>No alterations are proposed to the access</w:t>
      </w:r>
      <w:r>
        <w:rPr>
          <w:rFonts w:ascii="Arial" w:eastAsia="Times New Roman" w:hAnsi="Arial" w:cs="Arial"/>
          <w:kern w:val="0"/>
          <w:sz w:val="22"/>
          <w:szCs w:val="22"/>
          <w:lang w:eastAsia="en-GB"/>
          <w14:ligatures w14:val="none"/>
        </w:rPr>
        <w:t xml:space="preserve"> or </w:t>
      </w:r>
      <w:r w:rsidRPr="00636A4A">
        <w:rPr>
          <w:rFonts w:ascii="Arial" w:eastAsia="Times New Roman" w:hAnsi="Arial" w:cs="Arial"/>
          <w:kern w:val="0"/>
          <w:sz w:val="22"/>
          <w:szCs w:val="22"/>
          <w:lang w:eastAsia="en-GB"/>
          <w14:ligatures w14:val="none"/>
        </w:rPr>
        <w:t>parking arrangements</w:t>
      </w:r>
      <w:r>
        <w:rPr>
          <w:rFonts w:ascii="Arial" w:eastAsia="Times New Roman" w:hAnsi="Arial" w:cs="Arial"/>
          <w:kern w:val="0"/>
          <w:sz w:val="22"/>
          <w:szCs w:val="22"/>
          <w:lang w:eastAsia="en-GB"/>
          <w14:ligatures w14:val="none"/>
        </w:rPr>
        <w:t xml:space="preserve">. The extension would increase the number of </w:t>
      </w:r>
      <w:r w:rsidRPr="00636A4A">
        <w:rPr>
          <w:rFonts w:ascii="Arial" w:eastAsia="Times New Roman" w:hAnsi="Arial" w:cs="Arial"/>
          <w:kern w:val="0"/>
          <w:sz w:val="22"/>
          <w:szCs w:val="22"/>
          <w:lang w:eastAsia="en-GB"/>
          <w14:ligatures w14:val="none"/>
        </w:rPr>
        <w:t>bedrooms on site</w:t>
      </w:r>
      <w:r>
        <w:rPr>
          <w:rFonts w:ascii="Arial" w:eastAsia="Times New Roman" w:hAnsi="Arial" w:cs="Arial"/>
          <w:kern w:val="0"/>
          <w:sz w:val="22"/>
          <w:szCs w:val="22"/>
          <w:lang w:eastAsia="en-GB"/>
          <w14:ligatures w14:val="none"/>
        </w:rPr>
        <w:t xml:space="preserve"> by </w:t>
      </w:r>
      <w:r w:rsidR="0042247B">
        <w:rPr>
          <w:rFonts w:ascii="Arial" w:eastAsia="Times New Roman" w:hAnsi="Arial" w:cs="Arial"/>
          <w:kern w:val="0"/>
          <w:sz w:val="22"/>
          <w:szCs w:val="22"/>
          <w:lang w:eastAsia="en-GB"/>
          <w14:ligatures w14:val="none"/>
        </w:rPr>
        <w:t>two</w:t>
      </w:r>
      <w:r w:rsidR="00D22731">
        <w:rPr>
          <w:rFonts w:ascii="Arial" w:eastAsia="Times New Roman" w:hAnsi="Arial" w:cs="Arial"/>
          <w:kern w:val="0"/>
          <w:sz w:val="22"/>
          <w:szCs w:val="22"/>
          <w:lang w:eastAsia="en-GB"/>
          <w14:ligatures w14:val="none"/>
        </w:rPr>
        <w:t xml:space="preserve"> to a </w:t>
      </w:r>
      <w:r w:rsidR="0042247B">
        <w:rPr>
          <w:rFonts w:ascii="Arial" w:eastAsia="Times New Roman" w:hAnsi="Arial" w:cs="Arial"/>
          <w:kern w:val="0"/>
          <w:sz w:val="22"/>
          <w:szCs w:val="22"/>
          <w:lang w:eastAsia="en-GB"/>
          <w14:ligatures w14:val="none"/>
        </w:rPr>
        <w:t>five-bedroom</w:t>
      </w:r>
      <w:r w:rsidR="00D22731">
        <w:rPr>
          <w:rFonts w:ascii="Arial" w:eastAsia="Times New Roman" w:hAnsi="Arial" w:cs="Arial"/>
          <w:kern w:val="0"/>
          <w:sz w:val="22"/>
          <w:szCs w:val="22"/>
          <w:lang w:eastAsia="en-GB"/>
          <w14:ligatures w14:val="none"/>
        </w:rPr>
        <w:t xml:space="preserve"> property</w:t>
      </w:r>
      <w:r w:rsidRPr="00636A4A">
        <w:rPr>
          <w:rFonts w:ascii="Arial" w:eastAsia="Times New Roman" w:hAnsi="Arial" w:cs="Arial"/>
          <w:kern w:val="0"/>
          <w:sz w:val="22"/>
          <w:szCs w:val="22"/>
          <w:lang w:eastAsia="en-GB"/>
          <w14:ligatures w14:val="none"/>
        </w:rPr>
        <w:t xml:space="preserve">. </w:t>
      </w:r>
      <w:r w:rsidR="0042247B">
        <w:rPr>
          <w:rFonts w:ascii="Arial" w:eastAsia="Times New Roman" w:hAnsi="Arial" w:cs="Arial"/>
          <w:kern w:val="0"/>
          <w:sz w:val="22"/>
          <w:szCs w:val="22"/>
          <w:lang w:eastAsia="en-GB"/>
          <w14:ligatures w14:val="none"/>
        </w:rPr>
        <w:t>However</w:t>
      </w:r>
      <w:r w:rsidR="00587611">
        <w:rPr>
          <w:rFonts w:ascii="Arial" w:eastAsia="Times New Roman" w:hAnsi="Arial" w:cs="Arial"/>
          <w:kern w:val="0"/>
          <w:sz w:val="22"/>
          <w:szCs w:val="22"/>
          <w:lang w:eastAsia="en-GB"/>
          <w14:ligatures w14:val="none"/>
        </w:rPr>
        <w:t>, there is sufficient space in the site's</w:t>
      </w:r>
      <w:r w:rsidR="000676DB">
        <w:rPr>
          <w:rFonts w:ascii="Arial" w:eastAsia="Times New Roman" w:hAnsi="Arial" w:cs="Arial"/>
          <w:kern w:val="0"/>
          <w:sz w:val="22"/>
          <w:szCs w:val="22"/>
          <w:lang w:eastAsia="en-GB"/>
          <w14:ligatures w14:val="none"/>
        </w:rPr>
        <w:t xml:space="preserve"> private driveway </w:t>
      </w:r>
      <w:r w:rsidR="00587611">
        <w:rPr>
          <w:rFonts w:ascii="Arial" w:eastAsia="Times New Roman" w:hAnsi="Arial" w:cs="Arial"/>
          <w:kern w:val="0"/>
          <w:sz w:val="22"/>
          <w:szCs w:val="22"/>
          <w:lang w:eastAsia="en-GB"/>
          <w14:ligatures w14:val="none"/>
        </w:rPr>
        <w:t xml:space="preserve">and garage </w:t>
      </w:r>
      <w:r w:rsidR="000676DB">
        <w:rPr>
          <w:rFonts w:ascii="Arial" w:eastAsia="Times New Roman" w:hAnsi="Arial" w:cs="Arial"/>
          <w:kern w:val="0"/>
          <w:sz w:val="22"/>
          <w:szCs w:val="22"/>
          <w:lang w:eastAsia="en-GB"/>
          <w14:ligatures w14:val="none"/>
        </w:rPr>
        <w:t>to accommodate up to three vehicles</w:t>
      </w:r>
      <w:r w:rsidR="00587611">
        <w:rPr>
          <w:rFonts w:ascii="Arial" w:eastAsia="Times New Roman" w:hAnsi="Arial" w:cs="Arial"/>
          <w:kern w:val="0"/>
          <w:sz w:val="22"/>
          <w:szCs w:val="22"/>
          <w:lang w:eastAsia="en-GB"/>
          <w14:ligatures w14:val="none"/>
        </w:rPr>
        <w:t xml:space="preserve">, in line with Wiltshire’s parking standards. </w:t>
      </w:r>
      <w:r w:rsidRPr="00636A4A">
        <w:rPr>
          <w:rFonts w:ascii="Arial" w:eastAsia="Times New Roman" w:hAnsi="Arial" w:cs="Arial"/>
          <w:kern w:val="0"/>
          <w:sz w:val="22"/>
          <w:szCs w:val="22"/>
          <w:lang w:eastAsia="en-GB"/>
          <w14:ligatures w14:val="none"/>
        </w:rPr>
        <w:t xml:space="preserve">There are therefore no concerns regarding </w:t>
      </w:r>
      <w:r w:rsidR="00FB6DE3">
        <w:rPr>
          <w:rFonts w:ascii="Arial" w:eastAsia="Times New Roman" w:hAnsi="Arial" w:cs="Arial"/>
          <w:kern w:val="0"/>
          <w:sz w:val="22"/>
          <w:szCs w:val="22"/>
          <w:lang w:eastAsia="en-GB"/>
          <w14:ligatures w14:val="none"/>
        </w:rPr>
        <w:t>highway</w:t>
      </w:r>
      <w:r w:rsidRPr="00636A4A">
        <w:rPr>
          <w:rFonts w:ascii="Arial" w:eastAsia="Times New Roman" w:hAnsi="Arial" w:cs="Arial"/>
          <w:kern w:val="0"/>
          <w:sz w:val="22"/>
          <w:szCs w:val="22"/>
          <w:lang w:eastAsia="en-GB"/>
          <w14:ligatures w14:val="none"/>
        </w:rPr>
        <w:t xml:space="preserve"> impacts. </w:t>
      </w:r>
    </w:p>
    <w:p w14:paraId="39B7C0D5"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596D6FF0"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566C2BBE"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ED704E6"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69E39C1B"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BE8AC9F" w14:textId="2516A6A2"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2B5E521D" w14:textId="77777777" w:rsidR="00BD1B74" w:rsidRPr="006705B5" w:rsidRDefault="00BD1B74"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5BBDE10" w14:textId="0021F958" w:rsid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Section 66(1) of the Planning (Listed Buildings and Conservation Areas) Act 1990 requires special regard to be given to the desirability of preserving listed buildings, their settings and any features of special architectural or historic interest which they possess.</w:t>
      </w:r>
    </w:p>
    <w:p w14:paraId="3FD5F4D0" w14:textId="77777777" w:rsidR="00BD1B74" w:rsidRPr="00067A8A" w:rsidRDefault="00BD1B74"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3342CA01"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t>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high quality design.</w:t>
      </w:r>
    </w:p>
    <w:p w14:paraId="244C5910" w14:textId="77777777" w:rsidR="00067A8A" w:rsidRPr="00067A8A"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20018658" w14:textId="77777777" w:rsidR="00F272A5" w:rsidRDefault="00067A8A" w:rsidP="00067A8A">
      <w:pPr>
        <w:spacing w:after="0" w:line="276" w:lineRule="auto"/>
        <w:jc w:val="both"/>
        <w:rPr>
          <w:rFonts w:ascii="Arial" w:eastAsia="Times New Roman" w:hAnsi="Arial" w:cs="Arial"/>
          <w:color w:val="000000" w:themeColor="text1"/>
          <w:kern w:val="0"/>
          <w:sz w:val="22"/>
          <w:szCs w:val="22"/>
          <w:lang w:eastAsia="en-GB"/>
          <w14:ligatures w14:val="none"/>
        </w:rPr>
      </w:pPr>
      <w:r w:rsidRPr="00067A8A">
        <w:rPr>
          <w:rFonts w:ascii="Arial" w:eastAsia="Times New Roman" w:hAnsi="Arial" w:cs="Arial"/>
          <w:color w:val="000000" w:themeColor="text1"/>
          <w:kern w:val="0"/>
          <w:sz w:val="22"/>
          <w:szCs w:val="22"/>
          <w:lang w:eastAsia="en-GB"/>
          <w14:ligatures w14:val="none"/>
        </w:rPr>
        <w:lastRenderedPageBreak/>
        <w:t>Policies HE4-HE10 of the National Planning Policy Framework recognise heritage assets as an irreplaceable resource and require proposals affecting heritage assets to be assessed having regard to their significance and the contribution made by their setting.</w:t>
      </w:r>
    </w:p>
    <w:p w14:paraId="72D2FD96" w14:textId="77777777" w:rsidR="00521331" w:rsidRDefault="00521331" w:rsidP="00067A8A">
      <w:pPr>
        <w:spacing w:after="0" w:line="276" w:lineRule="auto"/>
        <w:jc w:val="both"/>
        <w:rPr>
          <w:rFonts w:ascii="Arial" w:eastAsia="Times New Roman" w:hAnsi="Arial" w:cs="Arial"/>
          <w:color w:val="000000" w:themeColor="text1"/>
          <w:kern w:val="0"/>
          <w:sz w:val="22"/>
          <w:szCs w:val="22"/>
          <w:lang w:eastAsia="en-GB"/>
          <w14:ligatures w14:val="none"/>
        </w:rPr>
      </w:pPr>
    </w:p>
    <w:p w14:paraId="1E97E63D" w14:textId="661E4FC9" w:rsidR="00521331" w:rsidRDefault="00521331" w:rsidP="00521331">
      <w:pPr>
        <w:spacing w:after="0" w:line="276" w:lineRule="auto"/>
        <w:jc w:val="both"/>
        <w:rPr>
          <w:rFonts w:ascii="Arial" w:eastAsia="Times New Roman" w:hAnsi="Arial" w:cs="Arial"/>
          <w:color w:val="000000" w:themeColor="text1"/>
          <w:kern w:val="0"/>
          <w:sz w:val="22"/>
          <w:szCs w:val="22"/>
          <w:lang w:eastAsia="en-GB"/>
          <w14:ligatures w14:val="none"/>
        </w:rPr>
      </w:pPr>
      <w:r w:rsidRPr="001B4391">
        <w:rPr>
          <w:rFonts w:ascii="Arial" w:eastAsia="Times New Roman" w:hAnsi="Arial" w:cs="Arial"/>
          <w:color w:val="000000" w:themeColor="text1"/>
          <w:kern w:val="0"/>
          <w:sz w:val="22"/>
          <w:szCs w:val="22"/>
          <w:lang w:eastAsia="en-GB"/>
          <w14:ligatures w14:val="none"/>
        </w:rPr>
        <w:t xml:space="preserve">The site lies </w:t>
      </w:r>
      <w:r w:rsidRPr="00FE4BC0">
        <w:rPr>
          <w:rFonts w:ascii="Arial" w:eastAsia="Times New Roman" w:hAnsi="Arial" w:cs="Arial"/>
          <w:color w:val="000000" w:themeColor="text1"/>
          <w:kern w:val="0"/>
          <w:sz w:val="22"/>
          <w:szCs w:val="22"/>
          <w:lang w:eastAsia="en-GB"/>
          <w14:ligatures w14:val="none"/>
        </w:rPr>
        <w:t>in proximity</w:t>
      </w:r>
      <w:r w:rsidRPr="001B4391">
        <w:rPr>
          <w:rFonts w:ascii="Arial" w:eastAsia="Times New Roman" w:hAnsi="Arial" w:cs="Arial"/>
          <w:color w:val="000000" w:themeColor="text1"/>
          <w:kern w:val="0"/>
          <w:sz w:val="22"/>
          <w:szCs w:val="22"/>
          <w:lang w:eastAsia="en-GB"/>
          <w14:ligatures w14:val="none"/>
        </w:rPr>
        <w:t xml:space="preserve"> to t</w:t>
      </w:r>
      <w:r>
        <w:rPr>
          <w:rFonts w:ascii="Arial" w:eastAsia="Times New Roman" w:hAnsi="Arial" w:cs="Arial"/>
          <w:color w:val="000000" w:themeColor="text1"/>
          <w:kern w:val="0"/>
          <w:sz w:val="22"/>
          <w:szCs w:val="22"/>
          <w:lang w:eastAsia="en-GB"/>
          <w14:ligatures w14:val="none"/>
        </w:rPr>
        <w:t>wo</w:t>
      </w:r>
      <w:r w:rsidRPr="001B4391">
        <w:rPr>
          <w:rFonts w:ascii="Arial" w:eastAsia="Times New Roman" w:hAnsi="Arial" w:cs="Arial"/>
          <w:color w:val="000000" w:themeColor="text1"/>
          <w:kern w:val="0"/>
          <w:sz w:val="22"/>
          <w:szCs w:val="22"/>
          <w:lang w:eastAsia="en-GB"/>
          <w14:ligatures w14:val="none"/>
        </w:rPr>
        <w:t xml:space="preserve"> Grade II listed buildings</w:t>
      </w:r>
      <w:r>
        <w:rPr>
          <w:rFonts w:ascii="Arial" w:eastAsia="Times New Roman" w:hAnsi="Arial" w:cs="Arial"/>
          <w:color w:val="000000" w:themeColor="text1"/>
          <w:kern w:val="0"/>
          <w:sz w:val="22"/>
          <w:szCs w:val="22"/>
          <w:lang w:eastAsia="en-GB"/>
          <w14:ligatures w14:val="none"/>
        </w:rPr>
        <w:t xml:space="preserve">: </w:t>
      </w:r>
      <w:r w:rsidRPr="00634451">
        <w:rPr>
          <w:rFonts w:ascii="Arial" w:eastAsia="Times New Roman" w:hAnsi="Arial" w:cs="Arial"/>
          <w:color w:val="000000" w:themeColor="text1"/>
          <w:kern w:val="0"/>
          <w:sz w:val="22"/>
          <w:szCs w:val="22"/>
          <w:lang w:eastAsia="en-GB"/>
          <w14:ligatures w14:val="none"/>
        </w:rPr>
        <w:t>Jasmin Cottage</w:t>
      </w:r>
      <w:r>
        <w:rPr>
          <w:rFonts w:ascii="Arial" w:eastAsia="Times New Roman" w:hAnsi="Arial" w:cs="Arial"/>
          <w:color w:val="000000" w:themeColor="text1"/>
          <w:kern w:val="0"/>
          <w:sz w:val="22"/>
          <w:szCs w:val="22"/>
          <w:lang w:eastAsia="en-GB"/>
          <w14:ligatures w14:val="none"/>
        </w:rPr>
        <w:t xml:space="preserve"> and 1.2 and 3, which </w:t>
      </w:r>
      <w:r w:rsidRPr="00FC0AB3">
        <w:rPr>
          <w:rFonts w:ascii="Arial" w:eastAsia="Times New Roman" w:hAnsi="Arial" w:cs="Arial"/>
          <w:color w:val="000000" w:themeColor="text1"/>
          <w:kern w:val="0"/>
          <w:sz w:val="22"/>
          <w:szCs w:val="22"/>
          <w:lang w:eastAsia="en-GB"/>
          <w14:ligatures w14:val="none"/>
        </w:rPr>
        <w:t>are located to the</w:t>
      </w:r>
      <w:r>
        <w:rPr>
          <w:rFonts w:ascii="Arial" w:eastAsia="Times New Roman" w:hAnsi="Arial" w:cs="Arial"/>
          <w:color w:val="000000" w:themeColor="text1"/>
          <w:kern w:val="0"/>
          <w:sz w:val="22"/>
          <w:szCs w:val="22"/>
          <w:lang w:eastAsia="en-GB"/>
          <w14:ligatures w14:val="none"/>
        </w:rPr>
        <w:t xml:space="preserve"> </w:t>
      </w:r>
      <w:r w:rsidR="00BD1B74">
        <w:rPr>
          <w:rFonts w:ascii="Arial" w:eastAsia="Times New Roman" w:hAnsi="Arial" w:cs="Arial"/>
          <w:color w:val="000000" w:themeColor="text1"/>
          <w:kern w:val="0"/>
          <w:sz w:val="22"/>
          <w:szCs w:val="22"/>
          <w:lang w:eastAsia="en-GB"/>
          <w14:ligatures w14:val="none"/>
        </w:rPr>
        <w:t>north-east</w:t>
      </w:r>
      <w:r w:rsidRPr="00FC0AB3">
        <w:rPr>
          <w:rFonts w:ascii="Arial" w:eastAsia="Times New Roman" w:hAnsi="Arial" w:cs="Arial"/>
          <w:color w:val="000000" w:themeColor="text1"/>
          <w:kern w:val="0"/>
          <w:sz w:val="22"/>
          <w:szCs w:val="22"/>
          <w:lang w:eastAsia="en-GB"/>
          <w14:ligatures w14:val="none"/>
        </w:rPr>
        <w:t xml:space="preserve"> of the site within the built-up area of </w:t>
      </w:r>
      <w:r w:rsidRPr="003B06ED">
        <w:rPr>
          <w:rFonts w:ascii="Arial" w:eastAsia="Times New Roman" w:hAnsi="Arial" w:cs="Arial"/>
          <w:color w:val="000000" w:themeColor="text1"/>
          <w:kern w:val="0"/>
          <w:sz w:val="22"/>
          <w:szCs w:val="22"/>
          <w:lang w:eastAsia="en-GB"/>
          <w14:ligatures w14:val="none"/>
        </w:rPr>
        <w:t>Manningford Bruce</w:t>
      </w:r>
      <w:r w:rsidRPr="00FC0AB3">
        <w:rPr>
          <w:rFonts w:ascii="Arial" w:eastAsia="Times New Roman" w:hAnsi="Arial" w:cs="Arial"/>
          <w:color w:val="000000" w:themeColor="text1"/>
          <w:kern w:val="0"/>
          <w:sz w:val="22"/>
          <w:szCs w:val="22"/>
          <w:lang w:eastAsia="en-GB"/>
          <w14:ligatures w14:val="none"/>
        </w:rPr>
        <w:t xml:space="preserve">. </w:t>
      </w:r>
      <w:r w:rsidR="00BD1B74">
        <w:rPr>
          <w:rFonts w:ascii="Arial" w:eastAsia="Times New Roman" w:hAnsi="Arial" w:cs="Arial"/>
          <w:color w:val="000000" w:themeColor="text1"/>
          <w:kern w:val="0"/>
          <w:sz w:val="22"/>
          <w:szCs w:val="22"/>
          <w:lang w:eastAsia="en-GB"/>
          <w14:ligatures w14:val="none"/>
        </w:rPr>
        <w:t>T</w:t>
      </w:r>
      <w:r w:rsidRPr="00FC0AB3">
        <w:rPr>
          <w:rFonts w:ascii="Arial" w:eastAsia="Times New Roman" w:hAnsi="Arial" w:cs="Arial"/>
          <w:color w:val="000000" w:themeColor="text1"/>
          <w:kern w:val="0"/>
          <w:sz w:val="22"/>
          <w:szCs w:val="22"/>
          <w:lang w:eastAsia="en-GB"/>
          <w14:ligatures w14:val="none"/>
        </w:rPr>
        <w:t xml:space="preserve">hese designated heritage assets lie at </w:t>
      </w:r>
      <w:r w:rsidR="00BD1B74" w:rsidRPr="00FC0AB3">
        <w:rPr>
          <w:rFonts w:ascii="Arial" w:eastAsia="Times New Roman" w:hAnsi="Arial" w:cs="Arial"/>
          <w:color w:val="000000" w:themeColor="text1"/>
          <w:kern w:val="0"/>
          <w:sz w:val="22"/>
          <w:szCs w:val="22"/>
          <w:lang w:eastAsia="en-GB"/>
          <w14:ligatures w14:val="none"/>
        </w:rPr>
        <w:t>approximately</w:t>
      </w:r>
      <w:r w:rsidRPr="00FC0AB3">
        <w:rPr>
          <w:rFonts w:ascii="Arial" w:eastAsia="Times New Roman" w:hAnsi="Arial" w:cs="Arial"/>
          <w:color w:val="000000" w:themeColor="text1"/>
          <w:kern w:val="0"/>
          <w:sz w:val="22"/>
          <w:szCs w:val="22"/>
          <w:lang w:eastAsia="en-GB"/>
          <w14:ligatures w14:val="none"/>
        </w:rPr>
        <w:t xml:space="preserve"> 2</w:t>
      </w:r>
      <w:r>
        <w:rPr>
          <w:rFonts w:ascii="Arial" w:eastAsia="Times New Roman" w:hAnsi="Arial" w:cs="Arial"/>
          <w:color w:val="000000" w:themeColor="text1"/>
          <w:kern w:val="0"/>
          <w:sz w:val="22"/>
          <w:szCs w:val="22"/>
          <w:lang w:eastAsia="en-GB"/>
          <w14:ligatures w14:val="none"/>
        </w:rPr>
        <w:t>70</w:t>
      </w:r>
      <w:r w:rsidRPr="00FC0AB3">
        <w:rPr>
          <w:rFonts w:ascii="Arial" w:eastAsia="Times New Roman" w:hAnsi="Arial" w:cs="Arial"/>
          <w:color w:val="000000" w:themeColor="text1"/>
          <w:kern w:val="0"/>
          <w:sz w:val="22"/>
          <w:szCs w:val="22"/>
          <w:lang w:eastAsia="en-GB"/>
          <w14:ligatures w14:val="none"/>
        </w:rPr>
        <w:t xml:space="preserve"> metres from the site</w:t>
      </w:r>
      <w:r w:rsidR="00BD1B74">
        <w:rPr>
          <w:rFonts w:ascii="Arial" w:eastAsia="Times New Roman" w:hAnsi="Arial" w:cs="Arial"/>
          <w:color w:val="000000" w:themeColor="text1"/>
          <w:kern w:val="0"/>
          <w:sz w:val="22"/>
          <w:szCs w:val="22"/>
          <w:lang w:eastAsia="en-GB"/>
          <w14:ligatures w14:val="none"/>
        </w:rPr>
        <w:t xml:space="preserve">, and intervening development means the proposal would not be visible from the </w:t>
      </w:r>
      <w:r>
        <w:rPr>
          <w:rFonts w:ascii="Arial" w:eastAsia="Times New Roman" w:hAnsi="Arial" w:cs="Arial"/>
          <w:color w:val="000000" w:themeColor="text1"/>
          <w:kern w:val="0"/>
          <w:sz w:val="22"/>
          <w:szCs w:val="22"/>
          <w:lang w:eastAsia="en-GB"/>
          <w14:ligatures w14:val="none"/>
        </w:rPr>
        <w:t xml:space="preserve">listed </w:t>
      </w:r>
      <w:r w:rsidRPr="00FC0AB3">
        <w:rPr>
          <w:rFonts w:ascii="Arial" w:eastAsia="Times New Roman" w:hAnsi="Arial" w:cs="Arial"/>
          <w:color w:val="000000" w:themeColor="text1"/>
          <w:kern w:val="0"/>
          <w:sz w:val="22"/>
          <w:szCs w:val="22"/>
          <w:lang w:eastAsia="en-GB"/>
          <w14:ligatures w14:val="none"/>
        </w:rPr>
        <w:t>buildings</w:t>
      </w:r>
      <w:r>
        <w:rPr>
          <w:rFonts w:ascii="Arial" w:eastAsia="Times New Roman" w:hAnsi="Arial" w:cs="Arial"/>
          <w:color w:val="000000" w:themeColor="text1"/>
          <w:kern w:val="0"/>
          <w:sz w:val="22"/>
          <w:szCs w:val="22"/>
          <w:lang w:eastAsia="en-GB"/>
          <w14:ligatures w14:val="none"/>
        </w:rPr>
        <w:t>, resulting</w:t>
      </w:r>
      <w:r w:rsidRPr="00FC0AB3">
        <w:rPr>
          <w:rFonts w:ascii="Arial" w:eastAsia="Times New Roman" w:hAnsi="Arial" w:cs="Arial"/>
          <w:color w:val="000000" w:themeColor="text1"/>
          <w:kern w:val="0"/>
          <w:sz w:val="22"/>
          <w:szCs w:val="22"/>
          <w:lang w:eastAsia="en-GB"/>
          <w14:ligatures w14:val="none"/>
        </w:rPr>
        <w:t xml:space="preserve"> in no harm to their setting</w:t>
      </w:r>
      <w:r>
        <w:rPr>
          <w:rFonts w:ascii="Arial" w:eastAsia="Times New Roman" w:hAnsi="Arial" w:cs="Arial"/>
          <w:color w:val="000000" w:themeColor="text1"/>
          <w:kern w:val="0"/>
          <w:sz w:val="22"/>
          <w:szCs w:val="22"/>
          <w:lang w:eastAsia="en-GB"/>
          <w14:ligatures w14:val="none"/>
        </w:rPr>
        <w:t xml:space="preserve">. </w:t>
      </w:r>
    </w:p>
    <w:p w14:paraId="160CC449"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7E4BB5A" w14:textId="77777777" w:rsidR="00BD1B74" w:rsidRPr="00BD1B74" w:rsidRDefault="006705B5" w:rsidP="006705B5">
      <w:pPr>
        <w:spacing w:after="0" w:line="276" w:lineRule="auto"/>
        <w:jc w:val="both"/>
        <w:rPr>
          <w:rFonts w:ascii="Arial" w:eastAsia="Times New Roman" w:hAnsi="Arial" w:cs="Arial"/>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BD1B74">
        <w:rPr>
          <w:rFonts w:ascii="Arial" w:eastAsia="Times New Roman" w:hAnsi="Arial" w:cs="Arial"/>
          <w:kern w:val="0"/>
          <w:sz w:val="22"/>
          <w:szCs w:val="22"/>
          <w:lang w:eastAsia="en-GB"/>
          <w14:ligatures w14:val="none"/>
        </w:rPr>
        <w:t xml:space="preserve">proposal, by virtue of its scale, design, and use of materials, is considered to preserve the </w:t>
      </w:r>
      <w:r w:rsidR="00F272A5" w:rsidRPr="00BD1B74">
        <w:rPr>
          <w:rFonts w:ascii="Arial" w:eastAsia="Times New Roman" w:hAnsi="Arial" w:cs="Arial"/>
          <w:kern w:val="0"/>
          <w:sz w:val="22"/>
          <w:szCs w:val="22"/>
          <w:lang w:eastAsia="en-GB"/>
          <w14:ligatures w14:val="none"/>
        </w:rPr>
        <w:t>setting of</w:t>
      </w:r>
      <w:r w:rsidR="00BD1B74" w:rsidRPr="00BD1B74">
        <w:rPr>
          <w:rFonts w:ascii="Arial" w:eastAsia="Times New Roman" w:hAnsi="Arial" w:cs="Arial"/>
          <w:kern w:val="0"/>
          <w:sz w:val="22"/>
          <w:szCs w:val="22"/>
          <w:lang w:eastAsia="en-GB"/>
          <w14:ligatures w14:val="none"/>
        </w:rPr>
        <w:t xml:space="preserve"> nearby</w:t>
      </w:r>
      <w:r w:rsidR="00F272A5" w:rsidRPr="00BD1B74">
        <w:rPr>
          <w:rFonts w:ascii="Arial" w:eastAsia="Times New Roman" w:hAnsi="Arial" w:cs="Arial"/>
          <w:kern w:val="0"/>
          <w:sz w:val="22"/>
          <w:szCs w:val="22"/>
          <w:lang w:eastAsia="en-GB"/>
          <w14:ligatures w14:val="none"/>
        </w:rPr>
        <w:t xml:space="preserve"> </w:t>
      </w:r>
      <w:r w:rsidRPr="00BD1B74">
        <w:rPr>
          <w:rFonts w:ascii="Arial" w:eastAsia="Times New Roman" w:hAnsi="Arial" w:cs="Arial"/>
          <w:kern w:val="0"/>
          <w:sz w:val="22"/>
          <w:szCs w:val="22"/>
          <w:lang w:eastAsia="en-GB"/>
          <w14:ligatures w14:val="none"/>
        </w:rPr>
        <w:t>listed building</w:t>
      </w:r>
      <w:r w:rsidR="00BD1B74" w:rsidRPr="00BD1B74">
        <w:rPr>
          <w:rFonts w:ascii="Arial" w:eastAsia="Times New Roman" w:hAnsi="Arial" w:cs="Arial"/>
          <w:kern w:val="0"/>
          <w:sz w:val="22"/>
          <w:szCs w:val="22"/>
          <w:lang w:eastAsia="en-GB"/>
          <w14:ligatures w14:val="none"/>
        </w:rPr>
        <w:t>s</w:t>
      </w:r>
      <w:r w:rsidRPr="00BD1B74">
        <w:rPr>
          <w:rFonts w:ascii="Arial" w:eastAsia="Times New Roman" w:hAnsi="Arial" w:cs="Arial"/>
          <w:kern w:val="0"/>
          <w:sz w:val="22"/>
          <w:szCs w:val="22"/>
          <w:lang w:eastAsia="en-GB"/>
          <w14:ligatures w14:val="none"/>
        </w:rPr>
        <w:t>. It would not result in harm to the significance of any heritage assets</w:t>
      </w:r>
      <w:r w:rsidR="00BD1B74" w:rsidRPr="00BD1B74">
        <w:rPr>
          <w:rFonts w:ascii="Arial" w:eastAsia="Times New Roman" w:hAnsi="Arial" w:cs="Arial"/>
          <w:kern w:val="0"/>
          <w:sz w:val="22"/>
          <w:szCs w:val="22"/>
          <w:lang w:eastAsia="en-GB"/>
          <w14:ligatures w14:val="none"/>
        </w:rPr>
        <w:t>.</w:t>
      </w:r>
    </w:p>
    <w:p w14:paraId="54EB0A1C" w14:textId="77777777" w:rsidR="00BD1B74" w:rsidRDefault="00BD1B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5A27F77" w14:textId="25544AEF"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w:t>
      </w:r>
      <w:r w:rsidRPr="00BD1B74">
        <w:rPr>
          <w:rFonts w:ascii="Arial" w:eastAsia="Times New Roman" w:hAnsi="Arial" w:cs="Arial"/>
          <w:kern w:val="0"/>
          <w:sz w:val="22"/>
          <w:szCs w:val="22"/>
          <w:lang w:eastAsia="en-GB"/>
          <w14:ligatures w14:val="none"/>
        </w:rPr>
        <w:t xml:space="preserve">development is therefore considered to comply with Core Policy 58 of the Wiltshire Core Strategy and </w:t>
      </w:r>
      <w:r w:rsidR="00465DD1" w:rsidRPr="00BD1B74">
        <w:rPr>
          <w:rFonts w:ascii="Arial" w:eastAsia="Times New Roman" w:hAnsi="Arial" w:cs="Arial"/>
          <w:kern w:val="0"/>
          <w:sz w:val="22"/>
          <w:szCs w:val="22"/>
          <w:lang w:eastAsia="en-GB"/>
          <w14:ligatures w14:val="none"/>
        </w:rPr>
        <w:t xml:space="preserve">Section 66 </w:t>
      </w:r>
      <w:r w:rsidRPr="00BD1B74">
        <w:rPr>
          <w:rFonts w:ascii="Arial" w:eastAsia="Times New Roman" w:hAnsi="Arial" w:cs="Arial"/>
          <w:kern w:val="0"/>
          <w:sz w:val="22"/>
          <w:szCs w:val="22"/>
          <w:lang w:eastAsia="en-GB"/>
          <w14:ligatures w14:val="none"/>
        </w:rPr>
        <w:t xml:space="preserve">of the Planning (Listed Buildings and Conservation Areas) Act 1990, as well as the relevant provisions </w:t>
      </w:r>
      <w:r w:rsidRPr="006705B5">
        <w:rPr>
          <w:rFonts w:ascii="Arial" w:eastAsia="Times New Roman" w:hAnsi="Arial" w:cs="Arial"/>
          <w:color w:val="000000" w:themeColor="text1"/>
          <w:kern w:val="0"/>
          <w:sz w:val="22"/>
          <w:szCs w:val="22"/>
          <w:lang w:eastAsia="en-GB"/>
          <w14:ligatures w14:val="none"/>
        </w:rPr>
        <w:t>of the NPPF.</w:t>
      </w:r>
    </w:p>
    <w:p w14:paraId="1600A99C"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77940C" w14:textId="7E383115"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30776A0D"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702C3875"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B7EC222" w14:textId="77777777" w:rsidR="00DC46EC" w:rsidRPr="00DC46EC" w:rsidRDefault="00DC46EC" w:rsidP="00DC46EC">
      <w:pPr>
        <w:spacing w:after="0" w:line="276" w:lineRule="auto"/>
        <w:jc w:val="both"/>
        <w:rPr>
          <w:rFonts w:ascii="Arial" w:eastAsia="Times New Roman" w:hAnsi="Arial" w:cs="Arial"/>
          <w:color w:val="000000" w:themeColor="text1"/>
          <w:kern w:val="0"/>
          <w:sz w:val="22"/>
          <w:szCs w:val="22"/>
          <w:lang w:eastAsia="en-GB"/>
          <w14:ligatures w14:val="none"/>
        </w:rPr>
      </w:pPr>
      <w:r w:rsidRPr="00DC46EC">
        <w:rPr>
          <w:rFonts w:ascii="Arial" w:eastAsia="Times New Roman" w:hAnsi="Arial" w:cs="Arial"/>
          <w:color w:val="000000" w:themeColor="text1"/>
          <w:kern w:val="0"/>
          <w:sz w:val="22"/>
          <w:szCs w:val="22"/>
          <w:lang w:eastAsia="en-GB"/>
          <w14:ligatures w14:val="none"/>
        </w:rPr>
        <w:t xml:space="preserve">Policy N2 of the </w:t>
      </w:r>
      <w:r>
        <w:rPr>
          <w:rFonts w:ascii="Arial" w:eastAsia="Times New Roman" w:hAnsi="Arial" w:cs="Arial"/>
          <w:color w:val="000000" w:themeColor="text1"/>
          <w:kern w:val="0"/>
          <w:sz w:val="22"/>
          <w:szCs w:val="22"/>
          <w:lang w:eastAsia="en-GB"/>
          <w14:ligatures w14:val="none"/>
        </w:rPr>
        <w:t>NPPF</w:t>
      </w:r>
      <w:r w:rsidRPr="00DC46EC">
        <w:rPr>
          <w:rFonts w:ascii="Arial" w:eastAsia="Times New Roman" w:hAnsi="Arial" w:cs="Arial"/>
          <w:color w:val="000000" w:themeColor="text1"/>
          <w:kern w:val="0"/>
          <w:sz w:val="22"/>
          <w:szCs w:val="22"/>
          <w:lang w:eastAsia="en-GB"/>
          <w14:ligatures w14:val="none"/>
        </w:rPr>
        <w:t xml:space="preserve"> seeks to conserve and enhance biodiversity and support nature recovery. Development proposals should minimise impacts on habitats and species and, where relevant, demonstrate that appropriate mitigation measures are secured where harm cannot be avoided.</w:t>
      </w:r>
    </w:p>
    <w:p w14:paraId="78EA8643"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582DB88A" w14:textId="439A6C65" w:rsidR="006705B5" w:rsidRPr="00D3260C" w:rsidRDefault="00D3260C"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2A1106">
        <w:rPr>
          <w:rFonts w:ascii="Arial" w:eastAsia="Times New Roman" w:hAnsi="Arial" w:cs="Arial"/>
          <w:color w:val="000000" w:themeColor="text1"/>
          <w:kern w:val="0"/>
          <w:sz w:val="22"/>
          <w:szCs w:val="22"/>
          <w:lang w:eastAsia="en-GB"/>
          <w14:ligatures w14:val="none"/>
        </w:rPr>
        <w:t>The site lies within the Hampshire Avon (River Avon) catchment</w:t>
      </w:r>
      <w:r>
        <w:rPr>
          <w:rFonts w:ascii="Arial" w:eastAsia="Times New Roman" w:hAnsi="Arial" w:cs="Arial"/>
          <w:color w:val="000000" w:themeColor="text1"/>
          <w:kern w:val="0"/>
          <w:sz w:val="22"/>
          <w:szCs w:val="22"/>
          <w:lang w:eastAsia="en-GB"/>
          <w14:ligatures w14:val="none"/>
        </w:rPr>
        <w:t xml:space="preserve"> and the Salisbury Plain SPA - 6400m buffer</w:t>
      </w:r>
      <w:r w:rsidRPr="002A1106">
        <w:rPr>
          <w:rFonts w:ascii="Arial" w:eastAsia="Times New Roman" w:hAnsi="Arial" w:cs="Arial"/>
          <w:color w:val="000000" w:themeColor="text1"/>
          <w:kern w:val="0"/>
          <w:sz w:val="22"/>
          <w:szCs w:val="22"/>
          <w:lang w:eastAsia="en-GB"/>
          <w14:ligatures w14:val="none"/>
        </w:rPr>
        <w:t xml:space="preserve">, as noted in the site constraints. However, given </w:t>
      </w:r>
      <w:r>
        <w:rPr>
          <w:rFonts w:ascii="Arial" w:eastAsia="Times New Roman" w:hAnsi="Arial" w:cs="Arial"/>
          <w:color w:val="000000" w:themeColor="text1"/>
          <w:kern w:val="0"/>
          <w:sz w:val="22"/>
          <w:szCs w:val="22"/>
          <w:lang w:eastAsia="en-GB"/>
          <w14:ligatures w14:val="none"/>
        </w:rPr>
        <w:t xml:space="preserve">the domestic </w:t>
      </w:r>
      <w:r w:rsidRPr="002A1106">
        <w:rPr>
          <w:rFonts w:ascii="Arial" w:eastAsia="Times New Roman" w:hAnsi="Arial" w:cs="Arial"/>
          <w:color w:val="000000" w:themeColor="text1"/>
          <w:kern w:val="0"/>
          <w:sz w:val="22"/>
          <w:szCs w:val="22"/>
          <w:lang w:eastAsia="en-GB"/>
          <w14:ligatures w14:val="none"/>
        </w:rPr>
        <w:t>nature of the development, and the fact that it does not introduce any new overnight accommodation, intensification of use, wastewater generation, or nutrient loading, the proposal would not give rise to any increased pressure on the Hampshire Avon catchment</w:t>
      </w:r>
      <w:r>
        <w:rPr>
          <w:rFonts w:ascii="Arial" w:eastAsia="Times New Roman" w:hAnsi="Arial" w:cs="Arial"/>
          <w:color w:val="000000" w:themeColor="text1"/>
          <w:kern w:val="0"/>
          <w:sz w:val="22"/>
          <w:szCs w:val="22"/>
          <w:lang w:eastAsia="en-GB"/>
          <w14:ligatures w14:val="none"/>
        </w:rPr>
        <w:t xml:space="preserve"> or the Salisbury Plain SPA</w:t>
      </w:r>
      <w:r w:rsidRPr="002A1106">
        <w:rPr>
          <w:rFonts w:ascii="Arial" w:eastAsia="Times New Roman" w:hAnsi="Arial" w:cs="Arial"/>
          <w:color w:val="000000" w:themeColor="text1"/>
          <w:kern w:val="0"/>
          <w:sz w:val="22"/>
          <w:szCs w:val="22"/>
          <w:lang w:eastAsia="en-GB"/>
          <w14:ligatures w14:val="none"/>
        </w:rPr>
        <w:t>. It is therefore screened out of the need for Appropriate Assessment, and no further evaluation is required.</w:t>
      </w:r>
    </w:p>
    <w:p w14:paraId="6D0D7E3E"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87F669C" w14:textId="77777777" w:rsidR="00F30337" w:rsidRDefault="00F30337" w:rsidP="00F30337">
      <w:pPr>
        <w:spacing w:after="0" w:line="276" w:lineRule="auto"/>
        <w:jc w:val="both"/>
        <w:rPr>
          <w:rFonts w:ascii="Arial" w:eastAsia="Times New Roman" w:hAnsi="Arial" w:cs="Arial"/>
          <w:color w:val="000000" w:themeColor="text1"/>
          <w:kern w:val="0"/>
          <w:sz w:val="22"/>
          <w:szCs w:val="22"/>
          <w:lang w:eastAsia="en-GB"/>
          <w14:ligatures w14:val="none"/>
        </w:rPr>
      </w:pPr>
      <w:r w:rsidRPr="00F30337">
        <w:rPr>
          <w:rFonts w:ascii="Arial" w:eastAsia="Times New Roman" w:hAnsi="Arial" w:cs="Arial"/>
          <w:color w:val="000000" w:themeColor="text1"/>
          <w:kern w:val="0"/>
          <w:sz w:val="22"/>
          <w:szCs w:val="22"/>
          <w:lang w:eastAsia="en-GB"/>
          <w14:ligatures w14:val="none"/>
        </w:rPr>
        <w:t>The proposal involves the removal and replacement of the existing roof as part of the creation of a first-floor extension. Whilst no ecological designations or records of protected species have been identified in relation to the site, works of this nature have the potential to affect protected species that may utilise buildings for roosting or nesting purposes.</w:t>
      </w:r>
    </w:p>
    <w:p w14:paraId="5FFB5E77" w14:textId="77777777" w:rsidR="00F30337" w:rsidRPr="00F30337" w:rsidRDefault="00F30337" w:rsidP="00F30337">
      <w:pPr>
        <w:spacing w:after="0" w:line="276" w:lineRule="auto"/>
        <w:jc w:val="both"/>
        <w:rPr>
          <w:rFonts w:ascii="Arial" w:eastAsia="Times New Roman" w:hAnsi="Arial" w:cs="Arial"/>
          <w:color w:val="000000" w:themeColor="text1"/>
          <w:kern w:val="0"/>
          <w:sz w:val="22"/>
          <w:szCs w:val="22"/>
          <w:lang w:eastAsia="en-GB"/>
          <w14:ligatures w14:val="none"/>
        </w:rPr>
      </w:pPr>
    </w:p>
    <w:p w14:paraId="4A907445" w14:textId="77777777" w:rsidR="00F30337" w:rsidRDefault="00F30337" w:rsidP="00F30337">
      <w:pPr>
        <w:spacing w:after="0" w:line="276" w:lineRule="auto"/>
        <w:jc w:val="both"/>
        <w:rPr>
          <w:rFonts w:ascii="Arial" w:eastAsia="Times New Roman" w:hAnsi="Arial" w:cs="Arial"/>
          <w:color w:val="000000" w:themeColor="text1"/>
          <w:kern w:val="0"/>
          <w:sz w:val="22"/>
          <w:szCs w:val="22"/>
          <w:lang w:eastAsia="en-GB"/>
          <w14:ligatures w14:val="none"/>
        </w:rPr>
      </w:pPr>
      <w:r w:rsidRPr="00F30337">
        <w:rPr>
          <w:rFonts w:ascii="Arial" w:eastAsia="Times New Roman" w:hAnsi="Arial" w:cs="Arial"/>
          <w:color w:val="000000" w:themeColor="text1"/>
          <w:kern w:val="0"/>
          <w:sz w:val="22"/>
          <w:szCs w:val="22"/>
          <w:lang w:eastAsia="en-GB"/>
          <w14:ligatures w14:val="none"/>
        </w:rPr>
        <w:t>In this instance, the dwelling is of relatively modern construction and does not appear to contain features typically associated with bat roosting opportunities. Having regard to the nature of the building and the proposed works, it is not considered that the proposal gives rise to a reasonable likelihood of protected species being present such that a preliminary ecological appraisal or protected species survey is required to inform the determination of the application.</w:t>
      </w:r>
    </w:p>
    <w:p w14:paraId="1622C304" w14:textId="77777777" w:rsidR="00F30337" w:rsidRPr="00F30337" w:rsidRDefault="00F30337" w:rsidP="00F30337">
      <w:pPr>
        <w:spacing w:after="0" w:line="276" w:lineRule="auto"/>
        <w:jc w:val="both"/>
        <w:rPr>
          <w:rFonts w:ascii="Arial" w:eastAsia="Times New Roman" w:hAnsi="Arial" w:cs="Arial"/>
          <w:color w:val="000000" w:themeColor="text1"/>
          <w:kern w:val="0"/>
          <w:sz w:val="22"/>
          <w:szCs w:val="22"/>
          <w:lang w:eastAsia="en-GB"/>
          <w14:ligatures w14:val="none"/>
        </w:rPr>
      </w:pPr>
    </w:p>
    <w:p w14:paraId="5247E014" w14:textId="77777777" w:rsidR="00F30337" w:rsidRDefault="00F30337" w:rsidP="00F30337">
      <w:pPr>
        <w:spacing w:after="0" w:line="276" w:lineRule="auto"/>
        <w:jc w:val="both"/>
        <w:rPr>
          <w:rFonts w:ascii="Arial" w:eastAsia="Times New Roman" w:hAnsi="Arial" w:cs="Arial"/>
          <w:color w:val="000000" w:themeColor="text1"/>
          <w:kern w:val="0"/>
          <w:sz w:val="22"/>
          <w:szCs w:val="22"/>
          <w:lang w:eastAsia="en-GB"/>
          <w14:ligatures w14:val="none"/>
        </w:rPr>
      </w:pPr>
      <w:r w:rsidRPr="00F30337">
        <w:rPr>
          <w:rFonts w:ascii="Arial" w:eastAsia="Times New Roman" w:hAnsi="Arial" w:cs="Arial"/>
          <w:color w:val="000000" w:themeColor="text1"/>
          <w:kern w:val="0"/>
          <w:sz w:val="22"/>
          <w:szCs w:val="22"/>
          <w:lang w:eastAsia="en-GB"/>
          <w14:ligatures w14:val="none"/>
        </w:rPr>
        <w:lastRenderedPageBreak/>
        <w:t xml:space="preserve">Notwithstanding the above, all species of bat and their roosts are protected by law. If evidence of bats, nesting birds or any other protected species is discovered </w:t>
      </w:r>
      <w:proofErr w:type="gramStart"/>
      <w:r w:rsidRPr="00F30337">
        <w:rPr>
          <w:rFonts w:ascii="Arial" w:eastAsia="Times New Roman" w:hAnsi="Arial" w:cs="Arial"/>
          <w:color w:val="000000" w:themeColor="text1"/>
          <w:kern w:val="0"/>
          <w:sz w:val="22"/>
          <w:szCs w:val="22"/>
          <w:lang w:eastAsia="en-GB"/>
          <w14:ligatures w14:val="none"/>
        </w:rPr>
        <w:t>during the course of</w:t>
      </w:r>
      <w:proofErr w:type="gramEnd"/>
      <w:r w:rsidRPr="00F30337">
        <w:rPr>
          <w:rFonts w:ascii="Arial" w:eastAsia="Times New Roman" w:hAnsi="Arial" w:cs="Arial"/>
          <w:color w:val="000000" w:themeColor="text1"/>
          <w:kern w:val="0"/>
          <w:sz w:val="22"/>
          <w:szCs w:val="22"/>
          <w:lang w:eastAsia="en-GB"/>
          <w14:ligatures w14:val="none"/>
        </w:rPr>
        <w:t xml:space="preserve"> development, works in the affected area should cease immediately and advice should be sought from a suitably qualified ecologist before works recommence. </w:t>
      </w:r>
    </w:p>
    <w:p w14:paraId="14EBBD0B" w14:textId="77777777" w:rsidR="00F30337" w:rsidRDefault="00F30337" w:rsidP="00F30337">
      <w:pPr>
        <w:spacing w:after="0" w:line="276" w:lineRule="auto"/>
        <w:jc w:val="both"/>
        <w:rPr>
          <w:rFonts w:ascii="Arial" w:eastAsia="Times New Roman" w:hAnsi="Arial" w:cs="Arial"/>
          <w:color w:val="000000" w:themeColor="text1"/>
          <w:kern w:val="0"/>
          <w:sz w:val="22"/>
          <w:szCs w:val="22"/>
          <w:lang w:eastAsia="en-GB"/>
          <w14:ligatures w14:val="none"/>
        </w:rPr>
      </w:pPr>
    </w:p>
    <w:p w14:paraId="6519F51F" w14:textId="7CCF2D40" w:rsidR="006705B5" w:rsidRPr="006705B5" w:rsidRDefault="00F30337"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F30337">
        <w:rPr>
          <w:rFonts w:ascii="Arial" w:eastAsia="Times New Roman" w:hAnsi="Arial" w:cs="Arial"/>
          <w:color w:val="000000" w:themeColor="text1"/>
          <w:kern w:val="0"/>
          <w:sz w:val="22"/>
          <w:szCs w:val="22"/>
          <w:lang w:eastAsia="en-GB"/>
          <w14:ligatures w14:val="none"/>
        </w:rPr>
        <w:t>Subject to the above, it is considered that the proposal would not result in unacceptable ecological impacts.</w:t>
      </w:r>
      <w:r>
        <w:rPr>
          <w:rFonts w:ascii="Arial" w:eastAsia="Times New Roman" w:hAnsi="Arial" w:cs="Arial"/>
          <w:color w:val="000000" w:themeColor="text1"/>
          <w:kern w:val="0"/>
          <w:sz w:val="22"/>
          <w:szCs w:val="22"/>
          <w:lang w:eastAsia="en-GB"/>
          <w14:ligatures w14:val="none"/>
        </w:rPr>
        <w:t xml:space="preserve"> T</w:t>
      </w:r>
      <w:r w:rsidR="006705B5" w:rsidRPr="006705B5">
        <w:rPr>
          <w:rFonts w:ascii="Arial" w:eastAsia="Times New Roman" w:hAnsi="Arial" w:cs="Arial"/>
          <w:color w:val="000000" w:themeColor="text1"/>
          <w:kern w:val="0"/>
          <w:sz w:val="22"/>
          <w:szCs w:val="22"/>
          <w:lang w:eastAsia="en-GB"/>
          <w14:ligatures w14:val="none"/>
        </w:rPr>
        <w:t>he development complies with Core Policy 50 of the Wiltshire Core Strategy and the relevant provisions of the NPPF.</w:t>
      </w:r>
    </w:p>
    <w:p w14:paraId="2FDD8CD7"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44F907D" w14:textId="77777777" w:rsidR="00F30337" w:rsidRDefault="00296162" w:rsidP="00F40F2D">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4279A4B3" w14:textId="3307FBB1"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4FB04E9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9C35EA8" w14:textId="77777777" w:rsidR="003E41D0" w:rsidRPr="003E41D0" w:rsidRDefault="003E41D0" w:rsidP="003E41D0">
      <w:pPr>
        <w:spacing w:after="0" w:line="276" w:lineRule="auto"/>
        <w:jc w:val="both"/>
        <w:rPr>
          <w:rFonts w:ascii="Arial" w:eastAsia="Times New Roman" w:hAnsi="Arial" w:cs="Arial"/>
          <w:color w:val="000000" w:themeColor="text1"/>
          <w:kern w:val="0"/>
          <w:sz w:val="22"/>
          <w:szCs w:val="22"/>
          <w:lang w:eastAsia="en-GB"/>
          <w14:ligatures w14:val="none"/>
        </w:rPr>
      </w:pPr>
      <w:r w:rsidRPr="003E41D0">
        <w:rPr>
          <w:rFonts w:ascii="Arial" w:eastAsia="Times New Roman" w:hAnsi="Arial" w:cs="Arial"/>
          <w:color w:val="000000" w:themeColor="text1"/>
          <w:kern w:val="0"/>
          <w:sz w:val="22"/>
          <w:szCs w:val="22"/>
          <w:lang w:eastAsia="en-GB"/>
          <w14:ligatures w14:val="none"/>
        </w:rPr>
        <w:t xml:space="preserve">Policy N4 of the </w:t>
      </w:r>
      <w:r>
        <w:rPr>
          <w:rFonts w:ascii="Arial" w:eastAsia="Times New Roman" w:hAnsi="Arial" w:cs="Arial"/>
          <w:color w:val="000000" w:themeColor="text1"/>
          <w:kern w:val="0"/>
          <w:sz w:val="22"/>
          <w:szCs w:val="22"/>
          <w:lang w:eastAsia="en-GB"/>
          <w14:ligatures w14:val="none"/>
        </w:rPr>
        <w:t>NPPF</w:t>
      </w:r>
      <w:r w:rsidRPr="003E41D0">
        <w:rPr>
          <w:rFonts w:ascii="Arial" w:eastAsia="Times New Roman" w:hAnsi="Arial" w:cs="Arial"/>
          <w:color w:val="000000" w:themeColor="text1"/>
          <w:kern w:val="0"/>
          <w:sz w:val="22"/>
          <w:szCs w:val="22"/>
          <w:lang w:eastAsia="en-GB"/>
          <w14:ligatures w14:val="none"/>
        </w:rPr>
        <w:t xml:space="preserve"> affords significant protection to Protected Landscapes, including National Landscapes. Development proposals within or affecting a National Landscape should conserve and enhance natural beauty and the special qualities of the designated area and avoid unacceptable harm to its landscape character and scenic quality.</w:t>
      </w:r>
    </w:p>
    <w:p w14:paraId="1713132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7DB39B4" w14:textId="7817E368" w:rsidR="00AB29B1" w:rsidRPr="00AB29B1" w:rsidRDefault="00AB29B1" w:rsidP="00AB29B1">
      <w:pPr>
        <w:spacing w:after="0" w:line="276" w:lineRule="auto"/>
        <w:jc w:val="both"/>
        <w:rPr>
          <w:rFonts w:ascii="Arial" w:eastAsia="Times New Roman" w:hAnsi="Arial" w:cs="Arial"/>
          <w:color w:val="000000" w:themeColor="text1"/>
          <w:kern w:val="0"/>
          <w:sz w:val="22"/>
          <w:szCs w:val="22"/>
          <w:lang w:eastAsia="en-GB"/>
          <w14:ligatures w14:val="none"/>
        </w:rPr>
      </w:pPr>
      <w:r w:rsidRPr="00AB29B1">
        <w:rPr>
          <w:rFonts w:ascii="Arial" w:eastAsia="Times New Roman" w:hAnsi="Arial" w:cs="Arial"/>
          <w:color w:val="000000" w:themeColor="text1"/>
          <w:kern w:val="0"/>
          <w:sz w:val="22"/>
          <w:szCs w:val="22"/>
          <w:lang w:eastAsia="en-GB"/>
          <w14:ligatures w14:val="none"/>
        </w:rPr>
        <w:t xml:space="preserve">The site lies within the North Wessex Downs National Landscape. The proposed development comprises ground-floor and first-floor extensions to an established residential dwelling and would utilise a mixed material palette that reflects the host property, </w:t>
      </w:r>
      <w:r>
        <w:rPr>
          <w:rFonts w:ascii="Arial" w:eastAsia="Times New Roman" w:hAnsi="Arial" w:cs="Arial"/>
          <w:color w:val="000000" w:themeColor="text1"/>
          <w:kern w:val="0"/>
          <w:sz w:val="22"/>
          <w:szCs w:val="22"/>
          <w:lang w:eastAsia="en-GB"/>
          <w14:ligatures w14:val="none"/>
        </w:rPr>
        <w:t>as well as</w:t>
      </w:r>
      <w:r w:rsidRPr="00AB29B1">
        <w:rPr>
          <w:rFonts w:ascii="Arial" w:eastAsia="Times New Roman" w:hAnsi="Arial" w:cs="Arial"/>
          <w:color w:val="000000" w:themeColor="text1"/>
          <w:kern w:val="0"/>
          <w:sz w:val="22"/>
          <w:szCs w:val="22"/>
          <w:lang w:eastAsia="en-GB"/>
          <w14:ligatures w14:val="none"/>
        </w:rPr>
        <w:t xml:space="preserve"> timber cladding that </w:t>
      </w:r>
      <w:r>
        <w:rPr>
          <w:rFonts w:ascii="Arial" w:eastAsia="Times New Roman" w:hAnsi="Arial" w:cs="Arial"/>
          <w:color w:val="000000" w:themeColor="text1"/>
          <w:kern w:val="0"/>
          <w:sz w:val="22"/>
          <w:szCs w:val="22"/>
          <w:lang w:eastAsia="en-GB"/>
          <w14:ligatures w14:val="none"/>
        </w:rPr>
        <w:t xml:space="preserve">points </w:t>
      </w:r>
      <w:r w:rsidR="00043BB7">
        <w:rPr>
          <w:rFonts w:ascii="Arial" w:eastAsia="Times New Roman" w:hAnsi="Arial" w:cs="Arial"/>
          <w:color w:val="000000" w:themeColor="text1"/>
          <w:kern w:val="0"/>
          <w:sz w:val="22"/>
          <w:szCs w:val="22"/>
          <w:lang w:eastAsia="en-GB"/>
          <w14:ligatures w14:val="none"/>
        </w:rPr>
        <w:t>to a secondary material used in</w:t>
      </w:r>
      <w:r w:rsidRPr="00AB29B1">
        <w:rPr>
          <w:rFonts w:ascii="Arial" w:eastAsia="Times New Roman" w:hAnsi="Arial" w:cs="Arial"/>
          <w:color w:val="000000" w:themeColor="text1"/>
          <w:kern w:val="0"/>
          <w:sz w:val="22"/>
          <w:szCs w:val="22"/>
          <w:lang w:eastAsia="en-GB"/>
          <w14:ligatures w14:val="none"/>
        </w:rPr>
        <w:t xml:space="preserve"> the local vernacular. Whilst the proposal would result in a significant increase in the </w:t>
      </w:r>
      <w:r w:rsidR="00043BB7">
        <w:rPr>
          <w:rFonts w:ascii="Arial" w:eastAsia="Times New Roman" w:hAnsi="Arial" w:cs="Arial"/>
          <w:color w:val="000000" w:themeColor="text1"/>
          <w:kern w:val="0"/>
          <w:sz w:val="22"/>
          <w:szCs w:val="22"/>
          <w:lang w:eastAsia="en-GB"/>
          <w14:ligatures w14:val="none"/>
        </w:rPr>
        <w:t xml:space="preserve">dwelling's floor space, it would not </w:t>
      </w:r>
      <w:r w:rsidR="004A3FCA">
        <w:rPr>
          <w:rFonts w:ascii="Arial" w:eastAsia="Times New Roman" w:hAnsi="Arial" w:cs="Arial"/>
          <w:color w:val="000000" w:themeColor="text1"/>
          <w:kern w:val="0"/>
          <w:sz w:val="22"/>
          <w:szCs w:val="22"/>
          <w:lang w:eastAsia="en-GB"/>
          <w14:ligatures w14:val="none"/>
        </w:rPr>
        <w:t xml:space="preserve">appear </w:t>
      </w:r>
      <w:r w:rsidR="00043BB7">
        <w:rPr>
          <w:rFonts w:ascii="Arial" w:eastAsia="Times New Roman" w:hAnsi="Arial" w:cs="Arial"/>
          <w:color w:val="000000" w:themeColor="text1"/>
          <w:kern w:val="0"/>
          <w:sz w:val="22"/>
          <w:szCs w:val="22"/>
          <w:lang w:eastAsia="en-GB"/>
          <w14:ligatures w14:val="none"/>
        </w:rPr>
        <w:t>disproportionate in</w:t>
      </w:r>
      <w:r w:rsidRPr="00AB29B1">
        <w:rPr>
          <w:rFonts w:ascii="Arial" w:eastAsia="Times New Roman" w:hAnsi="Arial" w:cs="Arial"/>
          <w:color w:val="000000" w:themeColor="text1"/>
          <w:kern w:val="0"/>
          <w:sz w:val="22"/>
          <w:szCs w:val="22"/>
          <w:lang w:eastAsia="en-GB"/>
          <w14:ligatures w14:val="none"/>
        </w:rPr>
        <w:t xml:space="preserve"> its context, where surrounding properties are two storeys in height.</w:t>
      </w:r>
      <w:r w:rsidR="00043BB7">
        <w:rPr>
          <w:rFonts w:ascii="Arial" w:eastAsia="Times New Roman" w:hAnsi="Arial" w:cs="Arial"/>
          <w:color w:val="000000" w:themeColor="text1"/>
          <w:kern w:val="0"/>
          <w:sz w:val="22"/>
          <w:szCs w:val="22"/>
          <w:lang w:eastAsia="en-GB"/>
          <w14:ligatures w14:val="none"/>
        </w:rPr>
        <w:t xml:space="preserve"> </w:t>
      </w:r>
      <w:r w:rsidRPr="00AB29B1">
        <w:rPr>
          <w:rFonts w:ascii="Arial" w:eastAsia="Times New Roman" w:hAnsi="Arial" w:cs="Arial"/>
          <w:color w:val="000000" w:themeColor="text1"/>
          <w:kern w:val="0"/>
          <w:sz w:val="22"/>
          <w:szCs w:val="22"/>
          <w:lang w:eastAsia="en-GB"/>
          <w14:ligatures w14:val="none"/>
        </w:rPr>
        <w:t>The site is located within the rural settlement of Manningford Bruce, and the development would not encroach into the surrounding open countryside or landscape. Consequently, the proposal would conserve the character and scenic beauty of the National Landscape and would not result in any significant adverse landscape impacts.</w:t>
      </w:r>
    </w:p>
    <w:p w14:paraId="310C8A78"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FE91A31" w14:textId="064B3776" w:rsidR="00E10F53" w:rsidRPr="00B0131C" w:rsidRDefault="00F40F2D" w:rsidP="00F40F2D">
      <w:pPr>
        <w:spacing w:after="0" w:line="276" w:lineRule="auto"/>
        <w:jc w:val="both"/>
        <w:rPr>
          <w:rFonts w:ascii="Arial" w:eastAsia="Times New Roman" w:hAnsi="Arial" w:cs="Arial"/>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w:t>
      </w:r>
      <w:r w:rsidRPr="00B0131C">
        <w:rPr>
          <w:rFonts w:ascii="Arial" w:eastAsia="Times New Roman" w:hAnsi="Arial" w:cs="Arial"/>
          <w:kern w:val="0"/>
          <w:sz w:val="22"/>
          <w:szCs w:val="22"/>
          <w:lang w:eastAsia="en-GB"/>
          <w14:ligatures w14:val="none"/>
        </w:rPr>
        <w:t>of its scale, siting, and design, would not harm the special qualities or scenic character of the North Wessex Downs</w:t>
      </w:r>
      <w:r w:rsidR="00B0131C" w:rsidRPr="00B0131C">
        <w:rPr>
          <w:rFonts w:ascii="Arial" w:eastAsia="Times New Roman" w:hAnsi="Arial" w:cs="Arial"/>
          <w:kern w:val="0"/>
          <w:sz w:val="22"/>
          <w:szCs w:val="22"/>
          <w:lang w:eastAsia="en-GB"/>
          <w14:ligatures w14:val="none"/>
        </w:rPr>
        <w:t xml:space="preserve"> </w:t>
      </w:r>
      <w:r w:rsidRPr="00B0131C">
        <w:rPr>
          <w:rFonts w:ascii="Arial" w:eastAsia="Times New Roman" w:hAnsi="Arial" w:cs="Arial"/>
          <w:kern w:val="0"/>
          <w:sz w:val="22"/>
          <w:szCs w:val="22"/>
          <w:lang w:eastAsia="en-GB"/>
          <w14:ligatures w14:val="none"/>
        </w:rPr>
        <w:t xml:space="preserve">National Landscape. </w:t>
      </w:r>
    </w:p>
    <w:p w14:paraId="250AED31" w14:textId="77777777" w:rsidR="00B0131C" w:rsidRPr="00B0131C" w:rsidRDefault="00B0131C" w:rsidP="00F40F2D">
      <w:pPr>
        <w:spacing w:after="0" w:line="276" w:lineRule="auto"/>
        <w:jc w:val="both"/>
        <w:rPr>
          <w:rFonts w:ascii="Arial" w:eastAsia="Times New Roman" w:hAnsi="Arial" w:cs="Arial"/>
          <w:kern w:val="0"/>
          <w:sz w:val="22"/>
          <w:szCs w:val="22"/>
          <w:lang w:eastAsia="en-GB"/>
          <w14:ligatures w14:val="none"/>
        </w:rPr>
      </w:pPr>
    </w:p>
    <w:p w14:paraId="6C9E9E8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development therefore complies with Core Policy 51 of the Wiltshire Core Strategy and </w:t>
      </w:r>
      <w:r w:rsidR="0027170A">
        <w:rPr>
          <w:rFonts w:ascii="Arial" w:eastAsia="Times New Roman" w:hAnsi="Arial" w:cs="Arial"/>
          <w:color w:val="000000" w:themeColor="text1"/>
          <w:kern w:val="0"/>
          <w:sz w:val="22"/>
          <w:szCs w:val="22"/>
          <w:lang w:eastAsia="en-GB"/>
          <w14:ligatures w14:val="none"/>
        </w:rPr>
        <w:t>Policy N</w:t>
      </w:r>
      <w:r w:rsidR="00B67C4B">
        <w:rPr>
          <w:rFonts w:ascii="Arial" w:eastAsia="Times New Roman" w:hAnsi="Arial" w:cs="Arial"/>
          <w:color w:val="000000" w:themeColor="text1"/>
          <w:kern w:val="0"/>
          <w:sz w:val="22"/>
          <w:szCs w:val="22"/>
          <w:lang w:eastAsia="en-GB"/>
          <w14:ligatures w14:val="none"/>
        </w:rPr>
        <w:t>4</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3BE9BB32" w14:textId="77777777" w:rsidR="00391F88" w:rsidRDefault="00391F8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11ED4DA"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6D86DE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7FD5EC3"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6E290D85"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3EB4C62" w14:textId="77777777" w:rsidR="00284CD5" w:rsidRPr="00284CD5" w:rsidRDefault="00284CD5" w:rsidP="00284CD5">
      <w:pPr>
        <w:spacing w:after="0" w:line="276" w:lineRule="auto"/>
        <w:jc w:val="both"/>
        <w:rPr>
          <w:rFonts w:ascii="Arial" w:hAnsi="Arial" w:cs="Arial"/>
          <w:color w:val="000000" w:themeColor="text1"/>
          <w:sz w:val="22"/>
          <w:szCs w:val="22"/>
          <w:u w:val="single"/>
        </w:rPr>
      </w:pPr>
      <w:r w:rsidRPr="00284CD5">
        <w:rPr>
          <w:rFonts w:ascii="Arial" w:hAnsi="Arial" w:cs="Arial"/>
          <w:color w:val="000000" w:themeColor="text1"/>
          <w:sz w:val="22"/>
          <w:szCs w:val="22"/>
          <w:u w:val="single"/>
        </w:rPr>
        <w:t>Public Sector Equality Duty (PSED)</w:t>
      </w:r>
    </w:p>
    <w:p w14:paraId="24DE4703"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7E56F7DB" w14:textId="77777777" w:rsidR="00284CD5" w:rsidRPr="004B2F79" w:rsidRDefault="00284CD5" w:rsidP="00284CD5">
      <w:pPr>
        <w:spacing w:after="0" w:line="276" w:lineRule="auto"/>
        <w:jc w:val="both"/>
        <w:rPr>
          <w:rFonts w:ascii="Arial" w:hAnsi="Arial" w:cs="Arial"/>
          <w:color w:val="000000" w:themeColor="text1"/>
          <w:sz w:val="22"/>
          <w:szCs w:val="22"/>
        </w:rPr>
      </w:pPr>
    </w:p>
    <w:p w14:paraId="696F8E7B" w14:textId="77777777" w:rsidR="00284CD5" w:rsidRPr="004B2F79" w:rsidRDefault="00284CD5" w:rsidP="00284CD5">
      <w:pPr>
        <w:spacing w:after="0"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lastRenderedPageBreak/>
        <w:t>The Local Planning Authority is satisfied that the proposal would not result in any unlawful discrimination and that any impacts on protected groups have been appropriately considered as part of this assessment.</w:t>
      </w:r>
    </w:p>
    <w:p w14:paraId="77BA03AF"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362C4C3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C745C01"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6FA6887" w14:textId="77777777" w:rsid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proposed development is considered to be acceptable in terms of its design, character and appearance, and would not result in any unacceptable harm to the amenities of neighbouring occupiers.</w:t>
      </w:r>
    </w:p>
    <w:p w14:paraId="7F88FEE5"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45A7A122" w14:textId="77777777" w:rsidR="009B77AD"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146329">
        <w:rPr>
          <w:rFonts w:ascii="Arial" w:eastAsia="Times New Roman" w:hAnsi="Arial" w:cs="Arial"/>
          <w:color w:val="000000" w:themeColor="text1"/>
          <w:kern w:val="0"/>
          <w:sz w:val="22"/>
          <w:szCs w:val="22"/>
          <w:lang w:eastAsia="en-GB"/>
          <w14:ligatures w14:val="none"/>
        </w:rPr>
        <w:t>Furthermore, the proposal would not result in any unacceptable impacts in respect of any other material planning considerations.</w:t>
      </w:r>
    </w:p>
    <w:p w14:paraId="4ADD7EA0" w14:textId="77777777" w:rsidR="00146329" w:rsidRPr="003D05E9" w:rsidRDefault="00146329" w:rsidP="003D05E9">
      <w:pPr>
        <w:spacing w:after="0" w:line="276" w:lineRule="auto"/>
        <w:jc w:val="both"/>
        <w:rPr>
          <w:rFonts w:ascii="Arial" w:eastAsia="Times New Roman" w:hAnsi="Arial" w:cs="Arial"/>
          <w:color w:val="000000" w:themeColor="text1"/>
          <w:kern w:val="0"/>
          <w:sz w:val="22"/>
          <w:szCs w:val="22"/>
          <w:lang w:eastAsia="en-GB"/>
          <w14:ligatures w14:val="none"/>
        </w:rPr>
      </w:pPr>
    </w:p>
    <w:p w14:paraId="2E4FA1D5" w14:textId="77777777" w:rsidR="003D05E9" w:rsidRPr="003D05E9" w:rsidRDefault="003D05E9" w:rsidP="003D05E9">
      <w:pPr>
        <w:spacing w:after="0" w:line="276" w:lineRule="auto"/>
        <w:jc w:val="both"/>
        <w:rPr>
          <w:rFonts w:ascii="Arial" w:eastAsia="Times New Roman" w:hAnsi="Arial" w:cs="Arial"/>
          <w:color w:val="000000" w:themeColor="text1"/>
          <w:kern w:val="0"/>
          <w:sz w:val="22"/>
          <w:szCs w:val="22"/>
          <w:lang w:eastAsia="en-GB"/>
          <w14:ligatures w14:val="none"/>
        </w:rPr>
      </w:pPr>
      <w:r w:rsidRPr="003D05E9">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National Planning Policy Framework and all other relevant material considerations. As such, the application is recommended for approval, subject to conditions</w:t>
      </w:r>
      <w:r w:rsidR="009D6751">
        <w:rPr>
          <w:rFonts w:ascii="Arial" w:eastAsia="Times New Roman" w:hAnsi="Arial" w:cs="Arial"/>
          <w:color w:val="000000" w:themeColor="text1"/>
          <w:kern w:val="0"/>
          <w:sz w:val="22"/>
          <w:szCs w:val="22"/>
          <w:lang w:eastAsia="en-GB"/>
          <w14:ligatures w14:val="none"/>
        </w:rPr>
        <w:t>.</w:t>
      </w:r>
    </w:p>
    <w:p w14:paraId="40003CD3"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42A3953"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109BB819" w14:textId="1B355145" w:rsidR="008A0F17" w:rsidRPr="008A0F17" w:rsidRDefault="008A0F17" w:rsidP="008A0F17">
      <w:pPr>
        <w:spacing w:after="0" w:line="276" w:lineRule="auto"/>
        <w:jc w:val="both"/>
        <w:rPr>
          <w:rFonts w:ascii="Arial" w:eastAsia="Times New Roman" w:hAnsi="Arial" w:cs="Arial"/>
          <w:i/>
          <w:iCs/>
          <w:color w:val="FF0000"/>
          <w:kern w:val="0"/>
          <w:sz w:val="22"/>
          <w:szCs w:val="22"/>
          <w:lang w:eastAsia="en-GB"/>
          <w14:ligatures w14:val="none"/>
        </w:rPr>
      </w:pPr>
    </w:p>
    <w:p w14:paraId="40F253D9"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2B879196"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3147B"/>
    <w:multiLevelType w:val="multilevel"/>
    <w:tmpl w:val="BEE0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2"/>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665060638">
    <w:abstractNumId w:val="13"/>
  </w:num>
  <w:num w:numId="14" w16cid:durableId="325864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4086"/>
    <w:rsid w:val="00011496"/>
    <w:rsid w:val="000143A5"/>
    <w:rsid w:val="000148E7"/>
    <w:rsid w:val="00015ADB"/>
    <w:rsid w:val="00017791"/>
    <w:rsid w:val="000221CB"/>
    <w:rsid w:val="00024B98"/>
    <w:rsid w:val="00033847"/>
    <w:rsid w:val="0003428A"/>
    <w:rsid w:val="00036B7E"/>
    <w:rsid w:val="0004138B"/>
    <w:rsid w:val="00043B9C"/>
    <w:rsid w:val="00043BB7"/>
    <w:rsid w:val="00045AFE"/>
    <w:rsid w:val="000474CF"/>
    <w:rsid w:val="000610AC"/>
    <w:rsid w:val="00063A02"/>
    <w:rsid w:val="00063D1C"/>
    <w:rsid w:val="0006701C"/>
    <w:rsid w:val="000676DB"/>
    <w:rsid w:val="00067A8A"/>
    <w:rsid w:val="00071E19"/>
    <w:rsid w:val="0007377C"/>
    <w:rsid w:val="0007735A"/>
    <w:rsid w:val="000815DE"/>
    <w:rsid w:val="00081910"/>
    <w:rsid w:val="0008454F"/>
    <w:rsid w:val="00085C56"/>
    <w:rsid w:val="00091573"/>
    <w:rsid w:val="00091944"/>
    <w:rsid w:val="00092CC2"/>
    <w:rsid w:val="00092F1F"/>
    <w:rsid w:val="00093398"/>
    <w:rsid w:val="0009527B"/>
    <w:rsid w:val="00097010"/>
    <w:rsid w:val="000A32D5"/>
    <w:rsid w:val="000B4864"/>
    <w:rsid w:val="000B506A"/>
    <w:rsid w:val="000B66D7"/>
    <w:rsid w:val="000B6B01"/>
    <w:rsid w:val="000C3233"/>
    <w:rsid w:val="000C7F98"/>
    <w:rsid w:val="000D0858"/>
    <w:rsid w:val="000D092E"/>
    <w:rsid w:val="000D4004"/>
    <w:rsid w:val="000D5836"/>
    <w:rsid w:val="000E063D"/>
    <w:rsid w:val="000E18EB"/>
    <w:rsid w:val="000E5F59"/>
    <w:rsid w:val="000E6021"/>
    <w:rsid w:val="000E7462"/>
    <w:rsid w:val="000F3916"/>
    <w:rsid w:val="00103F4B"/>
    <w:rsid w:val="001044B1"/>
    <w:rsid w:val="00111D21"/>
    <w:rsid w:val="001177BA"/>
    <w:rsid w:val="00134D23"/>
    <w:rsid w:val="00135F01"/>
    <w:rsid w:val="00141929"/>
    <w:rsid w:val="0014198B"/>
    <w:rsid w:val="00146329"/>
    <w:rsid w:val="0015015E"/>
    <w:rsid w:val="0015204E"/>
    <w:rsid w:val="00152901"/>
    <w:rsid w:val="00153D15"/>
    <w:rsid w:val="0016162B"/>
    <w:rsid w:val="00162405"/>
    <w:rsid w:val="001664FC"/>
    <w:rsid w:val="0016737F"/>
    <w:rsid w:val="001721A4"/>
    <w:rsid w:val="0017747D"/>
    <w:rsid w:val="0018298F"/>
    <w:rsid w:val="00185935"/>
    <w:rsid w:val="00195064"/>
    <w:rsid w:val="001A22B9"/>
    <w:rsid w:val="001A4142"/>
    <w:rsid w:val="001A6E40"/>
    <w:rsid w:val="001B0069"/>
    <w:rsid w:val="001B34A3"/>
    <w:rsid w:val="001C0267"/>
    <w:rsid w:val="001C30C8"/>
    <w:rsid w:val="001C73A5"/>
    <w:rsid w:val="001D279F"/>
    <w:rsid w:val="001D2B00"/>
    <w:rsid w:val="001D3964"/>
    <w:rsid w:val="001D3B89"/>
    <w:rsid w:val="001E0BD8"/>
    <w:rsid w:val="001E30AF"/>
    <w:rsid w:val="001E5127"/>
    <w:rsid w:val="001F17EC"/>
    <w:rsid w:val="001F1A84"/>
    <w:rsid w:val="00200044"/>
    <w:rsid w:val="002056F3"/>
    <w:rsid w:val="002100CF"/>
    <w:rsid w:val="00211930"/>
    <w:rsid w:val="00212556"/>
    <w:rsid w:val="0021435E"/>
    <w:rsid w:val="00215257"/>
    <w:rsid w:val="00215395"/>
    <w:rsid w:val="002175E1"/>
    <w:rsid w:val="002215A6"/>
    <w:rsid w:val="00221D04"/>
    <w:rsid w:val="00225C28"/>
    <w:rsid w:val="002324BA"/>
    <w:rsid w:val="00245E7E"/>
    <w:rsid w:val="00247CD5"/>
    <w:rsid w:val="0026529B"/>
    <w:rsid w:val="0027170A"/>
    <w:rsid w:val="00276C28"/>
    <w:rsid w:val="00284692"/>
    <w:rsid w:val="00284CD5"/>
    <w:rsid w:val="00284EAF"/>
    <w:rsid w:val="00296162"/>
    <w:rsid w:val="002A0EB6"/>
    <w:rsid w:val="002A18F7"/>
    <w:rsid w:val="002A3EF9"/>
    <w:rsid w:val="002A6F75"/>
    <w:rsid w:val="002B3C19"/>
    <w:rsid w:val="002B67AF"/>
    <w:rsid w:val="002B7220"/>
    <w:rsid w:val="002C39F8"/>
    <w:rsid w:val="002C477C"/>
    <w:rsid w:val="002C5B77"/>
    <w:rsid w:val="002C64FD"/>
    <w:rsid w:val="002C7D54"/>
    <w:rsid w:val="002D20C0"/>
    <w:rsid w:val="002D290E"/>
    <w:rsid w:val="002D51AF"/>
    <w:rsid w:val="002D764D"/>
    <w:rsid w:val="002E6C51"/>
    <w:rsid w:val="0030007E"/>
    <w:rsid w:val="00302D05"/>
    <w:rsid w:val="003030A4"/>
    <w:rsid w:val="00303952"/>
    <w:rsid w:val="00305A39"/>
    <w:rsid w:val="00307390"/>
    <w:rsid w:val="00307BF3"/>
    <w:rsid w:val="00312C7F"/>
    <w:rsid w:val="00315AE0"/>
    <w:rsid w:val="00320631"/>
    <w:rsid w:val="00324CF0"/>
    <w:rsid w:val="00331E7A"/>
    <w:rsid w:val="00332D09"/>
    <w:rsid w:val="003342BE"/>
    <w:rsid w:val="00335B14"/>
    <w:rsid w:val="003415BB"/>
    <w:rsid w:val="00343530"/>
    <w:rsid w:val="00355DE5"/>
    <w:rsid w:val="00357999"/>
    <w:rsid w:val="00362D8F"/>
    <w:rsid w:val="00364013"/>
    <w:rsid w:val="003663AD"/>
    <w:rsid w:val="00371103"/>
    <w:rsid w:val="00371C0F"/>
    <w:rsid w:val="003727C5"/>
    <w:rsid w:val="00372E76"/>
    <w:rsid w:val="0037425B"/>
    <w:rsid w:val="003774FF"/>
    <w:rsid w:val="00381786"/>
    <w:rsid w:val="0038668B"/>
    <w:rsid w:val="0038704C"/>
    <w:rsid w:val="00391290"/>
    <w:rsid w:val="00391F88"/>
    <w:rsid w:val="00393433"/>
    <w:rsid w:val="00394AB3"/>
    <w:rsid w:val="003951BD"/>
    <w:rsid w:val="00395710"/>
    <w:rsid w:val="003A202C"/>
    <w:rsid w:val="003A2DD3"/>
    <w:rsid w:val="003A6042"/>
    <w:rsid w:val="003A7995"/>
    <w:rsid w:val="003B7519"/>
    <w:rsid w:val="003C3FE1"/>
    <w:rsid w:val="003C7574"/>
    <w:rsid w:val="003D05E9"/>
    <w:rsid w:val="003E08E2"/>
    <w:rsid w:val="003E2BA9"/>
    <w:rsid w:val="003E41D0"/>
    <w:rsid w:val="003E6D6B"/>
    <w:rsid w:val="003F076A"/>
    <w:rsid w:val="003F5922"/>
    <w:rsid w:val="003F5DFA"/>
    <w:rsid w:val="00400FB2"/>
    <w:rsid w:val="00401A54"/>
    <w:rsid w:val="004130CC"/>
    <w:rsid w:val="004158E9"/>
    <w:rsid w:val="004212F8"/>
    <w:rsid w:val="0042247B"/>
    <w:rsid w:val="00422C35"/>
    <w:rsid w:val="004268A1"/>
    <w:rsid w:val="00426FFA"/>
    <w:rsid w:val="00430927"/>
    <w:rsid w:val="00435CF6"/>
    <w:rsid w:val="00436306"/>
    <w:rsid w:val="00436D0A"/>
    <w:rsid w:val="00436F79"/>
    <w:rsid w:val="004407D1"/>
    <w:rsid w:val="004414AD"/>
    <w:rsid w:val="00450181"/>
    <w:rsid w:val="004529C9"/>
    <w:rsid w:val="004547E7"/>
    <w:rsid w:val="00454C71"/>
    <w:rsid w:val="004649E9"/>
    <w:rsid w:val="00464AE2"/>
    <w:rsid w:val="00465C63"/>
    <w:rsid w:val="00465DD1"/>
    <w:rsid w:val="004713E6"/>
    <w:rsid w:val="00474CDA"/>
    <w:rsid w:val="0047704D"/>
    <w:rsid w:val="004810AA"/>
    <w:rsid w:val="00482050"/>
    <w:rsid w:val="00484337"/>
    <w:rsid w:val="00486D8A"/>
    <w:rsid w:val="00487D26"/>
    <w:rsid w:val="004908AE"/>
    <w:rsid w:val="00491C07"/>
    <w:rsid w:val="00492385"/>
    <w:rsid w:val="00492C16"/>
    <w:rsid w:val="00496A46"/>
    <w:rsid w:val="004A3FCA"/>
    <w:rsid w:val="004A4A11"/>
    <w:rsid w:val="004A6DB3"/>
    <w:rsid w:val="004B0B23"/>
    <w:rsid w:val="004B3C0C"/>
    <w:rsid w:val="004C107B"/>
    <w:rsid w:val="004C4611"/>
    <w:rsid w:val="004D3798"/>
    <w:rsid w:val="004D3857"/>
    <w:rsid w:val="004D3BA9"/>
    <w:rsid w:val="004D4AA6"/>
    <w:rsid w:val="004E2D2A"/>
    <w:rsid w:val="004E7970"/>
    <w:rsid w:val="004F0868"/>
    <w:rsid w:val="004F18D5"/>
    <w:rsid w:val="004F6135"/>
    <w:rsid w:val="004F635C"/>
    <w:rsid w:val="004F65E7"/>
    <w:rsid w:val="004F6857"/>
    <w:rsid w:val="0050615E"/>
    <w:rsid w:val="00515980"/>
    <w:rsid w:val="0051645C"/>
    <w:rsid w:val="0052069C"/>
    <w:rsid w:val="00520E30"/>
    <w:rsid w:val="00521331"/>
    <w:rsid w:val="00526B4A"/>
    <w:rsid w:val="0054068B"/>
    <w:rsid w:val="00540D13"/>
    <w:rsid w:val="00550749"/>
    <w:rsid w:val="00550993"/>
    <w:rsid w:val="005542CC"/>
    <w:rsid w:val="00556ABD"/>
    <w:rsid w:val="00561A9C"/>
    <w:rsid w:val="00582EB0"/>
    <w:rsid w:val="00585E5C"/>
    <w:rsid w:val="00587611"/>
    <w:rsid w:val="0059524B"/>
    <w:rsid w:val="00597BBB"/>
    <w:rsid w:val="005A2832"/>
    <w:rsid w:val="005A2CD7"/>
    <w:rsid w:val="005A5492"/>
    <w:rsid w:val="005B0FD5"/>
    <w:rsid w:val="005C1D3F"/>
    <w:rsid w:val="005D04A7"/>
    <w:rsid w:val="005D13DC"/>
    <w:rsid w:val="005D24B8"/>
    <w:rsid w:val="005D30AB"/>
    <w:rsid w:val="005D7589"/>
    <w:rsid w:val="005D7EDB"/>
    <w:rsid w:val="005E0776"/>
    <w:rsid w:val="005E0F78"/>
    <w:rsid w:val="005E2BAD"/>
    <w:rsid w:val="005E2F41"/>
    <w:rsid w:val="006044A5"/>
    <w:rsid w:val="00607341"/>
    <w:rsid w:val="006117F0"/>
    <w:rsid w:val="00615302"/>
    <w:rsid w:val="006164A3"/>
    <w:rsid w:val="00616DC2"/>
    <w:rsid w:val="0062234B"/>
    <w:rsid w:val="00622DA1"/>
    <w:rsid w:val="00622E66"/>
    <w:rsid w:val="00623584"/>
    <w:rsid w:val="006242FB"/>
    <w:rsid w:val="00631B2E"/>
    <w:rsid w:val="0063206F"/>
    <w:rsid w:val="006407C9"/>
    <w:rsid w:val="00640FEC"/>
    <w:rsid w:val="00643C57"/>
    <w:rsid w:val="0064501E"/>
    <w:rsid w:val="006459A3"/>
    <w:rsid w:val="00647E0D"/>
    <w:rsid w:val="00653CA6"/>
    <w:rsid w:val="00660D53"/>
    <w:rsid w:val="00662C0A"/>
    <w:rsid w:val="00663D3A"/>
    <w:rsid w:val="006647A2"/>
    <w:rsid w:val="00664B60"/>
    <w:rsid w:val="006656F8"/>
    <w:rsid w:val="0066737B"/>
    <w:rsid w:val="006705B5"/>
    <w:rsid w:val="00673B87"/>
    <w:rsid w:val="00680DA9"/>
    <w:rsid w:val="00683C17"/>
    <w:rsid w:val="00694C1A"/>
    <w:rsid w:val="00696570"/>
    <w:rsid w:val="006A15F9"/>
    <w:rsid w:val="006A6EB8"/>
    <w:rsid w:val="006A735A"/>
    <w:rsid w:val="006B1193"/>
    <w:rsid w:val="006B5CD6"/>
    <w:rsid w:val="006B6C79"/>
    <w:rsid w:val="006C2EF8"/>
    <w:rsid w:val="006C5A72"/>
    <w:rsid w:val="006D1073"/>
    <w:rsid w:val="006D4A80"/>
    <w:rsid w:val="006E139C"/>
    <w:rsid w:val="006F1D17"/>
    <w:rsid w:val="006F3D66"/>
    <w:rsid w:val="006F68F8"/>
    <w:rsid w:val="00700538"/>
    <w:rsid w:val="00706E25"/>
    <w:rsid w:val="00711058"/>
    <w:rsid w:val="00711526"/>
    <w:rsid w:val="00714FE5"/>
    <w:rsid w:val="00715057"/>
    <w:rsid w:val="007235F5"/>
    <w:rsid w:val="00742C35"/>
    <w:rsid w:val="00744E80"/>
    <w:rsid w:val="00750FD1"/>
    <w:rsid w:val="00752E9B"/>
    <w:rsid w:val="00755B0D"/>
    <w:rsid w:val="007638C3"/>
    <w:rsid w:val="007654D5"/>
    <w:rsid w:val="00771C95"/>
    <w:rsid w:val="007748F5"/>
    <w:rsid w:val="0078663D"/>
    <w:rsid w:val="00790038"/>
    <w:rsid w:val="00793652"/>
    <w:rsid w:val="007B70B8"/>
    <w:rsid w:val="007C1403"/>
    <w:rsid w:val="007C28D5"/>
    <w:rsid w:val="007C6143"/>
    <w:rsid w:val="007C6DE3"/>
    <w:rsid w:val="007D187B"/>
    <w:rsid w:val="007D19DE"/>
    <w:rsid w:val="007D390B"/>
    <w:rsid w:val="007D4B14"/>
    <w:rsid w:val="007D5706"/>
    <w:rsid w:val="007D6521"/>
    <w:rsid w:val="007E229B"/>
    <w:rsid w:val="007E4274"/>
    <w:rsid w:val="007E4322"/>
    <w:rsid w:val="007F2CFD"/>
    <w:rsid w:val="007F3ABA"/>
    <w:rsid w:val="008008AB"/>
    <w:rsid w:val="00802C50"/>
    <w:rsid w:val="00810B9F"/>
    <w:rsid w:val="00813EFC"/>
    <w:rsid w:val="008146C1"/>
    <w:rsid w:val="00816061"/>
    <w:rsid w:val="008176BD"/>
    <w:rsid w:val="00821237"/>
    <w:rsid w:val="0083213E"/>
    <w:rsid w:val="008376A8"/>
    <w:rsid w:val="00842BB0"/>
    <w:rsid w:val="0084630E"/>
    <w:rsid w:val="0084670A"/>
    <w:rsid w:val="008502B4"/>
    <w:rsid w:val="00852CAC"/>
    <w:rsid w:val="00853415"/>
    <w:rsid w:val="00855117"/>
    <w:rsid w:val="0085527B"/>
    <w:rsid w:val="00862AEC"/>
    <w:rsid w:val="0086379F"/>
    <w:rsid w:val="00865960"/>
    <w:rsid w:val="00867EFD"/>
    <w:rsid w:val="0087005A"/>
    <w:rsid w:val="00874D1D"/>
    <w:rsid w:val="0087744B"/>
    <w:rsid w:val="008822ED"/>
    <w:rsid w:val="00884A97"/>
    <w:rsid w:val="00892438"/>
    <w:rsid w:val="00897506"/>
    <w:rsid w:val="008A0F17"/>
    <w:rsid w:val="008A1574"/>
    <w:rsid w:val="008A3152"/>
    <w:rsid w:val="008A401A"/>
    <w:rsid w:val="008A4A27"/>
    <w:rsid w:val="008B0BC9"/>
    <w:rsid w:val="008B30BE"/>
    <w:rsid w:val="008B578F"/>
    <w:rsid w:val="008C2176"/>
    <w:rsid w:val="008C2C2F"/>
    <w:rsid w:val="008C3D5B"/>
    <w:rsid w:val="008C67C6"/>
    <w:rsid w:val="008C704F"/>
    <w:rsid w:val="008D2009"/>
    <w:rsid w:val="008D694B"/>
    <w:rsid w:val="008D7802"/>
    <w:rsid w:val="008E3EA2"/>
    <w:rsid w:val="008E684D"/>
    <w:rsid w:val="008E7677"/>
    <w:rsid w:val="008F0D3D"/>
    <w:rsid w:val="008F1CF8"/>
    <w:rsid w:val="008F6030"/>
    <w:rsid w:val="00901ECD"/>
    <w:rsid w:val="00921A38"/>
    <w:rsid w:val="0092325F"/>
    <w:rsid w:val="00924221"/>
    <w:rsid w:val="0092586B"/>
    <w:rsid w:val="00932A4E"/>
    <w:rsid w:val="00933D29"/>
    <w:rsid w:val="009348A6"/>
    <w:rsid w:val="009350D4"/>
    <w:rsid w:val="00940BC0"/>
    <w:rsid w:val="00955B3E"/>
    <w:rsid w:val="00961C4E"/>
    <w:rsid w:val="009653AC"/>
    <w:rsid w:val="00965A06"/>
    <w:rsid w:val="00965FBC"/>
    <w:rsid w:val="00967722"/>
    <w:rsid w:val="00967DCB"/>
    <w:rsid w:val="00970A8A"/>
    <w:rsid w:val="00972DD7"/>
    <w:rsid w:val="00974EA2"/>
    <w:rsid w:val="009858F4"/>
    <w:rsid w:val="0098737C"/>
    <w:rsid w:val="00990A8B"/>
    <w:rsid w:val="00996874"/>
    <w:rsid w:val="00997B32"/>
    <w:rsid w:val="009A1B10"/>
    <w:rsid w:val="009A4182"/>
    <w:rsid w:val="009A5348"/>
    <w:rsid w:val="009A7BFF"/>
    <w:rsid w:val="009A7F38"/>
    <w:rsid w:val="009B2848"/>
    <w:rsid w:val="009B63DB"/>
    <w:rsid w:val="009B77AD"/>
    <w:rsid w:val="009B7AD7"/>
    <w:rsid w:val="009C125B"/>
    <w:rsid w:val="009C1702"/>
    <w:rsid w:val="009C3071"/>
    <w:rsid w:val="009C36DF"/>
    <w:rsid w:val="009C3A91"/>
    <w:rsid w:val="009D2754"/>
    <w:rsid w:val="009D3951"/>
    <w:rsid w:val="009D47BD"/>
    <w:rsid w:val="009D6751"/>
    <w:rsid w:val="009E1642"/>
    <w:rsid w:val="009E3CDB"/>
    <w:rsid w:val="009E77F7"/>
    <w:rsid w:val="009F070B"/>
    <w:rsid w:val="009F1BA2"/>
    <w:rsid w:val="009F29CD"/>
    <w:rsid w:val="009F684B"/>
    <w:rsid w:val="00A01236"/>
    <w:rsid w:val="00A050F1"/>
    <w:rsid w:val="00A0570C"/>
    <w:rsid w:val="00A10D10"/>
    <w:rsid w:val="00A118C8"/>
    <w:rsid w:val="00A203AF"/>
    <w:rsid w:val="00A23603"/>
    <w:rsid w:val="00A241C0"/>
    <w:rsid w:val="00A24AEC"/>
    <w:rsid w:val="00A3010D"/>
    <w:rsid w:val="00A34EB7"/>
    <w:rsid w:val="00A44541"/>
    <w:rsid w:val="00A4593E"/>
    <w:rsid w:val="00A46019"/>
    <w:rsid w:val="00A46571"/>
    <w:rsid w:val="00A55952"/>
    <w:rsid w:val="00A64D5C"/>
    <w:rsid w:val="00A6662C"/>
    <w:rsid w:val="00A71295"/>
    <w:rsid w:val="00A72D9B"/>
    <w:rsid w:val="00A772D3"/>
    <w:rsid w:val="00A81CF7"/>
    <w:rsid w:val="00A8272D"/>
    <w:rsid w:val="00A85226"/>
    <w:rsid w:val="00A919D6"/>
    <w:rsid w:val="00AA5E9F"/>
    <w:rsid w:val="00AB29B1"/>
    <w:rsid w:val="00AB52C2"/>
    <w:rsid w:val="00AC01A4"/>
    <w:rsid w:val="00AD0722"/>
    <w:rsid w:val="00AD2BC0"/>
    <w:rsid w:val="00AD39FA"/>
    <w:rsid w:val="00AE028B"/>
    <w:rsid w:val="00AE04FE"/>
    <w:rsid w:val="00AF104C"/>
    <w:rsid w:val="00AF2650"/>
    <w:rsid w:val="00AF2AF9"/>
    <w:rsid w:val="00AF42B8"/>
    <w:rsid w:val="00B0131C"/>
    <w:rsid w:val="00B01936"/>
    <w:rsid w:val="00B111D2"/>
    <w:rsid w:val="00B11914"/>
    <w:rsid w:val="00B16D71"/>
    <w:rsid w:val="00B1710B"/>
    <w:rsid w:val="00B3075F"/>
    <w:rsid w:val="00B42C28"/>
    <w:rsid w:val="00B44C99"/>
    <w:rsid w:val="00B44EC9"/>
    <w:rsid w:val="00B47C47"/>
    <w:rsid w:val="00B54DA2"/>
    <w:rsid w:val="00B633AB"/>
    <w:rsid w:val="00B6556B"/>
    <w:rsid w:val="00B67C4B"/>
    <w:rsid w:val="00B71530"/>
    <w:rsid w:val="00B71D0E"/>
    <w:rsid w:val="00B7214D"/>
    <w:rsid w:val="00B72F93"/>
    <w:rsid w:val="00B81151"/>
    <w:rsid w:val="00B82691"/>
    <w:rsid w:val="00B853FF"/>
    <w:rsid w:val="00B8756C"/>
    <w:rsid w:val="00B915D4"/>
    <w:rsid w:val="00B92D8E"/>
    <w:rsid w:val="00BA2753"/>
    <w:rsid w:val="00BA6C72"/>
    <w:rsid w:val="00BB5ECE"/>
    <w:rsid w:val="00BB6CBB"/>
    <w:rsid w:val="00BB7690"/>
    <w:rsid w:val="00BD1B74"/>
    <w:rsid w:val="00BD6B13"/>
    <w:rsid w:val="00BD6B4D"/>
    <w:rsid w:val="00BE579C"/>
    <w:rsid w:val="00BE5F7B"/>
    <w:rsid w:val="00BF1DB2"/>
    <w:rsid w:val="00BF7456"/>
    <w:rsid w:val="00C00420"/>
    <w:rsid w:val="00C00487"/>
    <w:rsid w:val="00C03688"/>
    <w:rsid w:val="00C12E79"/>
    <w:rsid w:val="00C1522E"/>
    <w:rsid w:val="00C21B1F"/>
    <w:rsid w:val="00C224C6"/>
    <w:rsid w:val="00C261CE"/>
    <w:rsid w:val="00C27C39"/>
    <w:rsid w:val="00C318BF"/>
    <w:rsid w:val="00C326D3"/>
    <w:rsid w:val="00C37EDD"/>
    <w:rsid w:val="00C40230"/>
    <w:rsid w:val="00C42B47"/>
    <w:rsid w:val="00C43BC6"/>
    <w:rsid w:val="00C44C6D"/>
    <w:rsid w:val="00C45665"/>
    <w:rsid w:val="00C508EE"/>
    <w:rsid w:val="00C575A0"/>
    <w:rsid w:val="00C66E1F"/>
    <w:rsid w:val="00C73630"/>
    <w:rsid w:val="00C760C4"/>
    <w:rsid w:val="00C7723B"/>
    <w:rsid w:val="00C8181B"/>
    <w:rsid w:val="00C81A53"/>
    <w:rsid w:val="00C8654A"/>
    <w:rsid w:val="00C86A61"/>
    <w:rsid w:val="00C86D4F"/>
    <w:rsid w:val="00CA2D06"/>
    <w:rsid w:val="00CA3A97"/>
    <w:rsid w:val="00CB6A7B"/>
    <w:rsid w:val="00CB6B3B"/>
    <w:rsid w:val="00CC2A3C"/>
    <w:rsid w:val="00CC51B9"/>
    <w:rsid w:val="00CC552A"/>
    <w:rsid w:val="00CC563A"/>
    <w:rsid w:val="00CC57A0"/>
    <w:rsid w:val="00CD58D1"/>
    <w:rsid w:val="00CD745F"/>
    <w:rsid w:val="00CE356A"/>
    <w:rsid w:val="00CE4505"/>
    <w:rsid w:val="00CE7093"/>
    <w:rsid w:val="00CF4F6C"/>
    <w:rsid w:val="00CF7529"/>
    <w:rsid w:val="00D06D32"/>
    <w:rsid w:val="00D14841"/>
    <w:rsid w:val="00D15F32"/>
    <w:rsid w:val="00D20665"/>
    <w:rsid w:val="00D22731"/>
    <w:rsid w:val="00D22F8E"/>
    <w:rsid w:val="00D30022"/>
    <w:rsid w:val="00D30109"/>
    <w:rsid w:val="00D31C28"/>
    <w:rsid w:val="00D3260C"/>
    <w:rsid w:val="00D33F6C"/>
    <w:rsid w:val="00D3717E"/>
    <w:rsid w:val="00D37984"/>
    <w:rsid w:val="00D40F54"/>
    <w:rsid w:val="00D44370"/>
    <w:rsid w:val="00D470B3"/>
    <w:rsid w:val="00D5047C"/>
    <w:rsid w:val="00D50CF6"/>
    <w:rsid w:val="00D51F75"/>
    <w:rsid w:val="00D54DCB"/>
    <w:rsid w:val="00D66094"/>
    <w:rsid w:val="00D72A39"/>
    <w:rsid w:val="00D7435B"/>
    <w:rsid w:val="00D831EE"/>
    <w:rsid w:val="00D8391A"/>
    <w:rsid w:val="00D859CC"/>
    <w:rsid w:val="00D902FA"/>
    <w:rsid w:val="00D907C3"/>
    <w:rsid w:val="00DA41A3"/>
    <w:rsid w:val="00DB13C3"/>
    <w:rsid w:val="00DB15D4"/>
    <w:rsid w:val="00DB2C0C"/>
    <w:rsid w:val="00DB4CCC"/>
    <w:rsid w:val="00DB5289"/>
    <w:rsid w:val="00DB75BC"/>
    <w:rsid w:val="00DB7D89"/>
    <w:rsid w:val="00DC0041"/>
    <w:rsid w:val="00DC46EC"/>
    <w:rsid w:val="00DC4CCB"/>
    <w:rsid w:val="00DC6E07"/>
    <w:rsid w:val="00DD0655"/>
    <w:rsid w:val="00DD1BA4"/>
    <w:rsid w:val="00DD2D61"/>
    <w:rsid w:val="00DD2FB9"/>
    <w:rsid w:val="00DD3F9C"/>
    <w:rsid w:val="00DD407F"/>
    <w:rsid w:val="00DD5DF9"/>
    <w:rsid w:val="00DD7000"/>
    <w:rsid w:val="00DD76CB"/>
    <w:rsid w:val="00DE1EA2"/>
    <w:rsid w:val="00DE442D"/>
    <w:rsid w:val="00DF2FE5"/>
    <w:rsid w:val="00E0076E"/>
    <w:rsid w:val="00E0301C"/>
    <w:rsid w:val="00E03A73"/>
    <w:rsid w:val="00E10F53"/>
    <w:rsid w:val="00E12366"/>
    <w:rsid w:val="00E14A7D"/>
    <w:rsid w:val="00E162CA"/>
    <w:rsid w:val="00E16B1D"/>
    <w:rsid w:val="00E2315C"/>
    <w:rsid w:val="00E37C6D"/>
    <w:rsid w:val="00E47FC6"/>
    <w:rsid w:val="00E51166"/>
    <w:rsid w:val="00E53A12"/>
    <w:rsid w:val="00E5455F"/>
    <w:rsid w:val="00E57D1F"/>
    <w:rsid w:val="00E61170"/>
    <w:rsid w:val="00E61ADC"/>
    <w:rsid w:val="00E70135"/>
    <w:rsid w:val="00E70D98"/>
    <w:rsid w:val="00E749B5"/>
    <w:rsid w:val="00E856AB"/>
    <w:rsid w:val="00E90A3F"/>
    <w:rsid w:val="00E9321C"/>
    <w:rsid w:val="00E95266"/>
    <w:rsid w:val="00E95862"/>
    <w:rsid w:val="00E977C4"/>
    <w:rsid w:val="00E97E56"/>
    <w:rsid w:val="00EA0D63"/>
    <w:rsid w:val="00EA0DF8"/>
    <w:rsid w:val="00EA1214"/>
    <w:rsid w:val="00EA15AE"/>
    <w:rsid w:val="00EB421A"/>
    <w:rsid w:val="00EB7D21"/>
    <w:rsid w:val="00EC2E4E"/>
    <w:rsid w:val="00EC4E9E"/>
    <w:rsid w:val="00ED3756"/>
    <w:rsid w:val="00ED53B8"/>
    <w:rsid w:val="00EE47DB"/>
    <w:rsid w:val="00EE5C03"/>
    <w:rsid w:val="00EE6AA5"/>
    <w:rsid w:val="00EE7315"/>
    <w:rsid w:val="00EF0DA4"/>
    <w:rsid w:val="00EF1B97"/>
    <w:rsid w:val="00EF50A4"/>
    <w:rsid w:val="00F005A4"/>
    <w:rsid w:val="00F01283"/>
    <w:rsid w:val="00F06AC6"/>
    <w:rsid w:val="00F07D8C"/>
    <w:rsid w:val="00F1263F"/>
    <w:rsid w:val="00F1491F"/>
    <w:rsid w:val="00F15E48"/>
    <w:rsid w:val="00F17D1C"/>
    <w:rsid w:val="00F2477F"/>
    <w:rsid w:val="00F24E24"/>
    <w:rsid w:val="00F272A5"/>
    <w:rsid w:val="00F30337"/>
    <w:rsid w:val="00F3259A"/>
    <w:rsid w:val="00F335B4"/>
    <w:rsid w:val="00F33A0F"/>
    <w:rsid w:val="00F400B5"/>
    <w:rsid w:val="00F40F2D"/>
    <w:rsid w:val="00F50F61"/>
    <w:rsid w:val="00F515F3"/>
    <w:rsid w:val="00F5447C"/>
    <w:rsid w:val="00F6777E"/>
    <w:rsid w:val="00F7017C"/>
    <w:rsid w:val="00F7609E"/>
    <w:rsid w:val="00F77540"/>
    <w:rsid w:val="00F77B25"/>
    <w:rsid w:val="00F85D5A"/>
    <w:rsid w:val="00F86303"/>
    <w:rsid w:val="00F9178A"/>
    <w:rsid w:val="00F932D6"/>
    <w:rsid w:val="00F94C80"/>
    <w:rsid w:val="00FA3D27"/>
    <w:rsid w:val="00FA3DF1"/>
    <w:rsid w:val="00FA5EC3"/>
    <w:rsid w:val="00FB193A"/>
    <w:rsid w:val="00FB252E"/>
    <w:rsid w:val="00FB6DE3"/>
    <w:rsid w:val="00FC07FD"/>
    <w:rsid w:val="00FC2EBB"/>
    <w:rsid w:val="00FC30FF"/>
    <w:rsid w:val="00FC3ABB"/>
    <w:rsid w:val="00FC746D"/>
    <w:rsid w:val="00FD0031"/>
    <w:rsid w:val="00FD61A0"/>
    <w:rsid w:val="00FD7F4A"/>
    <w:rsid w:val="00FE250F"/>
    <w:rsid w:val="00FE699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667C9"/>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467DEA-610A-4ED6-A9D6-B7742BD87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Pages>
  <Words>3640</Words>
  <Characters>20750</Characters>
  <Application>Microsoft Office Word</Application>
  <DocSecurity>0</DocSecurity>
  <Lines>406</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salesforceId:0d9229fe-80ea-4a70-b0ad-d7118d22f1ba</dc:subject>
  <dc:creator>O'Donoghue, Ruaridh</dc:creator>
  <cp:keywords/>
  <dc:description/>
  <cp:lastModifiedBy>Rutter-Dowd, Lucy</cp:lastModifiedBy>
  <cp:revision>2</cp:revision>
  <dcterms:created xsi:type="dcterms:W3CDTF">2026-09-07T08:37:00Z</dcterms:created>
  <dcterms:modified xsi:type="dcterms:W3CDTF">2026-09-07T08:37:00Z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069Q300000TQ5cwIAD</vt:lpwstr>
  </property>
  <property fmtid="{D5CDD505-2E9C-101B-9397-08002B2CF9AE}" pid="5" name="GrammarlyDocumentId">
    <vt:lpwstr>083753c8-6522-4086-b3db-bfd852b35869</vt:lpwstr>
  </property>
</Properties>
</file>