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41367C26"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AA5049">
        <w:rPr>
          <w:rFonts w:ascii="Arial" w:eastAsia="Times New Roman" w:hAnsi="Arial" w:cs="Arial"/>
          <w:b/>
          <w:bCs/>
          <w:kern w:val="0"/>
          <w:sz w:val="28"/>
          <w:szCs w:val="28"/>
          <w:lang w:eastAsia="en-GB"/>
          <w14:ligatures w14:val="none"/>
        </w:rPr>
        <w:t>VARIATION/REMOVAL OF CONDITION</w:t>
      </w:r>
    </w:p>
    <w:p w14:paraId="51CDFF0F" w14:textId="17665311" w:rsidR="00097010" w:rsidRDefault="00E03670" w:rsidP="00097010">
      <w:pPr>
        <w:spacing w:after="0" w:line="276" w:lineRule="auto"/>
        <w:jc w:val="center"/>
        <w:rPr>
          <w:rFonts w:ascii="Arial" w:eastAsia="Times New Roman" w:hAnsi="Arial" w:cs="Arial"/>
          <w:b/>
          <w:bCs/>
          <w:kern w:val="0"/>
          <w:sz w:val="28"/>
          <w:szCs w:val="28"/>
          <w:lang w:eastAsia="en-GB"/>
          <w14:ligatures w14:val="none"/>
        </w:rPr>
      </w:pPr>
      <w:r>
        <w:rPr>
          <w:rFonts w:ascii="Arial" w:eastAsia="Times New Roman" w:hAnsi="Arial" w:cs="Arial"/>
          <w:b/>
          <w:bCs/>
          <w:kern w:val="0"/>
          <w:sz w:val="28"/>
          <w:szCs w:val="28"/>
          <w:lang w:eastAsia="en-GB"/>
          <w14:ligatures w14:val="none"/>
        </w:rPr>
        <w:t>CASE OFFICER</w:t>
      </w:r>
      <w:r w:rsidR="00097010" w:rsidRPr="00097010">
        <w:rPr>
          <w:rFonts w:ascii="Arial" w:eastAsia="Times New Roman" w:hAnsi="Arial" w:cs="Arial"/>
          <w:b/>
          <w:bCs/>
          <w:kern w:val="0"/>
          <w:sz w:val="28"/>
          <w:szCs w:val="28"/>
          <w:lang w:eastAsia="en-GB"/>
          <w14:ligatures w14:val="none"/>
        </w:rPr>
        <w:t xml:space="preserve">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9209" w:type="dxa"/>
        <w:tblLook w:val="04A0" w:firstRow="1" w:lastRow="0" w:firstColumn="1" w:lastColumn="0" w:noHBand="0" w:noVBand="1"/>
      </w:tblPr>
      <w:tblGrid>
        <w:gridCol w:w="3539"/>
        <w:gridCol w:w="5670"/>
      </w:tblGrid>
      <w:tr w:rsidR="00097010" w14:paraId="3F0E7C37" w14:textId="77777777" w:rsidTr="00740341">
        <w:tc>
          <w:tcPr>
            <w:tcW w:w="3539" w:type="dxa"/>
          </w:tcPr>
          <w:p w14:paraId="1431E954" w14:textId="2805F081"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670" w:type="dxa"/>
          </w:tcPr>
          <w:p w14:paraId="59D0EC84" w14:textId="7D4499F0" w:rsidR="00097010" w:rsidRPr="00740341" w:rsidRDefault="00740341"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PL/2026/03491</w:t>
            </w:r>
          </w:p>
        </w:tc>
      </w:tr>
      <w:tr w:rsidR="00097010" w14:paraId="5813DAE3" w14:textId="77777777" w:rsidTr="00740341">
        <w:tc>
          <w:tcPr>
            <w:tcW w:w="3539" w:type="dxa"/>
          </w:tcPr>
          <w:p w14:paraId="29C011EA" w14:textId="2CED990A"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670" w:type="dxa"/>
          </w:tcPr>
          <w:p w14:paraId="487BFFDF" w14:textId="5B0992E4" w:rsidR="00097010" w:rsidRPr="00740341" w:rsidRDefault="00740341"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Removal/variation of conditions</w:t>
            </w:r>
          </w:p>
        </w:tc>
      </w:tr>
      <w:tr w:rsidR="00097010" w14:paraId="31CEDFC8" w14:textId="77777777" w:rsidTr="00740341">
        <w:tc>
          <w:tcPr>
            <w:tcW w:w="3539" w:type="dxa"/>
          </w:tcPr>
          <w:p w14:paraId="0CC11E3E" w14:textId="5B406023"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670" w:type="dxa"/>
          </w:tcPr>
          <w:p w14:paraId="67B1F9F3" w14:textId="3DAC3477" w:rsidR="00097010" w:rsidRPr="00740341" w:rsidRDefault="00740341"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Holt Farm, Ground Corner, Holt, Trowbridge, BA14 6RT</w:t>
            </w:r>
          </w:p>
        </w:tc>
      </w:tr>
      <w:tr w:rsidR="00097010" w14:paraId="7161F1D0" w14:textId="77777777" w:rsidTr="00740341">
        <w:tc>
          <w:tcPr>
            <w:tcW w:w="3539" w:type="dxa"/>
          </w:tcPr>
          <w:p w14:paraId="686BC2D6" w14:textId="2C32EF83"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w:t>
            </w:r>
            <w:r w:rsidR="00740341">
              <w:rPr>
                <w:rFonts w:ascii="Arial" w:eastAsia="Times New Roman" w:hAnsi="Arial" w:cs="Arial"/>
                <w:b/>
                <w:bCs/>
                <w:kern w:val="0"/>
                <w:sz w:val="22"/>
                <w:szCs w:val="22"/>
                <w:lang w:eastAsia="en-GB"/>
                <w14:ligatures w14:val="none"/>
              </w:rPr>
              <w:t xml:space="preserve"> </w:t>
            </w:r>
            <w:r>
              <w:rPr>
                <w:rFonts w:ascii="Arial" w:eastAsia="Times New Roman" w:hAnsi="Arial" w:cs="Arial"/>
                <w:b/>
                <w:bCs/>
                <w:kern w:val="0"/>
                <w:sz w:val="22"/>
                <w:szCs w:val="22"/>
                <w:lang w:eastAsia="en-GB"/>
                <w14:ligatures w14:val="none"/>
              </w:rPr>
              <w:t>DESCRIPTION</w:t>
            </w:r>
            <w:r w:rsidRPr="00F7609E">
              <w:rPr>
                <w:rFonts w:ascii="Arial" w:eastAsia="Times New Roman" w:hAnsi="Arial" w:cs="Arial"/>
                <w:b/>
                <w:bCs/>
                <w:kern w:val="0"/>
                <w:sz w:val="22"/>
                <w:szCs w:val="22"/>
                <w:lang w:eastAsia="en-GB"/>
                <w14:ligatures w14:val="none"/>
              </w:rPr>
              <w:t>:</w:t>
            </w:r>
          </w:p>
        </w:tc>
        <w:tc>
          <w:tcPr>
            <w:tcW w:w="5670" w:type="dxa"/>
          </w:tcPr>
          <w:p w14:paraId="091E7B04" w14:textId="053D2436" w:rsidR="00097010" w:rsidRPr="00740341" w:rsidRDefault="00740341" w:rsidP="00740341">
            <w:pPr>
              <w:tabs>
                <w:tab w:val="left" w:pos="4728"/>
              </w:tabs>
              <w:spacing w:before="100" w:beforeAutospacing="1" w:after="100" w:afterAutospacing="1"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Variation of Condition 2 (Approved plans and documents) of PL/2026/00705 to allow for changes to the mounting system and an increase in 1 panel</w:t>
            </w:r>
          </w:p>
        </w:tc>
      </w:tr>
      <w:tr w:rsidR="00097010" w14:paraId="29D7ABBF" w14:textId="77777777" w:rsidTr="00740341">
        <w:tc>
          <w:tcPr>
            <w:tcW w:w="3539" w:type="dxa"/>
          </w:tcPr>
          <w:p w14:paraId="55869C97" w14:textId="144BD9AD"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670" w:type="dxa"/>
          </w:tcPr>
          <w:p w14:paraId="28323994" w14:textId="76B908CD" w:rsidR="00680DA9" w:rsidRPr="00F16597" w:rsidRDefault="00F16597" w:rsidP="00680DA9">
            <w:pPr>
              <w:spacing w:line="276" w:lineRule="auto"/>
              <w:rPr>
                <w:rFonts w:ascii="Arial" w:eastAsia="Times New Roman" w:hAnsi="Arial" w:cs="Arial"/>
                <w:b/>
                <w:bCs/>
                <w:kern w:val="0"/>
                <w:sz w:val="22"/>
                <w:szCs w:val="22"/>
                <w:lang w:eastAsia="en-GB"/>
                <w14:ligatures w14:val="none"/>
              </w:rPr>
            </w:pPr>
            <w:r w:rsidRPr="00F16597">
              <w:rPr>
                <w:rFonts w:ascii="Arial" w:eastAsia="Times New Roman" w:hAnsi="Arial" w:cs="Arial"/>
                <w:b/>
                <w:bCs/>
                <w:kern w:val="0"/>
                <w:sz w:val="22"/>
                <w:szCs w:val="22"/>
                <w:lang w:eastAsia="en-GB"/>
                <w14:ligatures w14:val="none"/>
              </w:rPr>
              <w:t>That Planning Permission be GRANTED</w:t>
            </w:r>
          </w:p>
        </w:tc>
      </w:tr>
    </w:tbl>
    <w:p w14:paraId="45E9DB08" w14:textId="3CEA7027" w:rsid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5C3DDB82" w14:textId="2F7828D4" w:rsidR="00F16597" w:rsidRDefault="00F16597" w:rsidP="00F16597">
      <w:pPr>
        <w:spacing w:after="0" w:line="276" w:lineRule="auto"/>
        <w:jc w:val="center"/>
        <w:rPr>
          <w:rFonts w:ascii="Arial" w:eastAsia="Times New Roman" w:hAnsi="Arial" w:cs="Arial"/>
          <w:kern w:val="0"/>
          <w:sz w:val="22"/>
          <w:szCs w:val="22"/>
          <w:lang w:eastAsia="en-GB"/>
          <w14:ligatures w14:val="none"/>
        </w:rPr>
      </w:pPr>
      <w:r w:rsidRPr="00F3464F">
        <w:rPr>
          <w:rFonts w:ascii="Arial" w:hAnsi="Arial" w:cs="Arial"/>
          <w:b/>
          <w:noProof/>
          <w:color w:val="FF0000"/>
          <w:sz w:val="22"/>
          <w:szCs w:val="22"/>
          <w:bdr w:val="single" w:sz="12" w:space="0" w:color="auto"/>
        </w:rPr>
        <w:drawing>
          <wp:inline distT="0" distB="0" distL="0" distR="0" wp14:anchorId="2FC3104D" wp14:editId="69553828">
            <wp:extent cx="2755118" cy="2765146"/>
            <wp:effectExtent l="0" t="0" r="7620" b="0"/>
            <wp:docPr id="16380345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034542" name=""/>
                    <pic:cNvPicPr/>
                  </pic:nvPicPr>
                  <pic:blipFill>
                    <a:blip r:embed="rId8"/>
                    <a:stretch>
                      <a:fillRect/>
                    </a:stretch>
                  </pic:blipFill>
                  <pic:spPr>
                    <a:xfrm>
                      <a:off x="0" y="0"/>
                      <a:ext cx="2792950" cy="2803115"/>
                    </a:xfrm>
                    <a:prstGeom prst="rect">
                      <a:avLst/>
                    </a:prstGeom>
                  </pic:spPr>
                </pic:pic>
              </a:graphicData>
            </a:graphic>
          </wp:inline>
        </w:drawing>
      </w:r>
    </w:p>
    <w:p w14:paraId="41CB4DE5" w14:textId="77777777" w:rsidR="00F16597" w:rsidRPr="00F7609E" w:rsidRDefault="00F16597" w:rsidP="00F7609E">
      <w:pPr>
        <w:spacing w:after="0" w:line="276" w:lineRule="auto"/>
        <w:jc w:val="both"/>
        <w:rPr>
          <w:rFonts w:ascii="Arial" w:eastAsia="Times New Roman" w:hAnsi="Arial" w:cs="Arial"/>
          <w:kern w:val="0"/>
          <w:sz w:val="22"/>
          <w:szCs w:val="22"/>
          <w:lang w:eastAsia="en-GB"/>
          <w14:ligatures w14:val="none"/>
        </w:rPr>
      </w:pPr>
    </w:p>
    <w:p w14:paraId="0979F6EB" w14:textId="695C159F" w:rsidR="00683C17" w:rsidRPr="00F7609E"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DESCRIPTION</w:t>
      </w:r>
      <w:r w:rsidR="00F1263F">
        <w:rPr>
          <w:rFonts w:ascii="Arial" w:eastAsia="Times New Roman" w:hAnsi="Arial" w:cs="Arial"/>
          <w:b/>
          <w:bCs/>
          <w:kern w:val="0"/>
          <w:sz w:val="22"/>
          <w:szCs w:val="22"/>
          <w:lang w:eastAsia="en-GB"/>
          <w14:ligatures w14:val="none"/>
        </w:rPr>
        <w:t>/CONTEXT</w:t>
      </w:r>
    </w:p>
    <w:p w14:paraId="1AA00BE5"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60A7DA93" w14:textId="77777777" w:rsidR="00EB500C" w:rsidRPr="00E8642F" w:rsidRDefault="00EB500C" w:rsidP="00EB500C">
      <w:pPr>
        <w:spacing w:line="276" w:lineRule="auto"/>
        <w:jc w:val="both"/>
        <w:rPr>
          <w:rFonts w:ascii="Arial" w:hAnsi="Arial" w:cs="Arial"/>
          <w:sz w:val="22"/>
          <w:szCs w:val="22"/>
        </w:rPr>
      </w:pPr>
      <w:r w:rsidRPr="00E8642F">
        <w:rPr>
          <w:rFonts w:ascii="Arial" w:hAnsi="Arial" w:cs="Arial"/>
          <w:sz w:val="22"/>
          <w:szCs w:val="22"/>
        </w:rPr>
        <w:t xml:space="preserve">The application site comprises an agricultural field forming part of the landholding associated with Holt Farmhouse, located to the south of Holt village. The field is enclosed by established hedgerow and tree cover and lies just south of a small watercourse. Holt Farmhouse, a Grade II listed building, lies approximately 80m to the southeast, marking the start of the Holt Conservation Area, although the proposed development falls just outside its boundary (the wider landholding extends into it). Public Rights of Way HOLT16 runs directly adjacent to the western boundary, with HOLT25 and HOLT18 connecting nearby. The site lies within Flood Zone 1, is not identified as being at risk of surface or groundwater flooding in the Strategic Flood Risk </w:t>
      </w:r>
      <w:proofErr w:type="gramStart"/>
      <w:r w:rsidRPr="00E8642F">
        <w:rPr>
          <w:rFonts w:ascii="Arial" w:hAnsi="Arial" w:cs="Arial"/>
          <w:sz w:val="22"/>
          <w:szCs w:val="22"/>
        </w:rPr>
        <w:t>Assessment, and</w:t>
      </w:r>
      <w:proofErr w:type="gramEnd"/>
      <w:r w:rsidRPr="00E8642F">
        <w:rPr>
          <w:rFonts w:ascii="Arial" w:hAnsi="Arial" w:cs="Arial"/>
          <w:sz w:val="22"/>
          <w:szCs w:val="22"/>
        </w:rPr>
        <w:t xml:space="preserve"> sits outside the Holt Settlement Boundary by approximately 110m. The land also falls within the 4km Core Roost Buffer for the Bath and Bradford on Avon Bats SAC.</w:t>
      </w:r>
    </w:p>
    <w:p w14:paraId="6AFB7992" w14:textId="77777777" w:rsidR="00683C17"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p>
    <w:p w14:paraId="3784A32A" w14:textId="269987CD" w:rsidR="00F7609E" w:rsidRPr="00F7609E" w:rsidRDefault="00F7609E"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PROPOSAL</w:t>
      </w:r>
    </w:p>
    <w:p w14:paraId="39BD32C0"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36D39D4E" w14:textId="2EF76227" w:rsidR="001C446E" w:rsidRDefault="000940B7" w:rsidP="00683C17">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0940B7">
        <w:rPr>
          <w:rFonts w:ascii="Arial" w:eastAsia="Times New Roman" w:hAnsi="Arial" w:cs="Arial"/>
          <w:color w:val="000000" w:themeColor="text1"/>
          <w:kern w:val="0"/>
          <w:sz w:val="22"/>
          <w:szCs w:val="22"/>
          <w:lang w:eastAsia="en-GB"/>
          <w14:ligatures w14:val="none"/>
        </w:rPr>
        <w:t xml:space="preserve">This report considers a Section 73 application for the variation of Condition 2 (Approved Plans and Documents) attached to planning permission PL/2026/00705. The application relates to Holt Farm, Ground Corner, Holt, Trowbridge, BA14 6RT, and seeks to vary Condition 2 to </w:t>
      </w:r>
      <w:r w:rsidRPr="000940B7">
        <w:rPr>
          <w:rFonts w:ascii="Arial" w:eastAsia="Times New Roman" w:hAnsi="Arial" w:cs="Arial"/>
          <w:color w:val="000000" w:themeColor="text1"/>
          <w:kern w:val="0"/>
          <w:sz w:val="22"/>
          <w:szCs w:val="22"/>
          <w:lang w:eastAsia="en-GB"/>
          <w14:ligatures w14:val="none"/>
        </w:rPr>
        <w:lastRenderedPageBreak/>
        <w:t>allow amendments to the approved solar panel mounting system and an increase in the number of solar photovoltaic panels from 95 to 96. The revised mounting system would support the panels at an increased angle of approximately 25 degrees, resulting in a higher overall panel height, and is proposed on the basis that it would improve the energy generation and efficiency of the installation.</w:t>
      </w:r>
    </w:p>
    <w:p w14:paraId="48EC956D" w14:textId="77777777" w:rsidR="000940B7" w:rsidRDefault="000940B7" w:rsidP="00683C17">
      <w:pPr>
        <w:spacing w:after="0" w:line="276" w:lineRule="auto"/>
        <w:jc w:val="both"/>
        <w:outlineLvl w:val="2"/>
        <w:rPr>
          <w:rFonts w:ascii="Arial" w:eastAsia="Times New Roman" w:hAnsi="Arial" w:cs="Arial"/>
          <w:b/>
          <w:bCs/>
          <w:kern w:val="0"/>
          <w:sz w:val="22"/>
          <w:szCs w:val="22"/>
          <w:lang w:eastAsia="en-GB"/>
          <w14:ligatures w14:val="none"/>
        </w:rPr>
      </w:pPr>
    </w:p>
    <w:p w14:paraId="0D92BD31" w14:textId="5336940F" w:rsidR="00F7609E" w:rsidRPr="00F7609E" w:rsidRDefault="00DC1D43" w:rsidP="00683C17">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F7609E" w:rsidRPr="00F7609E">
        <w:rPr>
          <w:rFonts w:ascii="Arial" w:eastAsia="Times New Roman" w:hAnsi="Arial" w:cs="Arial"/>
          <w:b/>
          <w:bCs/>
          <w:kern w:val="0"/>
          <w:sz w:val="22"/>
          <w:szCs w:val="22"/>
          <w:lang w:eastAsia="en-GB"/>
          <w14:ligatures w14:val="none"/>
        </w:rPr>
        <w:t>PLANNING HISTORY</w:t>
      </w:r>
    </w:p>
    <w:p w14:paraId="777A12BC" w14:textId="77777777" w:rsidR="009A0167" w:rsidRDefault="009A0167" w:rsidP="009A0167">
      <w:pPr>
        <w:spacing w:line="276" w:lineRule="auto"/>
        <w:rPr>
          <w:rFonts w:ascii="Arial" w:hAnsi="Arial" w:cs="Arial"/>
          <w:sz w:val="22"/>
          <w:szCs w:val="22"/>
        </w:rPr>
      </w:pPr>
    </w:p>
    <w:tbl>
      <w:tblPr>
        <w:tblStyle w:val="TableGrid"/>
        <w:tblW w:w="0" w:type="auto"/>
        <w:tblLook w:val="04A0" w:firstRow="1" w:lastRow="0" w:firstColumn="1" w:lastColumn="0" w:noHBand="0" w:noVBand="1"/>
      </w:tblPr>
      <w:tblGrid>
        <w:gridCol w:w="1892"/>
        <w:gridCol w:w="5758"/>
        <w:gridCol w:w="1366"/>
      </w:tblGrid>
      <w:tr w:rsidR="009A0167" w14:paraId="3D9F8D52" w14:textId="77777777" w:rsidTr="003F3DF7">
        <w:tc>
          <w:tcPr>
            <w:tcW w:w="1892" w:type="dxa"/>
            <w:shd w:val="clear" w:color="auto" w:fill="F2F2F2" w:themeFill="background1" w:themeFillShade="F2"/>
          </w:tcPr>
          <w:p w14:paraId="212D9DDA" w14:textId="77777777" w:rsidR="009A0167" w:rsidRPr="00516CAC" w:rsidRDefault="009A0167" w:rsidP="007A069B">
            <w:pPr>
              <w:spacing w:line="276" w:lineRule="auto"/>
              <w:rPr>
                <w:rFonts w:ascii="Arial" w:hAnsi="Arial" w:cs="Arial"/>
                <w:b/>
                <w:bCs/>
                <w:sz w:val="22"/>
                <w:szCs w:val="22"/>
              </w:rPr>
            </w:pPr>
            <w:r w:rsidRPr="00516CAC">
              <w:rPr>
                <w:rFonts w:ascii="Arial" w:hAnsi="Arial" w:cs="Arial"/>
                <w:b/>
                <w:bCs/>
                <w:sz w:val="22"/>
                <w:szCs w:val="22"/>
                <w:lang w:eastAsia="en-GB"/>
              </w:rPr>
              <w:t>Reference No.</w:t>
            </w:r>
          </w:p>
        </w:tc>
        <w:tc>
          <w:tcPr>
            <w:tcW w:w="5758" w:type="dxa"/>
            <w:shd w:val="clear" w:color="auto" w:fill="F2F2F2" w:themeFill="background1" w:themeFillShade="F2"/>
          </w:tcPr>
          <w:p w14:paraId="6E0D68DE" w14:textId="77777777" w:rsidR="009A0167" w:rsidRPr="00516CAC" w:rsidRDefault="009A0167" w:rsidP="007A069B">
            <w:pPr>
              <w:spacing w:line="276" w:lineRule="auto"/>
              <w:rPr>
                <w:rFonts w:ascii="Arial" w:hAnsi="Arial" w:cs="Arial"/>
                <w:b/>
                <w:bCs/>
                <w:sz w:val="22"/>
                <w:szCs w:val="22"/>
              </w:rPr>
            </w:pPr>
            <w:r w:rsidRPr="00516CAC">
              <w:rPr>
                <w:rFonts w:ascii="Arial" w:hAnsi="Arial" w:cs="Arial"/>
                <w:b/>
                <w:bCs/>
                <w:sz w:val="22"/>
                <w:szCs w:val="22"/>
              </w:rPr>
              <w:t>Proposal / Summary</w:t>
            </w:r>
          </w:p>
        </w:tc>
        <w:tc>
          <w:tcPr>
            <w:tcW w:w="1366" w:type="dxa"/>
            <w:shd w:val="clear" w:color="auto" w:fill="F2F2F2" w:themeFill="background1" w:themeFillShade="F2"/>
          </w:tcPr>
          <w:p w14:paraId="137D0117" w14:textId="77777777" w:rsidR="009A0167" w:rsidRPr="00516CAC" w:rsidRDefault="009A0167" w:rsidP="007A069B">
            <w:pPr>
              <w:spacing w:line="276" w:lineRule="auto"/>
              <w:rPr>
                <w:rFonts w:ascii="Arial" w:hAnsi="Arial" w:cs="Arial"/>
                <w:b/>
                <w:bCs/>
                <w:sz w:val="22"/>
                <w:szCs w:val="22"/>
              </w:rPr>
            </w:pPr>
            <w:r w:rsidRPr="00516CAC">
              <w:rPr>
                <w:rFonts w:ascii="Arial" w:hAnsi="Arial" w:cs="Arial"/>
                <w:b/>
                <w:bCs/>
                <w:sz w:val="22"/>
                <w:szCs w:val="22"/>
              </w:rPr>
              <w:t>Decision</w:t>
            </w:r>
          </w:p>
        </w:tc>
      </w:tr>
      <w:tr w:rsidR="009A0167" w14:paraId="7A479940" w14:textId="77777777" w:rsidTr="003F3DF7">
        <w:tc>
          <w:tcPr>
            <w:tcW w:w="1892" w:type="dxa"/>
          </w:tcPr>
          <w:p w14:paraId="2CFD64F2" w14:textId="77777777" w:rsidR="009A0167" w:rsidRDefault="009A0167" w:rsidP="007A069B">
            <w:pPr>
              <w:spacing w:line="276" w:lineRule="auto"/>
              <w:rPr>
                <w:rFonts w:ascii="Arial" w:hAnsi="Arial" w:cs="Arial"/>
                <w:sz w:val="22"/>
                <w:szCs w:val="22"/>
              </w:rPr>
            </w:pPr>
            <w:r>
              <w:rPr>
                <w:rFonts w:ascii="Arial" w:hAnsi="Arial" w:cs="Arial"/>
                <w:sz w:val="22"/>
                <w:szCs w:val="22"/>
              </w:rPr>
              <w:t>21/01854/FUL</w:t>
            </w:r>
          </w:p>
        </w:tc>
        <w:tc>
          <w:tcPr>
            <w:tcW w:w="5758" w:type="dxa"/>
          </w:tcPr>
          <w:p w14:paraId="10166FCF" w14:textId="77777777" w:rsidR="009A0167" w:rsidRDefault="009A0167" w:rsidP="007A069B">
            <w:pPr>
              <w:spacing w:line="276" w:lineRule="auto"/>
              <w:rPr>
                <w:rFonts w:ascii="Arial" w:hAnsi="Arial" w:cs="Arial"/>
                <w:sz w:val="22"/>
                <w:szCs w:val="22"/>
              </w:rPr>
            </w:pPr>
            <w:r w:rsidRPr="00224234">
              <w:rPr>
                <w:rFonts w:ascii="Arial" w:hAnsi="Arial" w:cs="Arial"/>
                <w:sz w:val="22"/>
                <w:szCs w:val="22"/>
              </w:rPr>
              <w:t>Installation of ground-mounted Solar PV panels for residential power generation</w:t>
            </w:r>
          </w:p>
        </w:tc>
        <w:tc>
          <w:tcPr>
            <w:tcW w:w="1366" w:type="dxa"/>
          </w:tcPr>
          <w:p w14:paraId="47CC0E26" w14:textId="77777777" w:rsidR="009A0167" w:rsidRDefault="009A0167" w:rsidP="007A069B">
            <w:pPr>
              <w:spacing w:line="276" w:lineRule="auto"/>
              <w:rPr>
                <w:rFonts w:ascii="Arial" w:hAnsi="Arial" w:cs="Arial"/>
                <w:sz w:val="22"/>
                <w:szCs w:val="22"/>
              </w:rPr>
            </w:pPr>
            <w:r>
              <w:rPr>
                <w:rFonts w:ascii="Arial" w:hAnsi="Arial" w:cs="Arial"/>
                <w:sz w:val="22"/>
                <w:szCs w:val="22"/>
              </w:rPr>
              <w:t>Approved</w:t>
            </w:r>
          </w:p>
        </w:tc>
      </w:tr>
      <w:tr w:rsidR="009A0167" w14:paraId="3C2743DC" w14:textId="77777777" w:rsidTr="003F3DF7">
        <w:tc>
          <w:tcPr>
            <w:tcW w:w="1892" w:type="dxa"/>
          </w:tcPr>
          <w:p w14:paraId="27CF1719" w14:textId="77777777" w:rsidR="009A0167" w:rsidRDefault="009A0167" w:rsidP="007A069B">
            <w:pPr>
              <w:spacing w:line="276" w:lineRule="auto"/>
              <w:rPr>
                <w:rFonts w:ascii="Arial" w:hAnsi="Arial" w:cs="Arial"/>
                <w:sz w:val="22"/>
                <w:szCs w:val="22"/>
              </w:rPr>
            </w:pPr>
            <w:r w:rsidRPr="00D425A3">
              <w:rPr>
                <w:rFonts w:ascii="Arial" w:hAnsi="Arial" w:cs="Arial"/>
                <w:sz w:val="22"/>
                <w:szCs w:val="22"/>
              </w:rPr>
              <w:t>13/01777/FUL</w:t>
            </w:r>
          </w:p>
        </w:tc>
        <w:tc>
          <w:tcPr>
            <w:tcW w:w="5758" w:type="dxa"/>
          </w:tcPr>
          <w:p w14:paraId="4EB5F4D2" w14:textId="77777777" w:rsidR="009A0167" w:rsidRPr="00224234" w:rsidRDefault="009A0167" w:rsidP="007A069B">
            <w:pPr>
              <w:spacing w:line="276" w:lineRule="auto"/>
              <w:rPr>
                <w:rFonts w:ascii="Arial" w:hAnsi="Arial" w:cs="Arial"/>
                <w:sz w:val="22"/>
                <w:szCs w:val="22"/>
              </w:rPr>
            </w:pPr>
            <w:r w:rsidRPr="00D425A3">
              <w:rPr>
                <w:rFonts w:ascii="Arial" w:hAnsi="Arial" w:cs="Arial"/>
                <w:sz w:val="22"/>
                <w:szCs w:val="22"/>
              </w:rPr>
              <w:t>Conversion of cow byre into an artist's studio and storage</w:t>
            </w:r>
          </w:p>
        </w:tc>
        <w:tc>
          <w:tcPr>
            <w:tcW w:w="1366" w:type="dxa"/>
          </w:tcPr>
          <w:p w14:paraId="357DF4DB" w14:textId="77777777" w:rsidR="009A0167" w:rsidRDefault="009A0167" w:rsidP="007A069B">
            <w:pPr>
              <w:spacing w:line="276" w:lineRule="auto"/>
              <w:rPr>
                <w:rFonts w:ascii="Arial" w:hAnsi="Arial" w:cs="Arial"/>
                <w:sz w:val="22"/>
                <w:szCs w:val="22"/>
              </w:rPr>
            </w:pPr>
            <w:r>
              <w:rPr>
                <w:rFonts w:ascii="Arial" w:hAnsi="Arial" w:cs="Arial"/>
                <w:sz w:val="22"/>
                <w:szCs w:val="22"/>
              </w:rPr>
              <w:t>Approved</w:t>
            </w:r>
          </w:p>
        </w:tc>
      </w:tr>
      <w:tr w:rsidR="009A0167" w14:paraId="405C9C4C" w14:textId="77777777" w:rsidTr="003F3DF7">
        <w:tc>
          <w:tcPr>
            <w:tcW w:w="1892" w:type="dxa"/>
          </w:tcPr>
          <w:p w14:paraId="496321A4" w14:textId="77777777" w:rsidR="009A0167" w:rsidRPr="00D425A3" w:rsidRDefault="009A0167" w:rsidP="007A069B">
            <w:pPr>
              <w:spacing w:line="276" w:lineRule="auto"/>
              <w:rPr>
                <w:rFonts w:ascii="Arial" w:hAnsi="Arial" w:cs="Arial"/>
                <w:sz w:val="22"/>
                <w:szCs w:val="22"/>
              </w:rPr>
            </w:pPr>
            <w:r w:rsidRPr="003206DE">
              <w:rPr>
                <w:rFonts w:ascii="Arial" w:hAnsi="Arial" w:cs="Arial"/>
                <w:sz w:val="22"/>
                <w:szCs w:val="22"/>
              </w:rPr>
              <w:t>13/01797/LBC</w:t>
            </w:r>
          </w:p>
        </w:tc>
        <w:tc>
          <w:tcPr>
            <w:tcW w:w="5758" w:type="dxa"/>
          </w:tcPr>
          <w:p w14:paraId="7B0E7ECB" w14:textId="77777777" w:rsidR="009A0167" w:rsidRPr="00D425A3" w:rsidRDefault="009A0167" w:rsidP="007A069B">
            <w:pPr>
              <w:spacing w:line="276" w:lineRule="auto"/>
              <w:rPr>
                <w:rFonts w:ascii="Arial" w:hAnsi="Arial" w:cs="Arial"/>
                <w:sz w:val="22"/>
                <w:szCs w:val="22"/>
              </w:rPr>
            </w:pPr>
            <w:r w:rsidRPr="003206DE">
              <w:rPr>
                <w:rFonts w:ascii="Arial" w:hAnsi="Arial" w:cs="Arial"/>
                <w:sz w:val="22"/>
                <w:szCs w:val="22"/>
              </w:rPr>
              <w:t>Conversion of cow byre into an artist's studio and storage</w:t>
            </w:r>
          </w:p>
        </w:tc>
        <w:tc>
          <w:tcPr>
            <w:tcW w:w="1366" w:type="dxa"/>
          </w:tcPr>
          <w:p w14:paraId="7623395D" w14:textId="77777777" w:rsidR="009A0167" w:rsidRDefault="009A0167" w:rsidP="007A069B">
            <w:pPr>
              <w:spacing w:line="276" w:lineRule="auto"/>
              <w:rPr>
                <w:rFonts w:ascii="Arial" w:hAnsi="Arial" w:cs="Arial"/>
                <w:sz w:val="22"/>
                <w:szCs w:val="22"/>
              </w:rPr>
            </w:pPr>
            <w:r>
              <w:rPr>
                <w:rFonts w:ascii="Arial" w:hAnsi="Arial" w:cs="Arial"/>
                <w:sz w:val="22"/>
                <w:szCs w:val="22"/>
              </w:rPr>
              <w:t>Approved</w:t>
            </w:r>
          </w:p>
        </w:tc>
      </w:tr>
      <w:tr w:rsidR="009A0167" w14:paraId="4AE385A6" w14:textId="77777777" w:rsidTr="003F3DF7">
        <w:tc>
          <w:tcPr>
            <w:tcW w:w="1892" w:type="dxa"/>
          </w:tcPr>
          <w:p w14:paraId="3BE4DEA9" w14:textId="77777777" w:rsidR="009A0167" w:rsidRPr="003206DE" w:rsidRDefault="009A0167" w:rsidP="007A069B">
            <w:pPr>
              <w:spacing w:line="276" w:lineRule="auto"/>
              <w:rPr>
                <w:rFonts w:ascii="Arial" w:hAnsi="Arial" w:cs="Arial"/>
                <w:sz w:val="22"/>
                <w:szCs w:val="22"/>
              </w:rPr>
            </w:pPr>
            <w:r w:rsidRPr="00FA797E">
              <w:rPr>
                <w:rFonts w:ascii="Arial" w:hAnsi="Arial" w:cs="Arial"/>
                <w:sz w:val="22"/>
                <w:szCs w:val="22"/>
              </w:rPr>
              <w:t>W/05/02736/LBC</w:t>
            </w:r>
          </w:p>
        </w:tc>
        <w:tc>
          <w:tcPr>
            <w:tcW w:w="5758" w:type="dxa"/>
          </w:tcPr>
          <w:p w14:paraId="563EC512" w14:textId="77777777" w:rsidR="009A0167" w:rsidRPr="003206DE" w:rsidRDefault="009A0167" w:rsidP="007A069B">
            <w:pPr>
              <w:spacing w:line="276" w:lineRule="auto"/>
              <w:rPr>
                <w:rFonts w:ascii="Arial" w:hAnsi="Arial" w:cs="Arial"/>
                <w:sz w:val="22"/>
                <w:szCs w:val="22"/>
              </w:rPr>
            </w:pPr>
            <w:r w:rsidRPr="009830C6">
              <w:rPr>
                <w:rFonts w:ascii="Arial" w:hAnsi="Arial" w:cs="Arial"/>
                <w:sz w:val="22"/>
                <w:szCs w:val="22"/>
              </w:rPr>
              <w:t>Replace current white aluminium double glazed units within the stone mullion surrounds with black metal windows</w:t>
            </w:r>
          </w:p>
        </w:tc>
        <w:tc>
          <w:tcPr>
            <w:tcW w:w="1366" w:type="dxa"/>
          </w:tcPr>
          <w:p w14:paraId="411B2EE9" w14:textId="77777777" w:rsidR="009A0167" w:rsidRDefault="009A0167" w:rsidP="007A069B">
            <w:pPr>
              <w:spacing w:line="276" w:lineRule="auto"/>
              <w:rPr>
                <w:rFonts w:ascii="Arial" w:hAnsi="Arial" w:cs="Arial"/>
                <w:sz w:val="22"/>
                <w:szCs w:val="22"/>
              </w:rPr>
            </w:pPr>
            <w:r>
              <w:rPr>
                <w:rFonts w:ascii="Arial" w:hAnsi="Arial" w:cs="Arial"/>
                <w:sz w:val="22"/>
                <w:szCs w:val="22"/>
              </w:rPr>
              <w:t>Approved</w:t>
            </w:r>
          </w:p>
        </w:tc>
      </w:tr>
      <w:tr w:rsidR="009A0167" w14:paraId="615FE84F" w14:textId="77777777" w:rsidTr="003F3DF7">
        <w:tc>
          <w:tcPr>
            <w:tcW w:w="1892" w:type="dxa"/>
          </w:tcPr>
          <w:p w14:paraId="02553E23" w14:textId="1BEBAD6C" w:rsidR="009A0167" w:rsidRPr="00FA797E" w:rsidRDefault="009A0167" w:rsidP="007A069B">
            <w:pPr>
              <w:spacing w:line="276" w:lineRule="auto"/>
              <w:rPr>
                <w:rFonts w:ascii="Arial" w:hAnsi="Arial" w:cs="Arial"/>
                <w:sz w:val="22"/>
                <w:szCs w:val="22"/>
              </w:rPr>
            </w:pPr>
            <w:r>
              <w:rPr>
                <w:rFonts w:ascii="Arial" w:hAnsi="Arial" w:cs="Arial"/>
                <w:sz w:val="22"/>
                <w:szCs w:val="22"/>
              </w:rPr>
              <w:t>PL/2026/00705</w:t>
            </w:r>
          </w:p>
        </w:tc>
        <w:tc>
          <w:tcPr>
            <w:tcW w:w="5758" w:type="dxa"/>
          </w:tcPr>
          <w:p w14:paraId="1B3D895A" w14:textId="5C3903FD" w:rsidR="009A0167" w:rsidRPr="009830C6" w:rsidRDefault="002A13A5" w:rsidP="007A069B">
            <w:pPr>
              <w:spacing w:line="276" w:lineRule="auto"/>
              <w:rPr>
                <w:rFonts w:ascii="Arial" w:hAnsi="Arial" w:cs="Arial"/>
                <w:sz w:val="22"/>
                <w:szCs w:val="22"/>
              </w:rPr>
            </w:pPr>
            <w:r w:rsidRPr="000F25DC">
              <w:rPr>
                <w:rFonts w:ascii="Arial" w:hAnsi="Arial" w:cs="Arial"/>
                <w:sz w:val="22"/>
                <w:szCs w:val="22"/>
                <w:lang w:eastAsia="en-GB"/>
              </w:rPr>
              <w:t xml:space="preserve">Proposed installation of 95 panels mounted via a </w:t>
            </w:r>
            <w:proofErr w:type="gramStart"/>
            <w:r w:rsidRPr="000F25DC">
              <w:rPr>
                <w:rFonts w:ascii="Arial" w:hAnsi="Arial" w:cs="Arial"/>
                <w:sz w:val="22"/>
                <w:szCs w:val="22"/>
                <w:lang w:eastAsia="en-GB"/>
              </w:rPr>
              <w:t>low profile</w:t>
            </w:r>
            <w:proofErr w:type="gramEnd"/>
            <w:r w:rsidRPr="000F25DC">
              <w:rPr>
                <w:rFonts w:ascii="Arial" w:hAnsi="Arial" w:cs="Arial"/>
                <w:sz w:val="22"/>
                <w:szCs w:val="22"/>
                <w:lang w:eastAsia="en-GB"/>
              </w:rPr>
              <w:t xml:space="preserve"> ground mounted racking system.</w:t>
            </w:r>
          </w:p>
        </w:tc>
        <w:tc>
          <w:tcPr>
            <w:tcW w:w="1366" w:type="dxa"/>
          </w:tcPr>
          <w:p w14:paraId="22CB03DD" w14:textId="52C145EB" w:rsidR="009A0167" w:rsidRDefault="002A13A5" w:rsidP="007A069B">
            <w:pPr>
              <w:spacing w:line="276" w:lineRule="auto"/>
              <w:rPr>
                <w:rFonts w:ascii="Arial" w:hAnsi="Arial" w:cs="Arial"/>
                <w:sz w:val="22"/>
                <w:szCs w:val="22"/>
              </w:rPr>
            </w:pPr>
            <w:r>
              <w:rPr>
                <w:rFonts w:ascii="Arial" w:hAnsi="Arial" w:cs="Arial"/>
                <w:sz w:val="22"/>
                <w:szCs w:val="22"/>
              </w:rPr>
              <w:t>Approved</w:t>
            </w:r>
          </w:p>
        </w:tc>
      </w:tr>
      <w:tr w:rsidR="00065CBB" w14:paraId="4AE339E3" w14:textId="77777777" w:rsidTr="003F3DF7">
        <w:tc>
          <w:tcPr>
            <w:tcW w:w="1892" w:type="dxa"/>
          </w:tcPr>
          <w:p w14:paraId="3EA4E5CF" w14:textId="5FE4392D" w:rsidR="00065CBB" w:rsidRDefault="003F3DF7" w:rsidP="007A069B">
            <w:pPr>
              <w:spacing w:line="276" w:lineRule="auto"/>
              <w:rPr>
                <w:rFonts w:ascii="Arial" w:hAnsi="Arial" w:cs="Arial"/>
                <w:sz w:val="22"/>
                <w:szCs w:val="22"/>
              </w:rPr>
            </w:pPr>
            <w:r w:rsidRPr="003F3DF7">
              <w:rPr>
                <w:rFonts w:ascii="Arial" w:hAnsi="Arial" w:cs="Arial"/>
                <w:sz w:val="22"/>
                <w:szCs w:val="22"/>
              </w:rPr>
              <w:t>PL/2026/04964</w:t>
            </w:r>
          </w:p>
        </w:tc>
        <w:tc>
          <w:tcPr>
            <w:tcW w:w="5758" w:type="dxa"/>
          </w:tcPr>
          <w:p w14:paraId="57111B93" w14:textId="1CA8E52E" w:rsidR="00065CBB" w:rsidRPr="000F25DC" w:rsidRDefault="003F3DF7" w:rsidP="007A069B">
            <w:pPr>
              <w:spacing w:line="276" w:lineRule="auto"/>
              <w:rPr>
                <w:rFonts w:ascii="Arial" w:hAnsi="Arial" w:cs="Arial"/>
                <w:sz w:val="22"/>
                <w:szCs w:val="22"/>
                <w:lang w:eastAsia="en-GB"/>
              </w:rPr>
            </w:pPr>
            <w:r w:rsidRPr="003F3DF7">
              <w:rPr>
                <w:rFonts w:ascii="Arial" w:hAnsi="Arial" w:cs="Arial"/>
                <w:sz w:val="22"/>
                <w:szCs w:val="22"/>
                <w:lang w:eastAsia="en-GB"/>
              </w:rPr>
              <w:t xml:space="preserve">Non-material amendment to change the description of development of PL/2026/00705 to “Proposed installation of solar panels mounted via a </w:t>
            </w:r>
            <w:proofErr w:type="gramStart"/>
            <w:r w:rsidRPr="003F3DF7">
              <w:rPr>
                <w:rFonts w:ascii="Arial" w:hAnsi="Arial" w:cs="Arial"/>
                <w:sz w:val="22"/>
                <w:szCs w:val="22"/>
                <w:lang w:eastAsia="en-GB"/>
              </w:rPr>
              <w:t>low profile</w:t>
            </w:r>
            <w:proofErr w:type="gramEnd"/>
            <w:r w:rsidRPr="003F3DF7">
              <w:rPr>
                <w:rFonts w:ascii="Arial" w:hAnsi="Arial" w:cs="Arial"/>
                <w:sz w:val="22"/>
                <w:szCs w:val="22"/>
                <w:lang w:eastAsia="en-GB"/>
              </w:rPr>
              <w:t xml:space="preserve"> ground mounted racking system.”</w:t>
            </w:r>
          </w:p>
        </w:tc>
        <w:tc>
          <w:tcPr>
            <w:tcW w:w="1366" w:type="dxa"/>
          </w:tcPr>
          <w:p w14:paraId="465BCD63" w14:textId="68176E6C" w:rsidR="00065CBB" w:rsidRDefault="003F3DF7" w:rsidP="007A069B">
            <w:pPr>
              <w:spacing w:line="276" w:lineRule="auto"/>
              <w:rPr>
                <w:rFonts w:ascii="Arial" w:hAnsi="Arial" w:cs="Arial"/>
                <w:sz w:val="22"/>
                <w:szCs w:val="22"/>
              </w:rPr>
            </w:pPr>
            <w:r>
              <w:rPr>
                <w:rFonts w:ascii="Arial" w:hAnsi="Arial" w:cs="Arial"/>
                <w:sz w:val="22"/>
                <w:szCs w:val="22"/>
              </w:rPr>
              <w:t>Approved</w:t>
            </w:r>
          </w:p>
        </w:tc>
      </w:tr>
    </w:tbl>
    <w:p w14:paraId="4564FDDD" w14:textId="77777777" w:rsidR="009A0167" w:rsidRDefault="009A0167" w:rsidP="00683C17">
      <w:pPr>
        <w:spacing w:after="0" w:line="276" w:lineRule="auto"/>
        <w:jc w:val="both"/>
        <w:rPr>
          <w:rFonts w:ascii="Arial" w:eastAsia="Times New Roman" w:hAnsi="Arial" w:cs="Arial"/>
          <w:color w:val="FF0000"/>
          <w:kern w:val="0"/>
          <w:sz w:val="22"/>
          <w:szCs w:val="22"/>
          <w:lang w:eastAsia="en-GB"/>
          <w14:ligatures w14:val="none"/>
        </w:rPr>
      </w:pPr>
    </w:p>
    <w:p w14:paraId="1AC0F4BF" w14:textId="77777777" w:rsidR="009A0167" w:rsidRDefault="009A0167" w:rsidP="00683C17">
      <w:pPr>
        <w:spacing w:after="0" w:line="276" w:lineRule="auto"/>
        <w:jc w:val="both"/>
        <w:rPr>
          <w:rFonts w:ascii="Arial" w:eastAsia="Times New Roman" w:hAnsi="Arial" w:cs="Arial"/>
          <w:color w:val="FF0000"/>
          <w:kern w:val="0"/>
          <w:sz w:val="22"/>
          <w:szCs w:val="22"/>
          <w:lang w:eastAsia="en-GB"/>
          <w14:ligatures w14:val="none"/>
        </w:rPr>
      </w:pPr>
    </w:p>
    <w:p w14:paraId="605D06D0" w14:textId="77777777" w:rsidR="00683C17" w:rsidRDefault="00F7609E" w:rsidP="00683C17">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RELEVANT LEGISLATION, POLICIES AND GUIDANCE</w:t>
      </w:r>
    </w:p>
    <w:p w14:paraId="57A5562B"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14AD8445" w14:textId="3F41C3B0" w:rsidR="00113BE6" w:rsidRPr="00945DD3" w:rsidRDefault="00113BE6" w:rsidP="00113BE6">
      <w:pPr>
        <w:spacing w:after="0" w:line="259" w:lineRule="auto"/>
        <w:jc w:val="both"/>
        <w:rPr>
          <w:rFonts w:ascii="Arial" w:eastAsia="Calibri" w:hAnsi="Arial" w:cs="Arial"/>
          <w:kern w:val="0"/>
          <w:sz w:val="22"/>
          <w:szCs w:val="22"/>
          <w:u w:val="single"/>
          <w14:ligatures w14:val="none"/>
        </w:rPr>
      </w:pPr>
      <w:r w:rsidRPr="00945DD3">
        <w:rPr>
          <w:rFonts w:ascii="Arial" w:eastAsia="Calibri" w:hAnsi="Arial" w:cs="Arial"/>
          <w:kern w:val="0"/>
          <w:sz w:val="22"/>
          <w:szCs w:val="22"/>
          <w:u w:val="single"/>
          <w14:ligatures w14:val="none"/>
        </w:rPr>
        <w:t>Town and Country Planning Act. 1990 (as amended)</w:t>
      </w:r>
    </w:p>
    <w:p w14:paraId="5FB7FAF2" w14:textId="77777777" w:rsidR="00113BE6" w:rsidRPr="00113BE6" w:rsidRDefault="00113BE6" w:rsidP="00113BE6">
      <w:pPr>
        <w:spacing w:after="0" w:line="259" w:lineRule="auto"/>
        <w:jc w:val="both"/>
        <w:rPr>
          <w:rFonts w:ascii="Arial" w:eastAsia="Calibri" w:hAnsi="Arial" w:cs="Arial"/>
          <w:kern w:val="0"/>
          <w:sz w:val="22"/>
          <w:szCs w:val="22"/>
          <w:u w:val="single"/>
          <w14:ligatures w14:val="none"/>
        </w:rPr>
      </w:pPr>
    </w:p>
    <w:p w14:paraId="3022F260"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Section 73 of the Town and Country Planning Act. 1990 (as amended) relates to the determination of applications to develop land without compliance with conditions previously attached. It states that:</w:t>
      </w:r>
    </w:p>
    <w:p w14:paraId="47B92C42"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25E3C296"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(2) On such an application the local planning authority shall consider only the question of the conditions subject to which planning permission should be granted, and—</w:t>
      </w:r>
    </w:p>
    <w:p w14:paraId="2DACA978"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53EE242E" w14:textId="1FFD46B3" w:rsidR="00113BE6" w:rsidRPr="00113BE6" w:rsidRDefault="00113BE6" w:rsidP="00113BE6">
      <w:pPr>
        <w:numPr>
          <w:ilvl w:val="0"/>
          <w:numId w:val="16"/>
        </w:numPr>
        <w:spacing w:after="0" w:line="240" w:lineRule="auto"/>
        <w:contextualSpacing/>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if they decide that planning permission should be granted subject to conditions differing from those subject to which the previous permission was granted, or that it should be granted unconditionally, they shall grant planning permission accordingly, and</w:t>
      </w:r>
    </w:p>
    <w:p w14:paraId="71EECC67"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7124877F" w14:textId="1AFA4B47" w:rsidR="00113BE6" w:rsidRPr="00113BE6" w:rsidRDefault="00113BE6" w:rsidP="00113BE6">
      <w:pPr>
        <w:numPr>
          <w:ilvl w:val="0"/>
          <w:numId w:val="16"/>
        </w:numPr>
        <w:spacing w:after="0" w:line="240" w:lineRule="auto"/>
        <w:contextualSpacing/>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if they decide that planning permission should be granted subject to the same conditions as those subject to which the previous permission was granted, they shall refuse the application.</w:t>
      </w:r>
    </w:p>
    <w:p w14:paraId="216F0B8C"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3C9F4985" w14:textId="0F17C7D2" w:rsidR="00113BE6" w:rsidRDefault="00113BE6" w:rsidP="002A279C">
      <w:pPr>
        <w:spacing w:after="0" w:line="259" w:lineRule="auto"/>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 xml:space="preserve">The National Planning Practice Guidance (PPG) </w:t>
      </w:r>
      <w:r w:rsidR="006B05AB">
        <w:rPr>
          <w:rFonts w:ascii="Arial" w:eastAsia="Calibri" w:hAnsi="Arial" w:cs="Arial"/>
          <w:kern w:val="0"/>
          <w:sz w:val="22"/>
          <w:szCs w:val="22"/>
          <w14:ligatures w14:val="none"/>
        </w:rPr>
        <w:t>states the following:</w:t>
      </w:r>
    </w:p>
    <w:p w14:paraId="297AA1D7" w14:textId="77777777" w:rsidR="002A279C" w:rsidRDefault="002A279C" w:rsidP="002A279C">
      <w:pPr>
        <w:spacing w:after="0" w:line="259" w:lineRule="auto"/>
        <w:jc w:val="both"/>
        <w:rPr>
          <w:rFonts w:ascii="Arial" w:eastAsia="Calibri" w:hAnsi="Arial" w:cs="Arial"/>
          <w:kern w:val="0"/>
          <w:sz w:val="22"/>
          <w:szCs w:val="22"/>
          <w14:ligatures w14:val="none"/>
        </w:rPr>
      </w:pPr>
    </w:p>
    <w:p w14:paraId="3E0E8162" w14:textId="77777777" w:rsidR="002A279C" w:rsidRPr="002A279C" w:rsidRDefault="002A279C" w:rsidP="002A279C">
      <w:pPr>
        <w:numPr>
          <w:ilvl w:val="0"/>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i/>
          <w:iCs/>
          <w:kern w:val="0"/>
          <w:sz w:val="22"/>
          <w:szCs w:val="22"/>
          <w14:ligatures w14:val="none"/>
        </w:rPr>
        <w:lastRenderedPageBreak/>
        <w:t>Nature of the Application:</w:t>
      </w:r>
      <w:r w:rsidRPr="002A279C">
        <w:rPr>
          <w:rFonts w:ascii="Arial" w:eastAsia="Calibri" w:hAnsi="Arial" w:cs="Arial"/>
          <w:kern w:val="0"/>
          <w:sz w:val="22"/>
          <w:szCs w:val="22"/>
          <w14:ligatures w14:val="none"/>
        </w:rPr>
        <w:t xml:space="preserve"> A Section 73 application is treated as a new planning permission, although it does not alter the original permission itself. The original permission remains intact and can still be implemented unless it has expired or been superseded.</w:t>
      </w:r>
    </w:p>
    <w:p w14:paraId="4D86702E" w14:textId="77777777" w:rsidR="002A279C" w:rsidRPr="002A279C" w:rsidRDefault="002A279C" w:rsidP="002A279C">
      <w:pPr>
        <w:numPr>
          <w:ilvl w:val="0"/>
          <w:numId w:val="23"/>
        </w:numPr>
        <w:spacing w:after="0" w:line="259" w:lineRule="auto"/>
        <w:jc w:val="both"/>
        <w:rPr>
          <w:rFonts w:ascii="Arial" w:eastAsia="Calibri" w:hAnsi="Arial" w:cs="Arial"/>
          <w:i/>
          <w:iCs/>
          <w:kern w:val="0"/>
          <w:sz w:val="22"/>
          <w:szCs w:val="22"/>
          <w14:ligatures w14:val="none"/>
        </w:rPr>
      </w:pPr>
      <w:r w:rsidRPr="002A279C">
        <w:rPr>
          <w:rFonts w:ascii="Arial" w:eastAsia="Calibri" w:hAnsi="Arial" w:cs="Arial"/>
          <w:i/>
          <w:iCs/>
          <w:kern w:val="0"/>
          <w:sz w:val="22"/>
          <w:szCs w:val="22"/>
          <w14:ligatures w14:val="none"/>
        </w:rPr>
        <w:t>Limitations:</w:t>
      </w:r>
    </w:p>
    <w:p w14:paraId="398A7DE9" w14:textId="77777777" w:rsidR="002A279C" w:rsidRPr="002A279C" w:rsidRDefault="002A279C" w:rsidP="002A279C">
      <w:pPr>
        <w:numPr>
          <w:ilvl w:val="1"/>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kern w:val="0"/>
          <w:sz w:val="22"/>
          <w:szCs w:val="22"/>
          <w14:ligatures w14:val="none"/>
        </w:rPr>
        <w:t>Section 73 cannot be used to change the description of development or the operative part of the permission (e.g. the nature or extent of the approved use).</w:t>
      </w:r>
    </w:p>
    <w:p w14:paraId="110D2E63" w14:textId="77777777" w:rsidR="002A279C" w:rsidRPr="002A279C" w:rsidRDefault="002A279C" w:rsidP="002A279C">
      <w:pPr>
        <w:numPr>
          <w:ilvl w:val="1"/>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kern w:val="0"/>
          <w:sz w:val="22"/>
          <w:szCs w:val="22"/>
          <w14:ligatures w14:val="none"/>
        </w:rPr>
        <w:t>It cannot be used to extend the time limit for implementing the original permission.</w:t>
      </w:r>
    </w:p>
    <w:p w14:paraId="41B93E2B" w14:textId="77777777" w:rsidR="002A279C" w:rsidRPr="002A279C" w:rsidRDefault="002A279C" w:rsidP="002A279C">
      <w:pPr>
        <w:numPr>
          <w:ilvl w:val="1"/>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kern w:val="0"/>
          <w:sz w:val="22"/>
          <w:szCs w:val="22"/>
          <w14:ligatures w14:val="none"/>
        </w:rPr>
        <w:t>If the proposed changes go beyond what can reasonably be considered under Section 73, a new planning application under Section 70 would be required.</w:t>
      </w:r>
    </w:p>
    <w:p w14:paraId="7A92C5EB" w14:textId="77777777" w:rsidR="002A279C" w:rsidRPr="002A279C" w:rsidRDefault="002A279C" w:rsidP="002A279C">
      <w:pPr>
        <w:numPr>
          <w:ilvl w:val="0"/>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i/>
          <w:iCs/>
          <w:kern w:val="0"/>
          <w:sz w:val="22"/>
          <w:szCs w:val="22"/>
          <w14:ligatures w14:val="none"/>
        </w:rPr>
        <w:t>Decision-making:</w:t>
      </w:r>
      <w:r w:rsidRPr="002A279C">
        <w:rPr>
          <w:rFonts w:ascii="Arial" w:eastAsia="Calibri" w:hAnsi="Arial" w:cs="Arial"/>
          <w:kern w:val="0"/>
          <w:sz w:val="22"/>
          <w:szCs w:val="22"/>
          <w14:ligatures w14:val="none"/>
        </w:rPr>
        <w:t xml:space="preserve"> The local planning authority must consider the application only in relation to the conditions subject to which the original permission was granted. However, it may impose new or revised conditions if granting a new permission.</w:t>
      </w:r>
    </w:p>
    <w:p w14:paraId="6BBFC174" w14:textId="77777777" w:rsidR="002A279C" w:rsidRPr="002A279C" w:rsidRDefault="002A279C" w:rsidP="002A279C">
      <w:pPr>
        <w:numPr>
          <w:ilvl w:val="0"/>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i/>
          <w:iCs/>
          <w:kern w:val="0"/>
          <w:sz w:val="22"/>
          <w:szCs w:val="22"/>
          <w14:ligatures w14:val="none"/>
        </w:rPr>
        <w:t>Legal Agreements:</w:t>
      </w:r>
      <w:r w:rsidRPr="002A279C">
        <w:rPr>
          <w:rFonts w:ascii="Arial" w:eastAsia="Calibri" w:hAnsi="Arial" w:cs="Arial"/>
          <w:kern w:val="0"/>
          <w:sz w:val="22"/>
          <w:szCs w:val="22"/>
          <w14:ligatures w14:val="none"/>
        </w:rPr>
        <w:t xml:space="preserve"> Because a Section 73 application results in a new permission, any existing Section 106 agreement may need to be varied or replaced via a deed of variation to ensure obligations continue to apply to the new permission.</w:t>
      </w:r>
    </w:p>
    <w:p w14:paraId="04948ACF" w14:textId="77777777" w:rsidR="005B1F73" w:rsidRDefault="005B1F73" w:rsidP="00683C17">
      <w:pPr>
        <w:spacing w:after="0" w:line="276" w:lineRule="auto"/>
        <w:jc w:val="both"/>
        <w:rPr>
          <w:rFonts w:ascii="Arial" w:eastAsia="Times New Roman" w:hAnsi="Arial" w:cs="Arial"/>
          <w:b/>
          <w:bCs/>
          <w:kern w:val="0"/>
          <w:sz w:val="22"/>
          <w:szCs w:val="22"/>
          <w:lang w:eastAsia="en-GB"/>
          <w14:ligatures w14:val="none"/>
        </w:rPr>
      </w:pPr>
    </w:p>
    <w:p w14:paraId="3F6F34D2" w14:textId="21917678" w:rsidR="00A8041B" w:rsidRPr="00A8041B" w:rsidRDefault="00A8041B" w:rsidP="00A8041B">
      <w:pPr>
        <w:spacing w:after="0" w:line="276" w:lineRule="auto"/>
        <w:jc w:val="both"/>
        <w:rPr>
          <w:rFonts w:ascii="Arial" w:hAnsi="Arial" w:cs="Arial"/>
          <w:sz w:val="22"/>
          <w:szCs w:val="22"/>
          <w:u w:val="single"/>
        </w:rPr>
      </w:pPr>
      <w:r w:rsidRPr="00A8041B">
        <w:rPr>
          <w:rFonts w:ascii="Arial" w:hAnsi="Arial" w:cs="Arial"/>
          <w:sz w:val="22"/>
          <w:szCs w:val="22"/>
          <w:u w:val="single"/>
        </w:rPr>
        <w:t>Wiltshire Core Strategy</w:t>
      </w:r>
    </w:p>
    <w:p w14:paraId="284A2D37" w14:textId="77777777" w:rsidR="00A8041B" w:rsidRPr="00A8041B" w:rsidRDefault="00A8041B" w:rsidP="00A8041B">
      <w:pPr>
        <w:spacing w:after="0" w:line="276" w:lineRule="auto"/>
        <w:jc w:val="both"/>
        <w:rPr>
          <w:rFonts w:ascii="Arial" w:hAnsi="Arial" w:cs="Arial"/>
          <w:sz w:val="22"/>
          <w:szCs w:val="22"/>
          <w:u w:val="single"/>
        </w:rPr>
      </w:pPr>
    </w:p>
    <w:p w14:paraId="40B5510D" w14:textId="77777777" w:rsidR="00A8041B" w:rsidRPr="00A8041B" w:rsidRDefault="00A8041B" w:rsidP="00A8041B">
      <w:pPr>
        <w:spacing w:after="0" w:line="276" w:lineRule="auto"/>
        <w:jc w:val="both"/>
        <w:rPr>
          <w:rFonts w:ascii="Arial" w:hAnsi="Arial" w:cs="Arial"/>
          <w:sz w:val="22"/>
          <w:szCs w:val="22"/>
        </w:rPr>
      </w:pPr>
      <w:r w:rsidRPr="00A8041B">
        <w:rPr>
          <w:rFonts w:ascii="Arial" w:hAnsi="Arial" w:cs="Arial"/>
          <w:sz w:val="22"/>
          <w:szCs w:val="22"/>
        </w:rPr>
        <w:t>Core Policy 1</w:t>
      </w:r>
      <w:r w:rsidRPr="00A8041B">
        <w:rPr>
          <w:rFonts w:ascii="Arial" w:hAnsi="Arial" w:cs="Arial"/>
          <w:sz w:val="22"/>
          <w:szCs w:val="22"/>
        </w:rPr>
        <w:tab/>
      </w:r>
      <w:r w:rsidRPr="00A8041B">
        <w:rPr>
          <w:rFonts w:ascii="Arial" w:hAnsi="Arial" w:cs="Arial"/>
          <w:sz w:val="22"/>
          <w:szCs w:val="22"/>
        </w:rPr>
        <w:tab/>
        <w:t xml:space="preserve">Settlement Strategy; </w:t>
      </w:r>
    </w:p>
    <w:p w14:paraId="06F330CD" w14:textId="77777777" w:rsidR="00A8041B" w:rsidRPr="00A8041B" w:rsidRDefault="00A8041B" w:rsidP="00A8041B">
      <w:pPr>
        <w:spacing w:after="0" w:line="276" w:lineRule="auto"/>
        <w:jc w:val="both"/>
        <w:rPr>
          <w:rFonts w:ascii="Arial" w:hAnsi="Arial" w:cs="Arial"/>
          <w:sz w:val="22"/>
          <w:szCs w:val="22"/>
        </w:rPr>
      </w:pPr>
      <w:r w:rsidRPr="00A8041B">
        <w:rPr>
          <w:rFonts w:ascii="Arial" w:hAnsi="Arial" w:cs="Arial"/>
          <w:sz w:val="22"/>
          <w:szCs w:val="22"/>
        </w:rPr>
        <w:t xml:space="preserve">Core Policy 2 </w:t>
      </w:r>
      <w:r w:rsidRPr="00A8041B">
        <w:rPr>
          <w:rFonts w:ascii="Arial" w:hAnsi="Arial" w:cs="Arial"/>
          <w:sz w:val="22"/>
          <w:szCs w:val="22"/>
        </w:rPr>
        <w:tab/>
      </w:r>
      <w:r w:rsidRPr="00A8041B">
        <w:rPr>
          <w:rFonts w:ascii="Arial" w:hAnsi="Arial" w:cs="Arial"/>
          <w:sz w:val="22"/>
          <w:szCs w:val="22"/>
        </w:rPr>
        <w:tab/>
        <w:t>Delivery Strategy;</w:t>
      </w:r>
    </w:p>
    <w:p w14:paraId="3AA3CA1E" w14:textId="77777777" w:rsidR="00A8041B" w:rsidRPr="00A8041B" w:rsidRDefault="00A8041B" w:rsidP="00A8041B">
      <w:pPr>
        <w:spacing w:after="0" w:line="276" w:lineRule="auto"/>
        <w:jc w:val="both"/>
        <w:rPr>
          <w:rFonts w:ascii="Arial" w:hAnsi="Arial" w:cs="Arial"/>
          <w:sz w:val="22"/>
          <w:szCs w:val="22"/>
        </w:rPr>
      </w:pPr>
      <w:r w:rsidRPr="00A8041B">
        <w:rPr>
          <w:rFonts w:ascii="Arial" w:hAnsi="Arial" w:cs="Arial"/>
          <w:sz w:val="22"/>
          <w:szCs w:val="22"/>
        </w:rPr>
        <w:t>Core Policy 7</w:t>
      </w:r>
      <w:r w:rsidRPr="00A8041B">
        <w:rPr>
          <w:rFonts w:ascii="Arial" w:hAnsi="Arial" w:cs="Arial"/>
          <w:sz w:val="22"/>
          <w:szCs w:val="22"/>
        </w:rPr>
        <w:tab/>
        <w:t xml:space="preserve"> </w:t>
      </w:r>
      <w:r w:rsidRPr="00A8041B">
        <w:rPr>
          <w:rFonts w:ascii="Arial" w:hAnsi="Arial" w:cs="Arial"/>
          <w:sz w:val="22"/>
          <w:szCs w:val="22"/>
        </w:rPr>
        <w:tab/>
        <w:t>Spatial Strategy: Bradford on Avon Community Area;</w:t>
      </w:r>
    </w:p>
    <w:p w14:paraId="388DA9BB" w14:textId="77777777" w:rsidR="00A8041B" w:rsidRPr="00A8041B" w:rsidRDefault="00A8041B" w:rsidP="00A8041B">
      <w:pPr>
        <w:spacing w:after="0" w:line="276" w:lineRule="auto"/>
        <w:jc w:val="both"/>
        <w:rPr>
          <w:rFonts w:ascii="Arial" w:hAnsi="Arial" w:cs="Arial"/>
          <w:sz w:val="22"/>
          <w:szCs w:val="22"/>
        </w:rPr>
      </w:pPr>
      <w:r w:rsidRPr="00A8041B">
        <w:rPr>
          <w:rFonts w:ascii="Arial" w:hAnsi="Arial" w:cs="Arial"/>
          <w:sz w:val="22"/>
          <w:szCs w:val="22"/>
        </w:rPr>
        <w:t>Core Policy 41</w:t>
      </w:r>
      <w:r w:rsidRPr="00A8041B">
        <w:rPr>
          <w:rFonts w:ascii="Arial" w:hAnsi="Arial" w:cs="Arial"/>
          <w:sz w:val="22"/>
          <w:szCs w:val="22"/>
        </w:rPr>
        <w:tab/>
      </w:r>
      <w:r w:rsidRPr="00A8041B">
        <w:rPr>
          <w:rFonts w:ascii="Arial" w:hAnsi="Arial" w:cs="Arial"/>
          <w:sz w:val="22"/>
          <w:szCs w:val="22"/>
        </w:rPr>
        <w:tab/>
        <w:t>Sustainable Construction and Low-Carbon Energy;</w:t>
      </w:r>
    </w:p>
    <w:p w14:paraId="2DB533B1" w14:textId="77777777" w:rsidR="00A8041B" w:rsidRPr="00A8041B" w:rsidRDefault="00A8041B" w:rsidP="00A8041B">
      <w:pPr>
        <w:spacing w:after="0" w:line="276" w:lineRule="auto"/>
        <w:jc w:val="both"/>
        <w:rPr>
          <w:rFonts w:ascii="Arial" w:hAnsi="Arial" w:cs="Arial"/>
          <w:sz w:val="22"/>
          <w:szCs w:val="22"/>
        </w:rPr>
      </w:pPr>
      <w:r w:rsidRPr="00A8041B">
        <w:rPr>
          <w:rFonts w:ascii="Arial" w:hAnsi="Arial" w:cs="Arial"/>
          <w:sz w:val="22"/>
          <w:szCs w:val="22"/>
        </w:rPr>
        <w:t>Core Policy 42</w:t>
      </w:r>
      <w:r w:rsidRPr="00A8041B">
        <w:rPr>
          <w:rFonts w:ascii="Arial" w:hAnsi="Arial" w:cs="Arial"/>
          <w:sz w:val="22"/>
          <w:szCs w:val="22"/>
        </w:rPr>
        <w:tab/>
      </w:r>
      <w:r w:rsidRPr="00A8041B">
        <w:rPr>
          <w:rFonts w:ascii="Arial" w:hAnsi="Arial" w:cs="Arial"/>
          <w:sz w:val="22"/>
          <w:szCs w:val="22"/>
        </w:rPr>
        <w:tab/>
        <w:t>Standalone Renewable Energy Installations;</w:t>
      </w:r>
    </w:p>
    <w:p w14:paraId="1B8CCF17" w14:textId="77777777" w:rsidR="00A8041B" w:rsidRPr="00A8041B" w:rsidRDefault="00A8041B" w:rsidP="00A8041B">
      <w:pPr>
        <w:spacing w:after="0" w:line="276" w:lineRule="auto"/>
        <w:jc w:val="both"/>
        <w:rPr>
          <w:rFonts w:ascii="Arial" w:hAnsi="Arial" w:cs="Arial"/>
          <w:sz w:val="22"/>
          <w:szCs w:val="22"/>
        </w:rPr>
      </w:pPr>
      <w:r w:rsidRPr="00A8041B">
        <w:rPr>
          <w:rFonts w:ascii="Arial" w:hAnsi="Arial" w:cs="Arial"/>
          <w:sz w:val="22"/>
          <w:szCs w:val="22"/>
        </w:rPr>
        <w:t>Core Policy 50</w:t>
      </w:r>
      <w:r w:rsidRPr="00A8041B">
        <w:rPr>
          <w:rFonts w:ascii="Arial" w:hAnsi="Arial" w:cs="Arial"/>
          <w:sz w:val="22"/>
          <w:szCs w:val="22"/>
        </w:rPr>
        <w:tab/>
      </w:r>
      <w:r w:rsidRPr="00A8041B">
        <w:rPr>
          <w:rFonts w:ascii="Arial" w:hAnsi="Arial" w:cs="Arial"/>
          <w:sz w:val="22"/>
          <w:szCs w:val="22"/>
        </w:rPr>
        <w:tab/>
        <w:t>Biodiversity and Geodiversity;</w:t>
      </w:r>
    </w:p>
    <w:p w14:paraId="03F16B44" w14:textId="77777777" w:rsidR="00A8041B" w:rsidRPr="00A8041B" w:rsidRDefault="00A8041B" w:rsidP="00A8041B">
      <w:pPr>
        <w:spacing w:after="0" w:line="276" w:lineRule="auto"/>
        <w:jc w:val="both"/>
        <w:rPr>
          <w:rFonts w:ascii="Arial" w:hAnsi="Arial" w:cs="Arial"/>
          <w:sz w:val="22"/>
          <w:szCs w:val="22"/>
        </w:rPr>
      </w:pPr>
      <w:r w:rsidRPr="00A8041B">
        <w:rPr>
          <w:rFonts w:ascii="Arial" w:hAnsi="Arial" w:cs="Arial"/>
          <w:sz w:val="22"/>
          <w:szCs w:val="22"/>
        </w:rPr>
        <w:t xml:space="preserve">Core Policy 51 </w:t>
      </w:r>
      <w:r w:rsidRPr="00A8041B">
        <w:rPr>
          <w:rFonts w:ascii="Arial" w:hAnsi="Arial" w:cs="Arial"/>
          <w:sz w:val="22"/>
          <w:szCs w:val="22"/>
        </w:rPr>
        <w:tab/>
        <w:t xml:space="preserve">Landscape; </w:t>
      </w:r>
    </w:p>
    <w:p w14:paraId="5FACD53C" w14:textId="77777777" w:rsidR="00A8041B" w:rsidRPr="00A8041B" w:rsidRDefault="00A8041B" w:rsidP="00A8041B">
      <w:pPr>
        <w:spacing w:after="0" w:line="276" w:lineRule="auto"/>
        <w:jc w:val="both"/>
        <w:rPr>
          <w:rFonts w:ascii="Arial" w:hAnsi="Arial" w:cs="Arial"/>
          <w:sz w:val="22"/>
          <w:szCs w:val="22"/>
        </w:rPr>
      </w:pPr>
      <w:r w:rsidRPr="00A8041B">
        <w:rPr>
          <w:rFonts w:ascii="Arial" w:hAnsi="Arial" w:cs="Arial"/>
          <w:sz w:val="22"/>
          <w:szCs w:val="22"/>
        </w:rPr>
        <w:t xml:space="preserve">Core Policy 57 </w:t>
      </w:r>
      <w:r w:rsidRPr="00A8041B">
        <w:rPr>
          <w:rFonts w:ascii="Arial" w:hAnsi="Arial" w:cs="Arial"/>
          <w:sz w:val="22"/>
          <w:szCs w:val="22"/>
        </w:rPr>
        <w:tab/>
        <w:t xml:space="preserve">Ensuring High-Quality Design and Place Shaping; </w:t>
      </w:r>
    </w:p>
    <w:p w14:paraId="047D4E38" w14:textId="77777777" w:rsidR="00A8041B" w:rsidRPr="00A8041B" w:rsidRDefault="00A8041B" w:rsidP="00A8041B">
      <w:pPr>
        <w:spacing w:after="0" w:line="276" w:lineRule="auto"/>
        <w:jc w:val="both"/>
        <w:rPr>
          <w:rFonts w:ascii="Arial" w:hAnsi="Arial" w:cs="Arial"/>
          <w:sz w:val="22"/>
          <w:szCs w:val="22"/>
        </w:rPr>
      </w:pPr>
      <w:r w:rsidRPr="00A8041B">
        <w:rPr>
          <w:rFonts w:ascii="Arial" w:hAnsi="Arial" w:cs="Arial"/>
          <w:sz w:val="22"/>
          <w:szCs w:val="22"/>
        </w:rPr>
        <w:t>Core Policy 58</w:t>
      </w:r>
      <w:r w:rsidRPr="00A8041B">
        <w:rPr>
          <w:rFonts w:ascii="Arial" w:hAnsi="Arial" w:cs="Arial"/>
          <w:sz w:val="22"/>
          <w:szCs w:val="22"/>
        </w:rPr>
        <w:tab/>
      </w:r>
      <w:r w:rsidRPr="00A8041B">
        <w:rPr>
          <w:rFonts w:ascii="Arial" w:hAnsi="Arial" w:cs="Arial"/>
          <w:sz w:val="22"/>
          <w:szCs w:val="22"/>
        </w:rPr>
        <w:tab/>
        <w:t>Ensuring Conservation of the Historic Environment;</w:t>
      </w:r>
    </w:p>
    <w:p w14:paraId="562E71A4" w14:textId="77777777" w:rsidR="00A8041B" w:rsidRPr="00A8041B" w:rsidRDefault="00A8041B" w:rsidP="00A8041B">
      <w:pPr>
        <w:spacing w:after="0" w:line="276" w:lineRule="auto"/>
        <w:jc w:val="both"/>
        <w:rPr>
          <w:rFonts w:ascii="Arial" w:hAnsi="Arial" w:cs="Arial"/>
          <w:sz w:val="22"/>
          <w:szCs w:val="22"/>
        </w:rPr>
      </w:pPr>
      <w:r w:rsidRPr="00A8041B">
        <w:rPr>
          <w:rFonts w:ascii="Arial" w:hAnsi="Arial" w:cs="Arial"/>
          <w:sz w:val="22"/>
          <w:szCs w:val="22"/>
        </w:rPr>
        <w:t>Core Policy 60</w:t>
      </w:r>
      <w:r w:rsidRPr="00A8041B">
        <w:rPr>
          <w:rFonts w:ascii="Arial" w:hAnsi="Arial" w:cs="Arial"/>
          <w:sz w:val="22"/>
          <w:szCs w:val="22"/>
        </w:rPr>
        <w:tab/>
      </w:r>
      <w:r w:rsidRPr="00A8041B">
        <w:rPr>
          <w:rFonts w:ascii="Arial" w:hAnsi="Arial" w:cs="Arial"/>
          <w:sz w:val="22"/>
          <w:szCs w:val="22"/>
        </w:rPr>
        <w:tab/>
        <w:t>Sustainable Transport;</w:t>
      </w:r>
    </w:p>
    <w:p w14:paraId="4ECA7C5D" w14:textId="77777777" w:rsidR="00A8041B" w:rsidRPr="00A8041B" w:rsidRDefault="00A8041B" w:rsidP="00A8041B">
      <w:pPr>
        <w:spacing w:after="0" w:line="276" w:lineRule="auto"/>
        <w:jc w:val="both"/>
        <w:rPr>
          <w:rFonts w:ascii="Arial" w:hAnsi="Arial" w:cs="Arial"/>
          <w:sz w:val="22"/>
          <w:szCs w:val="22"/>
        </w:rPr>
      </w:pPr>
      <w:r w:rsidRPr="00A8041B">
        <w:rPr>
          <w:rFonts w:ascii="Arial" w:hAnsi="Arial" w:cs="Arial"/>
          <w:sz w:val="22"/>
          <w:szCs w:val="22"/>
        </w:rPr>
        <w:t xml:space="preserve">Core Policy 61 </w:t>
      </w:r>
      <w:r w:rsidRPr="00A8041B">
        <w:rPr>
          <w:rFonts w:ascii="Arial" w:hAnsi="Arial" w:cs="Arial"/>
          <w:sz w:val="22"/>
          <w:szCs w:val="22"/>
        </w:rPr>
        <w:tab/>
        <w:t xml:space="preserve">Transport and Development; </w:t>
      </w:r>
    </w:p>
    <w:p w14:paraId="4911E92E" w14:textId="77777777" w:rsidR="00A8041B" w:rsidRPr="00A8041B" w:rsidRDefault="00A8041B" w:rsidP="00A8041B">
      <w:pPr>
        <w:spacing w:after="0" w:line="276" w:lineRule="auto"/>
        <w:jc w:val="both"/>
        <w:rPr>
          <w:rFonts w:ascii="Arial" w:hAnsi="Arial" w:cs="Arial"/>
          <w:sz w:val="22"/>
          <w:szCs w:val="22"/>
        </w:rPr>
      </w:pPr>
      <w:r w:rsidRPr="00A8041B">
        <w:rPr>
          <w:rFonts w:ascii="Arial" w:hAnsi="Arial" w:cs="Arial"/>
          <w:sz w:val="22"/>
          <w:szCs w:val="22"/>
        </w:rPr>
        <w:t xml:space="preserve">Core Policy 64 </w:t>
      </w:r>
      <w:r w:rsidRPr="00A8041B">
        <w:rPr>
          <w:rFonts w:ascii="Arial" w:hAnsi="Arial" w:cs="Arial"/>
          <w:sz w:val="22"/>
          <w:szCs w:val="22"/>
        </w:rPr>
        <w:tab/>
        <w:t xml:space="preserve">Demand Management; </w:t>
      </w:r>
    </w:p>
    <w:p w14:paraId="4F2B6B0B" w14:textId="77777777" w:rsidR="00A8041B" w:rsidRPr="00A8041B" w:rsidRDefault="00A8041B" w:rsidP="00A8041B">
      <w:pPr>
        <w:spacing w:after="0" w:line="276" w:lineRule="auto"/>
        <w:jc w:val="both"/>
        <w:rPr>
          <w:rFonts w:ascii="Arial" w:hAnsi="Arial" w:cs="Arial"/>
          <w:sz w:val="22"/>
          <w:szCs w:val="22"/>
        </w:rPr>
      </w:pPr>
      <w:r w:rsidRPr="00A8041B">
        <w:rPr>
          <w:rFonts w:ascii="Arial" w:hAnsi="Arial" w:cs="Arial"/>
          <w:sz w:val="22"/>
          <w:szCs w:val="22"/>
        </w:rPr>
        <w:t>Core Policy 67</w:t>
      </w:r>
      <w:r w:rsidRPr="00A8041B">
        <w:rPr>
          <w:rFonts w:ascii="Arial" w:hAnsi="Arial" w:cs="Arial"/>
          <w:sz w:val="22"/>
          <w:szCs w:val="22"/>
        </w:rPr>
        <w:tab/>
      </w:r>
      <w:r w:rsidRPr="00A8041B">
        <w:rPr>
          <w:rFonts w:ascii="Arial" w:hAnsi="Arial" w:cs="Arial"/>
          <w:sz w:val="22"/>
          <w:szCs w:val="22"/>
        </w:rPr>
        <w:tab/>
        <w:t>Flood Risk;</w:t>
      </w:r>
    </w:p>
    <w:p w14:paraId="4FB65CF6" w14:textId="77777777" w:rsidR="00A8041B" w:rsidRPr="00A8041B" w:rsidRDefault="00A8041B" w:rsidP="00A8041B">
      <w:pPr>
        <w:spacing w:after="0" w:line="276" w:lineRule="auto"/>
        <w:jc w:val="both"/>
        <w:rPr>
          <w:rFonts w:ascii="Arial" w:hAnsi="Arial" w:cs="Arial"/>
          <w:sz w:val="22"/>
          <w:szCs w:val="22"/>
          <w:u w:val="single"/>
        </w:rPr>
      </w:pPr>
    </w:p>
    <w:p w14:paraId="22192CA6" w14:textId="77777777" w:rsidR="00A8041B" w:rsidRPr="00A8041B" w:rsidRDefault="00A8041B" w:rsidP="00A8041B">
      <w:pPr>
        <w:spacing w:after="0" w:line="276" w:lineRule="auto"/>
        <w:jc w:val="both"/>
        <w:rPr>
          <w:rFonts w:ascii="Arial" w:hAnsi="Arial" w:cs="Arial"/>
          <w:sz w:val="22"/>
          <w:szCs w:val="22"/>
          <w:u w:val="single"/>
        </w:rPr>
      </w:pPr>
      <w:r w:rsidRPr="00A8041B">
        <w:rPr>
          <w:rFonts w:ascii="Arial" w:hAnsi="Arial" w:cs="Arial"/>
          <w:sz w:val="22"/>
          <w:szCs w:val="22"/>
          <w:u w:val="single"/>
        </w:rPr>
        <w:t>Holt Neighbourhood Plan 2016 to 2026 (January 2017)</w:t>
      </w:r>
    </w:p>
    <w:p w14:paraId="3AD2A9A2" w14:textId="77777777" w:rsidR="00A8041B" w:rsidRPr="00A8041B" w:rsidRDefault="00A8041B" w:rsidP="00A8041B">
      <w:pPr>
        <w:spacing w:after="0" w:line="276" w:lineRule="auto"/>
        <w:jc w:val="both"/>
        <w:rPr>
          <w:rFonts w:ascii="Arial" w:hAnsi="Arial" w:cs="Arial"/>
          <w:sz w:val="22"/>
          <w:szCs w:val="22"/>
          <w:u w:val="single"/>
        </w:rPr>
      </w:pPr>
    </w:p>
    <w:p w14:paraId="3EC270B6" w14:textId="77777777" w:rsidR="00A8041B" w:rsidRPr="00A8041B" w:rsidRDefault="00A8041B" w:rsidP="00A8041B">
      <w:pPr>
        <w:spacing w:after="0" w:line="276" w:lineRule="auto"/>
        <w:jc w:val="both"/>
        <w:rPr>
          <w:rFonts w:ascii="Arial" w:hAnsi="Arial" w:cs="Arial"/>
          <w:sz w:val="22"/>
          <w:szCs w:val="22"/>
          <w:u w:val="single"/>
        </w:rPr>
      </w:pPr>
      <w:r w:rsidRPr="00A8041B">
        <w:rPr>
          <w:rFonts w:ascii="Arial" w:hAnsi="Arial" w:cs="Arial"/>
          <w:sz w:val="22"/>
          <w:szCs w:val="22"/>
          <w:u w:val="single"/>
        </w:rPr>
        <w:t>The National Planning Policy Framework (NPPF)</w:t>
      </w:r>
    </w:p>
    <w:p w14:paraId="446ACD2F" w14:textId="77777777" w:rsidR="00A8041B" w:rsidRPr="00A8041B" w:rsidRDefault="00A8041B" w:rsidP="00A8041B">
      <w:pPr>
        <w:spacing w:after="0" w:line="276" w:lineRule="auto"/>
        <w:jc w:val="both"/>
        <w:rPr>
          <w:rFonts w:ascii="Arial" w:hAnsi="Arial" w:cs="Arial"/>
          <w:sz w:val="22"/>
          <w:szCs w:val="22"/>
          <w:u w:val="single"/>
        </w:rPr>
      </w:pPr>
    </w:p>
    <w:p w14:paraId="504E6076" w14:textId="77777777" w:rsidR="00A8041B" w:rsidRPr="00A8041B" w:rsidRDefault="00A8041B" w:rsidP="00A8041B">
      <w:pPr>
        <w:spacing w:after="0" w:line="276" w:lineRule="auto"/>
        <w:jc w:val="both"/>
        <w:rPr>
          <w:rFonts w:ascii="Arial" w:hAnsi="Arial" w:cs="Arial"/>
          <w:sz w:val="22"/>
          <w:szCs w:val="22"/>
          <w:u w:val="single"/>
        </w:rPr>
      </w:pPr>
      <w:r w:rsidRPr="00A8041B">
        <w:rPr>
          <w:rFonts w:ascii="Arial" w:hAnsi="Arial" w:cs="Arial"/>
          <w:sz w:val="22"/>
          <w:szCs w:val="22"/>
          <w:u w:val="single"/>
        </w:rPr>
        <w:t>The Planning Practice Guidance (PPG)</w:t>
      </w:r>
    </w:p>
    <w:p w14:paraId="69D76748" w14:textId="77777777" w:rsidR="00A8041B" w:rsidRPr="00A8041B" w:rsidRDefault="00A8041B" w:rsidP="00A8041B">
      <w:pPr>
        <w:spacing w:after="0" w:line="276" w:lineRule="auto"/>
        <w:jc w:val="both"/>
        <w:rPr>
          <w:rFonts w:ascii="Arial" w:hAnsi="Arial" w:cs="Arial"/>
          <w:sz w:val="22"/>
          <w:szCs w:val="22"/>
          <w:u w:val="single"/>
        </w:rPr>
      </w:pPr>
    </w:p>
    <w:p w14:paraId="319A5A6B" w14:textId="07A21BE3" w:rsidR="00D902FA" w:rsidRDefault="00A8041B" w:rsidP="00A8041B">
      <w:pPr>
        <w:spacing w:after="0" w:line="276" w:lineRule="auto"/>
        <w:jc w:val="both"/>
        <w:rPr>
          <w:rFonts w:ascii="Arial" w:hAnsi="Arial" w:cs="Arial"/>
          <w:sz w:val="22"/>
          <w:szCs w:val="22"/>
          <w:u w:val="single"/>
        </w:rPr>
      </w:pPr>
      <w:r w:rsidRPr="00A8041B">
        <w:rPr>
          <w:rFonts w:ascii="Arial" w:hAnsi="Arial" w:cs="Arial"/>
          <w:sz w:val="22"/>
          <w:szCs w:val="22"/>
          <w:u w:val="single"/>
        </w:rPr>
        <w:t>Wiltshire Design Guide</w:t>
      </w:r>
    </w:p>
    <w:p w14:paraId="542EC6E7" w14:textId="77777777" w:rsidR="00A8041B" w:rsidRDefault="00A8041B" w:rsidP="00A8041B">
      <w:pPr>
        <w:spacing w:after="0" w:line="276" w:lineRule="auto"/>
        <w:jc w:val="both"/>
        <w:rPr>
          <w:rFonts w:ascii="Arial" w:eastAsia="Times New Roman" w:hAnsi="Arial" w:cs="Arial"/>
          <w:color w:val="FF0000"/>
          <w:kern w:val="0"/>
          <w:sz w:val="22"/>
          <w:szCs w:val="22"/>
          <w:lang w:eastAsia="en-GB"/>
          <w14:ligatures w14:val="none"/>
        </w:rPr>
      </w:pPr>
    </w:p>
    <w:p w14:paraId="0B0DC9B0" w14:textId="77777777" w:rsidR="005B71BA" w:rsidRPr="005A66C3" w:rsidRDefault="005B71BA" w:rsidP="005B71BA">
      <w:pPr>
        <w:pStyle w:val="NormalWeb"/>
        <w:spacing w:after="0" w:line="276" w:lineRule="auto"/>
        <w:jc w:val="both"/>
        <w:rPr>
          <w:rFonts w:ascii="Arial" w:hAnsi="Arial" w:cs="Arial"/>
          <w:sz w:val="22"/>
          <w:szCs w:val="22"/>
          <w:u w:val="single"/>
        </w:rPr>
      </w:pPr>
      <w:r w:rsidRPr="005A66C3">
        <w:rPr>
          <w:rFonts w:ascii="Arial" w:hAnsi="Arial" w:cs="Arial"/>
          <w:sz w:val="22"/>
          <w:szCs w:val="22"/>
          <w:u w:val="single"/>
        </w:rPr>
        <w:t>New Wiltshire Local Plan</w:t>
      </w:r>
    </w:p>
    <w:p w14:paraId="2AFF1365" w14:textId="77777777" w:rsidR="005B71BA" w:rsidRPr="005A66C3" w:rsidRDefault="005B71BA" w:rsidP="005B71BA">
      <w:pPr>
        <w:pStyle w:val="NormalWeb"/>
        <w:spacing w:after="0" w:line="276" w:lineRule="auto"/>
        <w:jc w:val="both"/>
        <w:rPr>
          <w:rFonts w:ascii="Arial" w:hAnsi="Arial" w:cs="Arial"/>
          <w:sz w:val="22"/>
          <w:szCs w:val="22"/>
        </w:rPr>
      </w:pPr>
    </w:p>
    <w:p w14:paraId="1697D4D9" w14:textId="77777777" w:rsidR="005B71BA" w:rsidRPr="005A66C3" w:rsidRDefault="005B71BA" w:rsidP="005B71BA">
      <w:pPr>
        <w:pStyle w:val="NoSpacing"/>
        <w:spacing w:line="276" w:lineRule="auto"/>
        <w:rPr>
          <w:rFonts w:eastAsiaTheme="minorEastAsia"/>
        </w:rPr>
      </w:pPr>
      <w:r w:rsidRPr="005A66C3">
        <w:rPr>
          <w:rFonts w:eastAsiaTheme="minorEastAsia"/>
        </w:rPr>
        <w:t xml:space="preserve">At Full Council on 19 May 2026, the elected members of Wiltshire Council agreed to withdraw the emerging Wiltshire Local Plan.   The said Plan has no material weight for the purposes of the application. </w:t>
      </w:r>
    </w:p>
    <w:p w14:paraId="59CD436D" w14:textId="77777777" w:rsidR="005B71BA" w:rsidRPr="005A66C3" w:rsidRDefault="005B71BA" w:rsidP="005B71BA">
      <w:pPr>
        <w:pStyle w:val="NoSpacing"/>
        <w:spacing w:line="276" w:lineRule="auto"/>
        <w:rPr>
          <w:rFonts w:eastAsiaTheme="minorEastAsia"/>
        </w:rPr>
      </w:pPr>
    </w:p>
    <w:p w14:paraId="32A08816" w14:textId="77777777" w:rsidR="005B71BA" w:rsidRPr="005A66C3" w:rsidRDefault="005B71BA" w:rsidP="005B71BA">
      <w:pPr>
        <w:pStyle w:val="NoSpacing"/>
        <w:spacing w:line="276" w:lineRule="auto"/>
        <w:rPr>
          <w:rFonts w:eastAsiaTheme="minorEastAsia"/>
        </w:rPr>
      </w:pPr>
      <w:r w:rsidRPr="005A66C3">
        <w:rPr>
          <w:rFonts w:eastAsiaTheme="minorEastAsia"/>
        </w:rPr>
        <w:lastRenderedPageBreak/>
        <w:t>In accordance with Regulation 19 of the Town and Country Planning (Local Planning) (England) Regulations 2026, on 30th June 2026 Wiltshire Council published a notice of intention to prepare a new local plan for Wiltshire. The next stage is a Scoping Consultation which commences on 2nd September 2026. This plan is at a very early stage and currently carries no weight for decision making.</w:t>
      </w:r>
    </w:p>
    <w:p w14:paraId="19AC88EE" w14:textId="77777777" w:rsidR="005B71BA" w:rsidRDefault="005B71BA" w:rsidP="00A8041B">
      <w:pPr>
        <w:spacing w:after="0" w:line="276" w:lineRule="auto"/>
        <w:jc w:val="both"/>
        <w:rPr>
          <w:rFonts w:ascii="Arial" w:eastAsia="Times New Roman" w:hAnsi="Arial" w:cs="Arial"/>
          <w:color w:val="FF0000"/>
          <w:kern w:val="0"/>
          <w:sz w:val="22"/>
          <w:szCs w:val="22"/>
          <w:lang w:eastAsia="en-GB"/>
          <w14:ligatures w14:val="none"/>
        </w:rPr>
      </w:pPr>
    </w:p>
    <w:p w14:paraId="6ADA783D" w14:textId="77777777" w:rsidR="00D902FA" w:rsidRPr="00C4576B" w:rsidRDefault="00F7609E" w:rsidP="00C4576B">
      <w:pPr>
        <w:spacing w:after="0" w:line="276" w:lineRule="auto"/>
        <w:jc w:val="both"/>
        <w:rPr>
          <w:rFonts w:ascii="Arial" w:eastAsia="Times New Roman" w:hAnsi="Arial" w:cs="Arial"/>
          <w:b/>
          <w:bCs/>
          <w:kern w:val="0"/>
          <w:sz w:val="22"/>
          <w:szCs w:val="22"/>
          <w:lang w:eastAsia="en-GB"/>
          <w14:ligatures w14:val="none"/>
        </w:rPr>
      </w:pPr>
      <w:r w:rsidRPr="00C4576B">
        <w:rPr>
          <w:rFonts w:ascii="Arial" w:eastAsia="Times New Roman" w:hAnsi="Arial" w:cs="Arial"/>
          <w:b/>
          <w:bCs/>
          <w:kern w:val="0"/>
          <w:sz w:val="22"/>
          <w:szCs w:val="22"/>
          <w:lang w:eastAsia="en-GB"/>
          <w14:ligatures w14:val="none"/>
        </w:rPr>
        <w:t>ISSUES</w:t>
      </w:r>
    </w:p>
    <w:p w14:paraId="72A9B899" w14:textId="77777777" w:rsidR="00D902FA" w:rsidRPr="00C4576B" w:rsidRDefault="00D902FA" w:rsidP="00C4576B">
      <w:pPr>
        <w:spacing w:after="0" w:line="276" w:lineRule="auto"/>
        <w:jc w:val="both"/>
        <w:rPr>
          <w:rFonts w:ascii="Arial" w:eastAsia="Times New Roman" w:hAnsi="Arial" w:cs="Arial"/>
          <w:b/>
          <w:bCs/>
          <w:kern w:val="0"/>
          <w:sz w:val="22"/>
          <w:szCs w:val="22"/>
          <w:lang w:eastAsia="en-GB"/>
          <w14:ligatures w14:val="none"/>
        </w:rPr>
      </w:pPr>
    </w:p>
    <w:p w14:paraId="04FFAA40" w14:textId="77777777" w:rsidR="00E5785E" w:rsidRPr="00E5785E" w:rsidRDefault="00E5785E" w:rsidP="00E5785E">
      <w:pPr>
        <w:spacing w:after="0" w:line="276" w:lineRule="auto"/>
        <w:jc w:val="both"/>
        <w:rPr>
          <w:rFonts w:ascii="Arial" w:eastAsia="Times New Roman" w:hAnsi="Arial" w:cs="Arial"/>
          <w:kern w:val="0"/>
          <w:sz w:val="22"/>
          <w:szCs w:val="22"/>
          <w:lang w:eastAsia="en-GB"/>
          <w14:ligatures w14:val="none"/>
        </w:rPr>
      </w:pPr>
      <w:r w:rsidRPr="00E5785E">
        <w:rPr>
          <w:rFonts w:ascii="Arial" w:eastAsia="Times New Roman" w:hAnsi="Arial" w:cs="Arial"/>
          <w:kern w:val="0"/>
          <w:sz w:val="22"/>
          <w:szCs w:val="22"/>
          <w:lang w:eastAsia="en-GB"/>
          <w14:ligatures w14:val="none"/>
        </w:rPr>
        <w:t>The key considerations in the assessment of this application are as follows:</w:t>
      </w:r>
    </w:p>
    <w:p w14:paraId="5F33174A" w14:textId="77777777" w:rsidR="00E5785E" w:rsidRPr="00E5785E" w:rsidRDefault="00E5785E" w:rsidP="00E5785E">
      <w:pPr>
        <w:spacing w:after="0" w:line="276" w:lineRule="auto"/>
        <w:jc w:val="both"/>
        <w:rPr>
          <w:rFonts w:ascii="Arial" w:eastAsia="Times New Roman" w:hAnsi="Arial" w:cs="Arial"/>
          <w:kern w:val="0"/>
          <w:sz w:val="22"/>
          <w:szCs w:val="22"/>
          <w:lang w:eastAsia="en-GB"/>
          <w14:ligatures w14:val="none"/>
        </w:rPr>
      </w:pPr>
    </w:p>
    <w:p w14:paraId="46115B02" w14:textId="77777777" w:rsidR="00E5785E" w:rsidRPr="00E5785E" w:rsidRDefault="00E5785E" w:rsidP="00E5785E">
      <w:pPr>
        <w:pStyle w:val="ListParagraph"/>
        <w:numPr>
          <w:ilvl w:val="0"/>
          <w:numId w:val="37"/>
        </w:numPr>
        <w:spacing w:after="0" w:line="276" w:lineRule="auto"/>
        <w:jc w:val="both"/>
        <w:rPr>
          <w:rFonts w:ascii="Arial" w:eastAsia="Times New Roman" w:hAnsi="Arial" w:cs="Arial"/>
          <w:kern w:val="0"/>
          <w:sz w:val="22"/>
          <w:szCs w:val="22"/>
          <w:lang w:eastAsia="en-GB"/>
          <w14:ligatures w14:val="none"/>
        </w:rPr>
      </w:pPr>
      <w:r w:rsidRPr="00E5785E">
        <w:rPr>
          <w:rFonts w:ascii="Arial" w:eastAsia="Times New Roman" w:hAnsi="Arial" w:cs="Arial"/>
          <w:kern w:val="0"/>
          <w:sz w:val="22"/>
          <w:szCs w:val="22"/>
          <w:lang w:eastAsia="en-GB"/>
          <w14:ligatures w14:val="none"/>
        </w:rPr>
        <w:t>Whether the proposed amendments, comprising a revised mounting/racking system and the installation of one additional solar panel, fall within the scope of a Section 73 application seeking to vary Condition 2 (approved plans and documents) of planning permission PL/2026/00705.</w:t>
      </w:r>
    </w:p>
    <w:p w14:paraId="22DD2F80" w14:textId="77777777" w:rsidR="00E5785E" w:rsidRPr="00E5785E" w:rsidRDefault="00E5785E" w:rsidP="00E5785E">
      <w:pPr>
        <w:spacing w:after="0" w:line="276" w:lineRule="auto"/>
        <w:jc w:val="both"/>
        <w:rPr>
          <w:rFonts w:ascii="Arial" w:eastAsia="Times New Roman" w:hAnsi="Arial" w:cs="Arial"/>
          <w:kern w:val="0"/>
          <w:sz w:val="22"/>
          <w:szCs w:val="22"/>
          <w:lang w:eastAsia="en-GB"/>
          <w14:ligatures w14:val="none"/>
        </w:rPr>
      </w:pPr>
    </w:p>
    <w:p w14:paraId="736269CB" w14:textId="1A73F7D3" w:rsidR="00817599" w:rsidRPr="00E5785E" w:rsidRDefault="00E5785E" w:rsidP="00E5785E">
      <w:pPr>
        <w:pStyle w:val="ListParagraph"/>
        <w:numPr>
          <w:ilvl w:val="0"/>
          <w:numId w:val="37"/>
        </w:numPr>
        <w:spacing w:after="0" w:line="276" w:lineRule="auto"/>
        <w:jc w:val="both"/>
        <w:rPr>
          <w:rFonts w:ascii="Arial" w:eastAsia="Times New Roman" w:hAnsi="Arial" w:cs="Arial"/>
          <w:kern w:val="0"/>
          <w:sz w:val="22"/>
          <w:szCs w:val="22"/>
          <w:lang w:eastAsia="en-GB"/>
          <w14:ligatures w14:val="none"/>
        </w:rPr>
      </w:pPr>
      <w:r w:rsidRPr="00E5785E">
        <w:rPr>
          <w:rFonts w:ascii="Arial" w:eastAsia="Times New Roman" w:hAnsi="Arial" w:cs="Arial"/>
          <w:kern w:val="0"/>
          <w:sz w:val="22"/>
          <w:szCs w:val="22"/>
          <w:lang w:eastAsia="en-GB"/>
          <w14:ligatures w14:val="none"/>
        </w:rPr>
        <w:t>Whether the amended arrangement would give rise to any material changes in landscape character, visual amenity, heritage impacts, ecological interests, residential amenity, highway safety, or flood risk when compared to the previously approved development.</w:t>
      </w:r>
    </w:p>
    <w:p w14:paraId="0000EE5D" w14:textId="77777777" w:rsidR="00E5785E" w:rsidRDefault="00E5785E" w:rsidP="00E5785E">
      <w:pPr>
        <w:spacing w:after="0" w:line="276" w:lineRule="auto"/>
        <w:jc w:val="both"/>
        <w:rPr>
          <w:rFonts w:ascii="Arial" w:eastAsia="Times New Roman" w:hAnsi="Arial" w:cs="Arial"/>
          <w:b/>
          <w:bCs/>
          <w:color w:val="FF0000"/>
          <w:kern w:val="0"/>
          <w:sz w:val="22"/>
          <w:szCs w:val="22"/>
          <w:lang w:eastAsia="en-GB"/>
          <w14:ligatures w14:val="none"/>
        </w:rPr>
      </w:pPr>
    </w:p>
    <w:p w14:paraId="0C5F09FB" w14:textId="77777777" w:rsidR="00D902FA" w:rsidRDefault="00F7609E" w:rsidP="00D902FA">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CONSULTATION</w:t>
      </w:r>
      <w:r w:rsidR="00D902FA">
        <w:rPr>
          <w:rFonts w:ascii="Arial" w:eastAsia="Times New Roman" w:hAnsi="Arial" w:cs="Arial"/>
          <w:b/>
          <w:bCs/>
          <w:kern w:val="0"/>
          <w:sz w:val="22"/>
          <w:szCs w:val="22"/>
          <w:lang w:eastAsia="en-GB"/>
          <w14:ligatures w14:val="none"/>
        </w:rPr>
        <w:t xml:space="preserve"> RESPONSES</w:t>
      </w:r>
    </w:p>
    <w:p w14:paraId="32EDF4F4"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7630B71E" w14:textId="72E75E9D" w:rsidR="00D902FA" w:rsidRDefault="001E4930" w:rsidP="00D902FA">
      <w:pPr>
        <w:spacing w:after="0" w:line="276" w:lineRule="auto"/>
        <w:jc w:val="both"/>
        <w:rPr>
          <w:rFonts w:ascii="Arial" w:eastAsia="Times New Roman" w:hAnsi="Arial" w:cs="Arial"/>
          <w:b/>
          <w:bCs/>
          <w:color w:val="FF0000"/>
          <w:kern w:val="0"/>
          <w:sz w:val="22"/>
          <w:szCs w:val="22"/>
          <w:lang w:eastAsia="en-GB"/>
          <w14:ligatures w14:val="none"/>
        </w:rPr>
      </w:pPr>
      <w:r>
        <w:rPr>
          <w:rFonts w:ascii="Arial" w:eastAsia="Times New Roman" w:hAnsi="Arial" w:cs="Arial"/>
          <w:b/>
          <w:bCs/>
          <w:kern w:val="0"/>
          <w:sz w:val="22"/>
          <w:szCs w:val="22"/>
          <w:lang w:eastAsia="en-GB"/>
          <w14:ligatures w14:val="none"/>
        </w:rPr>
        <w:t xml:space="preserve">Holt </w:t>
      </w:r>
      <w:r w:rsidR="00F7609E" w:rsidRPr="00F7609E">
        <w:rPr>
          <w:rFonts w:ascii="Arial" w:eastAsia="Times New Roman" w:hAnsi="Arial" w:cs="Arial"/>
          <w:b/>
          <w:bCs/>
          <w:kern w:val="0"/>
          <w:sz w:val="22"/>
          <w:szCs w:val="22"/>
          <w:lang w:eastAsia="en-GB"/>
          <w14:ligatures w14:val="none"/>
        </w:rPr>
        <w:t>Parish Council:</w:t>
      </w:r>
    </w:p>
    <w:p w14:paraId="525C0EC0"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6AD226EA" w14:textId="39C6B9DA" w:rsidR="00D902FA" w:rsidRPr="008A6B2E" w:rsidRDefault="008A6B2E" w:rsidP="00D902FA">
      <w:pPr>
        <w:spacing w:after="0" w:line="276" w:lineRule="auto"/>
        <w:jc w:val="both"/>
        <w:rPr>
          <w:rFonts w:ascii="Arial" w:eastAsia="Times New Roman" w:hAnsi="Arial" w:cs="Arial"/>
          <w:kern w:val="0"/>
          <w:sz w:val="22"/>
          <w:szCs w:val="22"/>
          <w:lang w:eastAsia="en-GB"/>
          <w14:ligatures w14:val="none"/>
        </w:rPr>
      </w:pPr>
      <w:r w:rsidRPr="008A6B2E">
        <w:rPr>
          <w:rFonts w:ascii="Arial" w:eastAsia="Times New Roman" w:hAnsi="Arial" w:cs="Arial"/>
          <w:kern w:val="0"/>
          <w:sz w:val="22"/>
          <w:szCs w:val="22"/>
          <w:lang w:eastAsia="en-GB"/>
          <w14:ligatures w14:val="none"/>
        </w:rPr>
        <w:t>Holt Parish Council raised concerns regarding the proposed amendments. The Parish Council noted that the originally approved scheme comprised a low-profile solar array with a maximum height of approximately 0.4m above ground level, whereas the revised proposal would increase the height of the panels to approximately 2m. It considered this to represent a significant change from the approved development and expressed concern that the increased height could result in a greater visual impact, particularly when viewed from Public Right of Way HOLT16 adjacent to the site. The Parish Council therefore requested that the Local Planning Authority carefully assess the visual and landscape implications of the revised proposal and consider whether the amendments affect the reasons why the original scheme was found acceptable.</w:t>
      </w:r>
    </w:p>
    <w:p w14:paraId="70106E12" w14:textId="77777777" w:rsidR="008A6B2E" w:rsidRDefault="008A6B2E" w:rsidP="00D902FA">
      <w:pPr>
        <w:spacing w:after="0" w:line="276" w:lineRule="auto"/>
        <w:jc w:val="both"/>
        <w:rPr>
          <w:rFonts w:ascii="Arial" w:eastAsia="Times New Roman" w:hAnsi="Arial" w:cs="Arial"/>
          <w:b/>
          <w:bCs/>
          <w:color w:val="FF0000"/>
          <w:kern w:val="0"/>
          <w:sz w:val="22"/>
          <w:szCs w:val="22"/>
          <w:lang w:eastAsia="en-GB"/>
          <w14:ligatures w14:val="none"/>
        </w:rPr>
      </w:pPr>
    </w:p>
    <w:p w14:paraId="618359BF" w14:textId="443B019F" w:rsidR="001E4930" w:rsidRPr="001E4930" w:rsidRDefault="001E4930" w:rsidP="00D902FA">
      <w:pPr>
        <w:spacing w:after="0" w:line="276" w:lineRule="auto"/>
        <w:jc w:val="both"/>
        <w:rPr>
          <w:rFonts w:ascii="Arial" w:eastAsia="Times New Roman" w:hAnsi="Arial" w:cs="Arial"/>
          <w:b/>
          <w:bCs/>
          <w:kern w:val="0"/>
          <w:sz w:val="22"/>
          <w:szCs w:val="22"/>
          <w:lang w:eastAsia="en-GB"/>
          <w14:ligatures w14:val="none"/>
        </w:rPr>
      </w:pPr>
      <w:r w:rsidRPr="001E4930">
        <w:rPr>
          <w:rFonts w:ascii="Arial" w:eastAsia="Times New Roman" w:hAnsi="Arial" w:cs="Arial"/>
          <w:b/>
          <w:bCs/>
          <w:kern w:val="0"/>
          <w:sz w:val="22"/>
          <w:szCs w:val="22"/>
          <w:lang w:eastAsia="en-GB"/>
          <w14:ligatures w14:val="none"/>
        </w:rPr>
        <w:t>Ecology (Wiltshire Council)</w:t>
      </w:r>
      <w:r w:rsidR="0091033C">
        <w:rPr>
          <w:rFonts w:ascii="Arial" w:eastAsia="Times New Roman" w:hAnsi="Arial" w:cs="Arial"/>
          <w:b/>
          <w:bCs/>
          <w:kern w:val="0"/>
          <w:sz w:val="22"/>
          <w:szCs w:val="22"/>
          <w:lang w:eastAsia="en-GB"/>
          <w14:ligatures w14:val="none"/>
        </w:rPr>
        <w:t xml:space="preserve"> – No Objection</w:t>
      </w:r>
    </w:p>
    <w:p w14:paraId="114B74BC" w14:textId="77777777" w:rsidR="001E4930" w:rsidRDefault="001E4930" w:rsidP="00D902FA">
      <w:pPr>
        <w:spacing w:after="0" w:line="276" w:lineRule="auto"/>
        <w:jc w:val="both"/>
        <w:rPr>
          <w:rFonts w:ascii="Arial" w:eastAsia="Times New Roman" w:hAnsi="Arial" w:cs="Arial"/>
          <w:b/>
          <w:bCs/>
          <w:color w:val="FF0000"/>
          <w:kern w:val="0"/>
          <w:sz w:val="22"/>
          <w:szCs w:val="22"/>
          <w:lang w:eastAsia="en-GB"/>
          <w14:ligatures w14:val="none"/>
        </w:rPr>
      </w:pPr>
    </w:p>
    <w:p w14:paraId="75B760B6" w14:textId="77777777" w:rsidR="00D902FA" w:rsidRDefault="00F7609E" w:rsidP="00D902FA">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REPRESENTATIONS</w:t>
      </w:r>
    </w:p>
    <w:p w14:paraId="17BF996B" w14:textId="331C5556" w:rsidR="00D902FA" w:rsidRDefault="3F055B5C" w:rsidP="233E51F8">
      <w:pPr>
        <w:spacing w:after="0" w:line="276" w:lineRule="auto"/>
        <w:jc w:val="both"/>
      </w:pPr>
      <w:r w:rsidRPr="233E51F8">
        <w:rPr>
          <w:rFonts w:ascii="Arial" w:eastAsia="Arial" w:hAnsi="Arial" w:cs="Arial"/>
          <w:sz w:val="22"/>
          <w:szCs w:val="22"/>
        </w:rPr>
        <w:t xml:space="preserve">Below is a summary of the representations received during the consultation period. Only </w:t>
      </w:r>
      <w:r w:rsidRPr="002335A0">
        <w:rPr>
          <w:rFonts w:ascii="Arial" w:eastAsia="Arial" w:hAnsi="Arial" w:cs="Arial"/>
          <w:sz w:val="22"/>
          <w:szCs w:val="22"/>
        </w:rPr>
        <w:t>material planning considerations</w:t>
      </w:r>
      <w:r w:rsidRPr="233E51F8">
        <w:rPr>
          <w:rFonts w:ascii="Arial" w:eastAsia="Arial" w:hAnsi="Arial" w:cs="Arial"/>
          <w:sz w:val="22"/>
          <w:szCs w:val="22"/>
        </w:rPr>
        <w:t xml:space="preserve"> have been </w:t>
      </w:r>
      <w:proofErr w:type="gramStart"/>
      <w:r w:rsidRPr="233E51F8">
        <w:rPr>
          <w:rFonts w:ascii="Arial" w:eastAsia="Arial" w:hAnsi="Arial" w:cs="Arial"/>
          <w:sz w:val="22"/>
          <w:szCs w:val="22"/>
        </w:rPr>
        <w:t>taken into account</w:t>
      </w:r>
      <w:proofErr w:type="gramEnd"/>
      <w:r w:rsidRPr="233E51F8">
        <w:rPr>
          <w:rFonts w:ascii="Arial" w:eastAsia="Arial" w:hAnsi="Arial" w:cs="Arial"/>
          <w:sz w:val="22"/>
          <w:szCs w:val="22"/>
        </w:rPr>
        <w:t xml:space="preserve"> in the assessment of this application. Non-material issues, such as property values or private legal disputes, cannot be considered in the determination process.</w:t>
      </w:r>
    </w:p>
    <w:p w14:paraId="05F2CB9D" w14:textId="77777777" w:rsidR="00F864FC" w:rsidRDefault="00F864FC" w:rsidP="0007377C">
      <w:pPr>
        <w:spacing w:after="0" w:line="276" w:lineRule="auto"/>
        <w:jc w:val="both"/>
        <w:rPr>
          <w:rFonts w:ascii="Arial" w:eastAsia="Times New Roman" w:hAnsi="Arial" w:cs="Arial"/>
          <w:b/>
          <w:bCs/>
          <w:color w:val="FF0000"/>
          <w:kern w:val="0"/>
          <w:sz w:val="22"/>
          <w:szCs w:val="22"/>
          <w:lang w:eastAsia="en-GB"/>
          <w14:ligatures w14:val="none"/>
        </w:rPr>
      </w:pPr>
    </w:p>
    <w:p w14:paraId="78DD1F2C" w14:textId="77777777" w:rsidR="0007377C" w:rsidRDefault="00F7609E" w:rsidP="0007377C">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ASSESSMENT</w:t>
      </w:r>
    </w:p>
    <w:p w14:paraId="755B6207" w14:textId="77777777" w:rsidR="0092586B" w:rsidRDefault="0092586B" w:rsidP="0092586B">
      <w:pPr>
        <w:spacing w:after="0" w:line="276" w:lineRule="auto"/>
        <w:jc w:val="both"/>
        <w:rPr>
          <w:rFonts w:ascii="Arial" w:eastAsia="Times New Roman" w:hAnsi="Arial" w:cs="Arial"/>
          <w:color w:val="000000" w:themeColor="text1"/>
          <w:kern w:val="0"/>
          <w:sz w:val="22"/>
          <w:szCs w:val="22"/>
          <w:lang w:eastAsia="en-GB"/>
          <w14:ligatures w14:val="none"/>
        </w:rPr>
      </w:pPr>
      <w:r w:rsidRPr="0092586B">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171F839" w14:textId="77777777" w:rsidR="0092586B" w:rsidRPr="0092586B" w:rsidRDefault="0092586B" w:rsidP="0092586B">
      <w:pPr>
        <w:spacing w:after="0" w:line="276" w:lineRule="auto"/>
        <w:jc w:val="both"/>
        <w:rPr>
          <w:rFonts w:ascii="Arial" w:eastAsia="Times New Roman" w:hAnsi="Arial" w:cs="Arial"/>
          <w:color w:val="000000" w:themeColor="text1"/>
          <w:kern w:val="0"/>
          <w:sz w:val="22"/>
          <w:szCs w:val="22"/>
          <w:lang w:eastAsia="en-GB"/>
          <w14:ligatures w14:val="none"/>
        </w:rPr>
      </w:pPr>
    </w:p>
    <w:p w14:paraId="4DCC8C5F" w14:textId="77777777" w:rsidR="0092586B" w:rsidRDefault="0092586B" w:rsidP="0092586B">
      <w:pPr>
        <w:spacing w:after="0" w:line="276" w:lineRule="auto"/>
        <w:jc w:val="both"/>
        <w:rPr>
          <w:rFonts w:ascii="Arial" w:eastAsia="Times New Roman" w:hAnsi="Arial" w:cs="Arial"/>
          <w:i/>
          <w:iCs/>
          <w:color w:val="000000" w:themeColor="text1"/>
          <w:kern w:val="0"/>
          <w:sz w:val="22"/>
          <w:szCs w:val="22"/>
          <w:lang w:eastAsia="en-GB"/>
          <w14:ligatures w14:val="none"/>
        </w:rPr>
      </w:pPr>
      <w:r w:rsidRPr="0092586B">
        <w:rPr>
          <w:rFonts w:ascii="Arial" w:eastAsia="Times New Roman" w:hAnsi="Arial" w:cs="Arial"/>
          <w:i/>
          <w:iCs/>
          <w:color w:val="000000" w:themeColor="text1"/>
          <w:kern w:val="0"/>
          <w:sz w:val="22"/>
          <w:szCs w:val="22"/>
          <w:lang w:eastAsia="en-GB"/>
          <w14:ligatures w14:val="none"/>
        </w:rPr>
        <w:lastRenderedPageBreak/>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2586B" w:rsidRDefault="0092586B" w:rsidP="0092586B">
      <w:pPr>
        <w:spacing w:after="0" w:line="276" w:lineRule="auto"/>
        <w:jc w:val="both"/>
        <w:rPr>
          <w:rFonts w:ascii="Arial" w:eastAsia="Times New Roman" w:hAnsi="Arial" w:cs="Arial"/>
          <w:color w:val="000000" w:themeColor="text1"/>
          <w:kern w:val="0"/>
          <w:sz w:val="22"/>
          <w:szCs w:val="22"/>
          <w:lang w:eastAsia="en-GB"/>
          <w14:ligatures w14:val="none"/>
        </w:rPr>
      </w:pPr>
    </w:p>
    <w:p w14:paraId="3B31ECA8" w14:textId="4B7734FA" w:rsidR="0092586B" w:rsidRPr="002E3CA8" w:rsidRDefault="0092586B" w:rsidP="002E3CA8">
      <w:pPr>
        <w:spacing w:after="0" w:line="276" w:lineRule="auto"/>
        <w:jc w:val="both"/>
        <w:rPr>
          <w:rFonts w:ascii="Arial" w:eastAsia="Times New Roman" w:hAnsi="Arial" w:cs="Arial"/>
          <w:color w:val="000000" w:themeColor="text1"/>
          <w:kern w:val="0"/>
          <w:sz w:val="22"/>
          <w:szCs w:val="22"/>
          <w:lang w:eastAsia="en-GB"/>
          <w14:ligatures w14:val="none"/>
        </w:rPr>
      </w:pPr>
      <w:r w:rsidRPr="0092586B">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Wiltshire Core Strategy (2015) and, where applicable, any made Neighbourhood Plans. Consideration has also been given to the </w:t>
      </w:r>
      <w:r w:rsidRPr="002E3CA8">
        <w:rPr>
          <w:rFonts w:ascii="Arial" w:eastAsia="Times New Roman" w:hAnsi="Arial" w:cs="Arial"/>
          <w:color w:val="000000" w:themeColor="text1"/>
          <w:kern w:val="0"/>
          <w:sz w:val="22"/>
          <w:szCs w:val="22"/>
          <w:lang w:eastAsia="en-GB"/>
          <w14:ligatures w14:val="none"/>
        </w:rPr>
        <w:t>policies of the National Planning Policy Framework (NPPF) as a material consideration in the assessment.</w:t>
      </w:r>
    </w:p>
    <w:p w14:paraId="1FC2EF51" w14:textId="77777777" w:rsidR="00EB26BC" w:rsidRPr="002E3CA8" w:rsidRDefault="00EB26BC" w:rsidP="002E3CA8">
      <w:pPr>
        <w:spacing w:after="0" w:line="276" w:lineRule="auto"/>
        <w:jc w:val="both"/>
        <w:rPr>
          <w:rFonts w:ascii="Arial" w:eastAsia="Times New Roman" w:hAnsi="Arial" w:cs="Arial"/>
          <w:color w:val="ED0000"/>
          <w:kern w:val="0"/>
          <w:sz w:val="22"/>
          <w:szCs w:val="22"/>
          <w:lang w:eastAsia="en-GB"/>
          <w14:ligatures w14:val="none"/>
        </w:rPr>
      </w:pPr>
    </w:p>
    <w:p w14:paraId="5384D278" w14:textId="554B6339" w:rsidR="00D56006" w:rsidRPr="00B81E21" w:rsidRDefault="00B81E21" w:rsidP="00EB26BC">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B81E21">
        <w:rPr>
          <w:rFonts w:ascii="Arial" w:eastAsia="Times New Roman" w:hAnsi="Arial" w:cs="Arial"/>
          <w:color w:val="000000" w:themeColor="text1"/>
          <w:kern w:val="0"/>
          <w:sz w:val="22"/>
          <w:szCs w:val="22"/>
          <w:u w:val="single"/>
          <w:lang w:eastAsia="en-GB"/>
          <w14:ligatures w14:val="none"/>
        </w:rPr>
        <w:t xml:space="preserve">Principle of the Development – </w:t>
      </w:r>
      <w:r w:rsidR="001D133E">
        <w:rPr>
          <w:rFonts w:ascii="Arial" w:eastAsia="Times New Roman" w:hAnsi="Arial" w:cs="Arial"/>
          <w:color w:val="000000" w:themeColor="text1"/>
          <w:kern w:val="0"/>
          <w:sz w:val="22"/>
          <w:szCs w:val="22"/>
          <w:u w:val="single"/>
          <w:lang w:eastAsia="en-GB"/>
          <w14:ligatures w14:val="none"/>
        </w:rPr>
        <w:t xml:space="preserve">Do </w:t>
      </w:r>
      <w:r w:rsidR="001D133E" w:rsidRPr="001D133E">
        <w:rPr>
          <w:rFonts w:ascii="Arial" w:eastAsia="Times New Roman" w:hAnsi="Arial" w:cs="Arial"/>
          <w:color w:val="000000" w:themeColor="text1"/>
          <w:kern w:val="0"/>
          <w:sz w:val="22"/>
          <w:szCs w:val="22"/>
          <w:u w:val="single"/>
          <w:lang w:eastAsia="en-GB"/>
          <w14:ligatures w14:val="none"/>
        </w:rPr>
        <w:t xml:space="preserve">the proposed amendments fall within the scope of </w:t>
      </w:r>
      <w:r w:rsidR="001D133E">
        <w:rPr>
          <w:rFonts w:ascii="Arial" w:eastAsia="Times New Roman" w:hAnsi="Arial" w:cs="Arial"/>
          <w:color w:val="000000" w:themeColor="text1"/>
          <w:kern w:val="0"/>
          <w:sz w:val="22"/>
          <w:szCs w:val="22"/>
          <w:u w:val="single"/>
          <w:lang w:eastAsia="en-GB"/>
          <w14:ligatures w14:val="none"/>
        </w:rPr>
        <w:t>s</w:t>
      </w:r>
      <w:r w:rsidR="001D133E" w:rsidRPr="001D133E">
        <w:rPr>
          <w:rFonts w:ascii="Arial" w:eastAsia="Times New Roman" w:hAnsi="Arial" w:cs="Arial"/>
          <w:color w:val="000000" w:themeColor="text1"/>
          <w:kern w:val="0"/>
          <w:sz w:val="22"/>
          <w:szCs w:val="22"/>
          <w:u w:val="single"/>
          <w:lang w:eastAsia="en-GB"/>
          <w14:ligatures w14:val="none"/>
        </w:rPr>
        <w:t>73</w:t>
      </w:r>
      <w:r w:rsidR="001D133E">
        <w:rPr>
          <w:rFonts w:ascii="Arial" w:eastAsia="Times New Roman" w:hAnsi="Arial" w:cs="Arial"/>
          <w:color w:val="000000" w:themeColor="text1"/>
          <w:kern w:val="0"/>
          <w:sz w:val="22"/>
          <w:szCs w:val="22"/>
          <w:u w:val="single"/>
          <w:lang w:eastAsia="en-GB"/>
          <w14:ligatures w14:val="none"/>
        </w:rPr>
        <w:t>?</w:t>
      </w:r>
    </w:p>
    <w:p w14:paraId="3E31BF9A" w14:textId="77777777" w:rsidR="005570AE" w:rsidRDefault="005570AE" w:rsidP="00EB26BC">
      <w:pPr>
        <w:spacing w:after="0" w:line="276" w:lineRule="auto"/>
        <w:jc w:val="both"/>
        <w:rPr>
          <w:rFonts w:ascii="Arial" w:eastAsia="Times New Roman" w:hAnsi="Arial" w:cs="Arial"/>
          <w:color w:val="ED0000"/>
          <w:kern w:val="0"/>
          <w:sz w:val="22"/>
          <w:szCs w:val="22"/>
          <w:lang w:eastAsia="en-GB"/>
          <w14:ligatures w14:val="none"/>
        </w:rPr>
      </w:pPr>
    </w:p>
    <w:p w14:paraId="3504C8FB" w14:textId="1FE2B502" w:rsidR="00674AAB" w:rsidRPr="002A757F" w:rsidRDefault="002A757F" w:rsidP="00AD7F6A">
      <w:pPr>
        <w:spacing w:after="0" w:line="276" w:lineRule="auto"/>
        <w:jc w:val="both"/>
        <w:rPr>
          <w:rFonts w:ascii="Arial" w:eastAsia="Times New Roman" w:hAnsi="Arial" w:cs="Arial"/>
          <w:kern w:val="0"/>
          <w:sz w:val="22"/>
          <w:szCs w:val="22"/>
          <w:lang w:eastAsia="en-GB"/>
          <w14:ligatures w14:val="none"/>
        </w:rPr>
      </w:pPr>
      <w:r w:rsidRPr="002A757F">
        <w:rPr>
          <w:rFonts w:ascii="Arial" w:eastAsia="Times New Roman" w:hAnsi="Arial" w:cs="Arial"/>
          <w:kern w:val="0"/>
          <w:sz w:val="22"/>
          <w:szCs w:val="22"/>
          <w:lang w:eastAsia="en-GB"/>
          <w14:ligatures w14:val="none"/>
        </w:rPr>
        <w:t>The application seeks to vary Condition 2 of planning permission PL/2026/00705 to substitute a revised set of approved drawings showing amendments to the solar panel mounting system and an increase in the number of panels from 95 to 96. Following the approval of non-material amendment application PL/2026/04964, the description of development is no longer tied to a specific panel number and therefore the proposed changes do not seek to amend the description of development itself. The amendments relate solely to the approved plans secured through Condition 2 and do not result in a fundamentally different form of development. The proposal is therefore considered to fall within the scope of Section 73 of the Town and Country Planning Act 1990 and can be determined accordingly.</w:t>
      </w:r>
    </w:p>
    <w:p w14:paraId="753964A8" w14:textId="77777777" w:rsidR="00B83A9D" w:rsidRPr="00EB26BC" w:rsidRDefault="00B83A9D" w:rsidP="00AD7F6A">
      <w:pPr>
        <w:spacing w:after="0" w:line="276" w:lineRule="auto"/>
        <w:jc w:val="both"/>
        <w:rPr>
          <w:rFonts w:ascii="Arial" w:eastAsia="Times New Roman" w:hAnsi="Arial" w:cs="Arial"/>
          <w:color w:val="ED0000"/>
          <w:kern w:val="0"/>
          <w:sz w:val="22"/>
          <w:szCs w:val="22"/>
          <w:lang w:eastAsia="en-GB"/>
          <w14:ligatures w14:val="none"/>
        </w:rPr>
      </w:pPr>
    </w:p>
    <w:p w14:paraId="3F72EE19" w14:textId="7A8D7F8C" w:rsidR="00D56006" w:rsidRPr="00BB43E5" w:rsidRDefault="00D56006" w:rsidP="00EB26BC">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BB43E5">
        <w:rPr>
          <w:rFonts w:ascii="Arial" w:eastAsia="Times New Roman" w:hAnsi="Arial" w:cs="Arial"/>
          <w:color w:val="000000" w:themeColor="text1"/>
          <w:kern w:val="0"/>
          <w:sz w:val="22"/>
          <w:szCs w:val="22"/>
          <w:u w:val="single"/>
          <w:lang w:eastAsia="en-GB"/>
          <w14:ligatures w14:val="none"/>
        </w:rPr>
        <w:t>Compliance with the Development Plan</w:t>
      </w:r>
    </w:p>
    <w:p w14:paraId="7200E381" w14:textId="77777777" w:rsidR="00BB43E5" w:rsidRDefault="00BB43E5" w:rsidP="00EB26BC">
      <w:pPr>
        <w:spacing w:after="0" w:line="276" w:lineRule="auto"/>
        <w:jc w:val="both"/>
        <w:rPr>
          <w:rFonts w:ascii="Arial" w:eastAsia="Times New Roman" w:hAnsi="Arial" w:cs="Arial"/>
          <w:color w:val="ED0000"/>
          <w:kern w:val="0"/>
          <w:sz w:val="22"/>
          <w:szCs w:val="22"/>
          <w:lang w:eastAsia="en-GB"/>
          <w14:ligatures w14:val="none"/>
        </w:rPr>
      </w:pPr>
    </w:p>
    <w:p w14:paraId="2CCEABC2" w14:textId="381997A5" w:rsidR="00D56006" w:rsidRDefault="00CC4C09" w:rsidP="00EB26BC">
      <w:pPr>
        <w:spacing w:after="0" w:line="276" w:lineRule="auto"/>
        <w:jc w:val="both"/>
        <w:rPr>
          <w:rFonts w:ascii="Arial" w:eastAsia="Times New Roman" w:hAnsi="Arial" w:cs="Arial"/>
          <w:kern w:val="0"/>
          <w:sz w:val="22"/>
          <w:szCs w:val="22"/>
          <w:lang w:eastAsia="en-GB"/>
          <w14:ligatures w14:val="none"/>
        </w:rPr>
      </w:pPr>
      <w:r w:rsidRPr="00CC4C09">
        <w:rPr>
          <w:rFonts w:ascii="Arial" w:eastAsia="Times New Roman" w:hAnsi="Arial" w:cs="Arial"/>
          <w:kern w:val="0"/>
          <w:sz w:val="22"/>
          <w:szCs w:val="22"/>
          <w:lang w:eastAsia="en-GB"/>
          <w14:ligatures w14:val="none"/>
        </w:rPr>
        <w:t xml:space="preserve">The proposal has been assessed having regard to the conclusions reached under the original planning permission. The principal changes comprise an increase in the panel pitch to approximately 25 degrees, a revised mounting arrangement, and the reconfiguration of the array from three sections to four sections, together with the addition of a single solar panel. Notwithstanding these amendments, the development remains contained within essentially the same footprint, occupies the same location within the field, and would continue to benefit from the same degree of screening identified under the original application. Whilst the amended racking system results in a greater overall height, the array remains a modest and visually recessive form of development within a well-enclosed site. Having undertaken a comparative assessment of the approved and amended schemes, officers consider that the changes would not give rise to any materially different impacts in respect of landscape character, visual amenity, heritage assets, ecology, residential amenity, transport matters or flood risk. </w:t>
      </w:r>
    </w:p>
    <w:p w14:paraId="61FA405D" w14:textId="74F1456D" w:rsidR="00880DE3" w:rsidRDefault="00880DE3" w:rsidP="00EB26BC">
      <w:pPr>
        <w:spacing w:after="0" w:line="276" w:lineRule="auto"/>
        <w:jc w:val="both"/>
        <w:rPr>
          <w:rFonts w:ascii="Arial" w:eastAsia="Times New Roman" w:hAnsi="Arial" w:cs="Arial"/>
          <w:color w:val="ED0000"/>
          <w:kern w:val="0"/>
          <w:sz w:val="22"/>
          <w:szCs w:val="22"/>
          <w:lang w:eastAsia="en-GB"/>
          <w14:ligatures w14:val="none"/>
        </w:rPr>
      </w:pPr>
    </w:p>
    <w:p w14:paraId="62E5770A" w14:textId="77777777" w:rsidR="00DC7409" w:rsidRPr="00DC7409" w:rsidRDefault="00DC7409" w:rsidP="00DC7409">
      <w:pPr>
        <w:spacing w:after="0" w:line="276" w:lineRule="auto"/>
        <w:jc w:val="both"/>
        <w:rPr>
          <w:rFonts w:ascii="Arial" w:eastAsia="Times New Roman" w:hAnsi="Arial" w:cs="Arial"/>
          <w:kern w:val="0"/>
          <w:sz w:val="22"/>
          <w:szCs w:val="22"/>
          <w:lang w:eastAsia="en-GB"/>
          <w14:ligatures w14:val="none"/>
        </w:rPr>
      </w:pPr>
      <w:r w:rsidRPr="00DC7409">
        <w:rPr>
          <w:rFonts w:ascii="Arial" w:eastAsia="Times New Roman" w:hAnsi="Arial" w:cs="Arial"/>
          <w:kern w:val="0"/>
          <w:sz w:val="22"/>
          <w:szCs w:val="22"/>
          <w:lang w:eastAsia="en-GB"/>
          <w14:ligatures w14:val="none"/>
        </w:rPr>
        <w:t>Given that the amended development remains within the same location and overall extent as previously approved, the increased height of the panels would not materially alter the relationship between the development and Holt Farmhouse or the Holt Conservation Area, and the heritage conclusions reached under planning permission PL/2026/00705 remain unchanged.</w:t>
      </w:r>
    </w:p>
    <w:p w14:paraId="00487FFF" w14:textId="77777777" w:rsidR="00D7248C" w:rsidRDefault="00D7248C" w:rsidP="00D7248C">
      <w:pPr>
        <w:spacing w:line="276" w:lineRule="auto"/>
        <w:jc w:val="center"/>
        <w:rPr>
          <w:rFonts w:ascii="Arial" w:hAnsi="Arial" w:cs="Arial"/>
          <w:color w:val="000000" w:themeColor="text1"/>
          <w:sz w:val="22"/>
          <w:szCs w:val="22"/>
        </w:rPr>
      </w:pPr>
      <w:r w:rsidRPr="00F30ADC">
        <w:rPr>
          <w:rFonts w:ascii="Arial" w:hAnsi="Arial" w:cs="Arial"/>
          <w:noProof/>
          <w:color w:val="000000" w:themeColor="text1"/>
          <w:sz w:val="22"/>
          <w:szCs w:val="22"/>
        </w:rPr>
        <w:lastRenderedPageBreak/>
        <w:drawing>
          <wp:inline distT="0" distB="0" distL="0" distR="0" wp14:anchorId="2F0E3FE5" wp14:editId="1A678105">
            <wp:extent cx="5772647" cy="2246577"/>
            <wp:effectExtent l="0" t="0" r="0" b="1905"/>
            <wp:docPr id="179205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358495" name=""/>
                    <pic:cNvPicPr/>
                  </pic:nvPicPr>
                  <pic:blipFill>
                    <a:blip r:embed="rId9"/>
                    <a:stretch>
                      <a:fillRect/>
                    </a:stretch>
                  </pic:blipFill>
                  <pic:spPr>
                    <a:xfrm>
                      <a:off x="0" y="0"/>
                      <a:ext cx="5796961" cy="2256039"/>
                    </a:xfrm>
                    <a:prstGeom prst="rect">
                      <a:avLst/>
                    </a:prstGeom>
                  </pic:spPr>
                </pic:pic>
              </a:graphicData>
            </a:graphic>
          </wp:inline>
        </w:drawing>
      </w:r>
    </w:p>
    <w:p w14:paraId="786305C4" w14:textId="77777777" w:rsidR="00D7248C" w:rsidRDefault="00D7248C" w:rsidP="00D7248C">
      <w:pPr>
        <w:spacing w:line="276" w:lineRule="auto"/>
        <w:jc w:val="center"/>
        <w:rPr>
          <w:rFonts w:ascii="Arial" w:hAnsi="Arial" w:cs="Arial"/>
          <w:i/>
          <w:iCs/>
          <w:color w:val="000000" w:themeColor="text1"/>
          <w:sz w:val="22"/>
          <w:szCs w:val="22"/>
        </w:rPr>
      </w:pPr>
      <w:r w:rsidRPr="00D868BD">
        <w:rPr>
          <w:rFonts w:ascii="Arial" w:hAnsi="Arial" w:cs="Arial"/>
          <w:i/>
          <w:iCs/>
          <w:color w:val="000000" w:themeColor="text1"/>
          <w:sz w:val="22"/>
          <w:szCs w:val="22"/>
        </w:rPr>
        <w:t xml:space="preserve">Site </w:t>
      </w:r>
      <w:r>
        <w:rPr>
          <w:rFonts w:ascii="Arial" w:hAnsi="Arial" w:cs="Arial"/>
          <w:i/>
          <w:iCs/>
          <w:color w:val="000000" w:themeColor="text1"/>
          <w:sz w:val="22"/>
          <w:szCs w:val="22"/>
        </w:rPr>
        <w:t>v</w:t>
      </w:r>
      <w:r w:rsidRPr="00D868BD">
        <w:rPr>
          <w:rFonts w:ascii="Arial" w:hAnsi="Arial" w:cs="Arial"/>
          <w:i/>
          <w:iCs/>
          <w:color w:val="000000" w:themeColor="text1"/>
          <w:sz w:val="22"/>
          <w:szCs w:val="22"/>
        </w:rPr>
        <w:t>isit Image from PROW (HOLT16) and indicative location</w:t>
      </w:r>
    </w:p>
    <w:p w14:paraId="09E12FE3" w14:textId="77777777" w:rsidR="00D7248C" w:rsidRPr="00CC4C09" w:rsidRDefault="00D7248C" w:rsidP="00D7248C">
      <w:pPr>
        <w:spacing w:after="0" w:line="276" w:lineRule="auto"/>
        <w:jc w:val="both"/>
        <w:rPr>
          <w:rFonts w:ascii="Arial" w:eastAsia="Times New Roman" w:hAnsi="Arial" w:cs="Arial"/>
          <w:kern w:val="0"/>
          <w:sz w:val="22"/>
          <w:szCs w:val="22"/>
          <w:lang w:eastAsia="en-GB"/>
          <w14:ligatures w14:val="none"/>
        </w:rPr>
      </w:pPr>
    </w:p>
    <w:p w14:paraId="1EF6C6BF" w14:textId="77777777" w:rsidR="00D7248C" w:rsidRDefault="00D7248C" w:rsidP="00D7248C">
      <w:pPr>
        <w:spacing w:after="0" w:line="276" w:lineRule="auto"/>
        <w:jc w:val="both"/>
        <w:rPr>
          <w:rFonts w:ascii="Arial" w:eastAsia="Times New Roman" w:hAnsi="Arial" w:cs="Arial"/>
          <w:color w:val="ED0000"/>
          <w:kern w:val="0"/>
          <w:sz w:val="22"/>
          <w:szCs w:val="22"/>
          <w:lang w:eastAsia="en-GB"/>
          <w14:ligatures w14:val="none"/>
        </w:rPr>
      </w:pPr>
    </w:p>
    <w:p w14:paraId="7C335876" w14:textId="77777777" w:rsidR="00D7248C" w:rsidRDefault="00D7248C" w:rsidP="00D7248C">
      <w:pPr>
        <w:spacing w:after="0" w:line="276" w:lineRule="auto"/>
        <w:jc w:val="both"/>
        <w:rPr>
          <w:rFonts w:ascii="Arial" w:eastAsia="Times New Roman" w:hAnsi="Arial" w:cs="Arial"/>
          <w:color w:val="ED0000"/>
          <w:kern w:val="0"/>
          <w:sz w:val="22"/>
          <w:szCs w:val="22"/>
          <w:lang w:eastAsia="en-GB"/>
          <w14:ligatures w14:val="none"/>
        </w:rPr>
      </w:pPr>
      <w:r>
        <w:rPr>
          <w:rFonts w:ascii="Arial" w:eastAsia="Times New Roman" w:hAnsi="Arial" w:cs="Arial"/>
          <w:noProof/>
          <w:color w:val="ED0000"/>
          <w:kern w:val="0"/>
          <w:sz w:val="22"/>
          <w:szCs w:val="22"/>
          <w:lang w:eastAsia="en-GB"/>
          <w14:ligatures w14:val="none"/>
        </w:rPr>
        <w:drawing>
          <wp:inline distT="0" distB="0" distL="0" distR="0" wp14:anchorId="3DD4CEC0" wp14:editId="0046CBC8">
            <wp:extent cx="5731510" cy="2551430"/>
            <wp:effectExtent l="0" t="0" r="2540" b="1270"/>
            <wp:docPr id="16748536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2551430"/>
                    </a:xfrm>
                    <a:prstGeom prst="rect">
                      <a:avLst/>
                    </a:prstGeom>
                    <a:noFill/>
                    <a:ln>
                      <a:noFill/>
                    </a:ln>
                  </pic:spPr>
                </pic:pic>
              </a:graphicData>
            </a:graphic>
          </wp:inline>
        </w:drawing>
      </w:r>
    </w:p>
    <w:p w14:paraId="58D5A738" w14:textId="77777777" w:rsidR="00D7248C" w:rsidRPr="00361200" w:rsidRDefault="00D7248C" w:rsidP="00D7248C">
      <w:pPr>
        <w:spacing w:after="0" w:line="276" w:lineRule="auto"/>
        <w:jc w:val="center"/>
        <w:rPr>
          <w:rFonts w:ascii="Arial" w:eastAsia="Times New Roman" w:hAnsi="Arial" w:cs="Arial"/>
          <w:i/>
          <w:iCs/>
          <w:kern w:val="0"/>
          <w:sz w:val="22"/>
          <w:szCs w:val="22"/>
          <w:lang w:eastAsia="en-GB"/>
          <w14:ligatures w14:val="none"/>
        </w:rPr>
      </w:pPr>
      <w:r w:rsidRPr="00361200">
        <w:rPr>
          <w:rFonts w:ascii="Arial" w:eastAsia="Times New Roman" w:hAnsi="Arial" w:cs="Arial"/>
          <w:i/>
          <w:iCs/>
          <w:kern w:val="0"/>
          <w:sz w:val="22"/>
          <w:szCs w:val="22"/>
          <w:lang w:eastAsia="en-GB"/>
          <w14:ligatures w14:val="none"/>
        </w:rPr>
        <w:t xml:space="preserve">Top: </w:t>
      </w:r>
      <w:r>
        <w:rPr>
          <w:rFonts w:ascii="Arial" w:eastAsia="Times New Roman" w:hAnsi="Arial" w:cs="Arial"/>
          <w:i/>
          <w:iCs/>
          <w:kern w:val="0"/>
          <w:sz w:val="22"/>
          <w:szCs w:val="22"/>
          <w:lang w:eastAsia="en-GB"/>
          <w14:ligatures w14:val="none"/>
        </w:rPr>
        <w:t>a</w:t>
      </w:r>
      <w:r w:rsidRPr="00361200">
        <w:rPr>
          <w:rFonts w:ascii="Arial" w:eastAsia="Times New Roman" w:hAnsi="Arial" w:cs="Arial"/>
          <w:i/>
          <w:iCs/>
          <w:kern w:val="0"/>
          <w:sz w:val="22"/>
          <w:szCs w:val="22"/>
          <w:lang w:eastAsia="en-GB"/>
          <w14:ligatures w14:val="none"/>
        </w:rPr>
        <w:t xml:space="preserve">s approved; Bottom: </w:t>
      </w:r>
      <w:r>
        <w:rPr>
          <w:rFonts w:ascii="Arial" w:eastAsia="Times New Roman" w:hAnsi="Arial" w:cs="Arial"/>
          <w:i/>
          <w:iCs/>
          <w:kern w:val="0"/>
          <w:sz w:val="22"/>
          <w:szCs w:val="22"/>
          <w:lang w:eastAsia="en-GB"/>
          <w14:ligatures w14:val="none"/>
        </w:rPr>
        <w:t>a</w:t>
      </w:r>
      <w:r w:rsidRPr="00361200">
        <w:rPr>
          <w:rFonts w:ascii="Arial" w:eastAsia="Times New Roman" w:hAnsi="Arial" w:cs="Arial"/>
          <w:i/>
          <w:iCs/>
          <w:kern w:val="0"/>
          <w:sz w:val="22"/>
          <w:szCs w:val="22"/>
          <w:lang w:eastAsia="en-GB"/>
          <w14:ligatures w14:val="none"/>
        </w:rPr>
        <w:t>s proposed</w:t>
      </w:r>
    </w:p>
    <w:p w14:paraId="177CEF08" w14:textId="77777777" w:rsidR="00D7248C" w:rsidRDefault="00D7248C" w:rsidP="00D7248C">
      <w:pPr>
        <w:spacing w:after="0" w:line="276" w:lineRule="auto"/>
        <w:jc w:val="both"/>
        <w:rPr>
          <w:rFonts w:ascii="Arial" w:eastAsia="Times New Roman" w:hAnsi="Arial" w:cs="Arial"/>
          <w:color w:val="ED0000"/>
          <w:kern w:val="0"/>
          <w:sz w:val="22"/>
          <w:szCs w:val="22"/>
          <w:lang w:eastAsia="en-GB"/>
          <w14:ligatures w14:val="none"/>
        </w:rPr>
      </w:pPr>
    </w:p>
    <w:p w14:paraId="2EEAB7A9" w14:textId="77777777" w:rsidR="00D7248C" w:rsidRDefault="00D7248C" w:rsidP="00D7248C">
      <w:pPr>
        <w:spacing w:after="0" w:line="276" w:lineRule="auto"/>
        <w:jc w:val="both"/>
        <w:rPr>
          <w:rFonts w:ascii="Arial" w:eastAsia="Times New Roman" w:hAnsi="Arial" w:cs="Arial"/>
          <w:color w:val="ED0000"/>
          <w:kern w:val="0"/>
          <w:sz w:val="22"/>
          <w:szCs w:val="22"/>
          <w:lang w:eastAsia="en-GB"/>
          <w14:ligatures w14:val="none"/>
        </w:rPr>
      </w:pPr>
      <w:r>
        <w:rPr>
          <w:rFonts w:ascii="Arial" w:eastAsia="Times New Roman" w:hAnsi="Arial" w:cs="Arial"/>
          <w:noProof/>
          <w:color w:val="ED0000"/>
          <w:kern w:val="0"/>
          <w:sz w:val="22"/>
          <w:szCs w:val="22"/>
          <w:lang w:eastAsia="en-GB"/>
          <w14:ligatures w14:val="none"/>
        </w:rPr>
        <w:drawing>
          <wp:inline distT="0" distB="0" distL="0" distR="0" wp14:anchorId="5FA69719" wp14:editId="18505349">
            <wp:extent cx="5716905" cy="1955800"/>
            <wp:effectExtent l="0" t="0" r="0" b="6350"/>
            <wp:docPr id="21098226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16905" cy="1955800"/>
                    </a:xfrm>
                    <a:prstGeom prst="rect">
                      <a:avLst/>
                    </a:prstGeom>
                    <a:noFill/>
                    <a:ln>
                      <a:noFill/>
                    </a:ln>
                  </pic:spPr>
                </pic:pic>
              </a:graphicData>
            </a:graphic>
          </wp:inline>
        </w:drawing>
      </w:r>
    </w:p>
    <w:p w14:paraId="7D94993F" w14:textId="77777777" w:rsidR="00D7248C" w:rsidRPr="00880DE3" w:rsidRDefault="00D7248C" w:rsidP="00D7248C">
      <w:pPr>
        <w:spacing w:after="0" w:line="276" w:lineRule="auto"/>
        <w:jc w:val="center"/>
        <w:rPr>
          <w:rFonts w:ascii="Arial" w:eastAsia="Times New Roman" w:hAnsi="Arial" w:cs="Arial"/>
          <w:i/>
          <w:iCs/>
          <w:kern w:val="0"/>
          <w:sz w:val="22"/>
          <w:szCs w:val="22"/>
          <w:lang w:eastAsia="en-GB"/>
          <w14:ligatures w14:val="none"/>
        </w:rPr>
      </w:pPr>
      <w:r w:rsidRPr="00880DE3">
        <w:rPr>
          <w:rFonts w:ascii="Arial" w:eastAsia="Times New Roman" w:hAnsi="Arial" w:cs="Arial"/>
          <w:i/>
          <w:iCs/>
          <w:kern w:val="0"/>
          <w:sz w:val="22"/>
          <w:szCs w:val="22"/>
          <w:lang w:eastAsia="en-GB"/>
          <w14:ligatures w14:val="none"/>
        </w:rPr>
        <w:t>Right: as approved; Left: as proposed</w:t>
      </w:r>
    </w:p>
    <w:p w14:paraId="30CB81CC" w14:textId="77777777" w:rsidR="00DC7409" w:rsidRDefault="00DC7409" w:rsidP="00EB26BC">
      <w:pPr>
        <w:spacing w:after="0" w:line="276" w:lineRule="auto"/>
        <w:jc w:val="both"/>
        <w:rPr>
          <w:rFonts w:ascii="Arial" w:eastAsia="Times New Roman" w:hAnsi="Arial" w:cs="Arial"/>
          <w:color w:val="ED0000"/>
          <w:kern w:val="0"/>
          <w:sz w:val="22"/>
          <w:szCs w:val="22"/>
          <w:lang w:eastAsia="en-GB"/>
          <w14:ligatures w14:val="none"/>
        </w:rPr>
      </w:pPr>
    </w:p>
    <w:p w14:paraId="555F8C79" w14:textId="77777777" w:rsidR="00465A95" w:rsidRPr="00465A95" w:rsidRDefault="00465A95" w:rsidP="00465A95">
      <w:pPr>
        <w:spacing w:after="0" w:line="276" w:lineRule="auto"/>
        <w:jc w:val="both"/>
        <w:rPr>
          <w:rFonts w:ascii="Arial" w:eastAsia="Times New Roman" w:hAnsi="Arial" w:cs="Arial"/>
          <w:kern w:val="0"/>
          <w:sz w:val="22"/>
          <w:szCs w:val="22"/>
          <w:lang w:eastAsia="en-GB"/>
          <w14:ligatures w14:val="none"/>
        </w:rPr>
      </w:pPr>
      <w:r w:rsidRPr="00465A95">
        <w:rPr>
          <w:rFonts w:ascii="Arial" w:eastAsia="Times New Roman" w:hAnsi="Arial" w:cs="Arial"/>
          <w:kern w:val="0"/>
          <w:sz w:val="22"/>
          <w:szCs w:val="22"/>
          <w:lang w:eastAsia="en-GB"/>
          <w14:ligatures w14:val="none"/>
        </w:rPr>
        <w:t xml:space="preserve">The concerns raised by Holt Parish Council regarding the increased height of the solar array have been carefully considered. In contrast to the approved scheme, where the panels were mounted close to ground level at an approximate height of 0.4m, the amended proposal would </w:t>
      </w:r>
      <w:r w:rsidRPr="00465A95">
        <w:rPr>
          <w:rFonts w:ascii="Arial" w:eastAsia="Times New Roman" w:hAnsi="Arial" w:cs="Arial"/>
          <w:kern w:val="0"/>
          <w:sz w:val="22"/>
          <w:szCs w:val="22"/>
          <w:lang w:eastAsia="en-GB"/>
          <w14:ligatures w14:val="none"/>
        </w:rPr>
        <w:lastRenderedPageBreak/>
        <w:t xml:space="preserve">result in a maximum height of approximately 2m </w:t>
      </w:r>
      <w:proofErr w:type="gramStart"/>
      <w:r w:rsidRPr="00465A95">
        <w:rPr>
          <w:rFonts w:ascii="Arial" w:eastAsia="Times New Roman" w:hAnsi="Arial" w:cs="Arial"/>
          <w:kern w:val="0"/>
          <w:sz w:val="22"/>
          <w:szCs w:val="22"/>
          <w:lang w:eastAsia="en-GB"/>
          <w14:ligatures w14:val="none"/>
        </w:rPr>
        <w:t>through the use of</w:t>
      </w:r>
      <w:proofErr w:type="gramEnd"/>
      <w:r w:rsidRPr="00465A95">
        <w:rPr>
          <w:rFonts w:ascii="Arial" w:eastAsia="Times New Roman" w:hAnsi="Arial" w:cs="Arial"/>
          <w:kern w:val="0"/>
          <w:sz w:val="22"/>
          <w:szCs w:val="22"/>
          <w:lang w:eastAsia="en-GB"/>
          <w14:ligatures w14:val="none"/>
        </w:rPr>
        <w:t xml:space="preserve"> an alternative mounting system and steeper panel pitch. Officers acknowledge that this represents a noticeable alteration to the form and appearance of the development and as such the proposal cannot be regarded as visually identical to that previously approved. Nevertheless, the development would remain within the same field parcel, occupy a comparable area of land, and continue to be viewed within the context of a rural field enclosed by established hedgerows and tree belts. </w:t>
      </w:r>
      <w:proofErr w:type="gramStart"/>
      <w:r w:rsidRPr="00465A95">
        <w:rPr>
          <w:rFonts w:ascii="Arial" w:eastAsia="Times New Roman" w:hAnsi="Arial" w:cs="Arial"/>
          <w:kern w:val="0"/>
          <w:sz w:val="22"/>
          <w:szCs w:val="22"/>
          <w:lang w:eastAsia="en-GB"/>
          <w14:ligatures w14:val="none"/>
        </w:rPr>
        <w:t>The majority of</w:t>
      </w:r>
      <w:proofErr w:type="gramEnd"/>
      <w:r w:rsidRPr="00465A95">
        <w:rPr>
          <w:rFonts w:ascii="Arial" w:eastAsia="Times New Roman" w:hAnsi="Arial" w:cs="Arial"/>
          <w:kern w:val="0"/>
          <w:sz w:val="22"/>
          <w:szCs w:val="22"/>
          <w:lang w:eastAsia="en-GB"/>
          <w14:ligatures w14:val="none"/>
        </w:rPr>
        <w:t xml:space="preserve"> public views into the site remain heavily filtered or prevented entirely by existing boundary vegetation, with the principal opportunity for visibility continuing to arise from Public Right of Way HOLT16 immediately adjacent to the site.</w:t>
      </w:r>
    </w:p>
    <w:p w14:paraId="4D9CD566" w14:textId="77777777" w:rsidR="00465A95" w:rsidRPr="00465A95" w:rsidRDefault="00465A95" w:rsidP="00465A95">
      <w:pPr>
        <w:spacing w:after="0" w:line="276" w:lineRule="auto"/>
        <w:jc w:val="both"/>
        <w:rPr>
          <w:rFonts w:ascii="Arial" w:eastAsia="Times New Roman" w:hAnsi="Arial" w:cs="Arial"/>
          <w:kern w:val="0"/>
          <w:sz w:val="22"/>
          <w:szCs w:val="22"/>
          <w:lang w:eastAsia="en-GB"/>
          <w14:ligatures w14:val="none"/>
        </w:rPr>
      </w:pPr>
    </w:p>
    <w:p w14:paraId="37D80600" w14:textId="14B382EC" w:rsidR="00465A95" w:rsidRPr="00465A95" w:rsidRDefault="00465A95" w:rsidP="00465A95">
      <w:pPr>
        <w:spacing w:after="0" w:line="276" w:lineRule="auto"/>
        <w:jc w:val="both"/>
        <w:rPr>
          <w:rFonts w:ascii="Arial" w:eastAsia="Times New Roman" w:hAnsi="Arial" w:cs="Arial"/>
          <w:kern w:val="0"/>
          <w:sz w:val="22"/>
          <w:szCs w:val="22"/>
          <w:lang w:eastAsia="en-GB"/>
          <w14:ligatures w14:val="none"/>
        </w:rPr>
      </w:pPr>
      <w:r w:rsidRPr="00465A95">
        <w:rPr>
          <w:rFonts w:ascii="Arial" w:eastAsia="Times New Roman" w:hAnsi="Arial" w:cs="Arial"/>
          <w:kern w:val="0"/>
          <w:sz w:val="22"/>
          <w:szCs w:val="22"/>
          <w:lang w:eastAsia="en-GB"/>
          <w14:ligatures w14:val="none"/>
        </w:rPr>
        <w:t>In assessing the amended scheme, particular regard has been given to whether the increase in height would result in a materially greater adverse effect upon landscape character or visual amenity. Whilst the panels would be more readily perceptible from sections of the adjacent public right of way, the increased height is principally attributable to the supporting framework beneath the panels, which by its nature is visually permeable and would not appear as a solid or continuous built form within the landscape. Furthermore, the revised arrangement reduces the extent of development closest to the boundary, such that views of the array continue to be experienced through and alongside existing vegetation rather than as an exposed or dominant feature. The orientation of the public right of way and boundary vegetation means that many views are oblique and filtered, with the most direct views occurring only over relatively short sections of the route. Having regard to the temporary and lightweight appearance of the development, the continued containment afforded by existing vegetation, and the limited extent of public visibility, officers conclude that whilst the amended proposal would have a somewhat greater visual presence than the approved scheme, this increase is not of a degree that would give rise to unacceptable harm to landscape character, visual amenity or the wider rural character of the area. The proposal therefore remains consistent with the relevant policies of the Wiltshire Core Strategy, Holt Neighbourhood Plan and the National Planning Policy Framework.</w:t>
      </w:r>
    </w:p>
    <w:p w14:paraId="273AE7B8" w14:textId="77777777" w:rsidR="00465A95" w:rsidRPr="00EB26BC" w:rsidRDefault="00465A95" w:rsidP="00EB26BC">
      <w:pPr>
        <w:spacing w:after="0" w:line="276" w:lineRule="auto"/>
        <w:jc w:val="both"/>
        <w:rPr>
          <w:rFonts w:ascii="Arial" w:eastAsia="Times New Roman" w:hAnsi="Arial" w:cs="Arial"/>
          <w:color w:val="ED0000"/>
          <w:kern w:val="0"/>
          <w:sz w:val="22"/>
          <w:szCs w:val="22"/>
          <w:lang w:eastAsia="en-GB"/>
          <w14:ligatures w14:val="none"/>
        </w:rPr>
      </w:pPr>
    </w:p>
    <w:p w14:paraId="22711F52" w14:textId="77777777" w:rsidR="006A0827" w:rsidRPr="006A0827" w:rsidRDefault="006A0827" w:rsidP="006A0827">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A0827">
        <w:rPr>
          <w:rFonts w:ascii="Arial" w:eastAsia="Times New Roman" w:hAnsi="Arial" w:cs="Arial"/>
          <w:color w:val="000000" w:themeColor="text1"/>
          <w:kern w:val="0"/>
          <w:sz w:val="22"/>
          <w:szCs w:val="22"/>
          <w:u w:val="single"/>
          <w:lang w:eastAsia="en-GB"/>
          <w14:ligatures w14:val="none"/>
        </w:rPr>
        <w:t>Assessment of Conditions</w:t>
      </w:r>
    </w:p>
    <w:p w14:paraId="133CB7B6" w14:textId="77777777" w:rsidR="004E2E2D" w:rsidRDefault="004E2E2D" w:rsidP="004E2E2D">
      <w:pPr>
        <w:spacing w:after="0" w:line="276" w:lineRule="auto"/>
        <w:jc w:val="both"/>
        <w:rPr>
          <w:rFonts w:ascii="Arial" w:eastAsia="Times New Roman" w:hAnsi="Arial" w:cs="Arial"/>
          <w:color w:val="ED0000"/>
          <w:kern w:val="0"/>
          <w:sz w:val="22"/>
          <w:szCs w:val="22"/>
          <w:lang w:eastAsia="en-GB"/>
          <w14:ligatures w14:val="none"/>
        </w:rPr>
      </w:pPr>
    </w:p>
    <w:p w14:paraId="0BBA5C68" w14:textId="4E364688" w:rsidR="00FA4F07" w:rsidRPr="004E2E2D" w:rsidRDefault="004E2E2D" w:rsidP="004E2E2D">
      <w:pPr>
        <w:spacing w:after="0" w:line="276" w:lineRule="auto"/>
        <w:jc w:val="both"/>
        <w:rPr>
          <w:rFonts w:ascii="Arial" w:eastAsia="Times New Roman" w:hAnsi="Arial" w:cs="Arial"/>
          <w:kern w:val="0"/>
          <w:sz w:val="22"/>
          <w:szCs w:val="22"/>
          <w:lang w:eastAsia="en-GB"/>
          <w14:ligatures w14:val="none"/>
        </w:rPr>
      </w:pPr>
      <w:r w:rsidRPr="004E2E2D">
        <w:rPr>
          <w:rFonts w:ascii="Arial" w:eastAsia="Times New Roman" w:hAnsi="Arial" w:cs="Arial"/>
          <w:kern w:val="0"/>
          <w:sz w:val="22"/>
          <w:szCs w:val="22"/>
          <w:lang w:eastAsia="en-GB"/>
          <w14:ligatures w14:val="none"/>
        </w:rPr>
        <w:t xml:space="preserve">The application seeks to vary Condition 2 of planning permission PL/2026/00705 to substitute an amended set of approved plans reflecting the revised panel layout, mounting system and increase of one solar panel. The proposed variation is considered reasonable and necessary to facilitate the amended development assessed under this application. Condition 1, which secures the statutory time limit for implementation, remains relevant and necessary and should be reimposed. Condition 3, restricting construction hours in the interests of residential amenity, also remains relevant and should be carried forward unchanged. No conditions have been discharged or rendered obsolete </w:t>
      </w:r>
      <w:proofErr w:type="gramStart"/>
      <w:r w:rsidRPr="004E2E2D">
        <w:rPr>
          <w:rFonts w:ascii="Arial" w:eastAsia="Times New Roman" w:hAnsi="Arial" w:cs="Arial"/>
          <w:kern w:val="0"/>
          <w:sz w:val="22"/>
          <w:szCs w:val="22"/>
          <w:lang w:eastAsia="en-GB"/>
          <w14:ligatures w14:val="none"/>
        </w:rPr>
        <w:t>as a result of</w:t>
      </w:r>
      <w:proofErr w:type="gramEnd"/>
      <w:r w:rsidRPr="004E2E2D">
        <w:rPr>
          <w:rFonts w:ascii="Arial" w:eastAsia="Times New Roman" w:hAnsi="Arial" w:cs="Arial"/>
          <w:kern w:val="0"/>
          <w:sz w:val="22"/>
          <w:szCs w:val="22"/>
          <w:lang w:eastAsia="en-GB"/>
          <w14:ligatures w14:val="none"/>
        </w:rPr>
        <w:t xml:space="preserve"> the proposed amendments. Subject to the replacement of Condition 2 with an updated approved plans list, the revised suite of conditions is considered complete, enforceable and appropriate to the amended development.</w:t>
      </w:r>
    </w:p>
    <w:p w14:paraId="0013AE63" w14:textId="77777777" w:rsidR="002F01D4" w:rsidRDefault="002F01D4" w:rsidP="00F1263F">
      <w:pPr>
        <w:spacing w:after="0" w:line="276" w:lineRule="auto"/>
        <w:jc w:val="both"/>
        <w:rPr>
          <w:rFonts w:ascii="Arial" w:eastAsia="Times New Roman" w:hAnsi="Arial" w:cs="Arial"/>
          <w:color w:val="FF0000"/>
          <w:kern w:val="0"/>
          <w:sz w:val="22"/>
          <w:szCs w:val="22"/>
          <w:lang w:eastAsia="en-GB"/>
          <w14:ligatures w14:val="none"/>
        </w:rPr>
      </w:pPr>
    </w:p>
    <w:p w14:paraId="7656E0E5" w14:textId="12CE8BD2" w:rsidR="00F7609E" w:rsidRDefault="00F7609E" w:rsidP="00F1263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PLANNING BALANCE AND CONCLUSION</w:t>
      </w:r>
    </w:p>
    <w:p w14:paraId="728C4078" w14:textId="77777777" w:rsidR="004C6F61" w:rsidRDefault="004C6F61" w:rsidP="005C2AC9">
      <w:pPr>
        <w:spacing w:after="0" w:line="276" w:lineRule="auto"/>
        <w:jc w:val="both"/>
        <w:rPr>
          <w:rFonts w:ascii="Arial" w:eastAsia="Arial" w:hAnsi="Arial" w:cs="Arial"/>
          <w:sz w:val="22"/>
          <w:szCs w:val="22"/>
        </w:rPr>
      </w:pPr>
    </w:p>
    <w:p w14:paraId="62CD51AD" w14:textId="16407EB8" w:rsidR="00D268D9" w:rsidRDefault="00D268D9" w:rsidP="005C2AC9">
      <w:pPr>
        <w:spacing w:after="0" w:line="276" w:lineRule="auto"/>
        <w:jc w:val="both"/>
        <w:rPr>
          <w:rFonts w:ascii="Arial" w:eastAsia="Arial" w:hAnsi="Arial" w:cs="Arial"/>
          <w:sz w:val="22"/>
          <w:szCs w:val="22"/>
        </w:rPr>
      </w:pPr>
      <w:r w:rsidRPr="00D268D9">
        <w:rPr>
          <w:rFonts w:ascii="Arial" w:eastAsia="Arial" w:hAnsi="Arial" w:cs="Arial"/>
          <w:sz w:val="22"/>
          <w:szCs w:val="22"/>
        </w:rPr>
        <w:t xml:space="preserve">In determining this application under Section 73 of the Town and Country Planning Act 1990, the Local Planning Authority has considered the extent to which the proposed amendments alter the impacts of the development previously approved under PL/2026/00705. The revised mounting system would improve the efficiency and renewable energy output of the installation, </w:t>
      </w:r>
      <w:r w:rsidRPr="00D268D9">
        <w:rPr>
          <w:rFonts w:ascii="Arial" w:eastAsia="Arial" w:hAnsi="Arial" w:cs="Arial"/>
          <w:sz w:val="22"/>
          <w:szCs w:val="22"/>
        </w:rPr>
        <w:lastRenderedPageBreak/>
        <w:t>whilst the addition of a single panel represents only a negligible increase in the overall scale of the development. The amended arrangement remains confined to the same site and results in no materially different impacts upon the character and appearance of the area, heritage assets, ecology, residential amenity, highway safety or flood risk. As such, the proposal continues to comply with the development plan and relevant national guidance. The benefits associated with enhanced renewable energy generation are afforded positive weight and are not outweighed by any identified planning harm. Planning permission can therefore be granted subject to a revised Condition 2 referencing the amended approved plans.</w:t>
      </w:r>
    </w:p>
    <w:p w14:paraId="55430353" w14:textId="77777777" w:rsidR="00D268D9" w:rsidRDefault="00D268D9" w:rsidP="005C2AC9">
      <w:pPr>
        <w:spacing w:after="0" w:line="276" w:lineRule="auto"/>
        <w:jc w:val="both"/>
        <w:rPr>
          <w:rFonts w:ascii="Arial" w:eastAsia="Arial" w:hAnsi="Arial" w:cs="Arial"/>
          <w:sz w:val="22"/>
          <w:szCs w:val="22"/>
        </w:rPr>
      </w:pPr>
    </w:p>
    <w:p w14:paraId="7E43FED2" w14:textId="77777777" w:rsidR="009E5CE6" w:rsidRDefault="009E5CE6" w:rsidP="009E5CE6">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p w14:paraId="77DC2076" w14:textId="23B83710" w:rsidR="0088110F" w:rsidRPr="00F7609E" w:rsidRDefault="009E5CE6" w:rsidP="00D268D9">
      <w:pPr>
        <w:spacing w:after="0" w:line="276" w:lineRule="auto"/>
        <w:jc w:val="both"/>
        <w:rPr>
          <w:rFonts w:ascii="Arial" w:eastAsia="Times New Roman" w:hAnsi="Arial" w:cs="Arial"/>
          <w:i/>
          <w:i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 subject to the following conditions</w:t>
      </w:r>
      <w:r w:rsidR="00D268D9">
        <w:rPr>
          <w:rFonts w:ascii="Arial" w:eastAsia="Times New Roman" w:hAnsi="Arial" w:cs="Arial"/>
          <w:b/>
          <w:bCs/>
          <w:kern w:val="0"/>
          <w:sz w:val="22"/>
          <w:szCs w:val="22"/>
          <w:lang w:eastAsia="en-GB"/>
          <w14:ligatures w14:val="none"/>
        </w:rPr>
        <w:t>:</w:t>
      </w:r>
    </w:p>
    <w:p w14:paraId="05521ADD" w14:textId="77777777" w:rsidR="00081E69" w:rsidRDefault="000739D3" w:rsidP="005C2AC9">
      <w:pPr>
        <w:spacing w:after="0" w:line="276" w:lineRule="auto"/>
        <w:jc w:val="both"/>
        <w:rPr>
          <w:rFonts w:ascii="Arial" w:eastAsia="Arial" w:hAnsi="Arial" w:cs="Arial"/>
          <w:sz w:val="22"/>
          <w:szCs w:val="22"/>
        </w:rPr>
      </w:pPr>
      <w:r>
        <w:rPr>
          <w:rFonts w:ascii="Arial" w:eastAsia="Arial" w:hAnsi="Arial" w:cs="Arial"/>
          <w:sz w:val="22"/>
          <w:szCs w:val="22"/>
        </w:rPr>
        <w:pict w14:anchorId="4DEE60F9">
          <v:rect id="_x0000_i1026" style="width:8in;height:0" o:hrpct="0" o:hralign="center" o:hrstd="t" o:hrnoshade="t" o:hr="t" fillcolor="#424242" stroked="f"/>
        </w:pict>
      </w:r>
    </w:p>
    <w:p w14:paraId="761BFCED" w14:textId="1E42D7C2" w:rsidR="00081E69" w:rsidRPr="00081E69" w:rsidRDefault="00081E69" w:rsidP="005C2AC9">
      <w:pPr>
        <w:spacing w:after="0" w:line="276" w:lineRule="auto"/>
        <w:jc w:val="both"/>
        <w:rPr>
          <w:rFonts w:ascii="Arial" w:eastAsia="Arial" w:hAnsi="Arial" w:cs="Arial"/>
          <w:i/>
          <w:iCs/>
          <w:sz w:val="22"/>
          <w:szCs w:val="22"/>
        </w:rPr>
      </w:pPr>
      <w:r w:rsidRPr="00081E69">
        <w:rPr>
          <w:rFonts w:ascii="Arial" w:eastAsia="Arial" w:hAnsi="Arial" w:cs="Arial"/>
          <w:i/>
          <w:iCs/>
          <w:sz w:val="22"/>
          <w:szCs w:val="22"/>
        </w:rPr>
        <w:t xml:space="preserve">It is noted that </w:t>
      </w:r>
      <w:proofErr w:type="gramStart"/>
      <w:r w:rsidRPr="00081E69">
        <w:rPr>
          <w:rFonts w:ascii="Arial" w:eastAsia="Arial" w:hAnsi="Arial" w:cs="Arial"/>
          <w:i/>
          <w:iCs/>
          <w:sz w:val="22"/>
          <w:szCs w:val="22"/>
        </w:rPr>
        <w:t>a number of</w:t>
      </w:r>
      <w:proofErr w:type="gramEnd"/>
      <w:r w:rsidRPr="00081E69">
        <w:rPr>
          <w:rFonts w:ascii="Arial" w:eastAsia="Arial" w:hAnsi="Arial" w:cs="Arial"/>
          <w:i/>
          <w:iCs/>
          <w:sz w:val="22"/>
          <w:szCs w:val="22"/>
        </w:rPr>
        <w:t xml:space="preserve"> the revised drawings submitted in support of the current application utilise the same drawing references and revision identifiers as those approved under planning permission PL/2026/00705. </w:t>
      </w:r>
      <w:proofErr w:type="gramStart"/>
      <w:r w:rsidRPr="00081E69">
        <w:rPr>
          <w:rFonts w:ascii="Arial" w:eastAsia="Arial" w:hAnsi="Arial" w:cs="Arial"/>
          <w:i/>
          <w:iCs/>
          <w:sz w:val="22"/>
          <w:szCs w:val="22"/>
        </w:rPr>
        <w:t>In order to</w:t>
      </w:r>
      <w:proofErr w:type="gramEnd"/>
      <w:r w:rsidRPr="00081E69">
        <w:rPr>
          <w:rFonts w:ascii="Arial" w:eastAsia="Arial" w:hAnsi="Arial" w:cs="Arial"/>
          <w:i/>
          <w:iCs/>
          <w:sz w:val="22"/>
          <w:szCs w:val="22"/>
        </w:rPr>
        <w:t xml:space="preserve"> ensure clarity and avoid ambiguity, Condition 2 has been amended to identify the approved plans by reference to both the drawing number and the date on which the relevant documents were received by the Local Planning Authority. This approach ensures that the permission relates solely to the amended plans considered under the current application and clearly distinguishes them from the drawings approved under the earlier permission.</w:t>
      </w:r>
    </w:p>
    <w:p w14:paraId="0356C384" w14:textId="77777777" w:rsidR="002011EB" w:rsidRPr="002011EB" w:rsidRDefault="002011EB" w:rsidP="002011EB">
      <w:pPr>
        <w:spacing w:after="0" w:line="276" w:lineRule="auto"/>
        <w:jc w:val="both"/>
        <w:rPr>
          <w:rFonts w:ascii="Arial" w:eastAsia="Arial" w:hAnsi="Arial" w:cs="Arial"/>
          <w:sz w:val="22"/>
          <w:szCs w:val="22"/>
        </w:rPr>
      </w:pPr>
    </w:p>
    <w:p w14:paraId="3297580D" w14:textId="77777777" w:rsidR="002011EB" w:rsidRPr="002011EB" w:rsidRDefault="002011EB" w:rsidP="002011EB">
      <w:pPr>
        <w:spacing w:after="0" w:line="276" w:lineRule="auto"/>
        <w:jc w:val="both"/>
        <w:rPr>
          <w:rFonts w:ascii="Arial" w:eastAsia="Arial" w:hAnsi="Arial" w:cs="Arial"/>
          <w:sz w:val="22"/>
          <w:szCs w:val="22"/>
        </w:rPr>
      </w:pPr>
      <w:r w:rsidRPr="002011EB">
        <w:rPr>
          <w:rFonts w:ascii="Arial" w:eastAsia="Arial" w:hAnsi="Arial" w:cs="Arial"/>
          <w:sz w:val="22"/>
          <w:szCs w:val="22"/>
        </w:rPr>
        <w:t>1.</w:t>
      </w:r>
    </w:p>
    <w:p w14:paraId="7319ADEE" w14:textId="77777777" w:rsidR="002011EB" w:rsidRPr="002011EB" w:rsidRDefault="002011EB" w:rsidP="002011EB">
      <w:pPr>
        <w:spacing w:after="0" w:line="276" w:lineRule="auto"/>
        <w:jc w:val="both"/>
        <w:rPr>
          <w:rFonts w:ascii="Arial" w:eastAsia="Arial" w:hAnsi="Arial" w:cs="Arial"/>
          <w:sz w:val="22"/>
          <w:szCs w:val="22"/>
        </w:rPr>
      </w:pPr>
      <w:r w:rsidRPr="002011EB">
        <w:rPr>
          <w:rFonts w:ascii="Arial" w:eastAsia="Arial" w:hAnsi="Arial" w:cs="Arial"/>
          <w:sz w:val="22"/>
          <w:szCs w:val="22"/>
        </w:rPr>
        <w:t>The development hereby permitted shall be begun before the expiration of three years from the date of this permission.</w:t>
      </w:r>
    </w:p>
    <w:p w14:paraId="3B32810B" w14:textId="77777777" w:rsidR="002011EB" w:rsidRPr="002011EB" w:rsidRDefault="002011EB" w:rsidP="002011EB">
      <w:pPr>
        <w:spacing w:after="0" w:line="276" w:lineRule="auto"/>
        <w:jc w:val="both"/>
        <w:rPr>
          <w:rFonts w:ascii="Arial" w:eastAsia="Arial" w:hAnsi="Arial" w:cs="Arial"/>
          <w:sz w:val="22"/>
          <w:szCs w:val="22"/>
        </w:rPr>
      </w:pPr>
    </w:p>
    <w:p w14:paraId="1B8D46F5" w14:textId="77777777" w:rsidR="002011EB" w:rsidRPr="002011EB" w:rsidRDefault="002011EB" w:rsidP="002011EB">
      <w:pPr>
        <w:spacing w:after="0" w:line="276" w:lineRule="auto"/>
        <w:jc w:val="both"/>
        <w:rPr>
          <w:rFonts w:ascii="Arial" w:eastAsia="Arial" w:hAnsi="Arial" w:cs="Arial"/>
          <w:sz w:val="22"/>
          <w:szCs w:val="22"/>
        </w:rPr>
      </w:pPr>
      <w:r w:rsidRPr="002011EB">
        <w:rPr>
          <w:rFonts w:ascii="Arial" w:eastAsia="Arial" w:hAnsi="Arial" w:cs="Arial"/>
          <w:sz w:val="22"/>
          <w:szCs w:val="22"/>
        </w:rPr>
        <w:t>REASON: To comply with the provisions of Section 91 of the Town and Country Planning Act 1990 as amended by the Planning and Compulsory Purchase Act 2004.</w:t>
      </w:r>
    </w:p>
    <w:p w14:paraId="15E7F52E" w14:textId="77777777" w:rsidR="002011EB" w:rsidRPr="002011EB" w:rsidRDefault="002011EB" w:rsidP="002011EB">
      <w:pPr>
        <w:spacing w:after="0" w:line="276" w:lineRule="auto"/>
        <w:jc w:val="both"/>
        <w:rPr>
          <w:rFonts w:ascii="Arial" w:eastAsia="Arial" w:hAnsi="Arial" w:cs="Arial"/>
          <w:sz w:val="22"/>
          <w:szCs w:val="22"/>
        </w:rPr>
      </w:pPr>
    </w:p>
    <w:p w14:paraId="7EB5A6D2" w14:textId="77777777" w:rsidR="002011EB" w:rsidRPr="002011EB" w:rsidRDefault="002011EB" w:rsidP="002011EB">
      <w:pPr>
        <w:spacing w:after="0" w:line="276" w:lineRule="auto"/>
        <w:jc w:val="both"/>
        <w:rPr>
          <w:rFonts w:ascii="Arial" w:eastAsia="Arial" w:hAnsi="Arial" w:cs="Arial"/>
          <w:sz w:val="22"/>
          <w:szCs w:val="22"/>
        </w:rPr>
      </w:pPr>
      <w:r w:rsidRPr="002011EB">
        <w:rPr>
          <w:rFonts w:ascii="Arial" w:eastAsia="Arial" w:hAnsi="Arial" w:cs="Arial"/>
          <w:sz w:val="22"/>
          <w:szCs w:val="22"/>
        </w:rPr>
        <w:t>2.</w:t>
      </w:r>
    </w:p>
    <w:p w14:paraId="19CDC093" w14:textId="77777777" w:rsidR="002011EB" w:rsidRPr="002011EB" w:rsidRDefault="002011EB" w:rsidP="002011EB">
      <w:pPr>
        <w:spacing w:after="0" w:line="276" w:lineRule="auto"/>
        <w:jc w:val="both"/>
        <w:rPr>
          <w:rFonts w:ascii="Arial" w:eastAsia="Arial" w:hAnsi="Arial" w:cs="Arial"/>
          <w:sz w:val="22"/>
          <w:szCs w:val="22"/>
        </w:rPr>
      </w:pPr>
      <w:r w:rsidRPr="002011EB">
        <w:rPr>
          <w:rFonts w:ascii="Arial" w:eastAsia="Arial" w:hAnsi="Arial" w:cs="Arial"/>
          <w:sz w:val="22"/>
          <w:szCs w:val="22"/>
        </w:rPr>
        <w:t>The development hereby permitted shall be carried out in accordance with the following approved plans and documents:</w:t>
      </w:r>
    </w:p>
    <w:p w14:paraId="05618BAA" w14:textId="77777777" w:rsidR="002011EB" w:rsidRPr="002011EB" w:rsidRDefault="002011EB" w:rsidP="002011EB">
      <w:pPr>
        <w:spacing w:after="0" w:line="276" w:lineRule="auto"/>
        <w:jc w:val="both"/>
        <w:rPr>
          <w:rFonts w:ascii="Arial" w:eastAsia="Arial" w:hAnsi="Arial" w:cs="Arial"/>
          <w:sz w:val="22"/>
          <w:szCs w:val="22"/>
        </w:rPr>
      </w:pPr>
    </w:p>
    <w:p w14:paraId="0A37BE72" w14:textId="699B4B5D" w:rsidR="002011EB" w:rsidRPr="002011EB" w:rsidRDefault="002011EB" w:rsidP="002011EB">
      <w:pPr>
        <w:spacing w:after="0" w:line="276" w:lineRule="auto"/>
        <w:jc w:val="both"/>
        <w:rPr>
          <w:rFonts w:ascii="Arial" w:eastAsia="Arial" w:hAnsi="Arial" w:cs="Arial"/>
          <w:color w:val="FF0000"/>
          <w:sz w:val="22"/>
          <w:szCs w:val="22"/>
        </w:rPr>
      </w:pPr>
      <w:r w:rsidRPr="00112966">
        <w:rPr>
          <w:rFonts w:ascii="Arial" w:eastAsia="Arial" w:hAnsi="Arial" w:cs="Arial"/>
          <w:sz w:val="22"/>
          <w:szCs w:val="22"/>
        </w:rPr>
        <w:t>Top Plan – Proposed 40621-3 A</w:t>
      </w:r>
      <w:r w:rsidR="00112966" w:rsidRPr="00112966">
        <w:rPr>
          <w:rFonts w:ascii="Arial" w:eastAsia="Arial" w:hAnsi="Arial" w:cs="Arial"/>
          <w:sz w:val="22"/>
          <w:szCs w:val="22"/>
        </w:rPr>
        <w:t xml:space="preserve"> </w:t>
      </w:r>
      <w:r w:rsidR="00112966" w:rsidRPr="006678C8">
        <w:rPr>
          <w:rFonts w:ascii="Arial" w:eastAsia="Arial" w:hAnsi="Arial" w:cs="Arial"/>
          <w:sz w:val="22"/>
          <w:szCs w:val="22"/>
        </w:rPr>
        <w:t>(29 May 2026)</w:t>
      </w:r>
    </w:p>
    <w:p w14:paraId="1791CC0C" w14:textId="15B5A5EB" w:rsidR="002011EB" w:rsidRPr="00D90382" w:rsidRDefault="002011EB" w:rsidP="002011EB">
      <w:pPr>
        <w:spacing w:after="0" w:line="276" w:lineRule="auto"/>
        <w:jc w:val="both"/>
        <w:rPr>
          <w:rFonts w:ascii="Arial" w:eastAsia="Arial" w:hAnsi="Arial" w:cs="Arial"/>
          <w:sz w:val="22"/>
          <w:szCs w:val="22"/>
        </w:rPr>
      </w:pPr>
      <w:r w:rsidRPr="00D90382">
        <w:rPr>
          <w:rFonts w:ascii="Arial" w:eastAsia="Arial" w:hAnsi="Arial" w:cs="Arial"/>
          <w:sz w:val="22"/>
          <w:szCs w:val="22"/>
        </w:rPr>
        <w:t>Trenching Details 40621-6 A</w:t>
      </w:r>
      <w:r w:rsidR="0074097C" w:rsidRPr="00D90382">
        <w:rPr>
          <w:rFonts w:ascii="Arial" w:eastAsia="Arial" w:hAnsi="Arial" w:cs="Arial"/>
          <w:sz w:val="22"/>
          <w:szCs w:val="22"/>
        </w:rPr>
        <w:t xml:space="preserve"> </w:t>
      </w:r>
      <w:r w:rsidR="0074097C" w:rsidRPr="00D90382">
        <w:rPr>
          <w:rFonts w:ascii="Arial" w:eastAsia="Arial" w:hAnsi="Arial" w:cs="Arial"/>
          <w:sz w:val="22"/>
          <w:szCs w:val="22"/>
        </w:rPr>
        <w:t>(29 May 2026)</w:t>
      </w:r>
    </w:p>
    <w:p w14:paraId="4F4D976A" w14:textId="798E9961" w:rsidR="002011EB" w:rsidRPr="00D90382" w:rsidRDefault="002011EB" w:rsidP="002011EB">
      <w:pPr>
        <w:spacing w:after="0" w:line="276" w:lineRule="auto"/>
        <w:jc w:val="both"/>
        <w:rPr>
          <w:rFonts w:ascii="Arial" w:eastAsia="Arial" w:hAnsi="Arial" w:cs="Arial"/>
          <w:sz w:val="22"/>
          <w:szCs w:val="22"/>
        </w:rPr>
      </w:pPr>
      <w:r w:rsidRPr="00D90382">
        <w:rPr>
          <w:rFonts w:ascii="Arial" w:eastAsia="Arial" w:hAnsi="Arial" w:cs="Arial"/>
          <w:sz w:val="22"/>
          <w:szCs w:val="22"/>
        </w:rPr>
        <w:t>Block Plan 40621-1 A</w:t>
      </w:r>
      <w:r w:rsidR="008818E7" w:rsidRPr="00D90382">
        <w:rPr>
          <w:rFonts w:ascii="Arial" w:eastAsia="Arial" w:hAnsi="Arial" w:cs="Arial"/>
          <w:sz w:val="22"/>
          <w:szCs w:val="22"/>
        </w:rPr>
        <w:t xml:space="preserve"> (29 May 2026)</w:t>
      </w:r>
    </w:p>
    <w:p w14:paraId="6EB69A0B" w14:textId="22F8E954" w:rsidR="002011EB" w:rsidRPr="00D90382" w:rsidRDefault="002011EB" w:rsidP="002011EB">
      <w:pPr>
        <w:spacing w:after="0" w:line="276" w:lineRule="auto"/>
        <w:jc w:val="both"/>
        <w:rPr>
          <w:rFonts w:ascii="Arial" w:eastAsia="Arial" w:hAnsi="Arial" w:cs="Arial"/>
          <w:sz w:val="22"/>
          <w:szCs w:val="22"/>
        </w:rPr>
      </w:pPr>
      <w:r w:rsidRPr="00D90382">
        <w:rPr>
          <w:rFonts w:ascii="Arial" w:eastAsia="Arial" w:hAnsi="Arial" w:cs="Arial"/>
          <w:sz w:val="22"/>
          <w:szCs w:val="22"/>
        </w:rPr>
        <w:t>Trees and Hedges 406</w:t>
      </w:r>
      <w:r w:rsidR="00F42AF3" w:rsidRPr="00D90382">
        <w:rPr>
          <w:rFonts w:ascii="Arial" w:eastAsia="Arial" w:hAnsi="Arial" w:cs="Arial"/>
          <w:sz w:val="22"/>
          <w:szCs w:val="22"/>
        </w:rPr>
        <w:t>21</w:t>
      </w:r>
      <w:r w:rsidRPr="00D90382">
        <w:rPr>
          <w:rFonts w:ascii="Arial" w:eastAsia="Arial" w:hAnsi="Arial" w:cs="Arial"/>
          <w:sz w:val="22"/>
          <w:szCs w:val="22"/>
        </w:rPr>
        <w:t>-7 A</w:t>
      </w:r>
      <w:r w:rsidR="0019155C" w:rsidRPr="00D90382">
        <w:rPr>
          <w:rFonts w:ascii="Arial" w:eastAsia="Arial" w:hAnsi="Arial" w:cs="Arial"/>
          <w:sz w:val="22"/>
          <w:szCs w:val="22"/>
        </w:rPr>
        <w:t xml:space="preserve"> </w:t>
      </w:r>
      <w:r w:rsidR="0019155C" w:rsidRPr="00D90382">
        <w:rPr>
          <w:rFonts w:ascii="Arial" w:eastAsia="Arial" w:hAnsi="Arial" w:cs="Arial"/>
          <w:sz w:val="22"/>
          <w:szCs w:val="22"/>
        </w:rPr>
        <w:t>(29 May 2026)</w:t>
      </w:r>
    </w:p>
    <w:p w14:paraId="6E407E58" w14:textId="4DC859C3" w:rsidR="002011EB" w:rsidRPr="00D90382" w:rsidRDefault="002011EB" w:rsidP="002011EB">
      <w:pPr>
        <w:spacing w:after="0" w:line="276" w:lineRule="auto"/>
        <w:jc w:val="both"/>
        <w:rPr>
          <w:rFonts w:ascii="Arial" w:eastAsia="Arial" w:hAnsi="Arial" w:cs="Arial"/>
          <w:sz w:val="22"/>
          <w:szCs w:val="22"/>
        </w:rPr>
      </w:pPr>
      <w:r w:rsidRPr="00D90382">
        <w:rPr>
          <w:rFonts w:ascii="Arial" w:eastAsia="Arial" w:hAnsi="Arial" w:cs="Arial"/>
          <w:sz w:val="22"/>
          <w:szCs w:val="22"/>
        </w:rPr>
        <w:t>Front Plan – Proposed 40621-4 A</w:t>
      </w:r>
      <w:r w:rsidR="0042638D" w:rsidRPr="00D90382">
        <w:rPr>
          <w:rFonts w:ascii="Arial" w:eastAsia="Arial" w:hAnsi="Arial" w:cs="Arial"/>
          <w:sz w:val="22"/>
          <w:szCs w:val="22"/>
        </w:rPr>
        <w:t xml:space="preserve"> </w:t>
      </w:r>
      <w:r w:rsidR="0042638D" w:rsidRPr="00D90382">
        <w:rPr>
          <w:rFonts w:ascii="Arial" w:eastAsia="Arial" w:hAnsi="Arial" w:cs="Arial"/>
          <w:sz w:val="22"/>
          <w:szCs w:val="22"/>
        </w:rPr>
        <w:t>(29 May 2026)</w:t>
      </w:r>
    </w:p>
    <w:p w14:paraId="3B3BFAF8" w14:textId="77777777" w:rsidR="002011EB" w:rsidRPr="00D90382" w:rsidRDefault="002011EB" w:rsidP="002011EB">
      <w:pPr>
        <w:spacing w:after="0" w:line="276" w:lineRule="auto"/>
        <w:jc w:val="both"/>
        <w:rPr>
          <w:rFonts w:ascii="Arial" w:eastAsia="Arial" w:hAnsi="Arial" w:cs="Arial"/>
          <w:sz w:val="22"/>
          <w:szCs w:val="22"/>
        </w:rPr>
      </w:pPr>
      <w:r w:rsidRPr="00D90382">
        <w:rPr>
          <w:rFonts w:ascii="Arial" w:eastAsia="Arial" w:hAnsi="Arial" w:cs="Arial"/>
          <w:sz w:val="22"/>
          <w:szCs w:val="22"/>
        </w:rPr>
        <w:t>Location Plan (2 Feb 2026)</w:t>
      </w:r>
    </w:p>
    <w:p w14:paraId="0717BF75" w14:textId="77777777" w:rsidR="002011EB" w:rsidRPr="002011EB" w:rsidRDefault="002011EB" w:rsidP="002011EB">
      <w:pPr>
        <w:spacing w:after="0" w:line="276" w:lineRule="auto"/>
        <w:jc w:val="both"/>
        <w:rPr>
          <w:rFonts w:ascii="Arial" w:eastAsia="Arial" w:hAnsi="Arial" w:cs="Arial"/>
          <w:sz w:val="22"/>
          <w:szCs w:val="22"/>
        </w:rPr>
      </w:pPr>
    </w:p>
    <w:p w14:paraId="3518AA4B" w14:textId="77777777" w:rsidR="002011EB" w:rsidRPr="002011EB" w:rsidRDefault="002011EB" w:rsidP="002011EB">
      <w:pPr>
        <w:spacing w:after="0" w:line="276" w:lineRule="auto"/>
        <w:jc w:val="both"/>
        <w:rPr>
          <w:rFonts w:ascii="Arial" w:eastAsia="Arial" w:hAnsi="Arial" w:cs="Arial"/>
          <w:sz w:val="22"/>
          <w:szCs w:val="22"/>
        </w:rPr>
      </w:pPr>
      <w:r w:rsidRPr="002011EB">
        <w:rPr>
          <w:rFonts w:ascii="Arial" w:eastAsia="Arial" w:hAnsi="Arial" w:cs="Arial"/>
          <w:sz w:val="22"/>
          <w:szCs w:val="22"/>
        </w:rPr>
        <w:t>REASON: For the avoidance of doubt and in the interests of proper planning.</w:t>
      </w:r>
    </w:p>
    <w:p w14:paraId="0E49E155" w14:textId="77777777" w:rsidR="002011EB" w:rsidRPr="002011EB" w:rsidRDefault="002011EB" w:rsidP="002011EB">
      <w:pPr>
        <w:spacing w:after="0" w:line="276" w:lineRule="auto"/>
        <w:jc w:val="both"/>
        <w:rPr>
          <w:rFonts w:ascii="Arial" w:eastAsia="Arial" w:hAnsi="Arial" w:cs="Arial"/>
          <w:sz w:val="22"/>
          <w:szCs w:val="22"/>
        </w:rPr>
      </w:pPr>
    </w:p>
    <w:p w14:paraId="43562470" w14:textId="77777777" w:rsidR="002011EB" w:rsidRPr="002011EB" w:rsidRDefault="002011EB" w:rsidP="002011EB">
      <w:pPr>
        <w:spacing w:after="0" w:line="276" w:lineRule="auto"/>
        <w:jc w:val="both"/>
        <w:rPr>
          <w:rFonts w:ascii="Arial" w:eastAsia="Arial" w:hAnsi="Arial" w:cs="Arial"/>
          <w:sz w:val="22"/>
          <w:szCs w:val="22"/>
        </w:rPr>
      </w:pPr>
      <w:r w:rsidRPr="002011EB">
        <w:rPr>
          <w:rFonts w:ascii="Arial" w:eastAsia="Arial" w:hAnsi="Arial" w:cs="Arial"/>
          <w:sz w:val="22"/>
          <w:szCs w:val="22"/>
        </w:rPr>
        <w:t>3.</w:t>
      </w:r>
    </w:p>
    <w:p w14:paraId="5AC0BD1E" w14:textId="77777777" w:rsidR="002011EB" w:rsidRPr="002011EB" w:rsidRDefault="002011EB" w:rsidP="002011EB">
      <w:pPr>
        <w:spacing w:after="0" w:line="276" w:lineRule="auto"/>
        <w:jc w:val="both"/>
        <w:rPr>
          <w:rFonts w:ascii="Arial" w:eastAsia="Arial" w:hAnsi="Arial" w:cs="Arial"/>
          <w:sz w:val="22"/>
          <w:szCs w:val="22"/>
        </w:rPr>
      </w:pPr>
      <w:r w:rsidRPr="002011EB">
        <w:rPr>
          <w:rFonts w:ascii="Arial" w:eastAsia="Arial" w:hAnsi="Arial" w:cs="Arial"/>
          <w:sz w:val="22"/>
          <w:szCs w:val="22"/>
        </w:rPr>
        <w:t>Construction hours shall be limited to 0800 to 1800 hrs Monday to Friday, 0800 to 1300 hrs Saturday and no working on Sundays or Bank Holidays.</w:t>
      </w:r>
    </w:p>
    <w:p w14:paraId="2F241F56" w14:textId="77777777" w:rsidR="002011EB" w:rsidRPr="002011EB" w:rsidRDefault="002011EB" w:rsidP="002011EB">
      <w:pPr>
        <w:spacing w:after="0" w:line="276" w:lineRule="auto"/>
        <w:jc w:val="both"/>
        <w:rPr>
          <w:rFonts w:ascii="Arial" w:eastAsia="Arial" w:hAnsi="Arial" w:cs="Arial"/>
          <w:sz w:val="22"/>
          <w:szCs w:val="22"/>
        </w:rPr>
      </w:pPr>
    </w:p>
    <w:p w14:paraId="11EB9FD4" w14:textId="17D2EE40" w:rsidR="005C2AC9" w:rsidRDefault="002011EB" w:rsidP="002011EB">
      <w:pPr>
        <w:spacing w:after="0" w:line="276" w:lineRule="auto"/>
        <w:jc w:val="both"/>
        <w:rPr>
          <w:rFonts w:ascii="Arial" w:eastAsia="Arial" w:hAnsi="Arial" w:cs="Arial"/>
          <w:sz w:val="22"/>
          <w:szCs w:val="22"/>
        </w:rPr>
      </w:pPr>
      <w:r w:rsidRPr="002011EB">
        <w:rPr>
          <w:rFonts w:ascii="Arial" w:eastAsia="Arial" w:hAnsi="Arial" w:cs="Arial"/>
          <w:sz w:val="22"/>
          <w:szCs w:val="22"/>
        </w:rPr>
        <w:t>REASON:  To ensure the creation/retention of an environment free from intrusive levels of noise and activity in the interests of the amenity of the area.</w:t>
      </w:r>
    </w:p>
    <w:p w14:paraId="0FFF89DA" w14:textId="77777777" w:rsidR="00962875" w:rsidRDefault="00962875">
      <w:pPr>
        <w:rPr>
          <w:rFonts w:ascii="Arial" w:eastAsia="Times New Roman" w:hAnsi="Arial" w:cs="Arial"/>
          <w:color w:val="FF0000"/>
          <w:kern w:val="0"/>
          <w:sz w:val="22"/>
          <w:szCs w:val="22"/>
          <w:lang w:eastAsia="en-GB"/>
          <w14:ligatures w14:val="none"/>
        </w:rPr>
      </w:pPr>
    </w:p>
    <w:sectPr w:rsidR="0096287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90624"/>
    <w:multiLevelType w:val="hybridMultilevel"/>
    <w:tmpl w:val="A45E4DD4"/>
    <w:lvl w:ilvl="0" w:tplc="73ACFB12">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DE742"/>
    <w:multiLevelType w:val="hybridMultilevel"/>
    <w:tmpl w:val="C3063934"/>
    <w:lvl w:ilvl="0" w:tplc="D666AE5C">
      <w:start w:val="1"/>
      <w:numFmt w:val="bullet"/>
      <w:lvlText w:val=""/>
      <w:lvlJc w:val="left"/>
      <w:pPr>
        <w:ind w:left="720" w:hanging="360"/>
      </w:pPr>
      <w:rPr>
        <w:rFonts w:ascii="Symbol" w:hAnsi="Symbol" w:hint="default"/>
      </w:rPr>
    </w:lvl>
    <w:lvl w:ilvl="1" w:tplc="A990957E">
      <w:start w:val="1"/>
      <w:numFmt w:val="bullet"/>
      <w:lvlText w:val="o"/>
      <w:lvlJc w:val="left"/>
      <w:pPr>
        <w:ind w:left="1440" w:hanging="360"/>
      </w:pPr>
      <w:rPr>
        <w:rFonts w:ascii="Courier New" w:hAnsi="Courier New" w:hint="default"/>
      </w:rPr>
    </w:lvl>
    <w:lvl w:ilvl="2" w:tplc="6786F5BA">
      <w:start w:val="1"/>
      <w:numFmt w:val="bullet"/>
      <w:lvlText w:val=""/>
      <w:lvlJc w:val="left"/>
      <w:pPr>
        <w:ind w:left="2160" w:hanging="360"/>
      </w:pPr>
      <w:rPr>
        <w:rFonts w:ascii="Wingdings" w:hAnsi="Wingdings" w:hint="default"/>
      </w:rPr>
    </w:lvl>
    <w:lvl w:ilvl="3" w:tplc="8A3A387C">
      <w:start w:val="1"/>
      <w:numFmt w:val="bullet"/>
      <w:lvlText w:val=""/>
      <w:lvlJc w:val="left"/>
      <w:pPr>
        <w:ind w:left="2880" w:hanging="360"/>
      </w:pPr>
      <w:rPr>
        <w:rFonts w:ascii="Symbol" w:hAnsi="Symbol" w:hint="default"/>
      </w:rPr>
    </w:lvl>
    <w:lvl w:ilvl="4" w:tplc="3E28FDF4">
      <w:start w:val="1"/>
      <w:numFmt w:val="bullet"/>
      <w:lvlText w:val="o"/>
      <w:lvlJc w:val="left"/>
      <w:pPr>
        <w:ind w:left="3600" w:hanging="360"/>
      </w:pPr>
      <w:rPr>
        <w:rFonts w:ascii="Courier New" w:hAnsi="Courier New" w:hint="default"/>
      </w:rPr>
    </w:lvl>
    <w:lvl w:ilvl="5" w:tplc="1F902F9C">
      <w:start w:val="1"/>
      <w:numFmt w:val="bullet"/>
      <w:lvlText w:val=""/>
      <w:lvlJc w:val="left"/>
      <w:pPr>
        <w:ind w:left="4320" w:hanging="360"/>
      </w:pPr>
      <w:rPr>
        <w:rFonts w:ascii="Wingdings" w:hAnsi="Wingdings" w:hint="default"/>
      </w:rPr>
    </w:lvl>
    <w:lvl w:ilvl="6" w:tplc="D3C8216C">
      <w:start w:val="1"/>
      <w:numFmt w:val="bullet"/>
      <w:lvlText w:val=""/>
      <w:lvlJc w:val="left"/>
      <w:pPr>
        <w:ind w:left="5040" w:hanging="360"/>
      </w:pPr>
      <w:rPr>
        <w:rFonts w:ascii="Symbol" w:hAnsi="Symbol" w:hint="default"/>
      </w:rPr>
    </w:lvl>
    <w:lvl w:ilvl="7" w:tplc="A438AA6C">
      <w:start w:val="1"/>
      <w:numFmt w:val="bullet"/>
      <w:lvlText w:val="o"/>
      <w:lvlJc w:val="left"/>
      <w:pPr>
        <w:ind w:left="5760" w:hanging="360"/>
      </w:pPr>
      <w:rPr>
        <w:rFonts w:ascii="Courier New" w:hAnsi="Courier New" w:hint="default"/>
      </w:rPr>
    </w:lvl>
    <w:lvl w:ilvl="8" w:tplc="6AE084D6">
      <w:start w:val="1"/>
      <w:numFmt w:val="bullet"/>
      <w:lvlText w:val=""/>
      <w:lvlJc w:val="left"/>
      <w:pPr>
        <w:ind w:left="6480" w:hanging="360"/>
      </w:pPr>
      <w:rPr>
        <w:rFonts w:ascii="Wingdings" w:hAnsi="Wingdings" w:hint="default"/>
      </w:rPr>
    </w:lvl>
  </w:abstractNum>
  <w:abstractNum w:abstractNumId="2" w15:restartNumberingAfterBreak="0">
    <w:nsid w:val="08596622"/>
    <w:multiLevelType w:val="hybridMultilevel"/>
    <w:tmpl w:val="F5FEDB16"/>
    <w:lvl w:ilvl="0" w:tplc="5B7C20CC">
      <w:start w:val="1"/>
      <w:numFmt w:val="bullet"/>
      <w:lvlText w:val=""/>
      <w:lvlJc w:val="left"/>
      <w:pPr>
        <w:ind w:left="720" w:hanging="360"/>
      </w:pPr>
      <w:rPr>
        <w:rFonts w:ascii="Symbol" w:hAnsi="Symbol" w:hint="default"/>
      </w:rPr>
    </w:lvl>
    <w:lvl w:ilvl="1" w:tplc="95F6A07A">
      <w:start w:val="1"/>
      <w:numFmt w:val="bullet"/>
      <w:lvlText w:val="o"/>
      <w:lvlJc w:val="left"/>
      <w:pPr>
        <w:ind w:left="1440" w:hanging="360"/>
      </w:pPr>
      <w:rPr>
        <w:rFonts w:ascii="Courier New" w:hAnsi="Courier New" w:hint="default"/>
      </w:rPr>
    </w:lvl>
    <w:lvl w:ilvl="2" w:tplc="08420980">
      <w:start w:val="1"/>
      <w:numFmt w:val="bullet"/>
      <w:lvlText w:val=""/>
      <w:lvlJc w:val="left"/>
      <w:pPr>
        <w:ind w:left="2160" w:hanging="360"/>
      </w:pPr>
      <w:rPr>
        <w:rFonts w:ascii="Wingdings" w:hAnsi="Wingdings" w:hint="default"/>
      </w:rPr>
    </w:lvl>
    <w:lvl w:ilvl="3" w:tplc="E4145DE4">
      <w:start w:val="1"/>
      <w:numFmt w:val="bullet"/>
      <w:lvlText w:val=""/>
      <w:lvlJc w:val="left"/>
      <w:pPr>
        <w:ind w:left="2880" w:hanging="360"/>
      </w:pPr>
      <w:rPr>
        <w:rFonts w:ascii="Symbol" w:hAnsi="Symbol" w:hint="default"/>
      </w:rPr>
    </w:lvl>
    <w:lvl w:ilvl="4" w:tplc="6458073A">
      <w:start w:val="1"/>
      <w:numFmt w:val="bullet"/>
      <w:lvlText w:val="o"/>
      <w:lvlJc w:val="left"/>
      <w:pPr>
        <w:ind w:left="3600" w:hanging="360"/>
      </w:pPr>
      <w:rPr>
        <w:rFonts w:ascii="Courier New" w:hAnsi="Courier New" w:hint="default"/>
      </w:rPr>
    </w:lvl>
    <w:lvl w:ilvl="5" w:tplc="8DCC6F6C">
      <w:start w:val="1"/>
      <w:numFmt w:val="bullet"/>
      <w:lvlText w:val=""/>
      <w:lvlJc w:val="left"/>
      <w:pPr>
        <w:ind w:left="4320" w:hanging="360"/>
      </w:pPr>
      <w:rPr>
        <w:rFonts w:ascii="Wingdings" w:hAnsi="Wingdings" w:hint="default"/>
      </w:rPr>
    </w:lvl>
    <w:lvl w:ilvl="6" w:tplc="DFC643C0">
      <w:start w:val="1"/>
      <w:numFmt w:val="bullet"/>
      <w:lvlText w:val=""/>
      <w:lvlJc w:val="left"/>
      <w:pPr>
        <w:ind w:left="5040" w:hanging="360"/>
      </w:pPr>
      <w:rPr>
        <w:rFonts w:ascii="Symbol" w:hAnsi="Symbol" w:hint="default"/>
      </w:rPr>
    </w:lvl>
    <w:lvl w:ilvl="7" w:tplc="987C4C58">
      <w:start w:val="1"/>
      <w:numFmt w:val="bullet"/>
      <w:lvlText w:val="o"/>
      <w:lvlJc w:val="left"/>
      <w:pPr>
        <w:ind w:left="5760" w:hanging="360"/>
      </w:pPr>
      <w:rPr>
        <w:rFonts w:ascii="Courier New" w:hAnsi="Courier New" w:hint="default"/>
      </w:rPr>
    </w:lvl>
    <w:lvl w:ilvl="8" w:tplc="5BD42664">
      <w:start w:val="1"/>
      <w:numFmt w:val="bullet"/>
      <w:lvlText w:val=""/>
      <w:lvlJc w:val="left"/>
      <w:pPr>
        <w:ind w:left="6480" w:hanging="360"/>
      </w:pPr>
      <w:rPr>
        <w:rFonts w:ascii="Wingdings" w:hAnsi="Wingdings" w:hint="default"/>
      </w:rPr>
    </w:lvl>
  </w:abstractNum>
  <w:abstractNum w:abstractNumId="3" w15:restartNumberingAfterBreak="0">
    <w:nsid w:val="0C961574"/>
    <w:multiLevelType w:val="multilevel"/>
    <w:tmpl w:val="77A2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741AAE"/>
    <w:multiLevelType w:val="multilevel"/>
    <w:tmpl w:val="71CAB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DE05938"/>
    <w:multiLevelType w:val="multilevel"/>
    <w:tmpl w:val="1AC45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E26B81"/>
    <w:multiLevelType w:val="hybridMultilevel"/>
    <w:tmpl w:val="E36C2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C1551F"/>
    <w:multiLevelType w:val="hybridMultilevel"/>
    <w:tmpl w:val="8FEE0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BA3531"/>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BBC7809"/>
    <w:multiLevelType w:val="hybridMultilevel"/>
    <w:tmpl w:val="6DAA7A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25350C8"/>
    <w:multiLevelType w:val="hybridMultilevel"/>
    <w:tmpl w:val="886C2D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33F3436F"/>
    <w:multiLevelType w:val="hybridMultilevel"/>
    <w:tmpl w:val="194E2318"/>
    <w:lvl w:ilvl="0" w:tplc="95E62042">
      <w:start w:val="1"/>
      <w:numFmt w:val="bullet"/>
      <w:lvlText w:val=""/>
      <w:lvlJc w:val="left"/>
      <w:pPr>
        <w:ind w:left="720" w:hanging="360"/>
      </w:pPr>
      <w:rPr>
        <w:rFonts w:ascii="Symbol" w:hAnsi="Symbol" w:hint="default"/>
      </w:rPr>
    </w:lvl>
    <w:lvl w:ilvl="1" w:tplc="02888350">
      <w:start w:val="1"/>
      <w:numFmt w:val="bullet"/>
      <w:lvlText w:val="o"/>
      <w:lvlJc w:val="left"/>
      <w:pPr>
        <w:ind w:left="1440" w:hanging="360"/>
      </w:pPr>
      <w:rPr>
        <w:rFonts w:ascii="Courier New" w:hAnsi="Courier New" w:hint="default"/>
      </w:rPr>
    </w:lvl>
    <w:lvl w:ilvl="2" w:tplc="02B2B938">
      <w:start w:val="1"/>
      <w:numFmt w:val="bullet"/>
      <w:lvlText w:val=""/>
      <w:lvlJc w:val="left"/>
      <w:pPr>
        <w:ind w:left="2160" w:hanging="360"/>
      </w:pPr>
      <w:rPr>
        <w:rFonts w:ascii="Wingdings" w:hAnsi="Wingdings" w:hint="default"/>
      </w:rPr>
    </w:lvl>
    <w:lvl w:ilvl="3" w:tplc="49745082">
      <w:start w:val="1"/>
      <w:numFmt w:val="bullet"/>
      <w:lvlText w:val=""/>
      <w:lvlJc w:val="left"/>
      <w:pPr>
        <w:ind w:left="2880" w:hanging="360"/>
      </w:pPr>
      <w:rPr>
        <w:rFonts w:ascii="Symbol" w:hAnsi="Symbol" w:hint="default"/>
      </w:rPr>
    </w:lvl>
    <w:lvl w:ilvl="4" w:tplc="F2146EC2">
      <w:start w:val="1"/>
      <w:numFmt w:val="bullet"/>
      <w:lvlText w:val="o"/>
      <w:lvlJc w:val="left"/>
      <w:pPr>
        <w:ind w:left="3600" w:hanging="360"/>
      </w:pPr>
      <w:rPr>
        <w:rFonts w:ascii="Courier New" w:hAnsi="Courier New" w:hint="default"/>
      </w:rPr>
    </w:lvl>
    <w:lvl w:ilvl="5" w:tplc="776E3B4C">
      <w:start w:val="1"/>
      <w:numFmt w:val="bullet"/>
      <w:lvlText w:val=""/>
      <w:lvlJc w:val="left"/>
      <w:pPr>
        <w:ind w:left="4320" w:hanging="360"/>
      </w:pPr>
      <w:rPr>
        <w:rFonts w:ascii="Wingdings" w:hAnsi="Wingdings" w:hint="default"/>
      </w:rPr>
    </w:lvl>
    <w:lvl w:ilvl="6" w:tplc="31C0118A">
      <w:start w:val="1"/>
      <w:numFmt w:val="bullet"/>
      <w:lvlText w:val=""/>
      <w:lvlJc w:val="left"/>
      <w:pPr>
        <w:ind w:left="5040" w:hanging="360"/>
      </w:pPr>
      <w:rPr>
        <w:rFonts w:ascii="Symbol" w:hAnsi="Symbol" w:hint="default"/>
      </w:rPr>
    </w:lvl>
    <w:lvl w:ilvl="7" w:tplc="507873F0">
      <w:start w:val="1"/>
      <w:numFmt w:val="bullet"/>
      <w:lvlText w:val="o"/>
      <w:lvlJc w:val="left"/>
      <w:pPr>
        <w:ind w:left="5760" w:hanging="360"/>
      </w:pPr>
      <w:rPr>
        <w:rFonts w:ascii="Courier New" w:hAnsi="Courier New" w:hint="default"/>
      </w:rPr>
    </w:lvl>
    <w:lvl w:ilvl="8" w:tplc="1CAEAB44">
      <w:start w:val="1"/>
      <w:numFmt w:val="bullet"/>
      <w:lvlText w:val=""/>
      <w:lvlJc w:val="left"/>
      <w:pPr>
        <w:ind w:left="6480" w:hanging="360"/>
      </w:pPr>
      <w:rPr>
        <w:rFonts w:ascii="Wingdings" w:hAnsi="Wingdings" w:hint="default"/>
      </w:rPr>
    </w:lvl>
  </w:abstractNum>
  <w:abstractNum w:abstractNumId="14"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B23FE6C"/>
    <w:multiLevelType w:val="hybridMultilevel"/>
    <w:tmpl w:val="330848FA"/>
    <w:lvl w:ilvl="0" w:tplc="F7F07D26">
      <w:start w:val="1"/>
      <w:numFmt w:val="lowerRoman"/>
      <w:lvlText w:val="%1."/>
      <w:lvlJc w:val="right"/>
      <w:pPr>
        <w:ind w:left="720" w:hanging="360"/>
      </w:pPr>
    </w:lvl>
    <w:lvl w:ilvl="1" w:tplc="88C43636">
      <w:start w:val="1"/>
      <w:numFmt w:val="lowerLetter"/>
      <w:lvlText w:val="%2."/>
      <w:lvlJc w:val="left"/>
      <w:pPr>
        <w:ind w:left="1440" w:hanging="360"/>
      </w:pPr>
    </w:lvl>
    <w:lvl w:ilvl="2" w:tplc="0F7C53E2">
      <w:start w:val="1"/>
      <w:numFmt w:val="lowerRoman"/>
      <w:lvlText w:val="%3."/>
      <w:lvlJc w:val="right"/>
      <w:pPr>
        <w:ind w:left="2160" w:hanging="180"/>
      </w:pPr>
    </w:lvl>
    <w:lvl w:ilvl="3" w:tplc="9C6C6454">
      <w:start w:val="1"/>
      <w:numFmt w:val="decimal"/>
      <w:lvlText w:val="%4."/>
      <w:lvlJc w:val="left"/>
      <w:pPr>
        <w:ind w:left="2880" w:hanging="360"/>
      </w:pPr>
    </w:lvl>
    <w:lvl w:ilvl="4" w:tplc="6A467568">
      <w:start w:val="1"/>
      <w:numFmt w:val="lowerLetter"/>
      <w:lvlText w:val="%5."/>
      <w:lvlJc w:val="left"/>
      <w:pPr>
        <w:ind w:left="3600" w:hanging="360"/>
      </w:pPr>
    </w:lvl>
    <w:lvl w:ilvl="5" w:tplc="85CED6AC">
      <w:start w:val="1"/>
      <w:numFmt w:val="lowerRoman"/>
      <w:lvlText w:val="%6."/>
      <w:lvlJc w:val="right"/>
      <w:pPr>
        <w:ind w:left="4320" w:hanging="180"/>
      </w:pPr>
    </w:lvl>
    <w:lvl w:ilvl="6" w:tplc="2BBC2DE6">
      <w:start w:val="1"/>
      <w:numFmt w:val="decimal"/>
      <w:lvlText w:val="%7."/>
      <w:lvlJc w:val="left"/>
      <w:pPr>
        <w:ind w:left="5040" w:hanging="360"/>
      </w:pPr>
    </w:lvl>
    <w:lvl w:ilvl="7" w:tplc="41E07886">
      <w:start w:val="1"/>
      <w:numFmt w:val="lowerLetter"/>
      <w:lvlText w:val="%8."/>
      <w:lvlJc w:val="left"/>
      <w:pPr>
        <w:ind w:left="5760" w:hanging="360"/>
      </w:pPr>
    </w:lvl>
    <w:lvl w:ilvl="8" w:tplc="2EE8FCD0">
      <w:start w:val="1"/>
      <w:numFmt w:val="lowerRoman"/>
      <w:lvlText w:val="%9."/>
      <w:lvlJc w:val="right"/>
      <w:pPr>
        <w:ind w:left="6480" w:hanging="180"/>
      </w:pPr>
    </w:lvl>
  </w:abstractNum>
  <w:abstractNum w:abstractNumId="1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3A14A7B"/>
    <w:multiLevelType w:val="hybridMultilevel"/>
    <w:tmpl w:val="09C630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3B94BD6"/>
    <w:multiLevelType w:val="multilevel"/>
    <w:tmpl w:val="176CE6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57F58A0"/>
    <w:multiLevelType w:val="hybridMultilevel"/>
    <w:tmpl w:val="7C6EF38A"/>
    <w:lvl w:ilvl="0" w:tplc="73ACFB12">
      <w:numFmt w:val="bullet"/>
      <w:lvlText w:val="•"/>
      <w:lvlJc w:val="left"/>
      <w:pPr>
        <w:ind w:left="1440" w:hanging="72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4BE26397"/>
    <w:multiLevelType w:val="multilevel"/>
    <w:tmpl w:val="C8DC1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9A97ECA"/>
    <w:multiLevelType w:val="multilevel"/>
    <w:tmpl w:val="AFB2D1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F8B2109"/>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0962E23"/>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4667548"/>
    <w:multiLevelType w:val="multilevel"/>
    <w:tmpl w:val="43160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75836A1"/>
    <w:multiLevelType w:val="hybridMultilevel"/>
    <w:tmpl w:val="24321DC0"/>
    <w:lvl w:ilvl="0" w:tplc="D108B0C8">
      <w:start w:val="1"/>
      <w:numFmt w:val="bullet"/>
      <w:lvlText w:val=""/>
      <w:lvlJc w:val="left"/>
      <w:pPr>
        <w:ind w:left="720" w:hanging="360"/>
      </w:pPr>
      <w:rPr>
        <w:rFonts w:ascii="Symbol" w:hAnsi="Symbol" w:hint="default"/>
      </w:rPr>
    </w:lvl>
    <w:lvl w:ilvl="1" w:tplc="9C9A5B1A">
      <w:start w:val="1"/>
      <w:numFmt w:val="bullet"/>
      <w:lvlText w:val="o"/>
      <w:lvlJc w:val="left"/>
      <w:pPr>
        <w:ind w:left="1440" w:hanging="360"/>
      </w:pPr>
      <w:rPr>
        <w:rFonts w:ascii="Courier New" w:hAnsi="Courier New" w:hint="default"/>
      </w:rPr>
    </w:lvl>
    <w:lvl w:ilvl="2" w:tplc="77CC3CCC">
      <w:start w:val="1"/>
      <w:numFmt w:val="bullet"/>
      <w:lvlText w:val=""/>
      <w:lvlJc w:val="left"/>
      <w:pPr>
        <w:ind w:left="2160" w:hanging="360"/>
      </w:pPr>
      <w:rPr>
        <w:rFonts w:ascii="Wingdings" w:hAnsi="Wingdings" w:hint="default"/>
      </w:rPr>
    </w:lvl>
    <w:lvl w:ilvl="3" w:tplc="B4DE26FE">
      <w:start w:val="1"/>
      <w:numFmt w:val="bullet"/>
      <w:lvlText w:val=""/>
      <w:lvlJc w:val="left"/>
      <w:pPr>
        <w:ind w:left="2880" w:hanging="360"/>
      </w:pPr>
      <w:rPr>
        <w:rFonts w:ascii="Symbol" w:hAnsi="Symbol" w:hint="default"/>
      </w:rPr>
    </w:lvl>
    <w:lvl w:ilvl="4" w:tplc="53D6BDFA">
      <w:start w:val="1"/>
      <w:numFmt w:val="bullet"/>
      <w:lvlText w:val="o"/>
      <w:lvlJc w:val="left"/>
      <w:pPr>
        <w:ind w:left="3600" w:hanging="360"/>
      </w:pPr>
      <w:rPr>
        <w:rFonts w:ascii="Courier New" w:hAnsi="Courier New" w:hint="default"/>
      </w:rPr>
    </w:lvl>
    <w:lvl w:ilvl="5" w:tplc="9508FA20">
      <w:start w:val="1"/>
      <w:numFmt w:val="bullet"/>
      <w:lvlText w:val=""/>
      <w:lvlJc w:val="left"/>
      <w:pPr>
        <w:ind w:left="4320" w:hanging="360"/>
      </w:pPr>
      <w:rPr>
        <w:rFonts w:ascii="Wingdings" w:hAnsi="Wingdings" w:hint="default"/>
      </w:rPr>
    </w:lvl>
    <w:lvl w:ilvl="6" w:tplc="46D6FA16">
      <w:start w:val="1"/>
      <w:numFmt w:val="bullet"/>
      <w:lvlText w:val=""/>
      <w:lvlJc w:val="left"/>
      <w:pPr>
        <w:ind w:left="5040" w:hanging="360"/>
      </w:pPr>
      <w:rPr>
        <w:rFonts w:ascii="Symbol" w:hAnsi="Symbol" w:hint="default"/>
      </w:rPr>
    </w:lvl>
    <w:lvl w:ilvl="7" w:tplc="A1CCBBCA">
      <w:start w:val="1"/>
      <w:numFmt w:val="bullet"/>
      <w:lvlText w:val="o"/>
      <w:lvlJc w:val="left"/>
      <w:pPr>
        <w:ind w:left="5760" w:hanging="360"/>
      </w:pPr>
      <w:rPr>
        <w:rFonts w:ascii="Courier New" w:hAnsi="Courier New" w:hint="default"/>
      </w:rPr>
    </w:lvl>
    <w:lvl w:ilvl="8" w:tplc="BCA2444E">
      <w:start w:val="1"/>
      <w:numFmt w:val="bullet"/>
      <w:lvlText w:val=""/>
      <w:lvlJc w:val="left"/>
      <w:pPr>
        <w:ind w:left="6480" w:hanging="360"/>
      </w:pPr>
      <w:rPr>
        <w:rFonts w:ascii="Wingdings" w:hAnsi="Wingdings" w:hint="default"/>
      </w:rPr>
    </w:lvl>
  </w:abstractNum>
  <w:abstractNum w:abstractNumId="29" w15:restartNumberingAfterBreak="0">
    <w:nsid w:val="675866DA"/>
    <w:multiLevelType w:val="hybridMultilevel"/>
    <w:tmpl w:val="1D2A5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A2B44DD"/>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BAC3314"/>
    <w:multiLevelType w:val="hybridMultilevel"/>
    <w:tmpl w:val="5DF628BA"/>
    <w:lvl w:ilvl="0" w:tplc="E264DC64">
      <w:start w:val="1"/>
      <w:numFmt w:val="bullet"/>
      <w:lvlText w:val=""/>
      <w:lvlJc w:val="left"/>
      <w:pPr>
        <w:ind w:left="720" w:hanging="360"/>
      </w:pPr>
      <w:rPr>
        <w:rFonts w:ascii="Symbol" w:hAnsi="Symbol" w:hint="default"/>
      </w:rPr>
    </w:lvl>
    <w:lvl w:ilvl="1" w:tplc="8968F3E8">
      <w:start w:val="1"/>
      <w:numFmt w:val="bullet"/>
      <w:lvlText w:val="o"/>
      <w:lvlJc w:val="left"/>
      <w:pPr>
        <w:ind w:left="1440" w:hanging="360"/>
      </w:pPr>
      <w:rPr>
        <w:rFonts w:ascii="Courier New" w:hAnsi="Courier New" w:hint="default"/>
      </w:rPr>
    </w:lvl>
    <w:lvl w:ilvl="2" w:tplc="CDE44A0A">
      <w:start w:val="1"/>
      <w:numFmt w:val="bullet"/>
      <w:lvlText w:val=""/>
      <w:lvlJc w:val="left"/>
      <w:pPr>
        <w:ind w:left="2160" w:hanging="360"/>
      </w:pPr>
      <w:rPr>
        <w:rFonts w:ascii="Wingdings" w:hAnsi="Wingdings" w:hint="default"/>
      </w:rPr>
    </w:lvl>
    <w:lvl w:ilvl="3" w:tplc="CCB82914">
      <w:start w:val="1"/>
      <w:numFmt w:val="bullet"/>
      <w:lvlText w:val=""/>
      <w:lvlJc w:val="left"/>
      <w:pPr>
        <w:ind w:left="2880" w:hanging="360"/>
      </w:pPr>
      <w:rPr>
        <w:rFonts w:ascii="Symbol" w:hAnsi="Symbol" w:hint="default"/>
      </w:rPr>
    </w:lvl>
    <w:lvl w:ilvl="4" w:tplc="411AE586">
      <w:start w:val="1"/>
      <w:numFmt w:val="bullet"/>
      <w:lvlText w:val="o"/>
      <w:lvlJc w:val="left"/>
      <w:pPr>
        <w:ind w:left="3600" w:hanging="360"/>
      </w:pPr>
      <w:rPr>
        <w:rFonts w:ascii="Courier New" w:hAnsi="Courier New" w:hint="default"/>
      </w:rPr>
    </w:lvl>
    <w:lvl w:ilvl="5" w:tplc="C7D260BE">
      <w:start w:val="1"/>
      <w:numFmt w:val="bullet"/>
      <w:lvlText w:val=""/>
      <w:lvlJc w:val="left"/>
      <w:pPr>
        <w:ind w:left="4320" w:hanging="360"/>
      </w:pPr>
      <w:rPr>
        <w:rFonts w:ascii="Wingdings" w:hAnsi="Wingdings" w:hint="default"/>
      </w:rPr>
    </w:lvl>
    <w:lvl w:ilvl="6" w:tplc="CC92A92A">
      <w:start w:val="1"/>
      <w:numFmt w:val="bullet"/>
      <w:lvlText w:val=""/>
      <w:lvlJc w:val="left"/>
      <w:pPr>
        <w:ind w:left="5040" w:hanging="360"/>
      </w:pPr>
      <w:rPr>
        <w:rFonts w:ascii="Symbol" w:hAnsi="Symbol" w:hint="default"/>
      </w:rPr>
    </w:lvl>
    <w:lvl w:ilvl="7" w:tplc="3D065C74">
      <w:start w:val="1"/>
      <w:numFmt w:val="bullet"/>
      <w:lvlText w:val="o"/>
      <w:lvlJc w:val="left"/>
      <w:pPr>
        <w:ind w:left="5760" w:hanging="360"/>
      </w:pPr>
      <w:rPr>
        <w:rFonts w:ascii="Courier New" w:hAnsi="Courier New" w:hint="default"/>
      </w:rPr>
    </w:lvl>
    <w:lvl w:ilvl="8" w:tplc="2AA42DF8">
      <w:start w:val="1"/>
      <w:numFmt w:val="bullet"/>
      <w:lvlText w:val=""/>
      <w:lvlJc w:val="left"/>
      <w:pPr>
        <w:ind w:left="6480" w:hanging="360"/>
      </w:pPr>
      <w:rPr>
        <w:rFonts w:ascii="Wingdings" w:hAnsi="Wingdings" w:hint="default"/>
      </w:rPr>
    </w:lvl>
  </w:abstractNum>
  <w:abstractNum w:abstractNumId="33"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5F4711A"/>
    <w:multiLevelType w:val="hybridMultilevel"/>
    <w:tmpl w:val="95CC35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DE34C5F"/>
    <w:multiLevelType w:val="multilevel"/>
    <w:tmpl w:val="3648D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E0973B4"/>
    <w:multiLevelType w:val="multilevel"/>
    <w:tmpl w:val="3E20C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46592207">
    <w:abstractNumId w:val="2"/>
  </w:num>
  <w:num w:numId="2" w16cid:durableId="398291840">
    <w:abstractNumId w:val="13"/>
  </w:num>
  <w:num w:numId="3" w16cid:durableId="275334715">
    <w:abstractNumId w:val="28"/>
  </w:num>
  <w:num w:numId="4" w16cid:durableId="2127187465">
    <w:abstractNumId w:val="1"/>
  </w:num>
  <w:num w:numId="5" w16cid:durableId="1840077599">
    <w:abstractNumId w:val="15"/>
  </w:num>
  <w:num w:numId="6" w16cid:durableId="84883305">
    <w:abstractNumId w:val="32"/>
  </w:num>
  <w:num w:numId="7" w16cid:durableId="892273552">
    <w:abstractNumId w:val="4"/>
  </w:num>
  <w:num w:numId="8" w16cid:durableId="1181357059">
    <w:abstractNumId w:val="26"/>
  </w:num>
  <w:num w:numId="9" w16cid:durableId="1650787556">
    <w:abstractNumId w:val="16"/>
  </w:num>
  <w:num w:numId="10" w16cid:durableId="466094426">
    <w:abstractNumId w:val="31"/>
  </w:num>
  <w:num w:numId="11" w16cid:durableId="1542328013">
    <w:abstractNumId w:val="33"/>
  </w:num>
  <w:num w:numId="12" w16cid:durableId="1080446926">
    <w:abstractNumId w:val="29"/>
  </w:num>
  <w:num w:numId="13" w16cid:durableId="277103818">
    <w:abstractNumId w:val="0"/>
  </w:num>
  <w:num w:numId="14" w16cid:durableId="2120640263">
    <w:abstractNumId w:val="19"/>
  </w:num>
  <w:num w:numId="15" w16cid:durableId="764690557">
    <w:abstractNumId w:val="12"/>
  </w:num>
  <w:num w:numId="16" w16cid:durableId="782188959">
    <w:abstractNumId w:val="11"/>
  </w:num>
  <w:num w:numId="17" w16cid:durableId="47800428">
    <w:abstractNumId w:val="6"/>
  </w:num>
  <w:num w:numId="18" w16cid:durableId="1498494478">
    <w:abstractNumId w:val="27"/>
  </w:num>
  <w:num w:numId="19" w16cid:durableId="2085175374">
    <w:abstractNumId w:val="9"/>
  </w:num>
  <w:num w:numId="20" w16cid:durableId="1488207918">
    <w:abstractNumId w:val="22"/>
  </w:num>
  <w:num w:numId="21" w16cid:durableId="1316035816">
    <w:abstractNumId w:val="23"/>
  </w:num>
  <w:num w:numId="22" w16cid:durableId="1793137108">
    <w:abstractNumId w:val="14"/>
  </w:num>
  <w:num w:numId="23" w16cid:durableId="225800178">
    <w:abstractNumId w:val="18"/>
  </w:num>
  <w:num w:numId="24" w16cid:durableId="1217547833">
    <w:abstractNumId w:val="7"/>
  </w:num>
  <w:num w:numId="25" w16cid:durableId="1364744063">
    <w:abstractNumId w:val="34"/>
  </w:num>
  <w:num w:numId="26" w16cid:durableId="1736467886">
    <w:abstractNumId w:val="8"/>
  </w:num>
  <w:num w:numId="27" w16cid:durableId="457721024">
    <w:abstractNumId w:val="3"/>
  </w:num>
  <w:num w:numId="28" w16cid:durableId="2127390177">
    <w:abstractNumId w:val="5"/>
  </w:num>
  <w:num w:numId="29" w16cid:durableId="1931695530">
    <w:abstractNumId w:val="21"/>
  </w:num>
  <w:num w:numId="30" w16cid:durableId="1153910931">
    <w:abstractNumId w:val="35"/>
  </w:num>
  <w:num w:numId="31" w16cid:durableId="2038431825">
    <w:abstractNumId w:val="36"/>
  </w:num>
  <w:num w:numId="32" w16cid:durableId="604653652">
    <w:abstractNumId w:val="30"/>
  </w:num>
  <w:num w:numId="33" w16cid:durableId="1113668273">
    <w:abstractNumId w:val="25"/>
  </w:num>
  <w:num w:numId="34" w16cid:durableId="1184368633">
    <w:abstractNumId w:val="10"/>
  </w:num>
  <w:num w:numId="35" w16cid:durableId="2095318903">
    <w:abstractNumId w:val="24"/>
  </w:num>
  <w:num w:numId="36" w16cid:durableId="443884281">
    <w:abstractNumId w:val="20"/>
  </w:num>
  <w:num w:numId="37" w16cid:durableId="132844119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21647"/>
    <w:rsid w:val="00043338"/>
    <w:rsid w:val="00065CBB"/>
    <w:rsid w:val="00071B3E"/>
    <w:rsid w:val="0007377C"/>
    <w:rsid w:val="00081E69"/>
    <w:rsid w:val="0009057D"/>
    <w:rsid w:val="000940B7"/>
    <w:rsid w:val="00097010"/>
    <w:rsid w:val="000B7D9E"/>
    <w:rsid w:val="000D0858"/>
    <w:rsid w:val="000F4A22"/>
    <w:rsid w:val="000F7B03"/>
    <w:rsid w:val="00106997"/>
    <w:rsid w:val="001121BA"/>
    <w:rsid w:val="00112966"/>
    <w:rsid w:val="00113BE6"/>
    <w:rsid w:val="00142705"/>
    <w:rsid w:val="001544CA"/>
    <w:rsid w:val="00154DA9"/>
    <w:rsid w:val="00162FF9"/>
    <w:rsid w:val="0019155C"/>
    <w:rsid w:val="001A37CB"/>
    <w:rsid w:val="001C39F8"/>
    <w:rsid w:val="001C446E"/>
    <w:rsid w:val="001D133E"/>
    <w:rsid w:val="001E085A"/>
    <w:rsid w:val="001E4930"/>
    <w:rsid w:val="002011EB"/>
    <w:rsid w:val="00204465"/>
    <w:rsid w:val="0021435E"/>
    <w:rsid w:val="002335A0"/>
    <w:rsid w:val="002617F9"/>
    <w:rsid w:val="00273F59"/>
    <w:rsid w:val="002A13A5"/>
    <w:rsid w:val="002A279C"/>
    <w:rsid w:val="002A757F"/>
    <w:rsid w:val="002E3CA8"/>
    <w:rsid w:val="002F01D4"/>
    <w:rsid w:val="003010D8"/>
    <w:rsid w:val="00305509"/>
    <w:rsid w:val="00312C7F"/>
    <w:rsid w:val="003466B2"/>
    <w:rsid w:val="00361200"/>
    <w:rsid w:val="003A1D8D"/>
    <w:rsid w:val="003A3D3E"/>
    <w:rsid w:val="003B1F1C"/>
    <w:rsid w:val="003B2C21"/>
    <w:rsid w:val="003B4827"/>
    <w:rsid w:val="003F3DF7"/>
    <w:rsid w:val="0042638D"/>
    <w:rsid w:val="00447A73"/>
    <w:rsid w:val="00465A95"/>
    <w:rsid w:val="004A3011"/>
    <w:rsid w:val="004C6F61"/>
    <w:rsid w:val="004C7EA3"/>
    <w:rsid w:val="004E2E2D"/>
    <w:rsid w:val="004F00E0"/>
    <w:rsid w:val="004F7BE7"/>
    <w:rsid w:val="00507927"/>
    <w:rsid w:val="0054068B"/>
    <w:rsid w:val="005570AE"/>
    <w:rsid w:val="00574FCA"/>
    <w:rsid w:val="005B1F73"/>
    <w:rsid w:val="005B71BA"/>
    <w:rsid w:val="005C123A"/>
    <w:rsid w:val="005C2AC9"/>
    <w:rsid w:val="005C7019"/>
    <w:rsid w:val="00602EF6"/>
    <w:rsid w:val="0060648F"/>
    <w:rsid w:val="00634C26"/>
    <w:rsid w:val="00643C57"/>
    <w:rsid w:val="00654727"/>
    <w:rsid w:val="006678C8"/>
    <w:rsid w:val="00674AAB"/>
    <w:rsid w:val="00680DA9"/>
    <w:rsid w:val="00683C17"/>
    <w:rsid w:val="006A0827"/>
    <w:rsid w:val="006B05AB"/>
    <w:rsid w:val="006D4E4A"/>
    <w:rsid w:val="006F3B12"/>
    <w:rsid w:val="00727857"/>
    <w:rsid w:val="00740341"/>
    <w:rsid w:val="0074097C"/>
    <w:rsid w:val="007C0E05"/>
    <w:rsid w:val="007C5E80"/>
    <w:rsid w:val="007D248C"/>
    <w:rsid w:val="007D599A"/>
    <w:rsid w:val="007E1D9F"/>
    <w:rsid w:val="0080014A"/>
    <w:rsid w:val="00811FBB"/>
    <w:rsid w:val="00817599"/>
    <w:rsid w:val="00833B12"/>
    <w:rsid w:val="008449A3"/>
    <w:rsid w:val="00861EE7"/>
    <w:rsid w:val="00876321"/>
    <w:rsid w:val="00880DE3"/>
    <w:rsid w:val="0088110F"/>
    <w:rsid w:val="008818E7"/>
    <w:rsid w:val="0089201F"/>
    <w:rsid w:val="00894D81"/>
    <w:rsid w:val="008A20C1"/>
    <w:rsid w:val="008A6B2E"/>
    <w:rsid w:val="00904DC7"/>
    <w:rsid w:val="0091033C"/>
    <w:rsid w:val="0092586B"/>
    <w:rsid w:val="00945DD3"/>
    <w:rsid w:val="00962875"/>
    <w:rsid w:val="00970A8A"/>
    <w:rsid w:val="00994456"/>
    <w:rsid w:val="009A0167"/>
    <w:rsid w:val="009A4E6A"/>
    <w:rsid w:val="009C3071"/>
    <w:rsid w:val="009C5277"/>
    <w:rsid w:val="009E1642"/>
    <w:rsid w:val="009E202E"/>
    <w:rsid w:val="009E5CE6"/>
    <w:rsid w:val="009F63E3"/>
    <w:rsid w:val="00A3715D"/>
    <w:rsid w:val="00A62B73"/>
    <w:rsid w:val="00A70727"/>
    <w:rsid w:val="00A72F86"/>
    <w:rsid w:val="00A8041B"/>
    <w:rsid w:val="00A81938"/>
    <w:rsid w:val="00AA5049"/>
    <w:rsid w:val="00AD7F6A"/>
    <w:rsid w:val="00AE1C41"/>
    <w:rsid w:val="00AE34E4"/>
    <w:rsid w:val="00B029D5"/>
    <w:rsid w:val="00B4208E"/>
    <w:rsid w:val="00B52C0E"/>
    <w:rsid w:val="00B65B2D"/>
    <w:rsid w:val="00B7527D"/>
    <w:rsid w:val="00B81E21"/>
    <w:rsid w:val="00B83A9D"/>
    <w:rsid w:val="00BB43E5"/>
    <w:rsid w:val="00BF0F4B"/>
    <w:rsid w:val="00C247A6"/>
    <w:rsid w:val="00C3288D"/>
    <w:rsid w:val="00C4576B"/>
    <w:rsid w:val="00C62D06"/>
    <w:rsid w:val="00C760C4"/>
    <w:rsid w:val="00C85102"/>
    <w:rsid w:val="00C96653"/>
    <w:rsid w:val="00CC4C09"/>
    <w:rsid w:val="00CC51B9"/>
    <w:rsid w:val="00D14841"/>
    <w:rsid w:val="00D15EC8"/>
    <w:rsid w:val="00D21B2B"/>
    <w:rsid w:val="00D268D9"/>
    <w:rsid w:val="00D52850"/>
    <w:rsid w:val="00D56006"/>
    <w:rsid w:val="00D7248C"/>
    <w:rsid w:val="00D859CC"/>
    <w:rsid w:val="00D902FA"/>
    <w:rsid w:val="00D90382"/>
    <w:rsid w:val="00DA576C"/>
    <w:rsid w:val="00DC1D43"/>
    <w:rsid w:val="00DC7409"/>
    <w:rsid w:val="00E03670"/>
    <w:rsid w:val="00E21FFE"/>
    <w:rsid w:val="00E5785E"/>
    <w:rsid w:val="00E66EFD"/>
    <w:rsid w:val="00E67637"/>
    <w:rsid w:val="00E70D98"/>
    <w:rsid w:val="00E766EE"/>
    <w:rsid w:val="00E91B3F"/>
    <w:rsid w:val="00E9779F"/>
    <w:rsid w:val="00EB26BC"/>
    <w:rsid w:val="00EB500C"/>
    <w:rsid w:val="00EC2E4E"/>
    <w:rsid w:val="00EE5C03"/>
    <w:rsid w:val="00EF2A4F"/>
    <w:rsid w:val="00EF4551"/>
    <w:rsid w:val="00F005A4"/>
    <w:rsid w:val="00F071E7"/>
    <w:rsid w:val="00F07FC6"/>
    <w:rsid w:val="00F1263F"/>
    <w:rsid w:val="00F16597"/>
    <w:rsid w:val="00F206E4"/>
    <w:rsid w:val="00F2477F"/>
    <w:rsid w:val="00F315B5"/>
    <w:rsid w:val="00F411CE"/>
    <w:rsid w:val="00F42AF3"/>
    <w:rsid w:val="00F4302F"/>
    <w:rsid w:val="00F56B21"/>
    <w:rsid w:val="00F7017C"/>
    <w:rsid w:val="00F7506C"/>
    <w:rsid w:val="00F7609E"/>
    <w:rsid w:val="00F818B1"/>
    <w:rsid w:val="00F85D77"/>
    <w:rsid w:val="00F86303"/>
    <w:rsid w:val="00F864FC"/>
    <w:rsid w:val="00F95EB0"/>
    <w:rsid w:val="00FA4F07"/>
    <w:rsid w:val="0446683C"/>
    <w:rsid w:val="0540DA2E"/>
    <w:rsid w:val="066D4FE9"/>
    <w:rsid w:val="075EDFD8"/>
    <w:rsid w:val="17D45137"/>
    <w:rsid w:val="233E51F8"/>
    <w:rsid w:val="3F055B5C"/>
    <w:rsid w:val="4FA26217"/>
    <w:rsid w:val="5B0F2634"/>
    <w:rsid w:val="6177A104"/>
    <w:rsid w:val="66580DCB"/>
    <w:rsid w:val="69996DFA"/>
    <w:rsid w:val="75074419"/>
    <w:rsid w:val="794B4851"/>
    <w:rsid w:val="7B3A9B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D7F6A"/>
    <w:rPr>
      <w:rFonts w:ascii="Times New Roman" w:hAnsi="Times New Roman" w:cs="Times New Roman"/>
    </w:rPr>
  </w:style>
  <w:style w:type="paragraph" w:styleId="NoSpacing">
    <w:name w:val="No Spacing"/>
    <w:uiPriority w:val="1"/>
    <w:qFormat/>
    <w:rsid w:val="005B71BA"/>
    <w:pPr>
      <w:spacing w:after="0" w:line="240" w:lineRule="auto"/>
      <w:jc w:val="both"/>
    </w:pPr>
    <w:rPr>
      <w:rFonts w:ascii="Arial" w:eastAsia="Times New Roman" w:hAnsi="Arial" w:cs="Arial"/>
      <w:kern w:val="0"/>
      <w:sz w:val="22"/>
      <w:szCs w:val="22"/>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967993">
      <w:bodyDiv w:val="1"/>
      <w:marLeft w:val="0"/>
      <w:marRight w:val="0"/>
      <w:marTop w:val="0"/>
      <w:marBottom w:val="0"/>
      <w:divBdr>
        <w:top w:val="none" w:sz="0" w:space="0" w:color="auto"/>
        <w:left w:val="none" w:sz="0" w:space="0" w:color="auto"/>
        <w:bottom w:val="none" w:sz="0" w:space="0" w:color="auto"/>
        <w:right w:val="none" w:sz="0" w:space="0" w:color="auto"/>
      </w:divBdr>
      <w:divsChild>
        <w:div w:id="776103816">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5468065">
      <w:bodyDiv w:val="1"/>
      <w:marLeft w:val="0"/>
      <w:marRight w:val="0"/>
      <w:marTop w:val="0"/>
      <w:marBottom w:val="0"/>
      <w:divBdr>
        <w:top w:val="none" w:sz="0" w:space="0" w:color="auto"/>
        <w:left w:val="none" w:sz="0" w:space="0" w:color="auto"/>
        <w:bottom w:val="none" w:sz="0" w:space="0" w:color="auto"/>
        <w:right w:val="none" w:sz="0" w:space="0" w:color="auto"/>
      </w:divBdr>
      <w:divsChild>
        <w:div w:id="522087945">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6342946">
      <w:bodyDiv w:val="1"/>
      <w:marLeft w:val="0"/>
      <w:marRight w:val="0"/>
      <w:marTop w:val="0"/>
      <w:marBottom w:val="0"/>
      <w:divBdr>
        <w:top w:val="none" w:sz="0" w:space="0" w:color="auto"/>
        <w:left w:val="none" w:sz="0" w:space="0" w:color="auto"/>
        <w:bottom w:val="none" w:sz="0" w:space="0" w:color="auto"/>
        <w:right w:val="none" w:sz="0" w:space="0" w:color="auto"/>
      </w:divBdr>
    </w:div>
    <w:div w:id="317658969">
      <w:bodyDiv w:val="1"/>
      <w:marLeft w:val="0"/>
      <w:marRight w:val="0"/>
      <w:marTop w:val="0"/>
      <w:marBottom w:val="0"/>
      <w:divBdr>
        <w:top w:val="none" w:sz="0" w:space="0" w:color="auto"/>
        <w:left w:val="none" w:sz="0" w:space="0" w:color="auto"/>
        <w:bottom w:val="none" w:sz="0" w:space="0" w:color="auto"/>
        <w:right w:val="none" w:sz="0" w:space="0" w:color="auto"/>
      </w:divBdr>
    </w:div>
    <w:div w:id="423917566">
      <w:bodyDiv w:val="1"/>
      <w:marLeft w:val="0"/>
      <w:marRight w:val="0"/>
      <w:marTop w:val="0"/>
      <w:marBottom w:val="0"/>
      <w:divBdr>
        <w:top w:val="none" w:sz="0" w:space="0" w:color="auto"/>
        <w:left w:val="none" w:sz="0" w:space="0" w:color="auto"/>
        <w:bottom w:val="none" w:sz="0" w:space="0" w:color="auto"/>
        <w:right w:val="none" w:sz="0" w:space="0" w:color="auto"/>
      </w:divBdr>
    </w:div>
    <w:div w:id="574557213">
      <w:bodyDiv w:val="1"/>
      <w:marLeft w:val="0"/>
      <w:marRight w:val="0"/>
      <w:marTop w:val="0"/>
      <w:marBottom w:val="0"/>
      <w:divBdr>
        <w:top w:val="none" w:sz="0" w:space="0" w:color="auto"/>
        <w:left w:val="none" w:sz="0" w:space="0" w:color="auto"/>
        <w:bottom w:val="none" w:sz="0" w:space="0" w:color="auto"/>
        <w:right w:val="none" w:sz="0" w:space="0" w:color="auto"/>
      </w:divBdr>
      <w:divsChild>
        <w:div w:id="547298564">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600726441">
      <w:bodyDiv w:val="1"/>
      <w:marLeft w:val="0"/>
      <w:marRight w:val="0"/>
      <w:marTop w:val="0"/>
      <w:marBottom w:val="0"/>
      <w:divBdr>
        <w:top w:val="none" w:sz="0" w:space="0" w:color="auto"/>
        <w:left w:val="none" w:sz="0" w:space="0" w:color="auto"/>
        <w:bottom w:val="none" w:sz="0" w:space="0" w:color="auto"/>
        <w:right w:val="none" w:sz="0" w:space="0" w:color="auto"/>
      </w:divBdr>
    </w:div>
    <w:div w:id="732509077">
      <w:bodyDiv w:val="1"/>
      <w:marLeft w:val="0"/>
      <w:marRight w:val="0"/>
      <w:marTop w:val="0"/>
      <w:marBottom w:val="0"/>
      <w:divBdr>
        <w:top w:val="none" w:sz="0" w:space="0" w:color="auto"/>
        <w:left w:val="none" w:sz="0" w:space="0" w:color="auto"/>
        <w:bottom w:val="none" w:sz="0" w:space="0" w:color="auto"/>
        <w:right w:val="none" w:sz="0" w:space="0" w:color="auto"/>
      </w:divBdr>
    </w:div>
    <w:div w:id="1087309102">
      <w:bodyDiv w:val="1"/>
      <w:marLeft w:val="0"/>
      <w:marRight w:val="0"/>
      <w:marTop w:val="0"/>
      <w:marBottom w:val="0"/>
      <w:divBdr>
        <w:top w:val="none" w:sz="0" w:space="0" w:color="auto"/>
        <w:left w:val="none" w:sz="0" w:space="0" w:color="auto"/>
        <w:bottom w:val="none" w:sz="0" w:space="0" w:color="auto"/>
        <w:right w:val="none" w:sz="0" w:space="0" w:color="auto"/>
      </w:divBdr>
    </w:div>
    <w:div w:id="1118838720">
      <w:bodyDiv w:val="1"/>
      <w:marLeft w:val="0"/>
      <w:marRight w:val="0"/>
      <w:marTop w:val="0"/>
      <w:marBottom w:val="0"/>
      <w:divBdr>
        <w:top w:val="none" w:sz="0" w:space="0" w:color="auto"/>
        <w:left w:val="none" w:sz="0" w:space="0" w:color="auto"/>
        <w:bottom w:val="none" w:sz="0" w:space="0" w:color="auto"/>
        <w:right w:val="none" w:sz="0" w:space="0" w:color="auto"/>
      </w:divBdr>
    </w:div>
    <w:div w:id="1365595914">
      <w:bodyDiv w:val="1"/>
      <w:marLeft w:val="0"/>
      <w:marRight w:val="0"/>
      <w:marTop w:val="0"/>
      <w:marBottom w:val="0"/>
      <w:divBdr>
        <w:top w:val="none" w:sz="0" w:space="0" w:color="auto"/>
        <w:left w:val="none" w:sz="0" w:space="0" w:color="auto"/>
        <w:bottom w:val="none" w:sz="0" w:space="0" w:color="auto"/>
        <w:right w:val="none" w:sz="0" w:space="0" w:color="auto"/>
      </w:divBdr>
    </w:div>
    <w:div w:id="1567181004">
      <w:bodyDiv w:val="1"/>
      <w:marLeft w:val="0"/>
      <w:marRight w:val="0"/>
      <w:marTop w:val="0"/>
      <w:marBottom w:val="0"/>
      <w:divBdr>
        <w:top w:val="none" w:sz="0" w:space="0" w:color="auto"/>
        <w:left w:val="none" w:sz="0" w:space="0" w:color="auto"/>
        <w:bottom w:val="none" w:sz="0" w:space="0" w:color="auto"/>
        <w:right w:val="none" w:sz="0" w:space="0" w:color="auto"/>
      </w:divBdr>
    </w:div>
    <w:div w:id="1739085433">
      <w:bodyDiv w:val="1"/>
      <w:marLeft w:val="0"/>
      <w:marRight w:val="0"/>
      <w:marTop w:val="0"/>
      <w:marBottom w:val="0"/>
      <w:divBdr>
        <w:top w:val="none" w:sz="0" w:space="0" w:color="auto"/>
        <w:left w:val="none" w:sz="0" w:space="0" w:color="auto"/>
        <w:bottom w:val="none" w:sz="0" w:space="0" w:color="auto"/>
        <w:right w:val="none" w:sz="0" w:space="0" w:color="auto"/>
      </w:divBdr>
    </w:div>
    <w:div w:id="1769344700">
      <w:bodyDiv w:val="1"/>
      <w:marLeft w:val="0"/>
      <w:marRight w:val="0"/>
      <w:marTop w:val="0"/>
      <w:marBottom w:val="0"/>
      <w:divBdr>
        <w:top w:val="none" w:sz="0" w:space="0" w:color="auto"/>
        <w:left w:val="none" w:sz="0" w:space="0" w:color="auto"/>
        <w:bottom w:val="none" w:sz="0" w:space="0" w:color="auto"/>
        <w:right w:val="none" w:sz="0" w:space="0" w:color="auto"/>
      </w:divBdr>
    </w:div>
    <w:div w:id="1777560980">
      <w:bodyDiv w:val="1"/>
      <w:marLeft w:val="0"/>
      <w:marRight w:val="0"/>
      <w:marTop w:val="0"/>
      <w:marBottom w:val="0"/>
      <w:divBdr>
        <w:top w:val="none" w:sz="0" w:space="0" w:color="auto"/>
        <w:left w:val="none" w:sz="0" w:space="0" w:color="auto"/>
        <w:bottom w:val="none" w:sz="0" w:space="0" w:color="auto"/>
        <w:right w:val="none" w:sz="0" w:space="0" w:color="auto"/>
      </w:divBdr>
    </w:div>
    <w:div w:id="192244658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CD8332-3AD9-454F-AAA6-DBE4FE28969A}">
  <ds:schemaRefs>
    <ds:schemaRef ds:uri="http://schemas.microsoft.com/sharepoint/v3/contenttype/forms"/>
  </ds:schemaRefs>
</ds:datastoreItem>
</file>

<file path=customXml/itemProps2.xml><?xml version="1.0" encoding="utf-8"?>
<ds:datastoreItem xmlns:ds="http://schemas.openxmlformats.org/officeDocument/2006/customXml" ds:itemID="{80624D91-0C82-4A92-A738-A52891877AB4}">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08E4B0A3-3B4A-4989-93A4-C3AE4B1E9B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463</TotalTime>
  <Pages>8</Pages>
  <Words>2686</Words>
  <Characters>15313</Characters>
  <Application>Microsoft Office Word</Application>
  <DocSecurity>0</DocSecurity>
  <Lines>127</Lines>
  <Paragraphs>35</Paragraphs>
  <ScaleCrop>false</ScaleCrop>
  <Company/>
  <LinksUpToDate>false</LinksUpToDate>
  <CharactersWithSpaces>17964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salesforceId:777a2522-36a4-4c95-9f23-167385e8a475</dc:subject>
  <dc:creator>O'Donoghue, Ruaridh</dc:creator>
  <cp:keywords/>
  <dc:description/>
  <cp:lastModifiedBy>Thomas, Andrew</cp:lastModifiedBy>
  <cp:revision>158</cp:revision>
  <dcterms:created xsi:type="dcterms:W3CDTF">2025-03-28T10:33:00Z</dcterms:created>
  <dcterms:modified xsi:type="dcterms:W3CDTF">2026-09-03T10:34:00Z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069Q300000SF75wIAD</vt:lpwstr>
  </property>
</Properties>
</file>