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01B4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4FA42A0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67EDD65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70510C56" w14:textId="77777777" w:rsidTr="00683C17">
        <w:tc>
          <w:tcPr>
            <w:tcW w:w="3681" w:type="dxa"/>
          </w:tcPr>
          <w:p w14:paraId="2A459CFB"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BA411F0"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PL/2026/04236</w:t>
            </w:r>
          </w:p>
        </w:tc>
      </w:tr>
      <w:tr w:rsidR="003951BD" w14:paraId="77EF6068" w14:textId="77777777" w:rsidTr="00683C17">
        <w:tc>
          <w:tcPr>
            <w:tcW w:w="3681" w:type="dxa"/>
          </w:tcPr>
          <w:p w14:paraId="70532B8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1B92C90"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5E2D0C00" w14:textId="77777777" w:rsidTr="00683C17">
        <w:tc>
          <w:tcPr>
            <w:tcW w:w="3681" w:type="dxa"/>
          </w:tcPr>
          <w:p w14:paraId="35527CA7"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884EAB6"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10 Whitley Road, Aldbourne, Marlborough, SN8 2BU</w:t>
            </w:r>
          </w:p>
        </w:tc>
      </w:tr>
      <w:tr w:rsidR="003951BD" w14:paraId="222D81FA" w14:textId="77777777" w:rsidTr="00683C17">
        <w:tc>
          <w:tcPr>
            <w:tcW w:w="3681" w:type="dxa"/>
          </w:tcPr>
          <w:p w14:paraId="01324B93"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189E547"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Retrospective permission to construct ramped and level access from property boundary to the front door</w:t>
            </w:r>
          </w:p>
        </w:tc>
      </w:tr>
      <w:tr w:rsidR="003951BD" w14:paraId="272181CD" w14:textId="77777777" w:rsidTr="00683C17">
        <w:tc>
          <w:tcPr>
            <w:tcW w:w="3681" w:type="dxa"/>
          </w:tcPr>
          <w:p w14:paraId="46E0271A"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048E262"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C242A34"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3273DB44"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1AF9965"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398832E9" w14:textId="25693670" w:rsidR="005B0FD5" w:rsidRPr="002D51B4" w:rsidRDefault="006F1412" w:rsidP="009C1702">
      <w:pPr>
        <w:spacing w:after="0" w:line="276" w:lineRule="auto"/>
        <w:jc w:val="both"/>
        <w:outlineLvl w:val="2"/>
        <w:rPr>
          <w:rFonts w:ascii="Arial" w:eastAsia="Times New Roman" w:hAnsi="Arial" w:cs="Arial"/>
          <w:kern w:val="0"/>
          <w:sz w:val="22"/>
          <w:szCs w:val="22"/>
          <w:lang w:eastAsia="en-GB"/>
          <w14:ligatures w14:val="none"/>
        </w:rPr>
      </w:pPr>
      <w:r w:rsidRPr="002D51B4">
        <w:rPr>
          <w:rFonts w:ascii="Arial" w:eastAsia="Times New Roman" w:hAnsi="Arial" w:cs="Arial"/>
          <w:kern w:val="0"/>
          <w:sz w:val="22"/>
          <w:szCs w:val="22"/>
          <w:lang w:eastAsia="en-GB"/>
          <w14:ligatures w14:val="none"/>
        </w:rPr>
        <w:t xml:space="preserve">The proposal seeks retrospective planning permission for a ramped access from the public footway to the entrance door. Enclosed by low brick walls </w:t>
      </w:r>
      <w:r w:rsidR="002D51B4" w:rsidRPr="002D51B4">
        <w:rPr>
          <w:rFonts w:ascii="Arial" w:eastAsia="Times New Roman" w:hAnsi="Arial" w:cs="Arial"/>
          <w:kern w:val="0"/>
          <w:sz w:val="22"/>
          <w:szCs w:val="22"/>
          <w:lang w:eastAsia="en-GB"/>
          <w14:ligatures w14:val="none"/>
        </w:rPr>
        <w:t>along the principal elevation, the ramp snakes up to the entrance, providing</w:t>
      </w:r>
      <w:r w:rsidRPr="002D51B4">
        <w:rPr>
          <w:rFonts w:ascii="Arial" w:eastAsia="Times New Roman" w:hAnsi="Arial" w:cs="Arial"/>
          <w:kern w:val="0"/>
          <w:sz w:val="22"/>
          <w:szCs w:val="22"/>
          <w:lang w:eastAsia="en-GB"/>
          <w14:ligatures w14:val="none"/>
        </w:rPr>
        <w:t xml:space="preserve"> wheelchair access.</w:t>
      </w:r>
    </w:p>
    <w:p w14:paraId="55293250" w14:textId="77777777" w:rsidR="006F1412" w:rsidRDefault="006F1412" w:rsidP="009C1702">
      <w:pPr>
        <w:spacing w:after="0" w:line="276" w:lineRule="auto"/>
        <w:jc w:val="both"/>
        <w:outlineLvl w:val="2"/>
        <w:rPr>
          <w:rFonts w:ascii="Arial" w:eastAsia="Times New Roman" w:hAnsi="Arial" w:cs="Arial"/>
          <w:b/>
          <w:bCs/>
          <w:kern w:val="0"/>
          <w:sz w:val="22"/>
          <w:szCs w:val="22"/>
          <w:lang w:eastAsia="en-GB"/>
          <w14:ligatures w14:val="none"/>
        </w:rPr>
      </w:pPr>
    </w:p>
    <w:p w14:paraId="3915E77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85CA8E1"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E42CB5A" w14:textId="580836D7" w:rsidR="00D249EF" w:rsidRPr="004D571A" w:rsidRDefault="00A86474" w:rsidP="00F15E48">
      <w:pPr>
        <w:spacing w:after="0" w:line="276" w:lineRule="auto"/>
        <w:jc w:val="both"/>
        <w:outlineLvl w:val="2"/>
        <w:rPr>
          <w:rFonts w:ascii="Arial" w:eastAsia="Times New Roman" w:hAnsi="Arial" w:cs="Arial"/>
          <w:kern w:val="0"/>
          <w:sz w:val="22"/>
          <w:szCs w:val="22"/>
          <w:lang w:eastAsia="en-GB"/>
          <w14:ligatures w14:val="none"/>
        </w:rPr>
      </w:pPr>
      <w:r w:rsidRPr="004D571A">
        <w:rPr>
          <w:rFonts w:ascii="Arial" w:eastAsia="Times New Roman" w:hAnsi="Arial" w:cs="Arial"/>
          <w:kern w:val="0"/>
          <w:sz w:val="22"/>
          <w:szCs w:val="22"/>
          <w:lang w:eastAsia="en-GB"/>
          <w14:ligatures w14:val="none"/>
        </w:rPr>
        <w:t>The site relates to 10 Whitley Road within the built-up area of Aldbourne. The property comprises a red-brick bungalow, featuring white cladding and a clay-tiled roof. The dwelling is typical of a 19</w:t>
      </w:r>
      <w:r w:rsidR="001068CB">
        <w:rPr>
          <w:rFonts w:ascii="Arial" w:eastAsia="Times New Roman" w:hAnsi="Arial" w:cs="Arial"/>
          <w:kern w:val="0"/>
          <w:sz w:val="22"/>
          <w:szCs w:val="22"/>
          <w:lang w:eastAsia="en-GB"/>
          <w14:ligatures w14:val="none"/>
        </w:rPr>
        <w:t>60</w:t>
      </w:r>
      <w:r w:rsidRPr="004D571A">
        <w:rPr>
          <w:rFonts w:ascii="Arial" w:eastAsia="Times New Roman" w:hAnsi="Arial" w:cs="Arial"/>
          <w:kern w:val="0"/>
          <w:sz w:val="22"/>
          <w:szCs w:val="22"/>
          <w:lang w:eastAsia="en-GB"/>
          <w14:ligatures w14:val="none"/>
        </w:rPr>
        <w:t>s residential estate characterised by a consistent built form and appearance. The plot is modest in size</w:t>
      </w:r>
      <w:r w:rsidR="00783B43" w:rsidRPr="004D571A">
        <w:rPr>
          <w:rFonts w:ascii="Arial" w:eastAsia="Times New Roman" w:hAnsi="Arial" w:cs="Arial"/>
          <w:kern w:val="0"/>
          <w:sz w:val="22"/>
          <w:szCs w:val="22"/>
          <w:lang w:eastAsia="en-GB"/>
          <w14:ligatures w14:val="none"/>
        </w:rPr>
        <w:t xml:space="preserve">, </w:t>
      </w:r>
      <w:r w:rsidR="00765A1E" w:rsidRPr="004D571A">
        <w:rPr>
          <w:rFonts w:ascii="Arial" w:eastAsia="Times New Roman" w:hAnsi="Arial" w:cs="Arial"/>
          <w:kern w:val="0"/>
          <w:sz w:val="22"/>
          <w:szCs w:val="22"/>
          <w:lang w:eastAsia="en-GB"/>
          <w14:ligatures w14:val="none"/>
        </w:rPr>
        <w:t xml:space="preserve">on-street parking is </w:t>
      </w:r>
      <w:r w:rsidR="004D571A" w:rsidRPr="004D571A">
        <w:rPr>
          <w:rFonts w:ascii="Arial" w:eastAsia="Times New Roman" w:hAnsi="Arial" w:cs="Arial"/>
          <w:kern w:val="0"/>
          <w:sz w:val="22"/>
          <w:szCs w:val="22"/>
          <w:lang w:eastAsia="en-GB"/>
          <w14:ligatures w14:val="none"/>
        </w:rPr>
        <w:t>available,</w:t>
      </w:r>
      <w:r w:rsidRPr="004D571A">
        <w:rPr>
          <w:rFonts w:ascii="Arial" w:eastAsia="Times New Roman" w:hAnsi="Arial" w:cs="Arial"/>
          <w:kern w:val="0"/>
          <w:sz w:val="22"/>
          <w:szCs w:val="22"/>
          <w:lang w:eastAsia="en-GB"/>
          <w14:ligatures w14:val="none"/>
        </w:rPr>
        <w:t xml:space="preserve"> and </w:t>
      </w:r>
      <w:r w:rsidR="00765A1E" w:rsidRPr="004D571A">
        <w:rPr>
          <w:rFonts w:ascii="Arial" w:eastAsia="Times New Roman" w:hAnsi="Arial" w:cs="Arial"/>
          <w:kern w:val="0"/>
          <w:sz w:val="22"/>
          <w:szCs w:val="22"/>
          <w:lang w:eastAsia="en-GB"/>
          <w14:ligatures w14:val="none"/>
        </w:rPr>
        <w:t xml:space="preserve">the site </w:t>
      </w:r>
      <w:r w:rsidR="004D571A" w:rsidRPr="004D571A">
        <w:rPr>
          <w:rFonts w:ascii="Arial" w:eastAsia="Times New Roman" w:hAnsi="Arial" w:cs="Arial"/>
          <w:kern w:val="0"/>
          <w:sz w:val="22"/>
          <w:szCs w:val="22"/>
          <w:lang w:eastAsia="en-GB"/>
          <w14:ligatures w14:val="none"/>
        </w:rPr>
        <w:t>features</w:t>
      </w:r>
      <w:r w:rsidR="00765A1E" w:rsidRPr="004D571A">
        <w:rPr>
          <w:rFonts w:ascii="Arial" w:eastAsia="Times New Roman" w:hAnsi="Arial" w:cs="Arial"/>
          <w:kern w:val="0"/>
          <w:sz w:val="22"/>
          <w:szCs w:val="22"/>
          <w:lang w:eastAsia="en-GB"/>
          <w14:ligatures w14:val="none"/>
        </w:rPr>
        <w:t xml:space="preserve"> </w:t>
      </w:r>
      <w:r w:rsidRPr="004D571A">
        <w:rPr>
          <w:rFonts w:ascii="Arial" w:eastAsia="Times New Roman" w:hAnsi="Arial" w:cs="Arial"/>
          <w:kern w:val="0"/>
          <w:sz w:val="22"/>
          <w:szCs w:val="22"/>
          <w:lang w:eastAsia="en-GB"/>
          <w14:ligatures w14:val="none"/>
        </w:rPr>
        <w:t>an open front garden with direct access to the public footway.</w:t>
      </w:r>
      <w:r w:rsidR="00783B43" w:rsidRPr="004D571A">
        <w:rPr>
          <w:rFonts w:ascii="Arial" w:eastAsia="Times New Roman" w:hAnsi="Arial" w:cs="Arial"/>
          <w:kern w:val="0"/>
          <w:sz w:val="22"/>
          <w:szCs w:val="22"/>
          <w:lang w:eastAsia="en-GB"/>
          <w14:ligatures w14:val="none"/>
        </w:rPr>
        <w:t xml:space="preserve"> </w:t>
      </w:r>
      <w:r w:rsidR="00E5522E" w:rsidRPr="004D571A">
        <w:rPr>
          <w:rFonts w:ascii="Arial" w:eastAsia="Times New Roman" w:hAnsi="Arial" w:cs="Arial"/>
          <w:kern w:val="0"/>
          <w:sz w:val="22"/>
          <w:szCs w:val="22"/>
          <w:lang w:eastAsia="en-GB"/>
          <w14:ligatures w14:val="none"/>
        </w:rPr>
        <w:t>Within proximity to the site are Grade</w:t>
      </w:r>
      <w:r w:rsidR="00D249EF" w:rsidRPr="004D571A">
        <w:rPr>
          <w:rFonts w:ascii="Arial" w:eastAsia="Times New Roman" w:hAnsi="Arial" w:cs="Arial"/>
          <w:kern w:val="0"/>
          <w:sz w:val="22"/>
          <w:szCs w:val="22"/>
          <w:lang w:eastAsia="en-GB"/>
          <w14:ligatures w14:val="none"/>
        </w:rPr>
        <w:t xml:space="preserve"> II listed buildings</w:t>
      </w:r>
      <w:r w:rsidR="00C53B5B" w:rsidRPr="004D571A">
        <w:rPr>
          <w:rFonts w:ascii="Arial" w:eastAsia="Times New Roman" w:hAnsi="Arial" w:cs="Arial"/>
          <w:kern w:val="0"/>
          <w:sz w:val="22"/>
          <w:szCs w:val="22"/>
          <w:lang w:eastAsia="en-GB"/>
          <w14:ligatures w14:val="none"/>
        </w:rPr>
        <w:t xml:space="preserve"> which are located within the Aldbourne Conservation Area</w:t>
      </w:r>
      <w:r w:rsidR="00D249EF" w:rsidRPr="004D571A">
        <w:rPr>
          <w:rFonts w:ascii="Arial" w:eastAsia="Times New Roman" w:hAnsi="Arial" w:cs="Arial"/>
          <w:kern w:val="0"/>
          <w:sz w:val="22"/>
          <w:szCs w:val="22"/>
          <w:lang w:eastAsia="en-GB"/>
          <w14:ligatures w14:val="none"/>
        </w:rPr>
        <w:t xml:space="preserve">. These include </w:t>
      </w:r>
      <w:r w:rsidR="006107F2" w:rsidRPr="004D571A">
        <w:rPr>
          <w:rFonts w:ascii="Arial" w:eastAsia="Times New Roman" w:hAnsi="Arial" w:cs="Arial"/>
          <w:kern w:val="0"/>
          <w:sz w:val="22"/>
          <w:szCs w:val="22"/>
          <w:lang w:eastAsia="en-GB"/>
          <w14:ligatures w14:val="none"/>
        </w:rPr>
        <w:t xml:space="preserve">Whitley Cottage (list entry number: 1034184), </w:t>
      </w:r>
      <w:r w:rsidR="00AC59D7" w:rsidRPr="004D571A">
        <w:rPr>
          <w:rFonts w:ascii="Arial" w:eastAsia="Times New Roman" w:hAnsi="Arial" w:cs="Arial"/>
          <w:kern w:val="0"/>
          <w:sz w:val="22"/>
          <w:szCs w:val="22"/>
          <w:lang w:eastAsia="en-GB"/>
          <w14:ligatures w14:val="none"/>
        </w:rPr>
        <w:t xml:space="preserve">Half Moon Cottage (list entry number: 1034183) and 11 Castle Street (list entry number: </w:t>
      </w:r>
      <w:r w:rsidR="006630F2" w:rsidRPr="004D571A">
        <w:rPr>
          <w:rFonts w:ascii="Arial" w:eastAsia="Times New Roman" w:hAnsi="Arial" w:cs="Arial"/>
          <w:kern w:val="0"/>
          <w:sz w:val="22"/>
          <w:szCs w:val="22"/>
          <w:lang w:eastAsia="en-GB"/>
          <w14:ligatures w14:val="none"/>
        </w:rPr>
        <w:t xml:space="preserve">1199626). </w:t>
      </w:r>
    </w:p>
    <w:p w14:paraId="35706761" w14:textId="77777777" w:rsidR="00D249EF" w:rsidRDefault="00D249E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CA0D13F"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0883C98"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1CFFC19" w14:textId="4ED803E5" w:rsidR="0060195C" w:rsidRPr="00856353" w:rsidRDefault="0060195C"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56353">
        <w:rPr>
          <w:rFonts w:ascii="Arial" w:eastAsia="Times New Roman" w:hAnsi="Arial" w:cs="Arial"/>
          <w:color w:val="000000" w:themeColor="text1"/>
          <w:kern w:val="0"/>
          <w:sz w:val="22"/>
          <w:szCs w:val="22"/>
          <w:lang w:eastAsia="en-GB"/>
          <w14:ligatures w14:val="none"/>
        </w:rPr>
        <w:t xml:space="preserve">Washed </w:t>
      </w:r>
      <w:r w:rsidR="005A2A4B">
        <w:rPr>
          <w:rFonts w:ascii="Arial" w:eastAsia="Times New Roman" w:hAnsi="Arial" w:cs="Arial"/>
          <w:color w:val="000000" w:themeColor="text1"/>
          <w:kern w:val="0"/>
          <w:sz w:val="22"/>
          <w:szCs w:val="22"/>
          <w:lang w:eastAsia="en-GB"/>
          <w14:ligatures w14:val="none"/>
        </w:rPr>
        <w:t xml:space="preserve">over </w:t>
      </w:r>
      <w:r w:rsidRPr="00856353">
        <w:rPr>
          <w:rFonts w:ascii="Arial" w:eastAsia="Times New Roman" w:hAnsi="Arial" w:cs="Arial"/>
          <w:color w:val="000000" w:themeColor="text1"/>
          <w:kern w:val="0"/>
          <w:sz w:val="22"/>
          <w:szCs w:val="22"/>
          <w:lang w:eastAsia="en-GB"/>
          <w14:ligatures w14:val="none"/>
        </w:rPr>
        <w:t>by the North Wessex Downs National Landscape</w:t>
      </w:r>
      <w:r w:rsidR="00856353" w:rsidRPr="00856353">
        <w:rPr>
          <w:rFonts w:ascii="Arial" w:eastAsia="Times New Roman" w:hAnsi="Arial" w:cs="Arial"/>
          <w:color w:val="000000" w:themeColor="text1"/>
          <w:kern w:val="0"/>
          <w:sz w:val="22"/>
          <w:szCs w:val="22"/>
          <w:lang w:eastAsia="en-GB"/>
          <w14:ligatures w14:val="none"/>
        </w:rPr>
        <w:t xml:space="preserve">. </w:t>
      </w:r>
    </w:p>
    <w:p w14:paraId="6D434C35" w14:textId="1E08C49D" w:rsidR="00856353" w:rsidRPr="00856353" w:rsidRDefault="0085635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56353">
        <w:rPr>
          <w:rFonts w:ascii="Arial" w:eastAsia="Times New Roman" w:hAnsi="Arial" w:cs="Arial"/>
          <w:color w:val="000000" w:themeColor="text1"/>
          <w:kern w:val="0"/>
          <w:sz w:val="22"/>
          <w:szCs w:val="22"/>
          <w:lang w:eastAsia="en-GB"/>
          <w14:ligatures w14:val="none"/>
        </w:rPr>
        <w:t>Located within the limits for development of Aldbourne</w:t>
      </w:r>
      <w:r w:rsidR="00D62C09">
        <w:rPr>
          <w:rFonts w:ascii="Arial" w:eastAsia="Times New Roman" w:hAnsi="Arial" w:cs="Arial"/>
          <w:color w:val="000000" w:themeColor="text1"/>
          <w:kern w:val="0"/>
          <w:sz w:val="22"/>
          <w:szCs w:val="22"/>
          <w:lang w:eastAsia="en-GB"/>
          <w14:ligatures w14:val="none"/>
        </w:rPr>
        <w:t>.</w:t>
      </w:r>
    </w:p>
    <w:p w14:paraId="09C59AAD" w14:textId="1D0A600F" w:rsidR="00856353" w:rsidRDefault="0085635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56353">
        <w:rPr>
          <w:rFonts w:ascii="Arial" w:eastAsia="Times New Roman" w:hAnsi="Arial" w:cs="Arial"/>
          <w:color w:val="000000" w:themeColor="text1"/>
          <w:kern w:val="0"/>
          <w:sz w:val="22"/>
          <w:szCs w:val="22"/>
          <w:lang w:eastAsia="en-GB"/>
          <w14:ligatures w14:val="none"/>
        </w:rPr>
        <w:t xml:space="preserve">Flood </w:t>
      </w:r>
      <w:r w:rsidR="005A2A4B">
        <w:rPr>
          <w:rFonts w:ascii="Arial" w:eastAsia="Times New Roman" w:hAnsi="Arial" w:cs="Arial"/>
          <w:color w:val="000000" w:themeColor="text1"/>
          <w:kern w:val="0"/>
          <w:sz w:val="22"/>
          <w:szCs w:val="22"/>
          <w:lang w:eastAsia="en-GB"/>
          <w14:ligatures w14:val="none"/>
        </w:rPr>
        <w:t>Z</w:t>
      </w:r>
      <w:r w:rsidRPr="00856353">
        <w:rPr>
          <w:rFonts w:ascii="Arial" w:eastAsia="Times New Roman" w:hAnsi="Arial" w:cs="Arial"/>
          <w:color w:val="000000" w:themeColor="text1"/>
          <w:kern w:val="0"/>
          <w:sz w:val="22"/>
          <w:szCs w:val="22"/>
          <w:lang w:eastAsia="en-GB"/>
          <w14:ligatures w14:val="none"/>
        </w:rPr>
        <w:t>one 1.</w:t>
      </w:r>
    </w:p>
    <w:p w14:paraId="036CB62A" w14:textId="0D1DCA3B" w:rsidR="00381611" w:rsidRPr="00856353" w:rsidRDefault="0038161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Proximity to Grade II listed buildings. </w:t>
      </w:r>
    </w:p>
    <w:p w14:paraId="579382C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10DFF69"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818FACE"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A656D3D" w14:textId="1E448A24" w:rsidR="007C1AA9" w:rsidRPr="007C1AA9" w:rsidRDefault="007C1AA9" w:rsidP="009C1702">
      <w:pPr>
        <w:spacing w:after="0" w:line="276" w:lineRule="auto"/>
        <w:jc w:val="both"/>
        <w:rPr>
          <w:rFonts w:ascii="Arial" w:eastAsia="Times New Roman" w:hAnsi="Arial" w:cs="Arial"/>
          <w:kern w:val="0"/>
          <w:sz w:val="22"/>
          <w:szCs w:val="22"/>
          <w:lang w:eastAsia="en-GB"/>
          <w14:ligatures w14:val="none"/>
        </w:rPr>
      </w:pPr>
      <w:r w:rsidRPr="007C1AA9">
        <w:rPr>
          <w:rFonts w:ascii="Arial" w:eastAsia="Times New Roman" w:hAnsi="Arial" w:cs="Arial"/>
          <w:kern w:val="0"/>
          <w:sz w:val="22"/>
          <w:szCs w:val="22"/>
          <w:lang w:eastAsia="en-GB"/>
          <w14:ligatures w14:val="none"/>
        </w:rPr>
        <w:t>No relevant planning history.</w:t>
      </w:r>
    </w:p>
    <w:p w14:paraId="78A01596" w14:textId="77777777" w:rsidR="007C1AA9" w:rsidRDefault="007C1AA9" w:rsidP="009C1702">
      <w:pPr>
        <w:spacing w:after="0" w:line="276" w:lineRule="auto"/>
        <w:jc w:val="both"/>
        <w:rPr>
          <w:rFonts w:ascii="Arial" w:eastAsia="Times New Roman" w:hAnsi="Arial" w:cs="Arial"/>
          <w:b/>
          <w:bCs/>
          <w:kern w:val="0"/>
          <w:sz w:val="22"/>
          <w:szCs w:val="22"/>
          <w:lang w:eastAsia="en-GB"/>
          <w14:ligatures w14:val="none"/>
        </w:rPr>
      </w:pPr>
    </w:p>
    <w:p w14:paraId="215A8F06"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A2D9905"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254255E"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12A44BD"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C32FD65" w14:textId="77777777" w:rsidR="005A2A4B" w:rsidRDefault="00315AE0" w:rsidP="005A2A4B">
      <w:pPr>
        <w:pStyle w:val="ListParagraph"/>
        <w:numPr>
          <w:ilvl w:val="0"/>
          <w:numId w:val="6"/>
        </w:numPr>
        <w:rPr>
          <w:rFonts w:ascii="Arial" w:eastAsia="Times New Roman" w:hAnsi="Arial" w:cs="Arial"/>
          <w:color w:val="000000" w:themeColor="text1"/>
          <w:kern w:val="0"/>
          <w:sz w:val="22"/>
          <w:szCs w:val="22"/>
          <w:lang w:eastAsia="en-GB"/>
          <w14:ligatures w14:val="none"/>
        </w:rPr>
      </w:pPr>
      <w:r w:rsidRPr="005A2A4B">
        <w:rPr>
          <w:rFonts w:ascii="Arial" w:eastAsia="Times New Roman" w:hAnsi="Arial" w:cs="Arial"/>
          <w:color w:val="000000" w:themeColor="text1"/>
          <w:kern w:val="0"/>
          <w:sz w:val="22"/>
          <w:szCs w:val="22"/>
          <w:lang w:eastAsia="en-GB"/>
          <w14:ligatures w14:val="none"/>
        </w:rPr>
        <w:t>Core Policy 51</w:t>
      </w:r>
      <w:r w:rsidR="006A735A" w:rsidRPr="005A2A4B">
        <w:rPr>
          <w:rFonts w:ascii="Arial" w:eastAsia="Times New Roman" w:hAnsi="Arial" w:cs="Arial"/>
          <w:color w:val="000000" w:themeColor="text1"/>
          <w:kern w:val="0"/>
          <w:sz w:val="22"/>
          <w:szCs w:val="22"/>
          <w:lang w:eastAsia="en-GB"/>
          <w14:ligatures w14:val="none"/>
        </w:rPr>
        <w:t xml:space="preserve">: </w:t>
      </w:r>
      <w:r w:rsidRPr="005A2A4B">
        <w:rPr>
          <w:rFonts w:ascii="Arial" w:eastAsia="Times New Roman" w:hAnsi="Arial" w:cs="Arial"/>
          <w:color w:val="000000" w:themeColor="text1"/>
          <w:kern w:val="0"/>
          <w:sz w:val="22"/>
          <w:szCs w:val="22"/>
          <w:lang w:eastAsia="en-GB"/>
          <w14:ligatures w14:val="none"/>
        </w:rPr>
        <w:t xml:space="preserve">Landscape </w:t>
      </w:r>
    </w:p>
    <w:p w14:paraId="48EBAC19" w14:textId="66B5D455" w:rsidR="00315AE0" w:rsidRPr="005A2A4B" w:rsidRDefault="005A2A4B" w:rsidP="005A2A4B">
      <w:pPr>
        <w:pStyle w:val="ListParagraph"/>
        <w:numPr>
          <w:ilvl w:val="0"/>
          <w:numId w:val="6"/>
        </w:numPr>
        <w:rPr>
          <w:rFonts w:ascii="Arial" w:eastAsia="Times New Roman" w:hAnsi="Arial" w:cs="Arial"/>
          <w:color w:val="000000" w:themeColor="text1"/>
          <w:kern w:val="0"/>
          <w:sz w:val="22"/>
          <w:szCs w:val="22"/>
          <w:lang w:eastAsia="en-GB"/>
          <w14:ligatures w14:val="none"/>
        </w:rPr>
      </w:pPr>
      <w:r w:rsidRPr="005A2A4B">
        <w:rPr>
          <w:rFonts w:ascii="Arial" w:eastAsia="Times New Roman" w:hAnsi="Arial" w:cs="Arial"/>
          <w:color w:val="000000" w:themeColor="text1"/>
          <w:kern w:val="0"/>
          <w:sz w:val="22"/>
          <w:szCs w:val="22"/>
          <w:lang w:eastAsia="en-GB"/>
          <w14:ligatures w14:val="none"/>
        </w:rPr>
        <w:t>Core Policy 57: Ensuring High Quality Design and Place Shaping</w:t>
      </w:r>
    </w:p>
    <w:p w14:paraId="306652C8" w14:textId="3D809B70" w:rsidR="007604E2" w:rsidRPr="007604E2" w:rsidRDefault="007604E2" w:rsidP="007604E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0D4D9D">
        <w:rPr>
          <w:rFonts w:ascii="Arial" w:eastAsia="Times New Roman" w:hAnsi="Arial" w:cs="Arial"/>
          <w:kern w:val="0"/>
          <w:sz w:val="22"/>
          <w:szCs w:val="22"/>
          <w:lang w:eastAsia="en-GB"/>
          <w14:ligatures w14:val="none"/>
        </w:rPr>
        <w:lastRenderedPageBreak/>
        <w:t xml:space="preserve">Core Policy 58: Ensuring the Conservation of the Historic Environment </w:t>
      </w:r>
    </w:p>
    <w:p w14:paraId="7B2F037F" w14:textId="77777777" w:rsidR="009F684B" w:rsidRPr="0035538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5538A">
        <w:rPr>
          <w:rFonts w:ascii="Arial" w:eastAsia="Times New Roman" w:hAnsi="Arial" w:cs="Arial"/>
          <w:color w:val="000000" w:themeColor="text1"/>
          <w:kern w:val="0"/>
          <w:sz w:val="22"/>
          <w:szCs w:val="22"/>
          <w:lang w:eastAsia="en-GB"/>
          <w14:ligatures w14:val="none"/>
        </w:rPr>
        <w:t>Core Policy 61</w:t>
      </w:r>
      <w:r w:rsidR="006A735A" w:rsidRPr="0035538A">
        <w:rPr>
          <w:rFonts w:ascii="Arial" w:eastAsia="Times New Roman" w:hAnsi="Arial" w:cs="Arial"/>
          <w:color w:val="000000" w:themeColor="text1"/>
          <w:kern w:val="0"/>
          <w:sz w:val="22"/>
          <w:szCs w:val="22"/>
          <w:lang w:eastAsia="en-GB"/>
          <w14:ligatures w14:val="none"/>
        </w:rPr>
        <w:t>:</w:t>
      </w:r>
      <w:r w:rsidRPr="0035538A">
        <w:rPr>
          <w:rFonts w:ascii="Arial" w:eastAsia="Times New Roman" w:hAnsi="Arial" w:cs="Arial"/>
          <w:color w:val="000000" w:themeColor="text1"/>
          <w:kern w:val="0"/>
          <w:sz w:val="22"/>
          <w:szCs w:val="22"/>
          <w:lang w:eastAsia="en-GB"/>
          <w14:ligatures w14:val="none"/>
        </w:rPr>
        <w:t xml:space="preserve"> Transport and New Development</w:t>
      </w:r>
    </w:p>
    <w:p w14:paraId="55A616B9" w14:textId="77777777" w:rsidR="009F684B" w:rsidRPr="0035538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35538A">
        <w:rPr>
          <w:rFonts w:ascii="Arial" w:eastAsia="Times New Roman" w:hAnsi="Arial" w:cs="Arial"/>
          <w:color w:val="000000" w:themeColor="text1"/>
          <w:kern w:val="0"/>
          <w:sz w:val="22"/>
          <w:szCs w:val="22"/>
          <w:lang w:eastAsia="en-GB"/>
          <w14:ligatures w14:val="none"/>
        </w:rPr>
        <w:t>Core Policy 64</w:t>
      </w:r>
      <w:r w:rsidR="006A735A" w:rsidRPr="0035538A">
        <w:rPr>
          <w:rFonts w:ascii="Arial" w:eastAsia="Times New Roman" w:hAnsi="Arial" w:cs="Arial"/>
          <w:color w:val="000000" w:themeColor="text1"/>
          <w:kern w:val="0"/>
          <w:sz w:val="22"/>
          <w:szCs w:val="22"/>
          <w:lang w:eastAsia="en-GB"/>
          <w14:ligatures w14:val="none"/>
        </w:rPr>
        <w:t>:</w:t>
      </w:r>
      <w:r w:rsidRPr="0035538A">
        <w:rPr>
          <w:rFonts w:ascii="Arial" w:eastAsia="Times New Roman" w:hAnsi="Arial" w:cs="Arial"/>
          <w:color w:val="000000" w:themeColor="text1"/>
          <w:kern w:val="0"/>
          <w:sz w:val="22"/>
          <w:szCs w:val="22"/>
          <w:lang w:eastAsia="en-GB"/>
          <w14:ligatures w14:val="none"/>
        </w:rPr>
        <w:t xml:space="preserve"> Demand Management</w:t>
      </w:r>
    </w:p>
    <w:p w14:paraId="27AF264B"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055CCE50" w14:textId="41772A6E" w:rsidR="0021435E" w:rsidRPr="0059424A" w:rsidRDefault="005574A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9424A">
        <w:rPr>
          <w:rFonts w:ascii="Arial" w:eastAsia="Times New Roman" w:hAnsi="Arial" w:cs="Arial"/>
          <w:color w:val="000000" w:themeColor="text1"/>
          <w:kern w:val="0"/>
          <w:sz w:val="22"/>
          <w:szCs w:val="22"/>
          <w:lang w:eastAsia="en-GB"/>
          <w14:ligatures w14:val="none"/>
        </w:rPr>
        <w:t xml:space="preserve">Aldbourne Neighbourhood Development Plan </w:t>
      </w:r>
      <w:r w:rsidR="0059424A" w:rsidRPr="0059424A">
        <w:rPr>
          <w:rFonts w:ascii="Arial" w:eastAsia="Times New Roman" w:hAnsi="Arial" w:cs="Arial"/>
          <w:color w:val="000000" w:themeColor="text1"/>
          <w:kern w:val="0"/>
          <w:sz w:val="22"/>
          <w:szCs w:val="22"/>
          <w:lang w:eastAsia="en-GB"/>
          <w14:ligatures w14:val="none"/>
        </w:rPr>
        <w:t>(Made 2023)</w:t>
      </w:r>
    </w:p>
    <w:p w14:paraId="546375FA"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6B1EA64"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279A763"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0176F7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E1CBEE3"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FD3F85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1E9D37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262D4ED"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48F4742"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DDB6163" w14:textId="1DA89841" w:rsidR="000815DE" w:rsidRDefault="00E3177A"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Ald</w:t>
      </w:r>
      <w:r w:rsidR="0063708E">
        <w:rPr>
          <w:rFonts w:ascii="Arial" w:eastAsia="Times New Roman" w:hAnsi="Arial" w:cs="Arial"/>
          <w:kern w:val="0"/>
          <w:sz w:val="22"/>
          <w:szCs w:val="22"/>
          <w:u w:val="single"/>
          <w:lang w:eastAsia="en-GB"/>
          <w14:ligatures w14:val="none"/>
        </w:rPr>
        <w:t xml:space="preserve">bourne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63708E">
        <w:rPr>
          <w:rFonts w:ascii="Arial" w:eastAsia="Times New Roman" w:hAnsi="Arial" w:cs="Arial"/>
          <w:kern w:val="0"/>
          <w:sz w:val="22"/>
          <w:szCs w:val="22"/>
          <w:lang w:eastAsia="en-GB"/>
          <w14:ligatures w14:val="none"/>
        </w:rPr>
        <w:t>.</w:t>
      </w:r>
    </w:p>
    <w:p w14:paraId="6C3D89E5" w14:textId="77777777" w:rsidR="0063708E" w:rsidRPr="0063708E" w:rsidRDefault="0063708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54AC280E" w14:textId="3C83BD43" w:rsidR="005B0FD5" w:rsidRDefault="0063708E" w:rsidP="009C1702">
      <w:pPr>
        <w:spacing w:after="0" w:line="276" w:lineRule="auto"/>
        <w:jc w:val="both"/>
        <w:rPr>
          <w:rFonts w:ascii="Arial" w:eastAsia="Times New Roman" w:hAnsi="Arial" w:cs="Arial"/>
          <w:b/>
          <w:bCs/>
          <w:color w:val="FF0000"/>
          <w:kern w:val="0"/>
          <w:sz w:val="22"/>
          <w:szCs w:val="22"/>
          <w:lang w:eastAsia="en-GB"/>
          <w14:ligatures w14:val="none"/>
        </w:rPr>
      </w:pPr>
      <w:r w:rsidRPr="0063708E">
        <w:rPr>
          <w:rFonts w:ascii="Arial" w:eastAsia="Times New Roman" w:hAnsi="Arial" w:cs="Arial"/>
          <w:color w:val="000000" w:themeColor="text1"/>
          <w:kern w:val="0"/>
          <w:sz w:val="22"/>
          <w:szCs w:val="22"/>
          <w:u w:val="single"/>
          <w:lang w:eastAsia="en-GB"/>
          <w14:ligatures w14:val="none"/>
        </w:rPr>
        <w:t xml:space="preserve">Highways: </w:t>
      </w:r>
      <w:r w:rsidRPr="005574A7">
        <w:rPr>
          <w:rFonts w:ascii="Arial" w:eastAsia="Times New Roman" w:hAnsi="Arial" w:cs="Arial"/>
          <w:color w:val="000000" w:themeColor="text1"/>
          <w:kern w:val="0"/>
          <w:sz w:val="22"/>
          <w:szCs w:val="22"/>
          <w:lang w:eastAsia="en-GB"/>
          <w14:ligatures w14:val="none"/>
        </w:rPr>
        <w:t>No objection</w:t>
      </w:r>
      <w:r w:rsidRPr="005574A7">
        <w:rPr>
          <w:rFonts w:ascii="Arial" w:eastAsia="Times New Roman" w:hAnsi="Arial" w:cs="Arial"/>
          <w:color w:val="FF0000"/>
          <w:kern w:val="0"/>
          <w:sz w:val="22"/>
          <w:szCs w:val="22"/>
          <w:lang w:eastAsia="en-GB"/>
          <w14:ligatures w14:val="none"/>
        </w:rPr>
        <w:t>.</w:t>
      </w:r>
    </w:p>
    <w:p w14:paraId="6B8975E7"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37D1070"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FEC535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9742669" w14:textId="2FB42849" w:rsidR="008D7802" w:rsidRPr="006E280E"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63708E">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7F266E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962A72D"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8B43B7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55A476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37322E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30EA686"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4173BC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A5CCD4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53C1F6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E8D302C"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497DD097"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AB80B1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18D7FB2"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2C686E29"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5BD42A77" w14:textId="150172E0" w:rsidR="00965FBC" w:rsidRDefault="00965FBC" w:rsidP="00857EA6">
      <w:pPr>
        <w:spacing w:after="0" w:line="276" w:lineRule="auto"/>
        <w:jc w:val="both"/>
        <w:rPr>
          <w:rFonts w:ascii="Arial" w:eastAsia="Times New Roman" w:hAnsi="Arial" w:cs="Arial"/>
          <w:kern w:val="0"/>
          <w:sz w:val="22"/>
          <w:szCs w:val="22"/>
          <w:lang w:eastAsia="en-GB"/>
          <w14:ligatures w14:val="none"/>
        </w:rPr>
      </w:pPr>
    </w:p>
    <w:p w14:paraId="36CEBF9B" w14:textId="26402506" w:rsidR="00E31277" w:rsidRPr="00E31277" w:rsidRDefault="00E31277" w:rsidP="00E31277">
      <w:pPr>
        <w:spacing w:after="0" w:line="276" w:lineRule="auto"/>
        <w:jc w:val="both"/>
        <w:rPr>
          <w:rFonts w:ascii="Arial" w:hAnsi="Arial" w:cs="Arial"/>
          <w:color w:val="000000" w:themeColor="text1"/>
          <w:sz w:val="22"/>
          <w:szCs w:val="22"/>
        </w:rPr>
      </w:pPr>
      <w:r w:rsidRPr="00E31277">
        <w:rPr>
          <w:rFonts w:ascii="Arial" w:hAnsi="Arial" w:cs="Arial"/>
          <w:color w:val="000000" w:themeColor="text1"/>
          <w:sz w:val="22"/>
          <w:szCs w:val="22"/>
        </w:rPr>
        <w:t xml:space="preserve">The development </w:t>
      </w:r>
      <w:r>
        <w:rPr>
          <w:rFonts w:ascii="Arial" w:hAnsi="Arial" w:cs="Arial"/>
          <w:color w:val="000000" w:themeColor="text1"/>
          <w:sz w:val="22"/>
          <w:szCs w:val="22"/>
        </w:rPr>
        <w:t>is</w:t>
      </w:r>
      <w:r w:rsidRPr="00E31277">
        <w:rPr>
          <w:rFonts w:ascii="Arial" w:hAnsi="Arial" w:cs="Arial"/>
          <w:color w:val="000000" w:themeColor="text1"/>
          <w:sz w:val="22"/>
          <w:szCs w:val="22"/>
        </w:rPr>
        <w:t xml:space="preserve"> constructed primarily of red brick, with a black brick cap and concrete paving. The red brick reflects the </w:t>
      </w:r>
      <w:r>
        <w:rPr>
          <w:rFonts w:ascii="Arial" w:hAnsi="Arial" w:cs="Arial"/>
          <w:color w:val="000000" w:themeColor="text1"/>
          <w:sz w:val="22"/>
          <w:szCs w:val="22"/>
        </w:rPr>
        <w:t xml:space="preserve">dwellinghouse's material palette, and the concrete paving </w:t>
      </w:r>
      <w:r>
        <w:rPr>
          <w:rFonts w:ascii="Arial" w:hAnsi="Arial" w:cs="Arial"/>
          <w:color w:val="000000" w:themeColor="text1"/>
          <w:sz w:val="22"/>
          <w:szCs w:val="22"/>
        </w:rPr>
        <w:lastRenderedPageBreak/>
        <w:t xml:space="preserve">matches the existing access arrangements, resulting in a material palette </w:t>
      </w:r>
      <w:r w:rsidRPr="00E31277">
        <w:rPr>
          <w:rFonts w:ascii="Arial" w:hAnsi="Arial" w:cs="Arial"/>
          <w:color w:val="000000" w:themeColor="text1"/>
          <w:sz w:val="22"/>
          <w:szCs w:val="22"/>
        </w:rPr>
        <w:t>appropriate to the host property.</w:t>
      </w:r>
    </w:p>
    <w:p w14:paraId="349978B9" w14:textId="77777777" w:rsidR="00E31277" w:rsidRPr="00E31277" w:rsidRDefault="00E31277" w:rsidP="00E31277">
      <w:pPr>
        <w:spacing w:after="0" w:line="276" w:lineRule="auto"/>
        <w:jc w:val="both"/>
        <w:rPr>
          <w:rFonts w:ascii="Arial" w:hAnsi="Arial" w:cs="Arial"/>
          <w:color w:val="000000" w:themeColor="text1"/>
          <w:sz w:val="22"/>
          <w:szCs w:val="22"/>
        </w:rPr>
      </w:pPr>
    </w:p>
    <w:p w14:paraId="18163693" w14:textId="744625C1" w:rsidR="00965FBC" w:rsidRDefault="00E31277" w:rsidP="00E31277">
      <w:pPr>
        <w:spacing w:after="0" w:line="276" w:lineRule="auto"/>
        <w:jc w:val="both"/>
        <w:rPr>
          <w:rFonts w:ascii="Arial" w:hAnsi="Arial" w:cs="Arial"/>
          <w:color w:val="000000" w:themeColor="text1"/>
          <w:sz w:val="22"/>
          <w:szCs w:val="22"/>
        </w:rPr>
      </w:pPr>
      <w:r w:rsidRPr="00E31277">
        <w:rPr>
          <w:rFonts w:ascii="Arial" w:hAnsi="Arial" w:cs="Arial"/>
          <w:color w:val="000000" w:themeColor="text1"/>
          <w:sz w:val="22"/>
          <w:szCs w:val="22"/>
        </w:rPr>
        <w:t>The</w:t>
      </w:r>
      <w:r w:rsidR="00D2586D">
        <w:rPr>
          <w:rFonts w:ascii="Arial" w:hAnsi="Arial" w:cs="Arial"/>
          <w:color w:val="000000" w:themeColor="text1"/>
          <w:sz w:val="22"/>
          <w:szCs w:val="22"/>
        </w:rPr>
        <w:t xml:space="preserve"> </w:t>
      </w:r>
      <w:r w:rsidRPr="00E31277">
        <w:rPr>
          <w:rFonts w:ascii="Arial" w:hAnsi="Arial" w:cs="Arial"/>
          <w:color w:val="000000" w:themeColor="text1"/>
          <w:sz w:val="22"/>
          <w:szCs w:val="22"/>
        </w:rPr>
        <w:t xml:space="preserve">access </w:t>
      </w:r>
      <w:r w:rsidR="00D2586D">
        <w:rPr>
          <w:rFonts w:ascii="Arial" w:hAnsi="Arial" w:cs="Arial"/>
          <w:color w:val="000000" w:themeColor="text1"/>
          <w:sz w:val="22"/>
          <w:szCs w:val="22"/>
        </w:rPr>
        <w:t xml:space="preserve">is </w:t>
      </w:r>
      <w:r w:rsidRPr="00E31277">
        <w:rPr>
          <w:rFonts w:ascii="Arial" w:hAnsi="Arial" w:cs="Arial"/>
          <w:color w:val="000000" w:themeColor="text1"/>
          <w:sz w:val="22"/>
          <w:szCs w:val="22"/>
        </w:rPr>
        <w:t>modest in scale and proportionate to the host dwelling, u</w:t>
      </w:r>
      <w:r>
        <w:rPr>
          <w:rFonts w:ascii="Arial" w:hAnsi="Arial" w:cs="Arial"/>
          <w:color w:val="000000" w:themeColor="text1"/>
          <w:sz w:val="22"/>
          <w:szCs w:val="22"/>
        </w:rPr>
        <w:t>sing</w:t>
      </w:r>
      <w:r w:rsidRPr="00E31277">
        <w:rPr>
          <w:rFonts w:ascii="Arial" w:hAnsi="Arial" w:cs="Arial"/>
          <w:color w:val="000000" w:themeColor="text1"/>
          <w:sz w:val="22"/>
          <w:szCs w:val="22"/>
        </w:rPr>
        <w:t xml:space="preserve"> low-level brick walls. Whilst this form of access is not typical of the surrounding </w:t>
      </w:r>
      <w:r w:rsidR="005A2A4B">
        <w:rPr>
          <w:rFonts w:ascii="Arial" w:hAnsi="Arial" w:cs="Arial"/>
          <w:color w:val="000000" w:themeColor="text1"/>
          <w:sz w:val="22"/>
          <w:szCs w:val="22"/>
        </w:rPr>
        <w:t>area</w:t>
      </w:r>
      <w:r w:rsidRPr="00E31277">
        <w:rPr>
          <w:rFonts w:ascii="Arial" w:hAnsi="Arial" w:cs="Arial"/>
          <w:color w:val="000000" w:themeColor="text1"/>
          <w:sz w:val="22"/>
          <w:szCs w:val="22"/>
        </w:rPr>
        <w:t xml:space="preserve">, where simple paved concrete paths provide access to uniform properties, it is considered an appropriate design solution to provide suitable </w:t>
      </w:r>
      <w:r w:rsidR="008D1D55">
        <w:rPr>
          <w:rFonts w:ascii="Arial" w:hAnsi="Arial" w:cs="Arial"/>
          <w:color w:val="000000" w:themeColor="text1"/>
          <w:sz w:val="22"/>
          <w:szCs w:val="22"/>
        </w:rPr>
        <w:t xml:space="preserve">wheelchair </w:t>
      </w:r>
      <w:r w:rsidRPr="00E31277">
        <w:rPr>
          <w:rFonts w:ascii="Arial" w:hAnsi="Arial" w:cs="Arial"/>
          <w:color w:val="000000" w:themeColor="text1"/>
          <w:sz w:val="22"/>
          <w:szCs w:val="22"/>
        </w:rPr>
        <w:t>access to the property, which is situated at a higher level than some neighbouring dwellings.</w:t>
      </w:r>
      <w:r w:rsidR="00984ADA">
        <w:rPr>
          <w:rFonts w:ascii="Arial" w:hAnsi="Arial" w:cs="Arial"/>
          <w:color w:val="000000" w:themeColor="text1"/>
          <w:sz w:val="22"/>
          <w:szCs w:val="22"/>
        </w:rPr>
        <w:t xml:space="preserve"> Although it is </w:t>
      </w:r>
      <w:r w:rsidRPr="00E31277">
        <w:rPr>
          <w:rFonts w:ascii="Arial" w:hAnsi="Arial" w:cs="Arial"/>
          <w:color w:val="000000" w:themeColor="text1"/>
          <w:sz w:val="22"/>
          <w:szCs w:val="22"/>
        </w:rPr>
        <w:t xml:space="preserve">clearly visible from the street due to its prominent position on the principal elevation of the property, it is not considered to </w:t>
      </w:r>
      <w:r w:rsidR="00AF23BE">
        <w:rPr>
          <w:rFonts w:ascii="Arial" w:hAnsi="Arial" w:cs="Arial"/>
          <w:color w:val="000000" w:themeColor="text1"/>
          <w:sz w:val="22"/>
          <w:szCs w:val="22"/>
        </w:rPr>
        <w:t xml:space="preserve">harm </w:t>
      </w:r>
      <w:r w:rsidRPr="00E31277">
        <w:rPr>
          <w:rFonts w:ascii="Arial" w:hAnsi="Arial" w:cs="Arial"/>
          <w:color w:val="000000" w:themeColor="text1"/>
          <w:sz w:val="22"/>
          <w:szCs w:val="22"/>
        </w:rPr>
        <w:t>the character or appearance of the surrounding area. As such, the design is considered acceptable.</w:t>
      </w:r>
    </w:p>
    <w:p w14:paraId="136F7300" w14:textId="77777777" w:rsidR="00AF23BE" w:rsidRDefault="00AF23BE" w:rsidP="00E31277">
      <w:pPr>
        <w:spacing w:after="0" w:line="276" w:lineRule="auto"/>
        <w:jc w:val="both"/>
        <w:rPr>
          <w:rFonts w:ascii="Arial" w:hAnsi="Arial" w:cs="Arial"/>
          <w:color w:val="000000" w:themeColor="text1"/>
          <w:sz w:val="22"/>
          <w:szCs w:val="22"/>
        </w:rPr>
      </w:pPr>
    </w:p>
    <w:p w14:paraId="2738537C"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36E78AB9" w14:textId="77777777" w:rsidR="00A050F1" w:rsidRDefault="00A050F1" w:rsidP="00A050F1">
      <w:pPr>
        <w:spacing w:after="0" w:line="276" w:lineRule="auto"/>
        <w:jc w:val="both"/>
        <w:rPr>
          <w:rFonts w:ascii="Arial" w:hAnsi="Arial" w:cs="Arial"/>
          <w:b/>
          <w:bCs/>
          <w:i/>
          <w:iCs/>
          <w:color w:val="FF0000"/>
          <w:sz w:val="22"/>
          <w:szCs w:val="22"/>
        </w:rPr>
      </w:pPr>
    </w:p>
    <w:p w14:paraId="6BC1AA67"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FB33164"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87AD2D3"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AF6A81E" w14:textId="77777777" w:rsidR="00393433" w:rsidRDefault="00393433" w:rsidP="00A050F1">
      <w:pPr>
        <w:spacing w:after="0" w:line="276" w:lineRule="auto"/>
        <w:jc w:val="both"/>
        <w:rPr>
          <w:rFonts w:ascii="Arial" w:hAnsi="Arial" w:cs="Arial"/>
          <w:color w:val="000000" w:themeColor="text1"/>
          <w:sz w:val="22"/>
          <w:szCs w:val="22"/>
        </w:rPr>
      </w:pPr>
    </w:p>
    <w:p w14:paraId="239C5AF8"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405AAE4A" w14:textId="77777777" w:rsidR="00400FB2" w:rsidRDefault="00400FB2" w:rsidP="00A050F1">
      <w:pPr>
        <w:spacing w:after="0" w:line="276" w:lineRule="auto"/>
        <w:jc w:val="both"/>
        <w:rPr>
          <w:rFonts w:ascii="Arial" w:hAnsi="Arial" w:cs="Arial"/>
          <w:color w:val="000000" w:themeColor="text1"/>
          <w:sz w:val="22"/>
          <w:szCs w:val="22"/>
        </w:rPr>
      </w:pPr>
    </w:p>
    <w:p w14:paraId="71DD30AF" w14:textId="007E2C08"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811BCE6" w14:textId="77777777" w:rsidR="00DB13C3" w:rsidRDefault="00DB13C3" w:rsidP="00DB13C3">
      <w:pPr>
        <w:spacing w:after="0" w:line="276" w:lineRule="auto"/>
        <w:jc w:val="both"/>
        <w:rPr>
          <w:rFonts w:ascii="Arial" w:hAnsi="Arial" w:cs="Arial"/>
          <w:i/>
          <w:iCs/>
          <w:color w:val="000000" w:themeColor="text1"/>
          <w:sz w:val="22"/>
          <w:szCs w:val="22"/>
        </w:rPr>
      </w:pPr>
    </w:p>
    <w:p w14:paraId="1818832B" w14:textId="55E106E6" w:rsidR="00DB13C3" w:rsidRPr="003959FB" w:rsidRDefault="001D0EAC" w:rsidP="00DB13C3">
      <w:pPr>
        <w:spacing w:after="0" w:line="276" w:lineRule="auto"/>
        <w:jc w:val="both"/>
        <w:rPr>
          <w:rFonts w:ascii="Arial" w:hAnsi="Arial" w:cs="Arial"/>
          <w:color w:val="000000" w:themeColor="text1"/>
          <w:sz w:val="22"/>
          <w:szCs w:val="22"/>
        </w:rPr>
      </w:pPr>
      <w:r w:rsidRPr="003959FB">
        <w:rPr>
          <w:rFonts w:ascii="Arial" w:hAnsi="Arial" w:cs="Arial"/>
          <w:color w:val="000000" w:themeColor="text1"/>
          <w:sz w:val="22"/>
          <w:szCs w:val="22"/>
        </w:rPr>
        <w:t>By virtue of the development's design, the</w:t>
      </w:r>
      <w:r w:rsidR="00984ADA">
        <w:rPr>
          <w:rFonts w:ascii="Arial" w:hAnsi="Arial" w:cs="Arial"/>
          <w:color w:val="000000" w:themeColor="text1"/>
          <w:sz w:val="22"/>
          <w:szCs w:val="22"/>
        </w:rPr>
        <w:t xml:space="preserve"> development </w:t>
      </w:r>
      <w:r w:rsidR="00E53BDC">
        <w:rPr>
          <w:rFonts w:ascii="Arial" w:hAnsi="Arial" w:cs="Arial"/>
          <w:color w:val="000000" w:themeColor="text1"/>
          <w:sz w:val="22"/>
          <w:szCs w:val="22"/>
        </w:rPr>
        <w:t>does</w:t>
      </w:r>
      <w:r w:rsidRPr="003959FB">
        <w:rPr>
          <w:rFonts w:ascii="Arial" w:hAnsi="Arial" w:cs="Arial"/>
          <w:color w:val="000000" w:themeColor="text1"/>
          <w:sz w:val="22"/>
          <w:szCs w:val="22"/>
        </w:rPr>
        <w:t xml:space="preserve"> not give rise to overbearing, overshadowing and </w:t>
      </w:r>
      <w:r w:rsidR="003959FB" w:rsidRPr="003959FB">
        <w:rPr>
          <w:rFonts w:ascii="Arial" w:hAnsi="Arial" w:cs="Arial"/>
          <w:color w:val="000000" w:themeColor="text1"/>
          <w:sz w:val="22"/>
          <w:szCs w:val="22"/>
        </w:rPr>
        <w:t>overlooking impacts. The development is therefore considered acceptable on amenity grounds.</w:t>
      </w:r>
    </w:p>
    <w:p w14:paraId="2B069680" w14:textId="77777777" w:rsidR="003959FB" w:rsidRPr="003959FB" w:rsidRDefault="003959FB" w:rsidP="00DB13C3">
      <w:pPr>
        <w:spacing w:after="0" w:line="276" w:lineRule="auto"/>
        <w:jc w:val="both"/>
        <w:rPr>
          <w:rFonts w:ascii="Arial" w:hAnsi="Arial" w:cs="Arial"/>
          <w:i/>
          <w:iCs/>
          <w:color w:val="000000" w:themeColor="text1"/>
          <w:sz w:val="22"/>
          <w:szCs w:val="22"/>
        </w:rPr>
      </w:pPr>
    </w:p>
    <w:p w14:paraId="7F6CD4F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4C5DE721"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1D69C38" w14:textId="5FD989D6" w:rsidR="005319CE"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 xml:space="preserve">Highways </w:t>
      </w:r>
    </w:p>
    <w:p w14:paraId="7208938F" w14:textId="77777777" w:rsidR="005A2A4B" w:rsidRPr="006705B5" w:rsidRDefault="005A2A4B"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89762D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2B7B23E"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C3DA9B8"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lastRenderedPageBreak/>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64A4F6B2"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798F870" w14:textId="5C98684E" w:rsidR="006705B5" w:rsidRPr="000F2D92" w:rsidRDefault="000F2D92" w:rsidP="006705B5">
      <w:pPr>
        <w:spacing w:after="0" w:line="276" w:lineRule="auto"/>
        <w:jc w:val="both"/>
        <w:rPr>
          <w:rFonts w:ascii="Arial" w:eastAsia="Times New Roman" w:hAnsi="Arial" w:cs="Arial"/>
          <w:kern w:val="0"/>
          <w:sz w:val="22"/>
          <w:szCs w:val="22"/>
          <w:lang w:eastAsia="en-GB"/>
          <w14:ligatures w14:val="none"/>
        </w:rPr>
      </w:pPr>
      <w:r w:rsidRPr="00636A4A">
        <w:rPr>
          <w:rFonts w:ascii="Arial" w:eastAsia="Times New Roman" w:hAnsi="Arial" w:cs="Arial"/>
          <w:kern w:val="0"/>
          <w:sz w:val="22"/>
          <w:szCs w:val="22"/>
          <w:lang w:eastAsia="en-GB"/>
          <w14:ligatures w14:val="none"/>
        </w:rPr>
        <w:t xml:space="preserve">No alterations </w:t>
      </w:r>
      <w:r w:rsidR="00652040">
        <w:rPr>
          <w:rFonts w:ascii="Arial" w:eastAsia="Times New Roman" w:hAnsi="Arial" w:cs="Arial"/>
          <w:kern w:val="0"/>
          <w:sz w:val="22"/>
          <w:szCs w:val="22"/>
          <w:lang w:eastAsia="en-GB"/>
          <w14:ligatures w14:val="none"/>
        </w:rPr>
        <w:t>have been made to</w:t>
      </w:r>
      <w:r w:rsidRPr="00636A4A">
        <w:rPr>
          <w:rFonts w:ascii="Arial" w:eastAsia="Times New Roman" w:hAnsi="Arial" w:cs="Arial"/>
          <w:kern w:val="0"/>
          <w:sz w:val="22"/>
          <w:szCs w:val="22"/>
          <w:lang w:eastAsia="en-GB"/>
          <w14:ligatures w14:val="none"/>
        </w:rPr>
        <w:t xml:space="preserve"> th</w:t>
      </w:r>
      <w:r w:rsidR="0084150B">
        <w:rPr>
          <w:rFonts w:ascii="Arial" w:eastAsia="Times New Roman" w:hAnsi="Arial" w:cs="Arial"/>
          <w:kern w:val="0"/>
          <w:sz w:val="22"/>
          <w:szCs w:val="22"/>
          <w:lang w:eastAsia="en-GB"/>
          <w14:ligatures w14:val="none"/>
        </w:rPr>
        <w:t>e</w:t>
      </w:r>
      <w:r w:rsidR="005319CE">
        <w:rPr>
          <w:rFonts w:ascii="Arial" w:eastAsia="Times New Roman" w:hAnsi="Arial" w:cs="Arial"/>
          <w:kern w:val="0"/>
          <w:sz w:val="22"/>
          <w:szCs w:val="22"/>
          <w:lang w:eastAsia="en-GB"/>
          <w14:ligatures w14:val="none"/>
        </w:rPr>
        <w:t xml:space="preserve"> parking arrangements</w:t>
      </w:r>
      <w:r w:rsidRPr="00636A4A">
        <w:rPr>
          <w:rFonts w:ascii="Arial" w:eastAsia="Times New Roman" w:hAnsi="Arial" w:cs="Arial"/>
          <w:kern w:val="0"/>
          <w:sz w:val="22"/>
          <w:szCs w:val="22"/>
          <w:lang w:eastAsia="en-GB"/>
          <w14:ligatures w14:val="none"/>
        </w:rPr>
        <w:t xml:space="preserve"> or number of bedrooms on site. </w:t>
      </w:r>
      <w:r>
        <w:rPr>
          <w:rFonts w:ascii="Arial" w:eastAsia="Times New Roman" w:hAnsi="Arial" w:cs="Arial"/>
          <w:kern w:val="0"/>
          <w:sz w:val="22"/>
          <w:szCs w:val="22"/>
          <w:lang w:eastAsia="en-GB"/>
          <w14:ligatures w14:val="none"/>
        </w:rPr>
        <w:t>The ra</w:t>
      </w:r>
      <w:r w:rsidR="0084150B">
        <w:rPr>
          <w:rFonts w:ascii="Arial" w:eastAsia="Times New Roman" w:hAnsi="Arial" w:cs="Arial"/>
          <w:kern w:val="0"/>
          <w:sz w:val="22"/>
          <w:szCs w:val="22"/>
          <w:lang w:eastAsia="en-GB"/>
          <w14:ligatures w14:val="none"/>
        </w:rPr>
        <w:t xml:space="preserve">mp improves access for existing users and </w:t>
      </w:r>
      <w:r w:rsidR="00652040">
        <w:rPr>
          <w:rFonts w:ascii="Arial" w:eastAsia="Times New Roman" w:hAnsi="Arial" w:cs="Arial"/>
          <w:kern w:val="0"/>
          <w:sz w:val="22"/>
          <w:szCs w:val="22"/>
          <w:lang w:eastAsia="en-GB"/>
          <w14:ligatures w14:val="none"/>
        </w:rPr>
        <w:t>does</w:t>
      </w:r>
      <w:r w:rsidR="0084150B">
        <w:rPr>
          <w:rFonts w:ascii="Arial" w:eastAsia="Times New Roman" w:hAnsi="Arial" w:cs="Arial"/>
          <w:kern w:val="0"/>
          <w:sz w:val="22"/>
          <w:szCs w:val="22"/>
          <w:lang w:eastAsia="en-GB"/>
          <w14:ligatures w14:val="none"/>
        </w:rPr>
        <w:t xml:space="preserve"> not adversely </w:t>
      </w:r>
      <w:r w:rsidR="005319CE">
        <w:rPr>
          <w:rFonts w:ascii="Arial" w:eastAsia="Times New Roman" w:hAnsi="Arial" w:cs="Arial"/>
          <w:kern w:val="0"/>
          <w:sz w:val="22"/>
          <w:szCs w:val="22"/>
          <w:lang w:eastAsia="en-GB"/>
          <w14:ligatures w14:val="none"/>
        </w:rPr>
        <w:t>affect</w:t>
      </w:r>
      <w:r w:rsidR="0084150B">
        <w:rPr>
          <w:rFonts w:ascii="Arial" w:eastAsia="Times New Roman" w:hAnsi="Arial" w:cs="Arial"/>
          <w:kern w:val="0"/>
          <w:sz w:val="22"/>
          <w:szCs w:val="22"/>
          <w:lang w:eastAsia="en-GB"/>
          <w14:ligatures w14:val="none"/>
        </w:rPr>
        <w:t xml:space="preserve"> access. No objection has been raised by the Highways </w:t>
      </w:r>
      <w:r w:rsidR="005A2A4B">
        <w:rPr>
          <w:rFonts w:ascii="Arial" w:eastAsia="Times New Roman" w:hAnsi="Arial" w:cs="Arial"/>
          <w:kern w:val="0"/>
          <w:sz w:val="22"/>
          <w:szCs w:val="22"/>
          <w:lang w:eastAsia="en-GB"/>
          <w14:ligatures w14:val="none"/>
        </w:rPr>
        <w:t>Officer</w:t>
      </w:r>
      <w:r w:rsidR="005319CE">
        <w:rPr>
          <w:rFonts w:ascii="Arial" w:eastAsia="Times New Roman" w:hAnsi="Arial" w:cs="Arial"/>
          <w:kern w:val="0"/>
          <w:sz w:val="22"/>
          <w:szCs w:val="22"/>
          <w:lang w:eastAsia="en-GB"/>
          <w14:ligatures w14:val="none"/>
        </w:rPr>
        <w:t>.</w:t>
      </w:r>
      <w:r w:rsidR="0084150B">
        <w:rPr>
          <w:rFonts w:ascii="Arial" w:eastAsia="Times New Roman" w:hAnsi="Arial" w:cs="Arial"/>
          <w:kern w:val="0"/>
          <w:sz w:val="22"/>
          <w:szCs w:val="22"/>
          <w:lang w:eastAsia="en-GB"/>
          <w14:ligatures w14:val="none"/>
        </w:rPr>
        <w:t xml:space="preserve"> There are therefore no concerns regarding highway</w:t>
      </w:r>
      <w:r w:rsidRPr="00636A4A">
        <w:rPr>
          <w:rFonts w:ascii="Arial" w:eastAsia="Times New Roman" w:hAnsi="Arial" w:cs="Arial"/>
          <w:kern w:val="0"/>
          <w:sz w:val="22"/>
          <w:szCs w:val="22"/>
          <w:lang w:eastAsia="en-GB"/>
          <w14:ligatures w14:val="none"/>
        </w:rPr>
        <w:t xml:space="preserve"> impacts. </w:t>
      </w:r>
    </w:p>
    <w:p w14:paraId="327F982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43D68B2B" w14:textId="0584FD7F"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00BE17CE">
        <w:rPr>
          <w:rFonts w:ascii="Arial" w:eastAsia="Times New Roman" w:hAnsi="Arial" w:cs="Arial"/>
          <w:color w:val="000000" w:themeColor="text1"/>
          <w:kern w:val="0"/>
          <w:sz w:val="22"/>
          <w:szCs w:val="22"/>
          <w:lang w:eastAsia="en-GB"/>
          <w14:ligatures w14:val="none"/>
        </w:rPr>
        <w:t>development</w:t>
      </w:r>
      <w:r w:rsidRPr="006705B5">
        <w:rPr>
          <w:rFonts w:ascii="Arial" w:eastAsia="Times New Roman" w:hAnsi="Arial" w:cs="Arial"/>
          <w:color w:val="000000" w:themeColor="text1"/>
          <w:kern w:val="0"/>
          <w:sz w:val="22"/>
          <w:szCs w:val="22"/>
          <w:lang w:eastAsia="en-GB"/>
          <w14:ligatures w14:val="none"/>
        </w:rPr>
        <w:t xml:space="preserve">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w:t>
      </w:r>
      <w:r w:rsidR="005A2A4B">
        <w:rPr>
          <w:rFonts w:ascii="Arial" w:eastAsia="Times New Roman" w:hAnsi="Arial" w:cs="Arial"/>
          <w:color w:val="000000" w:themeColor="text1"/>
          <w:kern w:val="0"/>
          <w:sz w:val="22"/>
          <w:szCs w:val="22"/>
          <w:lang w:eastAsia="en-GB"/>
          <w14:ligatures w14:val="none"/>
        </w:rPr>
        <w:t xml:space="preserve"> and the relevant provision of </w:t>
      </w:r>
      <w:r w:rsidRPr="006705B5">
        <w:rPr>
          <w:rFonts w:ascii="Arial" w:eastAsia="Times New Roman" w:hAnsi="Arial" w:cs="Arial"/>
          <w:color w:val="000000" w:themeColor="text1"/>
          <w:kern w:val="0"/>
          <w:sz w:val="22"/>
          <w:szCs w:val="22"/>
          <w:lang w:eastAsia="en-GB"/>
          <w14:ligatures w14:val="none"/>
        </w:rPr>
        <w:t>the NPPF</w:t>
      </w:r>
      <w:r w:rsidR="005A2A4B">
        <w:rPr>
          <w:rFonts w:ascii="Arial" w:eastAsia="Times New Roman" w:hAnsi="Arial" w:cs="Arial"/>
          <w:color w:val="000000" w:themeColor="text1"/>
          <w:kern w:val="0"/>
          <w:sz w:val="22"/>
          <w:szCs w:val="22"/>
          <w:lang w:eastAsia="en-GB"/>
          <w14:ligatures w14:val="none"/>
        </w:rPr>
        <w:t>.</w:t>
      </w:r>
    </w:p>
    <w:p w14:paraId="730794F5" w14:textId="77777777" w:rsidR="00473708" w:rsidRDefault="00473708"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8CB934D" w14:textId="77777777" w:rsidR="00473708" w:rsidRDefault="00473708" w:rsidP="00473708">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Pr="00247CD5">
        <w:rPr>
          <w:rFonts w:ascii="Arial" w:eastAsia="Times New Roman" w:hAnsi="Arial" w:cs="Arial"/>
          <w:color w:val="ED0000"/>
          <w:kern w:val="0"/>
          <w:sz w:val="22"/>
          <w:szCs w:val="22"/>
          <w:lang w:eastAsia="en-GB"/>
          <w14:ligatures w14:val="none"/>
        </w:rPr>
        <w:t xml:space="preserve"> </w:t>
      </w:r>
    </w:p>
    <w:p w14:paraId="14DED3A8" w14:textId="77777777" w:rsidR="00473708" w:rsidRDefault="00473708" w:rsidP="00473708">
      <w:pPr>
        <w:spacing w:after="0" w:line="276" w:lineRule="auto"/>
        <w:jc w:val="both"/>
        <w:rPr>
          <w:rFonts w:ascii="Arial" w:eastAsia="Times New Roman" w:hAnsi="Arial" w:cs="Arial"/>
          <w:color w:val="ED0000"/>
          <w:kern w:val="0"/>
          <w:sz w:val="22"/>
          <w:szCs w:val="22"/>
          <w:lang w:eastAsia="en-GB"/>
          <w14:ligatures w14:val="none"/>
        </w:rPr>
      </w:pPr>
    </w:p>
    <w:p w14:paraId="436A8FF9" w14:textId="77777777" w:rsidR="00473708" w:rsidRPr="00067A8A" w:rsidRDefault="00473708" w:rsidP="00473708">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6A222948" w14:textId="77777777" w:rsidR="00473708" w:rsidRPr="00067A8A" w:rsidRDefault="00473708" w:rsidP="00473708">
      <w:pPr>
        <w:spacing w:after="0" w:line="276" w:lineRule="auto"/>
        <w:jc w:val="both"/>
        <w:rPr>
          <w:rFonts w:ascii="Arial" w:eastAsia="Times New Roman" w:hAnsi="Arial" w:cs="Arial"/>
          <w:color w:val="000000" w:themeColor="text1"/>
          <w:kern w:val="0"/>
          <w:sz w:val="22"/>
          <w:szCs w:val="22"/>
          <w:lang w:eastAsia="en-GB"/>
          <w14:ligatures w14:val="none"/>
        </w:rPr>
      </w:pPr>
    </w:p>
    <w:p w14:paraId="3B96A997" w14:textId="77777777" w:rsidR="00473708" w:rsidRPr="00067A8A" w:rsidRDefault="00473708" w:rsidP="00473708">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 quality design.</w:t>
      </w:r>
    </w:p>
    <w:p w14:paraId="1DF4D80E" w14:textId="77777777" w:rsidR="00473708" w:rsidRPr="00067A8A" w:rsidRDefault="00473708" w:rsidP="00473708">
      <w:pPr>
        <w:spacing w:after="0" w:line="276" w:lineRule="auto"/>
        <w:jc w:val="both"/>
        <w:rPr>
          <w:rFonts w:ascii="Arial" w:eastAsia="Times New Roman" w:hAnsi="Arial" w:cs="Arial"/>
          <w:color w:val="000000" w:themeColor="text1"/>
          <w:kern w:val="0"/>
          <w:sz w:val="22"/>
          <w:szCs w:val="22"/>
          <w:lang w:eastAsia="en-GB"/>
          <w14:ligatures w14:val="none"/>
        </w:rPr>
      </w:pPr>
    </w:p>
    <w:p w14:paraId="55114E87" w14:textId="77777777" w:rsidR="00473708" w:rsidRDefault="00473708" w:rsidP="00473708">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13FE68C9" w14:textId="77777777" w:rsidR="00473708" w:rsidRPr="00106A51" w:rsidRDefault="00473708" w:rsidP="00473708">
      <w:pPr>
        <w:spacing w:after="0" w:line="276" w:lineRule="auto"/>
        <w:jc w:val="both"/>
        <w:rPr>
          <w:rFonts w:ascii="Arial" w:eastAsia="Times New Roman" w:hAnsi="Arial" w:cs="Arial"/>
          <w:kern w:val="0"/>
          <w:sz w:val="22"/>
          <w:szCs w:val="22"/>
          <w:lang w:eastAsia="en-GB"/>
          <w14:ligatures w14:val="none"/>
        </w:rPr>
      </w:pPr>
    </w:p>
    <w:p w14:paraId="2206B566" w14:textId="363AF5FB" w:rsidR="00473708" w:rsidRPr="00106A51" w:rsidRDefault="00473708" w:rsidP="00473708">
      <w:pPr>
        <w:spacing w:after="0" w:line="276" w:lineRule="auto"/>
        <w:jc w:val="both"/>
        <w:rPr>
          <w:rFonts w:ascii="Arial" w:eastAsia="Times New Roman" w:hAnsi="Arial" w:cs="Arial"/>
          <w:kern w:val="0"/>
          <w:sz w:val="22"/>
          <w:szCs w:val="22"/>
          <w:lang w:eastAsia="en-GB"/>
          <w14:ligatures w14:val="none"/>
        </w:rPr>
      </w:pPr>
      <w:r w:rsidRPr="00106A51">
        <w:rPr>
          <w:rFonts w:ascii="Arial" w:eastAsia="Times New Roman" w:hAnsi="Arial" w:cs="Arial"/>
          <w:kern w:val="0"/>
          <w:sz w:val="22"/>
          <w:szCs w:val="22"/>
          <w:lang w:eastAsia="en-GB"/>
          <w14:ligatures w14:val="none"/>
        </w:rPr>
        <w:t xml:space="preserve">The development is located no closer than </w:t>
      </w:r>
      <w:r w:rsidR="00C43039">
        <w:rPr>
          <w:rFonts w:ascii="Arial" w:eastAsia="Times New Roman" w:hAnsi="Arial" w:cs="Arial"/>
          <w:kern w:val="0"/>
          <w:sz w:val="22"/>
          <w:szCs w:val="22"/>
          <w:lang w:eastAsia="en-GB"/>
          <w14:ligatures w14:val="none"/>
        </w:rPr>
        <w:t xml:space="preserve">130 </w:t>
      </w:r>
      <w:r w:rsidRPr="00106A51">
        <w:rPr>
          <w:rFonts w:ascii="Arial" w:eastAsia="Times New Roman" w:hAnsi="Arial" w:cs="Arial"/>
          <w:kern w:val="0"/>
          <w:sz w:val="22"/>
          <w:szCs w:val="22"/>
          <w:lang w:eastAsia="en-GB"/>
          <w14:ligatures w14:val="none"/>
        </w:rPr>
        <w:t xml:space="preserve">metres from Grade II listed buildings known as </w:t>
      </w:r>
      <w:r w:rsidR="004F69F5">
        <w:rPr>
          <w:rFonts w:ascii="Arial" w:eastAsia="Times New Roman" w:hAnsi="Arial" w:cs="Arial"/>
          <w:kern w:val="0"/>
          <w:sz w:val="22"/>
          <w:szCs w:val="22"/>
          <w:lang w:eastAsia="en-GB"/>
          <w14:ligatures w14:val="none"/>
        </w:rPr>
        <w:t>Whitley Cottage</w:t>
      </w:r>
      <w:r w:rsidRPr="00106A51">
        <w:rPr>
          <w:rFonts w:ascii="Arial" w:eastAsia="Times New Roman" w:hAnsi="Arial" w:cs="Arial"/>
          <w:kern w:val="0"/>
          <w:sz w:val="22"/>
          <w:szCs w:val="22"/>
          <w:lang w:eastAsia="en-GB"/>
          <w14:ligatures w14:val="none"/>
        </w:rPr>
        <w:t xml:space="preserve">, </w:t>
      </w:r>
      <w:r w:rsidR="008E0277">
        <w:rPr>
          <w:rFonts w:ascii="Arial" w:eastAsia="Times New Roman" w:hAnsi="Arial" w:cs="Arial"/>
          <w:kern w:val="0"/>
          <w:sz w:val="22"/>
          <w:szCs w:val="22"/>
          <w:lang w:eastAsia="en-GB"/>
          <w14:ligatures w14:val="none"/>
        </w:rPr>
        <w:t xml:space="preserve">Half Moon Cottage and </w:t>
      </w:r>
      <w:r w:rsidR="006D6B39">
        <w:rPr>
          <w:rFonts w:ascii="Arial" w:eastAsia="Times New Roman" w:hAnsi="Arial" w:cs="Arial"/>
          <w:kern w:val="0"/>
          <w:sz w:val="22"/>
          <w:szCs w:val="22"/>
          <w:lang w:eastAsia="en-GB"/>
          <w14:ligatures w14:val="none"/>
        </w:rPr>
        <w:t>11 Castle Street</w:t>
      </w:r>
      <w:r w:rsidRPr="00106A51">
        <w:rPr>
          <w:rFonts w:ascii="Arial" w:eastAsia="Times New Roman" w:hAnsi="Arial" w:cs="Arial"/>
          <w:kern w:val="0"/>
          <w:sz w:val="22"/>
          <w:szCs w:val="22"/>
          <w:lang w:eastAsia="en-GB"/>
          <w14:ligatures w14:val="none"/>
        </w:rPr>
        <w:t xml:space="preserve">. Nevertheless, as discussed in the Design section of this report, the </w:t>
      </w:r>
      <w:r w:rsidR="00D249EF">
        <w:rPr>
          <w:rFonts w:ascii="Arial" w:eastAsia="Times New Roman" w:hAnsi="Arial" w:cs="Arial"/>
          <w:kern w:val="0"/>
          <w:sz w:val="22"/>
          <w:szCs w:val="22"/>
          <w:lang w:eastAsia="en-GB"/>
          <w14:ligatures w14:val="none"/>
        </w:rPr>
        <w:t xml:space="preserve">development </w:t>
      </w:r>
      <w:r w:rsidRPr="00106A51">
        <w:rPr>
          <w:rFonts w:ascii="Arial" w:eastAsia="Times New Roman" w:hAnsi="Arial" w:cs="Arial"/>
          <w:kern w:val="0"/>
          <w:sz w:val="22"/>
          <w:szCs w:val="22"/>
          <w:lang w:eastAsia="en-GB"/>
          <w14:ligatures w14:val="none"/>
        </w:rPr>
        <w:t xml:space="preserve">comprises </w:t>
      </w:r>
      <w:r w:rsidR="004D47D5" w:rsidRPr="00106A51">
        <w:rPr>
          <w:rFonts w:ascii="Arial" w:eastAsia="Times New Roman" w:hAnsi="Arial" w:cs="Arial"/>
          <w:kern w:val="0"/>
          <w:sz w:val="22"/>
          <w:szCs w:val="22"/>
          <w:lang w:eastAsia="en-GB"/>
          <w14:ligatures w14:val="none"/>
        </w:rPr>
        <w:t>minor engineering works</w:t>
      </w:r>
      <w:r w:rsidR="00B36943" w:rsidRPr="00106A51">
        <w:rPr>
          <w:rFonts w:ascii="Arial" w:eastAsia="Times New Roman" w:hAnsi="Arial" w:cs="Arial"/>
          <w:kern w:val="0"/>
          <w:sz w:val="22"/>
          <w:szCs w:val="22"/>
          <w:lang w:eastAsia="en-GB"/>
          <w14:ligatures w14:val="none"/>
        </w:rPr>
        <w:t xml:space="preserve"> to the access</w:t>
      </w:r>
      <w:r w:rsidRPr="00106A51">
        <w:rPr>
          <w:rFonts w:ascii="Arial" w:eastAsia="Times New Roman" w:hAnsi="Arial" w:cs="Arial"/>
          <w:kern w:val="0"/>
          <w:sz w:val="22"/>
          <w:szCs w:val="22"/>
          <w:lang w:eastAsia="en-GB"/>
          <w14:ligatures w14:val="none"/>
        </w:rPr>
        <w:t xml:space="preserve">. Given the separation distance from listed buildings, which are screened by surrounding built form, and the limited nature of the works, the development </w:t>
      </w:r>
      <w:r w:rsidR="00E53BDC">
        <w:rPr>
          <w:rFonts w:ascii="Arial" w:eastAsia="Times New Roman" w:hAnsi="Arial" w:cs="Arial"/>
          <w:kern w:val="0"/>
          <w:sz w:val="22"/>
          <w:szCs w:val="22"/>
          <w:lang w:eastAsia="en-GB"/>
          <w14:ligatures w14:val="none"/>
        </w:rPr>
        <w:t>preserves</w:t>
      </w:r>
      <w:r w:rsidRPr="00106A51">
        <w:rPr>
          <w:rFonts w:ascii="Arial" w:eastAsia="Times New Roman" w:hAnsi="Arial" w:cs="Arial"/>
          <w:kern w:val="0"/>
          <w:sz w:val="22"/>
          <w:szCs w:val="22"/>
          <w:lang w:eastAsia="en-GB"/>
          <w14:ligatures w14:val="none"/>
        </w:rPr>
        <w:t xml:space="preserve"> their setting and significance. The </w:t>
      </w:r>
      <w:r w:rsidR="00D249EF">
        <w:rPr>
          <w:rFonts w:ascii="Arial" w:eastAsia="Times New Roman" w:hAnsi="Arial" w:cs="Arial"/>
          <w:kern w:val="0"/>
          <w:sz w:val="22"/>
          <w:szCs w:val="22"/>
          <w:lang w:eastAsia="en-GB"/>
          <w14:ligatures w14:val="none"/>
        </w:rPr>
        <w:t>development</w:t>
      </w:r>
      <w:r w:rsidRPr="00106A51">
        <w:rPr>
          <w:rFonts w:ascii="Arial" w:eastAsia="Times New Roman" w:hAnsi="Arial" w:cs="Arial"/>
          <w:kern w:val="0"/>
          <w:sz w:val="22"/>
          <w:szCs w:val="22"/>
          <w:lang w:eastAsia="en-GB"/>
          <w14:ligatures w14:val="none"/>
        </w:rPr>
        <w:t xml:space="preserve"> is therefore acceptable in heritage terms.</w:t>
      </w:r>
    </w:p>
    <w:p w14:paraId="7669BD61" w14:textId="77777777" w:rsidR="00473708" w:rsidRPr="006705B5" w:rsidRDefault="00473708" w:rsidP="00473708">
      <w:pPr>
        <w:spacing w:after="0" w:line="276" w:lineRule="auto"/>
        <w:jc w:val="both"/>
        <w:rPr>
          <w:rFonts w:ascii="Arial" w:eastAsia="Times New Roman" w:hAnsi="Arial" w:cs="Arial"/>
          <w:color w:val="000000" w:themeColor="text1"/>
          <w:kern w:val="0"/>
          <w:sz w:val="22"/>
          <w:szCs w:val="22"/>
          <w:lang w:eastAsia="en-GB"/>
          <w14:ligatures w14:val="none"/>
        </w:rPr>
      </w:pPr>
    </w:p>
    <w:p w14:paraId="51931C56" w14:textId="4B4DCB37" w:rsidR="00473708" w:rsidRPr="000A12FF" w:rsidRDefault="00473708" w:rsidP="00473708">
      <w:pPr>
        <w:spacing w:after="0" w:line="276" w:lineRule="auto"/>
        <w:jc w:val="both"/>
        <w:rPr>
          <w:rFonts w:ascii="Arial" w:eastAsia="Times New Roman" w:hAnsi="Arial" w:cs="Arial"/>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00D249EF">
        <w:rPr>
          <w:rFonts w:ascii="Arial" w:eastAsia="Times New Roman" w:hAnsi="Arial" w:cs="Arial"/>
          <w:kern w:val="0"/>
          <w:sz w:val="22"/>
          <w:szCs w:val="22"/>
          <w:lang w:eastAsia="en-GB"/>
          <w14:ligatures w14:val="none"/>
        </w:rPr>
        <w:t>development</w:t>
      </w:r>
      <w:r w:rsidRPr="000A12FF">
        <w:rPr>
          <w:rFonts w:ascii="Arial" w:eastAsia="Times New Roman" w:hAnsi="Arial" w:cs="Arial"/>
          <w:kern w:val="0"/>
          <w:sz w:val="22"/>
          <w:szCs w:val="22"/>
          <w:lang w:eastAsia="en-GB"/>
          <w14:ligatures w14:val="none"/>
        </w:rPr>
        <w:t xml:space="preserve">, by virtue of its scale, design, and use of materials, is considered to preserve the setting nearby listed buildings. It would not result in harm to the significance of any heritage assets. </w:t>
      </w:r>
    </w:p>
    <w:p w14:paraId="13B2F0E0" w14:textId="77777777" w:rsidR="00473708" w:rsidRPr="006705B5" w:rsidRDefault="00473708" w:rsidP="00473708">
      <w:pPr>
        <w:spacing w:after="0" w:line="276" w:lineRule="auto"/>
        <w:jc w:val="both"/>
        <w:rPr>
          <w:rFonts w:ascii="Arial" w:eastAsia="Times New Roman" w:hAnsi="Arial" w:cs="Arial"/>
          <w:color w:val="000000" w:themeColor="text1"/>
          <w:kern w:val="0"/>
          <w:sz w:val="22"/>
          <w:szCs w:val="22"/>
          <w:lang w:eastAsia="en-GB"/>
          <w14:ligatures w14:val="none"/>
        </w:rPr>
      </w:pPr>
    </w:p>
    <w:p w14:paraId="52CF8EDA" w14:textId="77777777" w:rsidR="00473708" w:rsidRPr="006705B5" w:rsidRDefault="00473708" w:rsidP="00473708">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0A12FF">
        <w:rPr>
          <w:rFonts w:ascii="Arial" w:eastAsia="Times New Roman" w:hAnsi="Arial" w:cs="Arial"/>
          <w:kern w:val="0"/>
          <w:sz w:val="22"/>
          <w:szCs w:val="22"/>
          <w:lang w:eastAsia="en-GB"/>
          <w14:ligatures w14:val="none"/>
        </w:rPr>
        <w:t>development is therefore considered to comply with Core Policy 58 of the Wiltshire Core Strategy and Section 66 of the Planning (Listed Buildings and Conservation Areas) Act 1990, as well as the relevant provisio</w:t>
      </w:r>
      <w:r w:rsidRPr="006705B5">
        <w:rPr>
          <w:rFonts w:ascii="Arial" w:eastAsia="Times New Roman" w:hAnsi="Arial" w:cs="Arial"/>
          <w:color w:val="000000" w:themeColor="text1"/>
          <w:kern w:val="0"/>
          <w:sz w:val="22"/>
          <w:szCs w:val="22"/>
          <w:lang w:eastAsia="en-GB"/>
          <w14:ligatures w14:val="none"/>
        </w:rPr>
        <w:t>ns of the NPPF.</w:t>
      </w:r>
    </w:p>
    <w:p w14:paraId="530DA8CE"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E11C731" w14:textId="6B6A3061"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1B567FEC" w14:textId="77777777" w:rsidR="005A2A4B" w:rsidRPr="00F40F2D" w:rsidRDefault="005A2A4B"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B139345"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59058A31"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493689F"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lastRenderedPageBreak/>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6621680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3496FF2" w14:textId="3B399C4C" w:rsidR="001D556F" w:rsidRPr="000A59DD" w:rsidRDefault="001D556F" w:rsidP="001D556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access </w:t>
      </w:r>
      <w:r w:rsidR="00652040">
        <w:rPr>
          <w:rFonts w:ascii="Arial" w:eastAsia="Times New Roman" w:hAnsi="Arial" w:cs="Arial"/>
          <w:color w:val="000000" w:themeColor="text1"/>
          <w:kern w:val="0"/>
          <w:sz w:val="22"/>
          <w:szCs w:val="22"/>
          <w:lang w:eastAsia="en-GB"/>
          <w14:ligatures w14:val="none"/>
        </w:rPr>
        <w:t xml:space="preserve">is </w:t>
      </w:r>
      <w:r>
        <w:rPr>
          <w:rFonts w:ascii="Arial" w:eastAsia="Times New Roman" w:hAnsi="Arial" w:cs="Arial"/>
          <w:color w:val="000000" w:themeColor="text1"/>
          <w:kern w:val="0"/>
          <w:sz w:val="22"/>
          <w:szCs w:val="22"/>
          <w:lang w:eastAsia="en-GB"/>
          <w14:ligatures w14:val="none"/>
        </w:rPr>
        <w:t xml:space="preserve">read in </w:t>
      </w:r>
      <w:r w:rsidR="00652040">
        <w:rPr>
          <w:rFonts w:ascii="Arial" w:eastAsia="Times New Roman" w:hAnsi="Arial" w:cs="Arial"/>
          <w:color w:val="000000" w:themeColor="text1"/>
          <w:kern w:val="0"/>
          <w:sz w:val="22"/>
          <w:szCs w:val="22"/>
          <w:lang w:eastAsia="en-GB"/>
          <w14:ligatures w14:val="none"/>
        </w:rPr>
        <w:t xml:space="preserve">the context of the existing dwelling, and as there is no encroachment into the open countryside, no negative impact </w:t>
      </w:r>
      <w:r w:rsidR="00E53BDC">
        <w:rPr>
          <w:rFonts w:ascii="Arial" w:eastAsia="Times New Roman" w:hAnsi="Arial" w:cs="Arial"/>
          <w:color w:val="000000" w:themeColor="text1"/>
          <w:kern w:val="0"/>
          <w:sz w:val="22"/>
          <w:szCs w:val="22"/>
          <w:lang w:eastAsia="en-GB"/>
          <w14:ligatures w14:val="none"/>
        </w:rPr>
        <w:t xml:space="preserve">is </w:t>
      </w:r>
      <w:r w:rsidR="00652040">
        <w:rPr>
          <w:rFonts w:ascii="Arial" w:eastAsia="Times New Roman" w:hAnsi="Arial" w:cs="Arial"/>
          <w:color w:val="000000" w:themeColor="text1"/>
          <w:kern w:val="0"/>
          <w:sz w:val="22"/>
          <w:szCs w:val="22"/>
          <w:lang w:eastAsia="en-GB"/>
          <w14:ligatures w14:val="none"/>
        </w:rPr>
        <w:t>imposed on</w:t>
      </w:r>
      <w:r>
        <w:rPr>
          <w:rFonts w:ascii="Arial" w:eastAsia="Times New Roman" w:hAnsi="Arial" w:cs="Arial"/>
          <w:color w:val="000000" w:themeColor="text1"/>
          <w:kern w:val="0"/>
          <w:sz w:val="22"/>
          <w:szCs w:val="22"/>
          <w:lang w:eastAsia="en-GB"/>
          <w14:ligatures w14:val="none"/>
        </w:rPr>
        <w:t xml:space="preserve"> the National Landscape.</w:t>
      </w:r>
    </w:p>
    <w:p w14:paraId="0209B69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575E001" w14:textId="2E171076" w:rsidR="001D556F"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w:t>
      </w:r>
      <w:r w:rsidR="00652040">
        <w:rPr>
          <w:rFonts w:ascii="Arial" w:eastAsia="Times New Roman" w:hAnsi="Arial" w:cs="Arial"/>
          <w:color w:val="000000" w:themeColor="text1"/>
          <w:kern w:val="0"/>
          <w:sz w:val="22"/>
          <w:szCs w:val="22"/>
          <w:lang w:eastAsia="en-GB"/>
          <w14:ligatures w14:val="none"/>
        </w:rPr>
        <w:t xml:space="preserve"> development</w:t>
      </w:r>
      <w:r w:rsidRPr="001D556F">
        <w:rPr>
          <w:rFonts w:ascii="Arial" w:eastAsia="Times New Roman" w:hAnsi="Arial" w:cs="Arial"/>
          <w:color w:val="000000" w:themeColor="text1"/>
          <w:kern w:val="0"/>
          <w:sz w:val="22"/>
          <w:szCs w:val="22"/>
          <w:lang w:eastAsia="en-GB"/>
          <w14:ligatures w14:val="none"/>
        </w:rPr>
        <w:t>, by virtue of its scale, siting, and design, would not harm the special qualities or scenic character of the North Wessex Downs</w:t>
      </w:r>
      <w:r w:rsidR="001D556F" w:rsidRPr="001D556F">
        <w:rPr>
          <w:rFonts w:ascii="Arial" w:eastAsia="Times New Roman" w:hAnsi="Arial" w:cs="Arial"/>
          <w:color w:val="000000" w:themeColor="text1"/>
          <w:kern w:val="0"/>
          <w:sz w:val="22"/>
          <w:szCs w:val="22"/>
          <w:lang w:eastAsia="en-GB"/>
          <w14:ligatures w14:val="none"/>
        </w:rPr>
        <w:t xml:space="preserve"> </w:t>
      </w:r>
      <w:r w:rsidRPr="001D556F">
        <w:rPr>
          <w:rFonts w:ascii="Arial" w:eastAsia="Times New Roman" w:hAnsi="Arial" w:cs="Arial"/>
          <w:color w:val="000000" w:themeColor="text1"/>
          <w:kern w:val="0"/>
          <w:sz w:val="22"/>
          <w:szCs w:val="22"/>
          <w:lang w:eastAsia="en-GB"/>
          <w14:ligatures w14:val="none"/>
        </w:rPr>
        <w:t>National Landscape</w:t>
      </w:r>
      <w:r w:rsidRPr="00F40F2D">
        <w:rPr>
          <w:rFonts w:ascii="Arial" w:eastAsia="Times New Roman" w:hAnsi="Arial" w:cs="Arial"/>
          <w:color w:val="000000" w:themeColor="text1"/>
          <w:kern w:val="0"/>
          <w:sz w:val="22"/>
          <w:szCs w:val="22"/>
          <w:lang w:eastAsia="en-GB"/>
          <w14:ligatures w14:val="none"/>
        </w:rPr>
        <w:t xml:space="preserve">. </w:t>
      </w:r>
    </w:p>
    <w:p w14:paraId="0217F04B" w14:textId="77777777" w:rsidR="001D556F" w:rsidRPr="00F40F2D" w:rsidRDefault="001D556F"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511B583"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07BA26F9"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0B75E185"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459749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6DADDC9"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057B3773"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44D729AE" w14:textId="77777777" w:rsid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349ACC50" w14:textId="77777777" w:rsidR="005A2A4B" w:rsidRPr="00284CD5" w:rsidRDefault="005A2A4B" w:rsidP="00284CD5">
      <w:pPr>
        <w:spacing w:after="0" w:line="276" w:lineRule="auto"/>
        <w:jc w:val="both"/>
        <w:rPr>
          <w:rFonts w:ascii="Arial" w:hAnsi="Arial" w:cs="Arial"/>
          <w:color w:val="000000" w:themeColor="text1"/>
          <w:sz w:val="22"/>
          <w:szCs w:val="22"/>
          <w:u w:val="single"/>
        </w:rPr>
      </w:pPr>
    </w:p>
    <w:p w14:paraId="0D66E144"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3EDC9424" w14:textId="77777777" w:rsidR="00284CD5" w:rsidRPr="004B2F79" w:rsidRDefault="00284CD5" w:rsidP="00284CD5">
      <w:pPr>
        <w:spacing w:after="0" w:line="276" w:lineRule="auto"/>
        <w:jc w:val="both"/>
        <w:rPr>
          <w:rFonts w:ascii="Arial" w:hAnsi="Arial" w:cs="Arial"/>
          <w:color w:val="000000" w:themeColor="text1"/>
          <w:sz w:val="22"/>
          <w:szCs w:val="22"/>
        </w:rPr>
      </w:pPr>
    </w:p>
    <w:p w14:paraId="2F2C09E3" w14:textId="6D06C429"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The Local Planning Authority is satisfied that the </w:t>
      </w:r>
      <w:r w:rsidR="00E53BDC">
        <w:rPr>
          <w:rFonts w:ascii="Arial" w:hAnsi="Arial" w:cs="Arial"/>
          <w:color w:val="000000" w:themeColor="text1"/>
          <w:sz w:val="22"/>
          <w:szCs w:val="22"/>
        </w:rPr>
        <w:t xml:space="preserve">development </w:t>
      </w:r>
      <w:r w:rsidRPr="004B2F79">
        <w:rPr>
          <w:rFonts w:ascii="Arial" w:hAnsi="Arial" w:cs="Arial"/>
          <w:color w:val="000000" w:themeColor="text1"/>
          <w:sz w:val="22"/>
          <w:szCs w:val="22"/>
        </w:rPr>
        <w:t>would not result in any unlawful discrimination and that any impacts on protected groups have been appropriately considered as part of this assessment.</w:t>
      </w:r>
    </w:p>
    <w:p w14:paraId="47841704"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173CE3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2BB050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BBD7ADF" w14:textId="37A045C4"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development is considered to be acceptable in terms of its design, character and appearance, and would not result in any unacceptable harm to the amenities of neighbouring occupiers.</w:t>
      </w:r>
    </w:p>
    <w:p w14:paraId="4F1F8ADD"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081F0F90" w14:textId="2B7DF36A"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 xml:space="preserve">Furthermore, the </w:t>
      </w:r>
      <w:r w:rsidR="00E53BDC">
        <w:rPr>
          <w:rFonts w:ascii="Arial" w:eastAsia="Times New Roman" w:hAnsi="Arial" w:cs="Arial"/>
          <w:color w:val="000000" w:themeColor="text1"/>
          <w:kern w:val="0"/>
          <w:sz w:val="22"/>
          <w:szCs w:val="22"/>
          <w:lang w:eastAsia="en-GB"/>
          <w14:ligatures w14:val="none"/>
        </w:rPr>
        <w:t>development</w:t>
      </w:r>
      <w:r w:rsidRPr="00146329">
        <w:rPr>
          <w:rFonts w:ascii="Arial" w:eastAsia="Times New Roman" w:hAnsi="Arial" w:cs="Arial"/>
          <w:color w:val="000000" w:themeColor="text1"/>
          <w:kern w:val="0"/>
          <w:sz w:val="22"/>
          <w:szCs w:val="22"/>
          <w:lang w:eastAsia="en-GB"/>
          <w14:ligatures w14:val="none"/>
        </w:rPr>
        <w:t xml:space="preserve"> would not result in any unacceptable impacts in respect of any other material planning considerations.</w:t>
      </w:r>
    </w:p>
    <w:p w14:paraId="2AA4C189"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0DA15D6B" w14:textId="24E4A36D"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 xml:space="preserve">The </w:t>
      </w:r>
      <w:r w:rsidR="00E53BDC">
        <w:rPr>
          <w:rFonts w:ascii="Arial" w:eastAsia="Times New Roman" w:hAnsi="Arial" w:cs="Arial"/>
          <w:color w:val="000000" w:themeColor="text1"/>
          <w:kern w:val="0"/>
          <w:sz w:val="22"/>
          <w:szCs w:val="22"/>
          <w:lang w:eastAsia="en-GB"/>
          <w14:ligatures w14:val="none"/>
        </w:rPr>
        <w:t>development</w:t>
      </w:r>
      <w:r w:rsidRPr="003D05E9">
        <w:rPr>
          <w:rFonts w:ascii="Arial" w:eastAsia="Times New Roman" w:hAnsi="Arial" w:cs="Arial"/>
          <w:color w:val="000000" w:themeColor="text1"/>
          <w:kern w:val="0"/>
          <w:sz w:val="22"/>
          <w:szCs w:val="22"/>
          <w:lang w:eastAsia="en-GB"/>
          <w14:ligatures w14:val="none"/>
        </w:rPr>
        <w:t xml:space="preserve">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028991A4"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2A4E3C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00B9D7E"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4C34"/>
    <w:rsid w:val="00036B7E"/>
    <w:rsid w:val="00043B9C"/>
    <w:rsid w:val="00055D25"/>
    <w:rsid w:val="000610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7010"/>
    <w:rsid w:val="000B4864"/>
    <w:rsid w:val="000B5452"/>
    <w:rsid w:val="000B66D7"/>
    <w:rsid w:val="000B6B01"/>
    <w:rsid w:val="000C7F98"/>
    <w:rsid w:val="000D0858"/>
    <w:rsid w:val="000D092E"/>
    <w:rsid w:val="000D5836"/>
    <w:rsid w:val="000E063D"/>
    <w:rsid w:val="000E18EB"/>
    <w:rsid w:val="000E6021"/>
    <w:rsid w:val="000E7462"/>
    <w:rsid w:val="000F2D92"/>
    <w:rsid w:val="000F3916"/>
    <w:rsid w:val="001044B1"/>
    <w:rsid w:val="001068CB"/>
    <w:rsid w:val="00106A51"/>
    <w:rsid w:val="00111D21"/>
    <w:rsid w:val="001177BA"/>
    <w:rsid w:val="00131BF2"/>
    <w:rsid w:val="00134D23"/>
    <w:rsid w:val="00141929"/>
    <w:rsid w:val="0014198B"/>
    <w:rsid w:val="00146329"/>
    <w:rsid w:val="00152901"/>
    <w:rsid w:val="00152E90"/>
    <w:rsid w:val="0016162B"/>
    <w:rsid w:val="00162405"/>
    <w:rsid w:val="0018298F"/>
    <w:rsid w:val="00185935"/>
    <w:rsid w:val="00195DC8"/>
    <w:rsid w:val="001A22B9"/>
    <w:rsid w:val="001A4142"/>
    <w:rsid w:val="001A66EC"/>
    <w:rsid w:val="001A6E40"/>
    <w:rsid w:val="001B06AF"/>
    <w:rsid w:val="001B34A3"/>
    <w:rsid w:val="001C0267"/>
    <w:rsid w:val="001C30C8"/>
    <w:rsid w:val="001C73A5"/>
    <w:rsid w:val="001D0EAC"/>
    <w:rsid w:val="001D279F"/>
    <w:rsid w:val="001D2B00"/>
    <w:rsid w:val="001D3964"/>
    <w:rsid w:val="001D556F"/>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31DEF"/>
    <w:rsid w:val="00245B03"/>
    <w:rsid w:val="00245E7E"/>
    <w:rsid w:val="00247CD5"/>
    <w:rsid w:val="0027170A"/>
    <w:rsid w:val="00276C28"/>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51B4"/>
    <w:rsid w:val="002D764D"/>
    <w:rsid w:val="002E6C51"/>
    <w:rsid w:val="0030007E"/>
    <w:rsid w:val="00302D05"/>
    <w:rsid w:val="003030A4"/>
    <w:rsid w:val="00307390"/>
    <w:rsid w:val="00312C7F"/>
    <w:rsid w:val="00315AE0"/>
    <w:rsid w:val="00320631"/>
    <w:rsid w:val="00331E7A"/>
    <w:rsid w:val="00332D09"/>
    <w:rsid w:val="003342BE"/>
    <w:rsid w:val="00335B14"/>
    <w:rsid w:val="003415BB"/>
    <w:rsid w:val="0035538A"/>
    <w:rsid w:val="00362D8F"/>
    <w:rsid w:val="00364013"/>
    <w:rsid w:val="003663AD"/>
    <w:rsid w:val="00371103"/>
    <w:rsid w:val="00371C0F"/>
    <w:rsid w:val="003727C5"/>
    <w:rsid w:val="00372E76"/>
    <w:rsid w:val="0037425B"/>
    <w:rsid w:val="003774FF"/>
    <w:rsid w:val="00381611"/>
    <w:rsid w:val="00381786"/>
    <w:rsid w:val="0038668B"/>
    <w:rsid w:val="0038704C"/>
    <w:rsid w:val="00391F88"/>
    <w:rsid w:val="00393433"/>
    <w:rsid w:val="00394AB3"/>
    <w:rsid w:val="003951BD"/>
    <w:rsid w:val="003959FB"/>
    <w:rsid w:val="003A202C"/>
    <w:rsid w:val="003A2DD3"/>
    <w:rsid w:val="003A6042"/>
    <w:rsid w:val="003A7995"/>
    <w:rsid w:val="003C7574"/>
    <w:rsid w:val="003D05E9"/>
    <w:rsid w:val="003D11BF"/>
    <w:rsid w:val="003E08E2"/>
    <w:rsid w:val="003E0DAB"/>
    <w:rsid w:val="003E2BA9"/>
    <w:rsid w:val="003E41D0"/>
    <w:rsid w:val="003F076A"/>
    <w:rsid w:val="003F5922"/>
    <w:rsid w:val="00400FB2"/>
    <w:rsid w:val="004130CC"/>
    <w:rsid w:val="004158E9"/>
    <w:rsid w:val="004212F8"/>
    <w:rsid w:val="00422C35"/>
    <w:rsid w:val="004268A1"/>
    <w:rsid w:val="00430927"/>
    <w:rsid w:val="00436306"/>
    <w:rsid w:val="00436D0A"/>
    <w:rsid w:val="004407D1"/>
    <w:rsid w:val="004414AD"/>
    <w:rsid w:val="00442CD4"/>
    <w:rsid w:val="00450181"/>
    <w:rsid w:val="004547E7"/>
    <w:rsid w:val="00454C71"/>
    <w:rsid w:val="004649E9"/>
    <w:rsid w:val="00464AE2"/>
    <w:rsid w:val="00465C63"/>
    <w:rsid w:val="00465DD1"/>
    <w:rsid w:val="004713E6"/>
    <w:rsid w:val="00473708"/>
    <w:rsid w:val="004810AA"/>
    <w:rsid w:val="00482050"/>
    <w:rsid w:val="00486D8A"/>
    <w:rsid w:val="00487D26"/>
    <w:rsid w:val="004908AE"/>
    <w:rsid w:val="00491C07"/>
    <w:rsid w:val="00492385"/>
    <w:rsid w:val="00492C16"/>
    <w:rsid w:val="00496A46"/>
    <w:rsid w:val="004A4A11"/>
    <w:rsid w:val="004A6DB3"/>
    <w:rsid w:val="004B0772"/>
    <w:rsid w:val="004B0B23"/>
    <w:rsid w:val="004B3C0C"/>
    <w:rsid w:val="004C107B"/>
    <w:rsid w:val="004C4611"/>
    <w:rsid w:val="004D3798"/>
    <w:rsid w:val="004D3857"/>
    <w:rsid w:val="004D3BA9"/>
    <w:rsid w:val="004D47D5"/>
    <w:rsid w:val="004D4AA6"/>
    <w:rsid w:val="004D571A"/>
    <w:rsid w:val="004E7970"/>
    <w:rsid w:val="004F18D5"/>
    <w:rsid w:val="004F6135"/>
    <w:rsid w:val="004F635C"/>
    <w:rsid w:val="004F65E7"/>
    <w:rsid w:val="004F6857"/>
    <w:rsid w:val="004F69F5"/>
    <w:rsid w:val="00515980"/>
    <w:rsid w:val="0051645C"/>
    <w:rsid w:val="0052069C"/>
    <w:rsid w:val="00520E30"/>
    <w:rsid w:val="005319CE"/>
    <w:rsid w:val="0054068B"/>
    <w:rsid w:val="00540D13"/>
    <w:rsid w:val="00550749"/>
    <w:rsid w:val="005542CC"/>
    <w:rsid w:val="005574A7"/>
    <w:rsid w:val="00561A9C"/>
    <w:rsid w:val="00582EB0"/>
    <w:rsid w:val="0059424A"/>
    <w:rsid w:val="0059524B"/>
    <w:rsid w:val="00597BBB"/>
    <w:rsid w:val="005A2832"/>
    <w:rsid w:val="005A2A4B"/>
    <w:rsid w:val="005A2CD7"/>
    <w:rsid w:val="005A5492"/>
    <w:rsid w:val="005B0FD5"/>
    <w:rsid w:val="005B1A76"/>
    <w:rsid w:val="005C1D3F"/>
    <w:rsid w:val="005D04A7"/>
    <w:rsid w:val="005D13DC"/>
    <w:rsid w:val="005D24B8"/>
    <w:rsid w:val="005D30AB"/>
    <w:rsid w:val="005D7EDB"/>
    <w:rsid w:val="005E0776"/>
    <w:rsid w:val="005E0F78"/>
    <w:rsid w:val="005E2BAD"/>
    <w:rsid w:val="0060195C"/>
    <w:rsid w:val="006107F2"/>
    <w:rsid w:val="00615302"/>
    <w:rsid w:val="006164A3"/>
    <w:rsid w:val="00616DC2"/>
    <w:rsid w:val="0062234B"/>
    <w:rsid w:val="006242FB"/>
    <w:rsid w:val="00631B2E"/>
    <w:rsid w:val="0063206F"/>
    <w:rsid w:val="0063708E"/>
    <w:rsid w:val="006407C9"/>
    <w:rsid w:val="00640FEC"/>
    <w:rsid w:val="00643C57"/>
    <w:rsid w:val="00647E0D"/>
    <w:rsid w:val="00652040"/>
    <w:rsid w:val="00653CA6"/>
    <w:rsid w:val="00662C0A"/>
    <w:rsid w:val="006630F2"/>
    <w:rsid w:val="00663D3A"/>
    <w:rsid w:val="00664B60"/>
    <w:rsid w:val="006656F8"/>
    <w:rsid w:val="00666266"/>
    <w:rsid w:val="0066737B"/>
    <w:rsid w:val="006705B5"/>
    <w:rsid w:val="00673B87"/>
    <w:rsid w:val="0067639E"/>
    <w:rsid w:val="00680DA9"/>
    <w:rsid w:val="00683C17"/>
    <w:rsid w:val="00696570"/>
    <w:rsid w:val="006A15F9"/>
    <w:rsid w:val="006A6EB8"/>
    <w:rsid w:val="006A735A"/>
    <w:rsid w:val="006B1193"/>
    <w:rsid w:val="006B6C79"/>
    <w:rsid w:val="006C2EF8"/>
    <w:rsid w:val="006C5A72"/>
    <w:rsid w:val="006D1073"/>
    <w:rsid w:val="006D4A80"/>
    <w:rsid w:val="006D6B39"/>
    <w:rsid w:val="006E139C"/>
    <w:rsid w:val="006E280E"/>
    <w:rsid w:val="006F1412"/>
    <w:rsid w:val="00711058"/>
    <w:rsid w:val="00711526"/>
    <w:rsid w:val="00714FE5"/>
    <w:rsid w:val="00715057"/>
    <w:rsid w:val="007235F5"/>
    <w:rsid w:val="00740F48"/>
    <w:rsid w:val="00742C35"/>
    <w:rsid w:val="00744E80"/>
    <w:rsid w:val="00750FD1"/>
    <w:rsid w:val="00755B0D"/>
    <w:rsid w:val="007604E2"/>
    <w:rsid w:val="00760BA8"/>
    <w:rsid w:val="007638C3"/>
    <w:rsid w:val="00765A1E"/>
    <w:rsid w:val="00771C95"/>
    <w:rsid w:val="00774FB3"/>
    <w:rsid w:val="00780FC9"/>
    <w:rsid w:val="00783B43"/>
    <w:rsid w:val="00790038"/>
    <w:rsid w:val="00793652"/>
    <w:rsid w:val="007B43B3"/>
    <w:rsid w:val="007B70B8"/>
    <w:rsid w:val="007C1403"/>
    <w:rsid w:val="007C1AA9"/>
    <w:rsid w:val="007C28D5"/>
    <w:rsid w:val="007C6DE3"/>
    <w:rsid w:val="007D187B"/>
    <w:rsid w:val="007D390B"/>
    <w:rsid w:val="007D4B14"/>
    <w:rsid w:val="007D5706"/>
    <w:rsid w:val="007D6521"/>
    <w:rsid w:val="007E229B"/>
    <w:rsid w:val="007E4274"/>
    <w:rsid w:val="007E4322"/>
    <w:rsid w:val="007F3ABA"/>
    <w:rsid w:val="00802C50"/>
    <w:rsid w:val="00804421"/>
    <w:rsid w:val="00810B9F"/>
    <w:rsid w:val="008140D4"/>
    <w:rsid w:val="008176BD"/>
    <w:rsid w:val="00820A18"/>
    <w:rsid w:val="0083213E"/>
    <w:rsid w:val="008376A8"/>
    <w:rsid w:val="0084150B"/>
    <w:rsid w:val="00842BB0"/>
    <w:rsid w:val="0084670A"/>
    <w:rsid w:val="00846FBD"/>
    <w:rsid w:val="00852CAC"/>
    <w:rsid w:val="00855117"/>
    <w:rsid w:val="0085527B"/>
    <w:rsid w:val="00856353"/>
    <w:rsid w:val="00857EA6"/>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1D55"/>
    <w:rsid w:val="008D694B"/>
    <w:rsid w:val="008D7802"/>
    <w:rsid w:val="008E0277"/>
    <w:rsid w:val="008E3EA2"/>
    <w:rsid w:val="008E684D"/>
    <w:rsid w:val="008E6DCE"/>
    <w:rsid w:val="008F0D3D"/>
    <w:rsid w:val="008F1CF8"/>
    <w:rsid w:val="008F6030"/>
    <w:rsid w:val="00921A38"/>
    <w:rsid w:val="0092325F"/>
    <w:rsid w:val="00924221"/>
    <w:rsid w:val="0092586B"/>
    <w:rsid w:val="00932A4E"/>
    <w:rsid w:val="009350D4"/>
    <w:rsid w:val="00940BC0"/>
    <w:rsid w:val="00961C4E"/>
    <w:rsid w:val="00965A06"/>
    <w:rsid w:val="00965FBC"/>
    <w:rsid w:val="00967722"/>
    <w:rsid w:val="00967DCB"/>
    <w:rsid w:val="00970A8A"/>
    <w:rsid w:val="00972DD7"/>
    <w:rsid w:val="00974EA2"/>
    <w:rsid w:val="00984ADA"/>
    <w:rsid w:val="009858F4"/>
    <w:rsid w:val="00990A8B"/>
    <w:rsid w:val="00994E7A"/>
    <w:rsid w:val="00997B32"/>
    <w:rsid w:val="009A1B10"/>
    <w:rsid w:val="009A7BFF"/>
    <w:rsid w:val="009B63DB"/>
    <w:rsid w:val="009B77AD"/>
    <w:rsid w:val="009B7AD7"/>
    <w:rsid w:val="009C1702"/>
    <w:rsid w:val="009C2DE2"/>
    <w:rsid w:val="009C3071"/>
    <w:rsid w:val="009C36DF"/>
    <w:rsid w:val="009C3A91"/>
    <w:rsid w:val="009C650B"/>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86474"/>
    <w:rsid w:val="00A8735F"/>
    <w:rsid w:val="00A919D6"/>
    <w:rsid w:val="00AB52C2"/>
    <w:rsid w:val="00AC01A4"/>
    <w:rsid w:val="00AC59D7"/>
    <w:rsid w:val="00AD2BC0"/>
    <w:rsid w:val="00AD39FA"/>
    <w:rsid w:val="00AE028B"/>
    <w:rsid w:val="00AE04FE"/>
    <w:rsid w:val="00AE6BC7"/>
    <w:rsid w:val="00AF104C"/>
    <w:rsid w:val="00AF23BE"/>
    <w:rsid w:val="00AF2650"/>
    <w:rsid w:val="00AF2AF9"/>
    <w:rsid w:val="00B01936"/>
    <w:rsid w:val="00B111D2"/>
    <w:rsid w:val="00B16D71"/>
    <w:rsid w:val="00B1710B"/>
    <w:rsid w:val="00B3075F"/>
    <w:rsid w:val="00B36943"/>
    <w:rsid w:val="00B44C99"/>
    <w:rsid w:val="00B44EC9"/>
    <w:rsid w:val="00B54DA2"/>
    <w:rsid w:val="00B633AB"/>
    <w:rsid w:val="00B6556B"/>
    <w:rsid w:val="00B67C4B"/>
    <w:rsid w:val="00B71530"/>
    <w:rsid w:val="00B71D0E"/>
    <w:rsid w:val="00B7214D"/>
    <w:rsid w:val="00B82691"/>
    <w:rsid w:val="00B915D4"/>
    <w:rsid w:val="00BA2753"/>
    <w:rsid w:val="00BB5ECE"/>
    <w:rsid w:val="00BB7690"/>
    <w:rsid w:val="00BD6B4D"/>
    <w:rsid w:val="00BE17CE"/>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039"/>
    <w:rsid w:val="00C43BC6"/>
    <w:rsid w:val="00C44C6D"/>
    <w:rsid w:val="00C45665"/>
    <w:rsid w:val="00C508EE"/>
    <w:rsid w:val="00C53B5B"/>
    <w:rsid w:val="00C575A0"/>
    <w:rsid w:val="00C66E1F"/>
    <w:rsid w:val="00C73630"/>
    <w:rsid w:val="00C760C4"/>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249EF"/>
    <w:rsid w:val="00D2586D"/>
    <w:rsid w:val="00D30022"/>
    <w:rsid w:val="00D30109"/>
    <w:rsid w:val="00D31C28"/>
    <w:rsid w:val="00D3717E"/>
    <w:rsid w:val="00D44370"/>
    <w:rsid w:val="00D5047C"/>
    <w:rsid w:val="00D50CF6"/>
    <w:rsid w:val="00D54DCB"/>
    <w:rsid w:val="00D62C09"/>
    <w:rsid w:val="00D72A39"/>
    <w:rsid w:val="00D7435B"/>
    <w:rsid w:val="00D831EE"/>
    <w:rsid w:val="00D859CC"/>
    <w:rsid w:val="00D902FA"/>
    <w:rsid w:val="00D907C3"/>
    <w:rsid w:val="00D954D8"/>
    <w:rsid w:val="00DA41A3"/>
    <w:rsid w:val="00DB13C3"/>
    <w:rsid w:val="00DB29DE"/>
    <w:rsid w:val="00DB7D89"/>
    <w:rsid w:val="00DC0041"/>
    <w:rsid w:val="00DC46EC"/>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1277"/>
    <w:rsid w:val="00E3177A"/>
    <w:rsid w:val="00E37C6D"/>
    <w:rsid w:val="00E43A18"/>
    <w:rsid w:val="00E47FC6"/>
    <w:rsid w:val="00E51166"/>
    <w:rsid w:val="00E53A12"/>
    <w:rsid w:val="00E53BDC"/>
    <w:rsid w:val="00E5522E"/>
    <w:rsid w:val="00E57D1F"/>
    <w:rsid w:val="00E61170"/>
    <w:rsid w:val="00E61ADC"/>
    <w:rsid w:val="00E665E6"/>
    <w:rsid w:val="00E70135"/>
    <w:rsid w:val="00E70D98"/>
    <w:rsid w:val="00E856AB"/>
    <w:rsid w:val="00E90A3F"/>
    <w:rsid w:val="00E95266"/>
    <w:rsid w:val="00E977C4"/>
    <w:rsid w:val="00EA57F7"/>
    <w:rsid w:val="00EB421A"/>
    <w:rsid w:val="00EC00DC"/>
    <w:rsid w:val="00EC2E4E"/>
    <w:rsid w:val="00EC4E9E"/>
    <w:rsid w:val="00EE1A3F"/>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356A4"/>
    <w:rsid w:val="00F400B5"/>
    <w:rsid w:val="00F40F2D"/>
    <w:rsid w:val="00F50F61"/>
    <w:rsid w:val="00F52601"/>
    <w:rsid w:val="00F7017C"/>
    <w:rsid w:val="00F7609E"/>
    <w:rsid w:val="00F77540"/>
    <w:rsid w:val="00F802BC"/>
    <w:rsid w:val="00F85D5A"/>
    <w:rsid w:val="00F86303"/>
    <w:rsid w:val="00F9178A"/>
    <w:rsid w:val="00F932D6"/>
    <w:rsid w:val="00FA3D27"/>
    <w:rsid w:val="00FA3DF1"/>
    <w:rsid w:val="00FA5EC3"/>
    <w:rsid w:val="00FB193A"/>
    <w:rsid w:val="00FB3A0F"/>
    <w:rsid w:val="00FC07FD"/>
    <w:rsid w:val="00FD0031"/>
    <w:rsid w:val="00FD1644"/>
    <w:rsid w:val="00FD61A0"/>
    <w:rsid w:val="00FD7F4A"/>
    <w:rsid w:val="00FE174F"/>
    <w:rsid w:val="00FE250F"/>
    <w:rsid w:val="00FE3B07"/>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206C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1715</Words>
  <Characters>9776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salesforceId:65711475-f331-48be-be79-67d4b67cb71f</dc:subject>
  <dc:creator>O'Donoghue, Ruaridh</dc:creator>
  <cp:keywords/>
  <dc:description/>
  <cp:lastModifiedBy>Carney, Helena</cp:lastModifiedBy>
  <cp:revision>2</cp:revision>
  <dcterms:created xsi:type="dcterms:W3CDTF">2026-09-02T16:43:00Z</dcterms:created>
  <dcterms:modified xsi:type="dcterms:W3CDTF">2026-09-02T16:43:00Z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069Q300000T834vIAB</vt:lpwstr>
  </property>
  <property fmtid="{D5CDD505-2E9C-101B-9397-08002B2CF9AE}" pid="5" name="GrammarlyDocumentId">
    <vt:lpwstr>eb0f6c84-8aab-43c1-9841-cf803e8d4e72</vt:lpwstr>
  </property>
</Properties>
</file>