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C5059"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11234545"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12520D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4B269BB6"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86A8BFC"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A892A40" w14:textId="77777777" w:rsidR="00B4036B" w:rsidRPr="004424DC" w:rsidRDefault="00B4036B" w:rsidP="008F7D98">
            <w:pPr>
              <w:spacing w:line="276" w:lineRule="auto"/>
            </w:pPr>
            <w:r w:rsidRPr="004424DC">
              <w:rPr>
                <w:rFonts w:ascii="Arial" w:eastAsia="Arial" w:hAnsi="Arial" w:cs="Arial"/>
                <w:sz w:val="22"/>
                <w:szCs w:val="22"/>
              </w:rPr>
              <w:t>PL/2025/08359</w:t>
            </w:r>
          </w:p>
        </w:tc>
      </w:tr>
      <w:tr w:rsidR="00B4036B" w14:paraId="34CBF3CA"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3307361"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4C7170C"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51C6054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F544A5A"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FB51A7D" w14:textId="77777777" w:rsidR="00B4036B" w:rsidRPr="004424DC" w:rsidRDefault="00B4036B" w:rsidP="008F7D98">
            <w:pPr>
              <w:spacing w:line="276" w:lineRule="auto"/>
            </w:pPr>
            <w:r w:rsidRPr="004424DC">
              <w:rPr>
                <w:rFonts w:ascii="Arial" w:eastAsia="Arial" w:hAnsi="Arial" w:cs="Arial"/>
                <w:sz w:val="22"/>
                <w:szCs w:val="22"/>
              </w:rPr>
              <w:t xml:space="preserve">7 Park Street, Charlton, </w:t>
            </w:r>
            <w:proofErr w:type="spellStart"/>
            <w:r w:rsidRPr="004424DC">
              <w:rPr>
                <w:rFonts w:ascii="Arial" w:eastAsia="Arial" w:hAnsi="Arial" w:cs="Arial"/>
                <w:sz w:val="22"/>
                <w:szCs w:val="22"/>
              </w:rPr>
              <w:t>Malmesbury</w:t>
            </w:r>
            <w:proofErr w:type="spellEnd"/>
            <w:r w:rsidRPr="004424DC">
              <w:rPr>
                <w:rFonts w:ascii="Arial" w:eastAsia="Arial" w:hAnsi="Arial" w:cs="Arial"/>
                <w:sz w:val="22"/>
                <w:szCs w:val="22"/>
              </w:rPr>
              <w:t>, SN16 9DF</w:t>
            </w:r>
          </w:p>
        </w:tc>
      </w:tr>
      <w:tr w:rsidR="00B4036B" w14:paraId="48B53A94"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4C63749"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343BCF8" w14:textId="77777777" w:rsidR="00B4036B" w:rsidRPr="004424DC" w:rsidRDefault="00B4036B" w:rsidP="008F7D98">
            <w:pPr>
              <w:spacing w:line="276" w:lineRule="auto"/>
            </w:pPr>
            <w:r w:rsidRPr="004424DC">
              <w:rPr>
                <w:rFonts w:ascii="Arial" w:eastAsia="Arial" w:hAnsi="Arial" w:cs="Arial"/>
                <w:sz w:val="22"/>
                <w:szCs w:val="22"/>
              </w:rPr>
              <w:t>Replacement of all timber frame casement single glazed windows at property with timber frame casement double glazed windows (Retrospective)</w:t>
            </w:r>
          </w:p>
        </w:tc>
      </w:tr>
      <w:tr w:rsidR="00B4036B" w14:paraId="5232397B"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B951A5A"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220DFB0"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6BD3F5A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D83FCEE"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0B8B1AA5"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19A77EC9" w14:textId="5E299AB6" w:rsidR="00683C17" w:rsidRDefault="00001F6F" w:rsidP="00683C17">
      <w:pPr>
        <w:spacing w:after="0" w:line="276" w:lineRule="auto"/>
        <w:jc w:val="both"/>
        <w:outlineLvl w:val="2"/>
        <w:rPr>
          <w:rFonts w:ascii="Arial" w:eastAsia="Times New Roman" w:hAnsi="Arial" w:cs="Arial"/>
          <w:b/>
          <w:bCs/>
          <w:kern w:val="0"/>
          <w:sz w:val="22"/>
          <w:szCs w:val="22"/>
          <w:lang w:eastAsia="en-GB"/>
          <w14:ligatures w14:val="none"/>
        </w:rPr>
      </w:pPr>
      <w:r w:rsidRPr="00001F6F">
        <w:rPr>
          <w:rFonts w:ascii="Arial" w:eastAsia="Times New Roman" w:hAnsi="Arial" w:cs="Arial"/>
          <w:b/>
          <w:bCs/>
          <w:kern w:val="0"/>
          <w:sz w:val="22"/>
          <w:szCs w:val="22"/>
          <w:lang w:eastAsia="en-GB"/>
          <w14:ligatures w14:val="none"/>
        </w:rPr>
        <w:t>The site is Grade II Listed estate cottage as described in the design and access statement and the statutory list entry.</w:t>
      </w:r>
    </w:p>
    <w:p w14:paraId="7831F474" w14:textId="77777777" w:rsidR="00001F6F" w:rsidRDefault="00001F6F" w:rsidP="00683C17">
      <w:pPr>
        <w:spacing w:after="0" w:line="276" w:lineRule="auto"/>
        <w:jc w:val="both"/>
        <w:outlineLvl w:val="2"/>
        <w:rPr>
          <w:rFonts w:ascii="Arial" w:eastAsia="Times New Roman" w:hAnsi="Arial" w:cs="Arial"/>
          <w:b/>
          <w:bCs/>
          <w:kern w:val="0"/>
          <w:sz w:val="22"/>
          <w:szCs w:val="22"/>
          <w:lang w:eastAsia="en-GB"/>
          <w14:ligatures w14:val="none"/>
        </w:rPr>
      </w:pPr>
    </w:p>
    <w:p w14:paraId="239E8693" w14:textId="77777777" w:rsidR="00001F6F" w:rsidRPr="00001F6F" w:rsidRDefault="00001F6F" w:rsidP="00001F6F">
      <w:pPr>
        <w:spacing w:after="0" w:line="276" w:lineRule="auto"/>
        <w:jc w:val="both"/>
        <w:outlineLvl w:val="2"/>
        <w:rPr>
          <w:rFonts w:ascii="Arial" w:eastAsia="Times New Roman" w:hAnsi="Arial" w:cs="Arial"/>
          <w:b/>
          <w:bCs/>
          <w:kern w:val="0"/>
          <w:sz w:val="22"/>
          <w:szCs w:val="22"/>
          <w:lang w:eastAsia="en-GB"/>
          <w14:ligatures w14:val="none"/>
        </w:rPr>
      </w:pPr>
      <w:r w:rsidRPr="00001F6F">
        <w:rPr>
          <w:rFonts w:ascii="Arial" w:eastAsia="Times New Roman" w:hAnsi="Arial" w:cs="Arial"/>
          <w:b/>
          <w:bCs/>
          <w:kern w:val="0"/>
          <w:sz w:val="22"/>
          <w:szCs w:val="22"/>
          <w:lang w:eastAsia="en-GB"/>
          <w14:ligatures w14:val="none"/>
        </w:rPr>
        <w:t>PROPOSAL</w:t>
      </w:r>
    </w:p>
    <w:p w14:paraId="139D6A88" w14:textId="77777777" w:rsidR="00001F6F" w:rsidRPr="00001F6F" w:rsidRDefault="00001F6F" w:rsidP="00001F6F">
      <w:pPr>
        <w:spacing w:after="0" w:line="276" w:lineRule="auto"/>
        <w:jc w:val="both"/>
        <w:outlineLvl w:val="2"/>
        <w:rPr>
          <w:rFonts w:ascii="Arial" w:eastAsia="Times New Roman" w:hAnsi="Arial" w:cs="Arial"/>
          <w:b/>
          <w:bCs/>
          <w:kern w:val="0"/>
          <w:sz w:val="22"/>
          <w:szCs w:val="22"/>
          <w:lang w:eastAsia="en-GB"/>
          <w14:ligatures w14:val="none"/>
        </w:rPr>
      </w:pPr>
    </w:p>
    <w:p w14:paraId="300ED6C9" w14:textId="190C8E91" w:rsidR="00001F6F" w:rsidRDefault="00001F6F" w:rsidP="00001F6F">
      <w:pPr>
        <w:spacing w:after="0" w:line="276" w:lineRule="auto"/>
        <w:jc w:val="both"/>
        <w:outlineLvl w:val="2"/>
        <w:rPr>
          <w:rFonts w:ascii="Arial" w:eastAsia="Times New Roman" w:hAnsi="Arial" w:cs="Arial"/>
          <w:b/>
          <w:bCs/>
          <w:kern w:val="0"/>
          <w:sz w:val="22"/>
          <w:szCs w:val="22"/>
          <w:lang w:eastAsia="en-GB"/>
          <w14:ligatures w14:val="none"/>
        </w:rPr>
      </w:pPr>
      <w:r w:rsidRPr="00001F6F">
        <w:rPr>
          <w:rFonts w:ascii="Arial" w:eastAsia="Times New Roman" w:hAnsi="Arial" w:cs="Arial"/>
          <w:b/>
          <w:bCs/>
          <w:kern w:val="0"/>
          <w:sz w:val="22"/>
          <w:szCs w:val="22"/>
          <w:lang w:eastAsia="en-GB"/>
          <w14:ligatures w14:val="none"/>
        </w:rPr>
        <w:t>The proposal is a retrospective application to retain timber casement windows installed within the last 20 years.</w:t>
      </w:r>
    </w:p>
    <w:p w14:paraId="7C07CFA7" w14:textId="77777777" w:rsidR="00001F6F" w:rsidRDefault="00001F6F" w:rsidP="00683C17">
      <w:pPr>
        <w:spacing w:after="0" w:line="276" w:lineRule="auto"/>
        <w:jc w:val="both"/>
        <w:outlineLvl w:val="2"/>
        <w:rPr>
          <w:rFonts w:ascii="Arial" w:eastAsia="Times New Roman" w:hAnsi="Arial" w:cs="Arial"/>
          <w:b/>
          <w:bCs/>
          <w:kern w:val="0"/>
          <w:sz w:val="22"/>
          <w:szCs w:val="22"/>
          <w:lang w:eastAsia="en-GB"/>
          <w14:ligatures w14:val="none"/>
        </w:rPr>
      </w:pPr>
    </w:p>
    <w:p w14:paraId="49B7B319"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75E8F6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0CA09438" w14:textId="77777777" w:rsidTr="008F7D98">
        <w:trPr>
          <w:trHeight w:hRule="exact" w:val="20"/>
        </w:trPr>
        <w:tc>
          <w:tcPr>
            <w:tcW w:w="8921" w:type="dxa"/>
            <w:tcBorders>
              <w:bottom w:val="single" w:sz="6" w:space="0" w:color="auto"/>
            </w:tcBorders>
            <w:vAlign w:val="center"/>
            <w:hideMark/>
          </w:tcPr>
          <w:p w14:paraId="71B01EF5"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768C597A"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762DB86" w14:textId="77777777" w:rsidR="00B4036B" w:rsidRPr="00D6500C" w:rsidRDefault="00B4036B" w:rsidP="00B4036B">
            <w:pPr>
              <w:spacing w:after="0"/>
              <w:rPr>
                <w:rFonts w:ascii="Arial" w:hAnsi="Arial" w:cs="Arial"/>
                <w:b/>
                <w:bCs/>
                <w:sz w:val="22"/>
                <w:szCs w:val="22"/>
              </w:rPr>
            </w:pPr>
            <w:r w:rsidRPr="00D6500C">
              <w:rPr>
                <w:rFonts w:ascii="Arial" w:hAnsi="Arial" w:cs="Arial"/>
                <w:b/>
                <w:bCs/>
                <w:sz w:val="22"/>
                <w:szCs w:val="22"/>
              </w:rPr>
              <w:t>Proposal / Summary</w:t>
            </w:r>
          </w:p>
        </w:tc>
      </w:tr>
      <w:tr w:rsidR="00B4036B" w:rsidRPr="003E74F7" w14:paraId="2FBC55F8" w14:textId="77777777" w:rsidTr="008F7D98">
        <w:tc>
          <w:tcPr>
            <w:tcW w:w="8921" w:type="dxa"/>
            <w:tcBorders>
              <w:left w:val="single" w:sz="12" w:space="0" w:color="auto"/>
              <w:bottom w:val="single" w:sz="12" w:space="0" w:color="auto"/>
              <w:right w:val="single" w:sz="12" w:space="0" w:color="auto"/>
            </w:tcBorders>
            <w:vAlign w:val="center"/>
          </w:tcPr>
          <w:p w14:paraId="0151873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ENQ/2025/00579 - PD Enquiries Decision - Split Date: 29/4/2025 – Internal and external alterations</w:t>
            </w:r>
          </w:p>
        </w:tc>
      </w:tr>
      <w:tr w:rsidR="00B4036B" w:rsidRPr="003E74F7" w14:paraId="54B9182F" w14:textId="77777777" w:rsidTr="008F7D98">
        <w:tc>
          <w:tcPr>
            <w:tcW w:w="8921" w:type="dxa"/>
            <w:tcBorders>
              <w:left w:val="single" w:sz="12" w:space="0" w:color="auto"/>
              <w:bottom w:val="single" w:sz="12" w:space="0" w:color="auto"/>
              <w:right w:val="single" w:sz="12" w:space="0" w:color="auto"/>
            </w:tcBorders>
            <w:vAlign w:val="center"/>
          </w:tcPr>
          <w:p w14:paraId="673AC58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PL/2025/04807 - Householder planning permission Decision - Approve with Conditions Date: 9/10/2025 – Retention of single storey rear extension with proposed alterations</w:t>
            </w:r>
          </w:p>
        </w:tc>
      </w:tr>
      <w:tr w:rsidR="00B4036B" w:rsidRPr="003E74F7" w14:paraId="7B7E1575" w14:textId="77777777" w:rsidTr="008F7D98">
        <w:tc>
          <w:tcPr>
            <w:tcW w:w="8921" w:type="dxa"/>
            <w:tcBorders>
              <w:left w:val="single" w:sz="12" w:space="0" w:color="auto"/>
              <w:bottom w:val="single" w:sz="12" w:space="0" w:color="auto"/>
              <w:right w:val="single" w:sz="12" w:space="0" w:color="auto"/>
            </w:tcBorders>
            <w:vAlign w:val="center"/>
          </w:tcPr>
          <w:p w14:paraId="5BE1AB8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PL/2025/04988 - Listed building consent (Alt/Ext) Decision - Approve with Conditions Date: 9/10/2025 – Retention of single storey rear extension with proposed alterations</w:t>
            </w:r>
          </w:p>
        </w:tc>
      </w:tr>
      <w:tr w:rsidR="00B4036B" w:rsidRPr="003E74F7" w14:paraId="342B33B6" w14:textId="77777777" w:rsidTr="008F7D98">
        <w:tc>
          <w:tcPr>
            <w:tcW w:w="8921" w:type="dxa"/>
            <w:tcBorders>
              <w:left w:val="single" w:sz="12" w:space="0" w:color="auto"/>
              <w:bottom w:val="single" w:sz="12" w:space="0" w:color="auto"/>
              <w:right w:val="single" w:sz="12" w:space="0" w:color="auto"/>
            </w:tcBorders>
            <w:vAlign w:val="center"/>
          </w:tcPr>
          <w:p w14:paraId="2F0A2B4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PL/2025/08359 - Listed building consent (Alt/Ext) – Replacement of all timber frame casement single glazed windows at property with timber frame casement double glazed windows (Retrospective)</w:t>
            </w:r>
          </w:p>
        </w:tc>
      </w:tr>
      <w:tr w:rsidR="00B4036B" w:rsidRPr="003E74F7" w14:paraId="53670864" w14:textId="77777777" w:rsidTr="008F7D98">
        <w:tc>
          <w:tcPr>
            <w:tcW w:w="8921" w:type="dxa"/>
            <w:tcBorders>
              <w:top w:val="single" w:sz="12" w:space="0" w:color="auto"/>
            </w:tcBorders>
            <w:vAlign w:val="center"/>
            <w:hideMark/>
          </w:tcPr>
          <w:p w14:paraId="786B9CB0" w14:textId="77777777" w:rsidR="00B4036B" w:rsidRPr="003E74F7" w:rsidRDefault="00B4036B" w:rsidP="00B4036B">
            <w:pPr>
              <w:spacing w:after="0"/>
              <w:rPr>
                <w:rFonts w:cs="Arial"/>
                <w:szCs w:val="22"/>
              </w:rPr>
            </w:pPr>
          </w:p>
        </w:tc>
      </w:tr>
      <w:tr w:rsidR="00B4036B" w:rsidRPr="003E74F7" w14:paraId="1ED1DA7B" w14:textId="77777777" w:rsidTr="008F7D98">
        <w:tc>
          <w:tcPr>
            <w:tcW w:w="8921" w:type="dxa"/>
            <w:vAlign w:val="center"/>
            <w:hideMark/>
          </w:tcPr>
          <w:p w14:paraId="32B9D94B" w14:textId="77777777" w:rsidR="00B4036B" w:rsidRPr="003E74F7" w:rsidRDefault="00B4036B" w:rsidP="00B4036B">
            <w:pPr>
              <w:spacing w:after="0"/>
              <w:rPr>
                <w:rFonts w:cs="Arial"/>
                <w:szCs w:val="22"/>
              </w:rPr>
            </w:pPr>
          </w:p>
        </w:tc>
      </w:tr>
      <w:bookmarkEnd w:id="0"/>
    </w:tbl>
    <w:p w14:paraId="0C8B0D52" w14:textId="77777777" w:rsidR="00001F6F" w:rsidRPr="00001F6F" w:rsidRDefault="00001F6F" w:rsidP="00001F6F">
      <w:pPr>
        <w:spacing w:after="0" w:line="276" w:lineRule="auto"/>
        <w:jc w:val="both"/>
        <w:rPr>
          <w:rFonts w:ascii="Arial" w:eastAsia="Times New Roman" w:hAnsi="Arial" w:cs="Arial"/>
          <w:color w:val="FF0000"/>
          <w:kern w:val="0"/>
          <w:sz w:val="22"/>
          <w:szCs w:val="22"/>
          <w:lang w:eastAsia="en-GB"/>
          <w14:ligatures w14:val="none"/>
        </w:rPr>
      </w:pPr>
    </w:p>
    <w:p w14:paraId="4D8AB5A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5D682168"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RELEVANT LEGISLATION, POLICIES AND GUIDANCE </w:t>
      </w:r>
    </w:p>
    <w:p w14:paraId="7ED68D2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Legislation</w:t>
      </w:r>
    </w:p>
    <w:p w14:paraId="07F1694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special regard be given to the desirability of preserving listed buildings, their settings or any features of special architectural or historic interest which they possess.  </w:t>
      </w:r>
    </w:p>
    <w:p w14:paraId="5361BD4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67A68AB4"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7B2413A6"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3212B59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National Policy and Guidance</w:t>
      </w:r>
    </w:p>
    <w:p w14:paraId="12CD96C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The National Planning Policy Framework (NPPF) August 2026 sets out government policy, including in respect of the historic environment. </w:t>
      </w:r>
    </w:p>
    <w:p w14:paraId="741F501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704FD0AD"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Chapter 20 - Conserving and enhancing the historic environment,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41056CB7"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82889AB"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  </w:t>
      </w:r>
    </w:p>
    <w:p w14:paraId="163608C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Wiltshire Core Strategy:</w:t>
      </w:r>
    </w:p>
    <w:p w14:paraId="31FBF28B"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Whilst not directly relevant to listed building consent applications, the below policies give an indication of the Council’s approach to development affecting heritage assets:</w:t>
      </w:r>
    </w:p>
    <w:p w14:paraId="29948B1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42A823CE"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 xml:space="preserve">Core Policy 57 ‘Ensuring </w:t>
      </w:r>
      <w:proofErr w:type="gramStart"/>
      <w:r w:rsidRPr="00001F6F">
        <w:rPr>
          <w:rFonts w:ascii="Arial" w:eastAsia="Times New Roman" w:hAnsi="Arial" w:cs="Arial"/>
          <w:kern w:val="0"/>
          <w:sz w:val="22"/>
          <w:szCs w:val="22"/>
          <w:lang w:eastAsia="en-GB"/>
          <w14:ligatures w14:val="none"/>
        </w:rPr>
        <w:t>high quality</w:t>
      </w:r>
      <w:proofErr w:type="gramEnd"/>
      <w:r w:rsidRPr="00001F6F">
        <w:rPr>
          <w:rFonts w:ascii="Arial" w:eastAsia="Times New Roman" w:hAnsi="Arial" w:cs="Arial"/>
          <w:kern w:val="0"/>
          <w:sz w:val="22"/>
          <w:szCs w:val="22"/>
          <w:lang w:eastAsia="en-GB"/>
          <w14:ligatures w14:val="none"/>
        </w:rPr>
        <w:t xml:space="preserve">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7726FC0"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C35F165"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Core Policy 58 ‘Ensuring the conservation of the historic environment’ requires that “designated heritage assets and their settings will be conserved, and where appropriate enhanced, in a manner appropriate to their significance.”</w:t>
      </w:r>
    </w:p>
    <w:p w14:paraId="0C7A5E9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4D8BE22E"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ISSUES</w:t>
      </w:r>
    </w:p>
    <w:p w14:paraId="0A70ED4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294CA71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Impact upon the preservation of the listed building or its setting or any features of special architectural and/or historic interest.</w:t>
      </w:r>
    </w:p>
    <w:p w14:paraId="7CB2404B"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5D596685"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CONSULTATION RESPONSES</w:t>
      </w:r>
    </w:p>
    <w:p w14:paraId="49BEDE19"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3A5B407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N/A</w:t>
      </w:r>
    </w:p>
    <w:p w14:paraId="59C612B0"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1EC7DFE1"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REPRESENTATIONS </w:t>
      </w:r>
    </w:p>
    <w:p w14:paraId="74E46A77"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In accordance with the requirements of Section 5(1) of the Planning (Listed Buildings and Conservation Areas) Regulations 1990 (as amended) the application for listed building consent was publicised by way of:</w:t>
      </w:r>
    </w:p>
    <w:p w14:paraId="79D54C1E"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6D60287"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A site notice displayed near the site;</w:t>
      </w:r>
    </w:p>
    <w:p w14:paraId="5B2BB09C"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An advertisement placed in the local press.</w:t>
      </w:r>
    </w:p>
    <w:p w14:paraId="36233A06"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075BA7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These methods were used to inform interested parties and to allow a statutory consultation period of 21 days for representations to be submitted.</w:t>
      </w:r>
    </w:p>
    <w:p w14:paraId="3F804419"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36C14222"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Below is a summary of the representations received during the consultation period. In accordance with the provisions of the Planning (Listed Buildings and Conservation Areas) Act 1990, only </w:t>
      </w:r>
      <w:r w:rsidRPr="00001F6F">
        <w:rPr>
          <w:rFonts w:ascii="Arial" w:eastAsia="Times New Roman" w:hAnsi="Arial" w:cs="Arial"/>
          <w:kern w:val="0"/>
          <w:sz w:val="22"/>
          <w:szCs w:val="22"/>
          <w:lang w:eastAsia="en-GB"/>
          <w14:ligatures w14:val="none"/>
        </w:rPr>
        <w:lastRenderedPageBreak/>
        <w:t xml:space="preserve">matters relevant to the consideration of the building’s special architectural or historic interest have been </w:t>
      </w:r>
      <w:proofErr w:type="gramStart"/>
      <w:r w:rsidRPr="00001F6F">
        <w:rPr>
          <w:rFonts w:ascii="Arial" w:eastAsia="Times New Roman" w:hAnsi="Arial" w:cs="Arial"/>
          <w:kern w:val="0"/>
          <w:sz w:val="22"/>
          <w:szCs w:val="22"/>
          <w:lang w:eastAsia="en-GB"/>
          <w14:ligatures w14:val="none"/>
        </w:rPr>
        <w:t>taken into account</w:t>
      </w:r>
      <w:proofErr w:type="gramEnd"/>
      <w:r w:rsidRPr="00001F6F">
        <w:rPr>
          <w:rFonts w:ascii="Arial" w:eastAsia="Times New Roman" w:hAnsi="Arial" w:cs="Arial"/>
          <w:kern w:val="0"/>
          <w:sz w:val="22"/>
          <w:szCs w:val="22"/>
          <w:lang w:eastAsia="en-GB"/>
          <w14:ligatures w14:val="none"/>
        </w:rPr>
        <w:t xml:space="preserve"> in the assessment of this Listed Building Consent application.</w:t>
      </w:r>
    </w:p>
    <w:p w14:paraId="2F12E97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3946A22"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No objections were received.</w:t>
      </w:r>
    </w:p>
    <w:p w14:paraId="6FB84848"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BB9D94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73D0906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ASSESSMENT</w:t>
      </w:r>
    </w:p>
    <w:p w14:paraId="234131BD"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20: Conserving and Enhancing the Historic Environment, have also been </w:t>
      </w:r>
      <w:proofErr w:type="gramStart"/>
      <w:r w:rsidRPr="00001F6F">
        <w:rPr>
          <w:rFonts w:ascii="Arial" w:eastAsia="Times New Roman" w:hAnsi="Arial" w:cs="Arial"/>
          <w:kern w:val="0"/>
          <w:sz w:val="22"/>
          <w:szCs w:val="22"/>
          <w:lang w:eastAsia="en-GB"/>
          <w14:ligatures w14:val="none"/>
        </w:rPr>
        <w:t>taken into account</w:t>
      </w:r>
      <w:proofErr w:type="gramEnd"/>
      <w:r w:rsidRPr="00001F6F">
        <w:rPr>
          <w:rFonts w:ascii="Arial" w:eastAsia="Times New Roman" w:hAnsi="Arial" w:cs="Arial"/>
          <w:kern w:val="0"/>
          <w:sz w:val="22"/>
          <w:szCs w:val="22"/>
          <w:lang w:eastAsia="en-GB"/>
          <w14:ligatures w14:val="none"/>
        </w:rPr>
        <w:t>. These policies require that any harm to the significance of a designated heritage asset must be clearly justified and weighed against the public benefits of the proposal.</w:t>
      </w:r>
    </w:p>
    <w:p w14:paraId="171DE39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70B21AE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roofErr w:type="gramStart"/>
      <w:r w:rsidRPr="00001F6F">
        <w:rPr>
          <w:rFonts w:ascii="Arial" w:eastAsia="Times New Roman" w:hAnsi="Arial" w:cs="Arial"/>
          <w:kern w:val="0"/>
          <w:sz w:val="22"/>
          <w:szCs w:val="22"/>
          <w:lang w:eastAsia="en-GB"/>
          <w14:ligatures w14:val="none"/>
        </w:rPr>
        <w:t>In order to</w:t>
      </w:r>
      <w:proofErr w:type="gramEnd"/>
      <w:r w:rsidRPr="00001F6F">
        <w:rPr>
          <w:rFonts w:ascii="Arial" w:eastAsia="Times New Roman" w:hAnsi="Arial" w:cs="Arial"/>
          <w:kern w:val="0"/>
          <w:sz w:val="22"/>
          <w:szCs w:val="22"/>
          <w:lang w:eastAsia="en-GB"/>
          <w14:ligatures w14:val="none"/>
        </w:rPr>
        <w:t xml:space="preserve"> be acceptable, the application needs to be assessed against the following criteria:</w:t>
      </w:r>
    </w:p>
    <w:p w14:paraId="7BC02A4C"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16239FF8"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Information considered/submitted</w:t>
      </w:r>
    </w:p>
    <w:p w14:paraId="6FBCB865"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35FAE996"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75DFF2BC"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In this case detailed plans have been received in respect the appearance of the current windows, there is no information available concerning the original windows that predated the works.</w:t>
      </w:r>
    </w:p>
    <w:p w14:paraId="2B700EE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4F9AB6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Decision-makers must be satisfied that assessments accurately reflect the effects on heritage assets caused by development proposals. In this case the case officer has inspected the site and adjacent buildings </w:t>
      </w:r>
      <w:proofErr w:type="gramStart"/>
      <w:r w:rsidRPr="00001F6F">
        <w:rPr>
          <w:rFonts w:ascii="Arial" w:eastAsia="Times New Roman" w:hAnsi="Arial" w:cs="Arial"/>
          <w:kern w:val="0"/>
          <w:sz w:val="22"/>
          <w:szCs w:val="22"/>
          <w:lang w:eastAsia="en-GB"/>
          <w14:ligatures w14:val="none"/>
        </w:rPr>
        <w:t>in order to</w:t>
      </w:r>
      <w:proofErr w:type="gramEnd"/>
      <w:r w:rsidRPr="00001F6F">
        <w:rPr>
          <w:rFonts w:ascii="Arial" w:eastAsia="Times New Roman" w:hAnsi="Arial" w:cs="Arial"/>
          <w:kern w:val="0"/>
          <w:sz w:val="22"/>
          <w:szCs w:val="22"/>
          <w:lang w:eastAsia="en-GB"/>
          <w14:ligatures w14:val="none"/>
        </w:rPr>
        <w:t xml:space="preserve"> assess the impact of the works.</w:t>
      </w:r>
    </w:p>
    <w:p w14:paraId="7930B028"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5BE2DB67"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The following heritage recommendations are therefore made </w:t>
      </w:r>
      <w:proofErr w:type="gramStart"/>
      <w:r w:rsidRPr="00001F6F">
        <w:rPr>
          <w:rFonts w:ascii="Arial" w:eastAsia="Times New Roman" w:hAnsi="Arial" w:cs="Arial"/>
          <w:kern w:val="0"/>
          <w:sz w:val="22"/>
          <w:szCs w:val="22"/>
          <w:lang w:eastAsia="en-GB"/>
          <w14:ligatures w14:val="none"/>
        </w:rPr>
        <w:t>on the basis of</w:t>
      </w:r>
      <w:proofErr w:type="gramEnd"/>
      <w:r w:rsidRPr="00001F6F">
        <w:rPr>
          <w:rFonts w:ascii="Arial" w:eastAsia="Times New Roman" w:hAnsi="Arial" w:cs="Arial"/>
          <w:kern w:val="0"/>
          <w:sz w:val="22"/>
          <w:szCs w:val="22"/>
          <w:lang w:eastAsia="en-GB"/>
          <w14:ligatures w14:val="none"/>
        </w:rPr>
        <w:t xml:space="preserve"> the local planning authority's own assessment of the significance of the heritage asset and the impact of the proposals.</w:t>
      </w:r>
    </w:p>
    <w:p w14:paraId="2907D569"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2C92F290"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Assessment of significance: </w:t>
      </w:r>
    </w:p>
    <w:p w14:paraId="1C705AD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According to the National Planning Policy Framework (NPPF), significance is defined as: </w:t>
      </w:r>
    </w:p>
    <w:p w14:paraId="1D5A1D30"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251E7290"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“The value of a heritage asset to this and future generations because of its heritage interest. The interest may be archaeological, architectural, artistic or historic. Significance derives not only from a heritage asset’s physical presence, but also from its setting.” </w:t>
      </w:r>
    </w:p>
    <w:p w14:paraId="1C1DB3A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3A8240D2"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Historic England further categorises significance into four key values:</w:t>
      </w:r>
    </w:p>
    <w:p w14:paraId="31FD9DBE"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6999599D"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Evidential – the potential of the asset to yield evidence about past human activity.</w:t>
      </w:r>
    </w:p>
    <w:p w14:paraId="3B0FC2D6"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Historic – the ways in which the asset illustrates aspects of history.</w:t>
      </w:r>
    </w:p>
    <w:p w14:paraId="66B26DAC"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Aesthetic – the sensory and design qualities of the asset.</w:t>
      </w:r>
    </w:p>
    <w:p w14:paraId="662648D5"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w:t>
      </w:r>
      <w:r w:rsidRPr="00001F6F">
        <w:rPr>
          <w:rFonts w:ascii="Arial" w:eastAsia="Times New Roman" w:hAnsi="Arial" w:cs="Arial"/>
          <w:kern w:val="0"/>
          <w:sz w:val="22"/>
          <w:szCs w:val="22"/>
          <w:lang w:eastAsia="en-GB"/>
          <w14:ligatures w14:val="none"/>
        </w:rPr>
        <w:tab/>
        <w:t>Communal – the meanings and associations attached to the asset by people.</w:t>
      </w:r>
    </w:p>
    <w:p w14:paraId="65C4FC0D"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51067569"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In this case the significance of the building lies largely with group value of the building as part of the wider Charlton Park Estate. The building essentially listed as a simple estate workers cottage of a uniform stone and widow pattern to its neighbours. The buildings of Park Street have a sense of uniformity and design typical of a country house estate.</w:t>
      </w:r>
    </w:p>
    <w:p w14:paraId="7FD30C31"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5E87A5D7"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Impact of proposals on the significance and setting of the building/structure:</w:t>
      </w:r>
    </w:p>
    <w:p w14:paraId="14F214A1"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60E3111"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097D2515"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01F6F">
        <w:rPr>
          <w:rFonts w:ascii="Arial" w:eastAsia="Times New Roman" w:hAnsi="Arial" w:cs="Arial"/>
          <w:kern w:val="0"/>
          <w:sz w:val="22"/>
          <w:szCs w:val="22"/>
          <w:lang w:eastAsia="en-GB"/>
          <w14:ligatures w14:val="none"/>
        </w:rPr>
        <w:t>in light of</w:t>
      </w:r>
      <w:proofErr w:type="gramEnd"/>
      <w:r w:rsidRPr="00001F6F">
        <w:rPr>
          <w:rFonts w:ascii="Arial" w:eastAsia="Times New Roman" w:hAnsi="Arial" w:cs="Arial"/>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1044A2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3C9E9F5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policies HE4-9 of the National Planning Policy Framework (NPPF), and relevant local heritage policies and guidance.</w:t>
      </w:r>
    </w:p>
    <w:p w14:paraId="2C5414F7"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30B51655"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The windows proposed for retention have been carefully considered and matched to the windows on the neighbouring buildings.  The proposals therefore on balance are considered to a have a neutral impact on the significance of the listed building and the setting of the adjacent listed buildings. Due to the retrospective nature of the submission the impacts the scheme can be </w:t>
      </w:r>
      <w:proofErr w:type="gramStart"/>
      <w:r w:rsidRPr="00001F6F">
        <w:rPr>
          <w:rFonts w:ascii="Arial" w:eastAsia="Times New Roman" w:hAnsi="Arial" w:cs="Arial"/>
          <w:kern w:val="0"/>
          <w:sz w:val="22"/>
          <w:szCs w:val="22"/>
          <w:lang w:eastAsia="en-GB"/>
          <w14:ligatures w14:val="none"/>
        </w:rPr>
        <w:t>observed</w:t>
      </w:r>
      <w:proofErr w:type="gramEnd"/>
      <w:r w:rsidRPr="00001F6F">
        <w:rPr>
          <w:rFonts w:ascii="Arial" w:eastAsia="Times New Roman" w:hAnsi="Arial" w:cs="Arial"/>
          <w:kern w:val="0"/>
          <w:sz w:val="22"/>
          <w:szCs w:val="22"/>
          <w:lang w:eastAsia="en-GB"/>
          <w14:ligatures w14:val="none"/>
        </w:rPr>
        <w:t xml:space="preserve"> and the significance of the wider listed building group is not impacted in that the building retains its traditional appearance.</w:t>
      </w:r>
    </w:p>
    <w:p w14:paraId="2E26831C"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 </w:t>
      </w:r>
    </w:p>
    <w:p w14:paraId="1680A6E9"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Impact on Ecology </w:t>
      </w:r>
    </w:p>
    <w:p w14:paraId="608FF509"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While Sections 16 and 72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001F6F">
        <w:rPr>
          <w:rFonts w:ascii="Arial" w:eastAsia="Times New Roman" w:hAnsi="Arial" w:cs="Arial"/>
          <w:kern w:val="0"/>
          <w:sz w:val="22"/>
          <w:szCs w:val="22"/>
          <w:lang w:eastAsia="en-GB"/>
          <w14:ligatures w14:val="none"/>
        </w:rPr>
        <w:t>policy, and</w:t>
      </w:r>
      <w:proofErr w:type="gramEnd"/>
      <w:r w:rsidRPr="00001F6F">
        <w:rPr>
          <w:rFonts w:ascii="Arial" w:eastAsia="Times New Roman" w:hAnsi="Arial" w:cs="Arial"/>
          <w:kern w:val="0"/>
          <w:sz w:val="22"/>
          <w:szCs w:val="22"/>
          <w:lang w:eastAsia="en-GB"/>
          <w14:ligatures w14:val="none"/>
        </w:rPr>
        <w:t xml:space="preserve"> must be </w:t>
      </w:r>
      <w:proofErr w:type="gramStart"/>
      <w:r w:rsidRPr="00001F6F">
        <w:rPr>
          <w:rFonts w:ascii="Arial" w:eastAsia="Times New Roman" w:hAnsi="Arial" w:cs="Arial"/>
          <w:kern w:val="0"/>
          <w:sz w:val="22"/>
          <w:szCs w:val="22"/>
          <w:lang w:eastAsia="en-GB"/>
          <w14:ligatures w14:val="none"/>
        </w:rPr>
        <w:t>taken into account</w:t>
      </w:r>
      <w:proofErr w:type="gramEnd"/>
      <w:r w:rsidRPr="00001F6F">
        <w:rPr>
          <w:rFonts w:ascii="Arial" w:eastAsia="Times New Roman" w:hAnsi="Arial" w:cs="Arial"/>
          <w:kern w:val="0"/>
          <w:sz w:val="22"/>
          <w:szCs w:val="22"/>
          <w:lang w:eastAsia="en-GB"/>
          <w14:ligatures w14:val="none"/>
        </w:rPr>
        <w:t xml:space="preserve"> where relevant.</w:t>
      </w:r>
    </w:p>
    <w:p w14:paraId="0DB8438C"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71040D3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Does the site or proposed development possess/impact on any of the features </w:t>
      </w:r>
      <w:proofErr w:type="gramStart"/>
      <w:r w:rsidRPr="00001F6F">
        <w:rPr>
          <w:rFonts w:ascii="Arial" w:eastAsia="Times New Roman" w:hAnsi="Arial" w:cs="Arial"/>
          <w:kern w:val="0"/>
          <w:sz w:val="22"/>
          <w:szCs w:val="22"/>
          <w:lang w:eastAsia="en-GB"/>
          <w14:ligatures w14:val="none"/>
        </w:rPr>
        <w:t>where</w:t>
      </w:r>
      <w:proofErr w:type="gramEnd"/>
    </w:p>
    <w:p w14:paraId="437B5856"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protected species are likely to be present (assessed against Natural England’s standing</w:t>
      </w:r>
    </w:p>
    <w:p w14:paraId="6DF8A9FD"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advice) and where species are likely to be found?</w:t>
      </w:r>
      <w:r w:rsidRPr="00001F6F">
        <w:rPr>
          <w:rFonts w:ascii="Arial" w:eastAsia="Times New Roman" w:hAnsi="Arial" w:cs="Arial"/>
          <w:kern w:val="0"/>
          <w:sz w:val="22"/>
          <w:szCs w:val="22"/>
          <w:lang w:eastAsia="en-GB"/>
          <w14:ligatures w14:val="none"/>
        </w:rPr>
        <w:tab/>
      </w:r>
      <w:r w:rsidRPr="00001F6F">
        <w:rPr>
          <w:rFonts w:ascii="Arial" w:eastAsia="Times New Roman" w:hAnsi="Arial" w:cs="Arial"/>
          <w:kern w:val="0"/>
          <w:sz w:val="22"/>
          <w:szCs w:val="22"/>
          <w:lang w:eastAsia="en-GB"/>
          <w14:ligatures w14:val="none"/>
        </w:rPr>
        <w:tab/>
      </w:r>
    </w:p>
    <w:p w14:paraId="779E4B70"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ab/>
        <w:t>Y / N / NA</w:t>
      </w:r>
    </w:p>
    <w:p w14:paraId="0EC103B2"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(a)</w:t>
      </w:r>
      <w:r w:rsidRPr="00001F6F">
        <w:rPr>
          <w:rFonts w:ascii="Arial" w:eastAsia="Times New Roman" w:hAnsi="Arial" w:cs="Arial"/>
          <w:kern w:val="0"/>
          <w:sz w:val="22"/>
          <w:szCs w:val="22"/>
          <w:lang w:eastAsia="en-GB"/>
          <w14:ligatures w14:val="none"/>
        </w:rPr>
        <w:tab/>
        <w:t xml:space="preserve">Does the site or proposed development possess/impact on any of the </w:t>
      </w:r>
      <w:proofErr w:type="gramStart"/>
      <w:r w:rsidRPr="00001F6F">
        <w:rPr>
          <w:rFonts w:ascii="Arial" w:eastAsia="Times New Roman" w:hAnsi="Arial" w:cs="Arial"/>
          <w:kern w:val="0"/>
          <w:sz w:val="22"/>
          <w:szCs w:val="22"/>
          <w:lang w:eastAsia="en-GB"/>
          <w14:ligatures w14:val="none"/>
        </w:rPr>
        <w:t>features</w:t>
      </w:r>
      <w:proofErr w:type="gramEnd"/>
      <w:r w:rsidRPr="00001F6F">
        <w:rPr>
          <w:rFonts w:ascii="Arial" w:eastAsia="Times New Roman" w:hAnsi="Arial" w:cs="Arial"/>
          <w:kern w:val="0"/>
          <w:sz w:val="22"/>
          <w:szCs w:val="22"/>
          <w:lang w:eastAsia="en-GB"/>
          <w14:ligatures w14:val="none"/>
        </w:rPr>
        <w:t xml:space="preserve"> where protected species are likely to be present (assessed against Natural England’s standing advice) and where species are likely to be found?</w:t>
      </w:r>
      <w:r w:rsidRPr="00001F6F">
        <w:rPr>
          <w:rFonts w:ascii="Arial" w:eastAsia="Times New Roman" w:hAnsi="Arial" w:cs="Arial"/>
          <w:kern w:val="0"/>
          <w:sz w:val="22"/>
          <w:szCs w:val="22"/>
          <w:lang w:eastAsia="en-GB"/>
          <w14:ligatures w14:val="none"/>
        </w:rPr>
        <w:tab/>
        <w:t>NA</w:t>
      </w:r>
    </w:p>
    <w:p w14:paraId="1DB78ED2"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(b)</w:t>
      </w:r>
      <w:r w:rsidRPr="00001F6F">
        <w:rPr>
          <w:rFonts w:ascii="Arial" w:eastAsia="Times New Roman" w:hAnsi="Arial" w:cs="Arial"/>
          <w:kern w:val="0"/>
          <w:sz w:val="22"/>
          <w:szCs w:val="22"/>
          <w:lang w:eastAsia="en-GB"/>
          <w14:ligatures w14:val="none"/>
        </w:rPr>
        <w:tab/>
        <w:t>If yes, has a protected species survey been submitted?</w:t>
      </w:r>
      <w:r w:rsidRPr="00001F6F">
        <w:rPr>
          <w:rFonts w:ascii="Arial" w:eastAsia="Times New Roman" w:hAnsi="Arial" w:cs="Arial"/>
          <w:kern w:val="0"/>
          <w:sz w:val="22"/>
          <w:szCs w:val="22"/>
          <w:lang w:eastAsia="en-GB"/>
          <w14:ligatures w14:val="none"/>
        </w:rPr>
        <w:tab/>
        <w:t>NA</w:t>
      </w:r>
    </w:p>
    <w:p w14:paraId="25EEC8E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lastRenderedPageBreak/>
        <w:t>(c)</w:t>
      </w:r>
      <w:r w:rsidRPr="00001F6F">
        <w:rPr>
          <w:rFonts w:ascii="Arial" w:eastAsia="Times New Roman" w:hAnsi="Arial" w:cs="Arial"/>
          <w:kern w:val="0"/>
          <w:sz w:val="22"/>
          <w:szCs w:val="22"/>
          <w:lang w:eastAsia="en-GB"/>
          <w14:ligatures w14:val="none"/>
        </w:rPr>
        <w:tab/>
        <w:t>If yes, does the survey show a detailed consideration of ecological impacts, wildlife mitigation and the creation, restoration and enhancement of wildlife corridors to preserve and enhance biodiversity in accordance with the standing advice?</w:t>
      </w:r>
      <w:r w:rsidRPr="00001F6F">
        <w:rPr>
          <w:rFonts w:ascii="Arial" w:eastAsia="Times New Roman" w:hAnsi="Arial" w:cs="Arial"/>
          <w:kern w:val="0"/>
          <w:sz w:val="22"/>
          <w:szCs w:val="22"/>
          <w:lang w:eastAsia="en-GB"/>
          <w14:ligatures w14:val="none"/>
        </w:rPr>
        <w:tab/>
        <w:t>NA</w:t>
      </w:r>
    </w:p>
    <w:p w14:paraId="549D6197"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34B5AF61"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There are no ecological impacts associated with the proposal.</w:t>
      </w:r>
    </w:p>
    <w:p w14:paraId="3915E7B1"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186647C5"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26DC1B92"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CONCLUSION</w:t>
      </w:r>
    </w:p>
    <w:p w14:paraId="651A830F"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4522BA2E"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604D477B"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The NPPF confirms that when considering the potential impact of a development proposal on the significance of a designated heritage asset, substantial weight should be given to the asset’s conservation (and the more important the asset, the greater the weight should be). It makes clear that any harm to a designated heritage asset will be a matter of considerable importance and weight which requires clear and convincing justification. </w:t>
      </w:r>
    </w:p>
    <w:p w14:paraId="0FBC328C"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41EBD7D0"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In this case the proposals will have no effect on the significance of the heritage asset.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001F6F">
        <w:rPr>
          <w:rFonts w:ascii="Arial" w:eastAsia="Times New Roman" w:hAnsi="Arial" w:cs="Arial"/>
          <w:kern w:val="0"/>
          <w:sz w:val="22"/>
          <w:szCs w:val="22"/>
          <w:lang w:eastAsia="en-GB"/>
          <w14:ligatures w14:val="none"/>
        </w:rPr>
        <w:t>are considered to be</w:t>
      </w:r>
      <w:proofErr w:type="gramEnd"/>
      <w:r w:rsidRPr="00001F6F">
        <w:rPr>
          <w:rFonts w:ascii="Arial" w:eastAsia="Times New Roman" w:hAnsi="Arial" w:cs="Arial"/>
          <w:kern w:val="0"/>
          <w:sz w:val="22"/>
          <w:szCs w:val="22"/>
          <w:lang w:eastAsia="en-GB"/>
          <w14:ligatures w14:val="none"/>
        </w:rPr>
        <w:t xml:space="preserve"> met. The works essentially a like for like replacement of the previous windows.</w:t>
      </w:r>
    </w:p>
    <w:p w14:paraId="0FC30DD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48F6012A"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 xml:space="preserve">The requirements of current conservation legislation, policy or guidance </w:t>
      </w:r>
      <w:proofErr w:type="gramStart"/>
      <w:r w:rsidRPr="00001F6F">
        <w:rPr>
          <w:rFonts w:ascii="Arial" w:eastAsia="Times New Roman" w:hAnsi="Arial" w:cs="Arial"/>
          <w:kern w:val="0"/>
          <w:sz w:val="22"/>
          <w:szCs w:val="22"/>
          <w:lang w:eastAsia="en-GB"/>
          <w14:ligatures w14:val="none"/>
        </w:rPr>
        <w:t>are considered to be</w:t>
      </w:r>
      <w:proofErr w:type="gramEnd"/>
      <w:r w:rsidRPr="00001F6F">
        <w:rPr>
          <w:rFonts w:ascii="Arial" w:eastAsia="Times New Roman" w:hAnsi="Arial" w:cs="Arial"/>
          <w:kern w:val="0"/>
          <w:sz w:val="22"/>
          <w:szCs w:val="22"/>
          <w:lang w:eastAsia="en-GB"/>
          <w14:ligatures w14:val="none"/>
        </w:rPr>
        <w:t xml:space="preserve"> </w:t>
      </w:r>
      <w:proofErr w:type="gramStart"/>
      <w:r w:rsidRPr="00001F6F">
        <w:rPr>
          <w:rFonts w:ascii="Arial" w:eastAsia="Times New Roman" w:hAnsi="Arial" w:cs="Arial"/>
          <w:kern w:val="0"/>
          <w:sz w:val="22"/>
          <w:szCs w:val="22"/>
          <w:lang w:eastAsia="en-GB"/>
          <w14:ligatures w14:val="none"/>
        </w:rPr>
        <w:t>met</w:t>
      </w:r>
      <w:proofErr w:type="gramEnd"/>
      <w:r w:rsidRPr="00001F6F">
        <w:rPr>
          <w:rFonts w:ascii="Arial" w:eastAsia="Times New Roman" w:hAnsi="Arial" w:cs="Arial"/>
          <w:kern w:val="0"/>
          <w:sz w:val="22"/>
          <w:szCs w:val="22"/>
          <w:lang w:eastAsia="en-GB"/>
          <w14:ligatures w14:val="none"/>
        </w:rPr>
        <w:t xml:space="preserve"> and the application is recommended for approval. </w:t>
      </w:r>
    </w:p>
    <w:p w14:paraId="209773DD"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6D44A35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RECOMMENDATION:</w:t>
      </w:r>
    </w:p>
    <w:p w14:paraId="7D3A9046"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That Listed Building Consent be GRANTED, subject to the following conditions:</w:t>
      </w:r>
    </w:p>
    <w:p w14:paraId="4ABDC7A3" w14:textId="77777777" w:rsidR="00001F6F" w:rsidRPr="00001F6F" w:rsidRDefault="00001F6F" w:rsidP="00001F6F">
      <w:pPr>
        <w:spacing w:after="0" w:line="276" w:lineRule="auto"/>
        <w:jc w:val="both"/>
        <w:rPr>
          <w:rFonts w:ascii="Arial" w:eastAsia="Times New Roman" w:hAnsi="Arial" w:cs="Arial"/>
          <w:kern w:val="0"/>
          <w:sz w:val="22"/>
          <w:szCs w:val="22"/>
          <w:lang w:eastAsia="en-GB"/>
          <w14:ligatures w14:val="none"/>
        </w:rPr>
      </w:pPr>
    </w:p>
    <w:p w14:paraId="73B7580E" w14:textId="6DA09BF1" w:rsidR="002941BD" w:rsidRPr="00001F6F" w:rsidRDefault="00001F6F" w:rsidP="00001F6F">
      <w:pPr>
        <w:spacing w:after="0" w:line="276" w:lineRule="auto"/>
        <w:jc w:val="both"/>
        <w:rPr>
          <w:rFonts w:ascii="Arial" w:eastAsia="Times New Roman" w:hAnsi="Arial" w:cs="Arial"/>
          <w:kern w:val="0"/>
          <w:sz w:val="22"/>
          <w:szCs w:val="22"/>
          <w:lang w:eastAsia="en-GB"/>
          <w14:ligatures w14:val="none"/>
        </w:rPr>
      </w:pPr>
      <w:r w:rsidRPr="00001F6F">
        <w:rPr>
          <w:rFonts w:ascii="Arial" w:eastAsia="Times New Roman" w:hAnsi="Arial" w:cs="Arial"/>
          <w:kern w:val="0"/>
          <w:sz w:val="22"/>
          <w:szCs w:val="22"/>
          <w:lang w:eastAsia="en-GB"/>
          <w14:ligatures w14:val="none"/>
        </w:rPr>
        <w:t>Standard Timescale and Approved Plan List</w:t>
      </w:r>
    </w:p>
    <w:sectPr w:rsidR="002941BD" w:rsidRPr="00001F6F"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F6F"/>
    <w:rsid w:val="000075CD"/>
    <w:rsid w:val="00011D98"/>
    <w:rsid w:val="0001669C"/>
    <w:rsid w:val="0004188C"/>
    <w:rsid w:val="00041F5B"/>
    <w:rsid w:val="00044293"/>
    <w:rsid w:val="00047400"/>
    <w:rsid w:val="0007377C"/>
    <w:rsid w:val="00080B8E"/>
    <w:rsid w:val="00084A00"/>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94834"/>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C5D5C"/>
    <w:rsid w:val="004D23ED"/>
    <w:rsid w:val="004E6EDB"/>
    <w:rsid w:val="004F6C1C"/>
    <w:rsid w:val="00501911"/>
    <w:rsid w:val="0050216E"/>
    <w:rsid w:val="00506262"/>
    <w:rsid w:val="00506A64"/>
    <w:rsid w:val="00507FCF"/>
    <w:rsid w:val="005100B4"/>
    <w:rsid w:val="00513E22"/>
    <w:rsid w:val="0052282C"/>
    <w:rsid w:val="0054068B"/>
    <w:rsid w:val="00554987"/>
    <w:rsid w:val="005607D8"/>
    <w:rsid w:val="0059577B"/>
    <w:rsid w:val="005A13E7"/>
    <w:rsid w:val="005A287E"/>
    <w:rsid w:val="005C27FD"/>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6F6395"/>
    <w:rsid w:val="00705E25"/>
    <w:rsid w:val="00707756"/>
    <w:rsid w:val="00732F3A"/>
    <w:rsid w:val="00793F8E"/>
    <w:rsid w:val="007A5F42"/>
    <w:rsid w:val="007D328F"/>
    <w:rsid w:val="007E2693"/>
    <w:rsid w:val="007E32BF"/>
    <w:rsid w:val="007F46D6"/>
    <w:rsid w:val="00800BC9"/>
    <w:rsid w:val="00802AEC"/>
    <w:rsid w:val="0080787A"/>
    <w:rsid w:val="008253FE"/>
    <w:rsid w:val="00832A35"/>
    <w:rsid w:val="00840A49"/>
    <w:rsid w:val="0086069A"/>
    <w:rsid w:val="00870CF4"/>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0005"/>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77475"/>
    <w:rsid w:val="00A91DB8"/>
    <w:rsid w:val="00A92438"/>
    <w:rsid w:val="00A96182"/>
    <w:rsid w:val="00AA7925"/>
    <w:rsid w:val="00AB535C"/>
    <w:rsid w:val="00AB6CA9"/>
    <w:rsid w:val="00AE1C41"/>
    <w:rsid w:val="00B030C6"/>
    <w:rsid w:val="00B034C2"/>
    <w:rsid w:val="00B04EAD"/>
    <w:rsid w:val="00B06969"/>
    <w:rsid w:val="00B107C5"/>
    <w:rsid w:val="00B24270"/>
    <w:rsid w:val="00B4036B"/>
    <w:rsid w:val="00B57A45"/>
    <w:rsid w:val="00B725C9"/>
    <w:rsid w:val="00B967BC"/>
    <w:rsid w:val="00BB1A61"/>
    <w:rsid w:val="00BD555F"/>
    <w:rsid w:val="00BE0D93"/>
    <w:rsid w:val="00BF6DBD"/>
    <w:rsid w:val="00C03935"/>
    <w:rsid w:val="00C5188C"/>
    <w:rsid w:val="00C760C4"/>
    <w:rsid w:val="00C84F43"/>
    <w:rsid w:val="00C87AF0"/>
    <w:rsid w:val="00C95D87"/>
    <w:rsid w:val="00CA0A0F"/>
    <w:rsid w:val="00CA5343"/>
    <w:rsid w:val="00CB7792"/>
    <w:rsid w:val="00CC6A63"/>
    <w:rsid w:val="00CD3444"/>
    <w:rsid w:val="00CE04E4"/>
    <w:rsid w:val="00CF161D"/>
    <w:rsid w:val="00D05A60"/>
    <w:rsid w:val="00D14841"/>
    <w:rsid w:val="00D31C28"/>
    <w:rsid w:val="00D3708F"/>
    <w:rsid w:val="00D56315"/>
    <w:rsid w:val="00D64502"/>
    <w:rsid w:val="00D767DF"/>
    <w:rsid w:val="00D82D3F"/>
    <w:rsid w:val="00D87765"/>
    <w:rsid w:val="00D902FA"/>
    <w:rsid w:val="00D951CA"/>
    <w:rsid w:val="00DC00C1"/>
    <w:rsid w:val="00DC365D"/>
    <w:rsid w:val="00DE6E92"/>
    <w:rsid w:val="00DF3F20"/>
    <w:rsid w:val="00E03DF5"/>
    <w:rsid w:val="00E25A94"/>
    <w:rsid w:val="00E26776"/>
    <w:rsid w:val="00E2785E"/>
    <w:rsid w:val="00E339FC"/>
    <w:rsid w:val="00E47FC6"/>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43E0B"/>
    <w:rsid w:val="00F64398"/>
    <w:rsid w:val="00F7017C"/>
    <w:rsid w:val="00F7609E"/>
    <w:rsid w:val="00F812E5"/>
    <w:rsid w:val="00F82572"/>
    <w:rsid w:val="00F86303"/>
    <w:rsid w:val="00F87A22"/>
    <w:rsid w:val="00F9161E"/>
    <w:rsid w:val="00FA1351"/>
    <w:rsid w:val="00FA23C3"/>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A2CAF"/>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1764</Words>
  <Characters>10057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salesforceId:cf261b92-dbfc-4a0a-af00-1c652448e6cf</dc:subject>
  <dc:creator>O'Donoghue, Ruaridh</dc:creator>
  <cp:keywords/>
  <dc:description/>
  <cp:lastModifiedBy>Bentham-Hill, Guy</cp:lastModifiedBy>
  <cp:revision>2</cp:revision>
  <dcterms:created xsi:type="dcterms:W3CDTF">2026-09-01T20:09:00Z</dcterms:created>
  <dcterms:modified xsi:type="dcterms:W3CDTF">2026-09-01T20:09:00Z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069Q300000TK5saIAD</vt:lpwstr>
  </property>
</Properties>
</file>