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580A"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2E3706A"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5C8B3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45135EEB"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B55AECB" w14:textId="77777777" w:rsidR="00B4036B" w:rsidRDefault="00B4036B">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11F9E93" w14:textId="77777777" w:rsidR="00B4036B" w:rsidRPr="004424DC" w:rsidRDefault="00B4036B">
            <w:pPr>
              <w:spacing w:line="276" w:lineRule="auto"/>
            </w:pPr>
            <w:r w:rsidRPr="004424DC">
              <w:rPr>
                <w:rFonts w:ascii="Arial" w:eastAsia="Arial" w:hAnsi="Arial" w:cs="Arial"/>
                <w:sz w:val="22"/>
                <w:szCs w:val="22"/>
              </w:rPr>
              <w:t>PL/2025/08360</w:t>
            </w:r>
          </w:p>
        </w:tc>
      </w:tr>
      <w:tr w:rsidR="00B4036B" w14:paraId="71830FE2"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32D3E55" w14:textId="77777777" w:rsidR="00B4036B" w:rsidRDefault="00B4036B">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9BCF801" w14:textId="77777777" w:rsidR="00B4036B" w:rsidRPr="004424DC" w:rsidRDefault="00B4036B">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6D6D6DFA"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C0542EB" w14:textId="77777777" w:rsidR="00B4036B" w:rsidRDefault="00B4036B">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0E507EB" w14:textId="77777777" w:rsidR="00B4036B" w:rsidRPr="004424DC" w:rsidRDefault="00B4036B">
            <w:pPr>
              <w:spacing w:line="276" w:lineRule="auto"/>
            </w:pPr>
            <w:r w:rsidRPr="004424DC">
              <w:rPr>
                <w:rFonts w:ascii="Arial" w:eastAsia="Arial" w:hAnsi="Arial" w:cs="Arial"/>
                <w:sz w:val="22"/>
                <w:szCs w:val="22"/>
              </w:rPr>
              <w:t>10 Park Street, Charlton, Malmesbury, SN16 9DF</w:t>
            </w:r>
          </w:p>
        </w:tc>
      </w:tr>
      <w:tr w:rsidR="00B4036B" w14:paraId="72ADB78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A210516" w14:textId="77777777" w:rsidR="00B4036B" w:rsidRDefault="00B4036B">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FCCE658" w14:textId="77777777" w:rsidR="00B4036B" w:rsidRPr="004424DC" w:rsidRDefault="00B4036B">
            <w:pPr>
              <w:spacing w:line="276" w:lineRule="auto"/>
            </w:pPr>
            <w:r w:rsidRPr="004424DC">
              <w:rPr>
                <w:rFonts w:ascii="Arial" w:eastAsia="Arial" w:hAnsi="Arial" w:cs="Arial"/>
                <w:sz w:val="22"/>
                <w:szCs w:val="22"/>
              </w:rPr>
              <w:t>Replacement of all timber frame casement single glazed windows at property with timber frame casement double glazed windows (Retrospective)</w:t>
            </w:r>
          </w:p>
        </w:tc>
      </w:tr>
      <w:tr w:rsidR="00B4036B" w14:paraId="5570241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D659B52" w14:textId="77777777" w:rsidR="00B4036B" w:rsidRDefault="00B4036B">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E0448F9" w14:textId="77777777" w:rsidR="00B4036B" w:rsidRPr="004424DC" w:rsidRDefault="00B4036B">
            <w:pPr>
              <w:spacing w:line="276" w:lineRule="auto"/>
            </w:pPr>
            <w:r w:rsidRPr="004424DC">
              <w:rPr>
                <w:rFonts w:ascii="Arial" w:eastAsia="Arial" w:hAnsi="Arial" w:cs="Arial"/>
                <w:sz w:val="22"/>
                <w:szCs w:val="22"/>
              </w:rPr>
              <w:t>Approve with Conditions</w:t>
            </w:r>
          </w:p>
        </w:tc>
      </w:tr>
    </w:tbl>
    <w:p w14:paraId="4A246F1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2C61001"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360E9FB"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11D87666" w14:textId="2327DF26" w:rsidR="002073DA" w:rsidRPr="00DB03EA" w:rsidRDefault="00DB03EA" w:rsidP="00970F6B">
      <w:pPr>
        <w:spacing w:after="0" w:line="276" w:lineRule="auto"/>
        <w:jc w:val="both"/>
        <w:rPr>
          <w:rFonts w:ascii="Arial" w:eastAsia="Times New Roman" w:hAnsi="Arial" w:cs="Arial"/>
          <w:kern w:val="0"/>
          <w:sz w:val="22"/>
          <w:szCs w:val="22"/>
          <w:lang w:eastAsia="en-GB"/>
          <w14:ligatures w14:val="none"/>
        </w:rPr>
      </w:pPr>
      <w:r w:rsidRPr="00DB03EA">
        <w:rPr>
          <w:rFonts w:ascii="Arial" w:eastAsia="Times New Roman" w:hAnsi="Arial" w:cs="Arial"/>
          <w:kern w:val="0"/>
          <w:sz w:val="22"/>
          <w:szCs w:val="22"/>
          <w:lang w:eastAsia="en-GB"/>
          <w14:ligatures w14:val="none"/>
        </w:rPr>
        <w:t>The site is Grade II Listed estate cottage as described in the design and access statement and the statutory list entry.</w:t>
      </w:r>
    </w:p>
    <w:p w14:paraId="27AD8880" w14:textId="77777777" w:rsidR="00630588" w:rsidRPr="00DB03EA" w:rsidRDefault="00630588" w:rsidP="00970F6B">
      <w:pPr>
        <w:spacing w:after="0" w:line="276" w:lineRule="auto"/>
        <w:jc w:val="both"/>
        <w:rPr>
          <w:rFonts w:ascii="Arial" w:eastAsia="Times New Roman" w:hAnsi="Arial" w:cs="Arial"/>
          <w:kern w:val="0"/>
          <w:sz w:val="22"/>
          <w:szCs w:val="22"/>
          <w:lang w:eastAsia="en-GB"/>
          <w14:ligatures w14:val="none"/>
        </w:rPr>
      </w:pPr>
    </w:p>
    <w:p w14:paraId="475A6014"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124C75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B0039E9" w14:textId="48B144D7" w:rsidR="00F7609E" w:rsidRPr="00DB03EA" w:rsidRDefault="00DB03EA" w:rsidP="55F69212">
      <w:pPr>
        <w:spacing w:after="0" w:line="276" w:lineRule="auto"/>
        <w:jc w:val="both"/>
        <w:rPr>
          <w:rFonts w:ascii="Arial" w:eastAsia="Times New Roman" w:hAnsi="Arial" w:cs="Arial"/>
          <w:i/>
          <w:iCs/>
          <w:kern w:val="0"/>
          <w:sz w:val="22"/>
          <w:szCs w:val="22"/>
          <w:lang w:eastAsia="en-GB"/>
          <w14:ligatures w14:val="none"/>
        </w:rPr>
      </w:pPr>
      <w:r w:rsidRPr="00DB03EA">
        <w:rPr>
          <w:rFonts w:ascii="Arial" w:eastAsia="Times New Roman" w:hAnsi="Arial" w:cs="Arial"/>
          <w:b/>
          <w:bCs/>
          <w:i/>
          <w:iCs/>
          <w:kern w:val="0"/>
          <w:sz w:val="22"/>
          <w:szCs w:val="22"/>
          <w:lang w:eastAsia="en-GB"/>
          <w14:ligatures w14:val="none"/>
        </w:rPr>
        <w:t xml:space="preserve">The proposal is a retrospective application to retain timber casement windows installed </w:t>
      </w:r>
      <w:r>
        <w:rPr>
          <w:rFonts w:ascii="Arial" w:eastAsia="Times New Roman" w:hAnsi="Arial" w:cs="Arial"/>
          <w:b/>
          <w:bCs/>
          <w:i/>
          <w:iCs/>
          <w:kern w:val="0"/>
          <w:sz w:val="22"/>
          <w:szCs w:val="22"/>
          <w:lang w:eastAsia="en-GB"/>
          <w14:ligatures w14:val="none"/>
        </w:rPr>
        <w:t>within the last 20 years.</w:t>
      </w:r>
    </w:p>
    <w:p w14:paraId="42BA694D" w14:textId="77777777" w:rsidR="00683C17" w:rsidRPr="00DB03EA"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46677A8"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A0922D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B4036B" w:rsidRPr="003E74F7" w14:paraId="173CA93B" w14:textId="77777777">
        <w:trPr>
          <w:trHeight w:hRule="exact" w:val="20"/>
        </w:trPr>
        <w:tc>
          <w:tcPr>
            <w:tcW w:w="8921" w:type="dxa"/>
            <w:tcBorders>
              <w:bottom w:val="single" w:sz="6" w:space="0" w:color="auto"/>
            </w:tcBorders>
            <w:vAlign w:val="center"/>
            <w:hideMark/>
          </w:tcPr>
          <w:p w14:paraId="7B8ACF39" w14:textId="77777777" w:rsidR="00B4036B" w:rsidRPr="00D6500C" w:rsidRDefault="00B4036B" w:rsidP="00B4036B">
            <w:pPr>
              <w:spacing w:after="0"/>
              <w:rPr>
                <w:rFonts w:ascii="Arial" w:hAnsi="Arial" w:cs="Arial"/>
                <w:sz w:val="22"/>
                <w:szCs w:val="22"/>
              </w:rPr>
            </w:pPr>
            <w:bookmarkStart w:id="0" w:name="_bc9eaa23_7b84_4e11_8860_67eb8bbe0c9e"/>
          </w:p>
        </w:tc>
      </w:tr>
      <w:tr w:rsidR="00B4036B" w:rsidRPr="003E74F7" w14:paraId="46AA63DD"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D350917" w14:textId="77777777" w:rsidR="00B4036B" w:rsidRPr="00D6500C" w:rsidRDefault="00B4036B" w:rsidP="00B4036B">
            <w:pPr>
              <w:spacing w:after="0"/>
              <w:rPr>
                <w:rFonts w:ascii="Arial" w:hAnsi="Arial" w:cs="Arial"/>
                <w:b/>
                <w:bCs/>
                <w:sz w:val="22"/>
                <w:szCs w:val="22"/>
              </w:rPr>
            </w:pPr>
            <w:r w:rsidRPr="00D6500C">
              <w:rPr>
                <w:rFonts w:ascii="Arial" w:hAnsi="Arial" w:cs="Arial"/>
                <w:b/>
                <w:bCs/>
                <w:sz w:val="22"/>
                <w:szCs w:val="22"/>
              </w:rPr>
              <w:t>Proposal / Summary</w:t>
            </w:r>
          </w:p>
        </w:tc>
      </w:tr>
      <w:tr w:rsidR="00B4036B" w:rsidRPr="003E74F7" w14:paraId="70D83747" w14:textId="77777777">
        <w:tc>
          <w:tcPr>
            <w:tcW w:w="8921" w:type="dxa"/>
            <w:tcBorders>
              <w:left w:val="single" w:sz="12" w:space="0" w:color="auto"/>
              <w:bottom w:val="single" w:sz="12" w:space="0" w:color="auto"/>
              <w:right w:val="single" w:sz="12" w:space="0" w:color="auto"/>
            </w:tcBorders>
            <w:vAlign w:val="center"/>
          </w:tcPr>
          <w:p w14:paraId="11C5EB15"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ENQ/2025/00579 - PD Enquiries Decision - Split Date: 29/4/2025 – Internal and external alterations</w:t>
            </w:r>
          </w:p>
        </w:tc>
      </w:tr>
      <w:tr w:rsidR="00B4036B" w:rsidRPr="003E74F7" w14:paraId="3722FC5A" w14:textId="77777777">
        <w:tc>
          <w:tcPr>
            <w:tcW w:w="8921" w:type="dxa"/>
            <w:tcBorders>
              <w:left w:val="single" w:sz="12" w:space="0" w:color="auto"/>
              <w:bottom w:val="single" w:sz="12" w:space="0" w:color="auto"/>
              <w:right w:val="single" w:sz="12" w:space="0" w:color="auto"/>
            </w:tcBorders>
            <w:vAlign w:val="center"/>
          </w:tcPr>
          <w:p w14:paraId="31CD96E7"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N/00/00132/TCA - Work to Trees in a Cons Area Decision - Approved Date: 13/3/2000 – FELL HAWTHORN AND CUT BACK LOWER BRANCHES, THIN AND REMOVE DEADWOOD TO SYCAMORE</w:t>
            </w:r>
          </w:p>
        </w:tc>
      </w:tr>
      <w:tr w:rsidR="00B4036B" w:rsidRPr="003E74F7" w14:paraId="7DAA2292" w14:textId="77777777">
        <w:tc>
          <w:tcPr>
            <w:tcW w:w="8921" w:type="dxa"/>
            <w:tcBorders>
              <w:left w:val="single" w:sz="12" w:space="0" w:color="auto"/>
              <w:bottom w:val="single" w:sz="12" w:space="0" w:color="auto"/>
              <w:right w:val="single" w:sz="12" w:space="0" w:color="auto"/>
            </w:tcBorders>
            <w:vAlign w:val="center"/>
          </w:tcPr>
          <w:p w14:paraId="5437D9C4"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N/91/01774/FUL - Full planning permission Decision - Approved Date: 20/9/1991 – EXTENSION AND ALTERATIONS TO  DWELLING</w:t>
            </w:r>
          </w:p>
        </w:tc>
      </w:tr>
      <w:tr w:rsidR="00B4036B" w:rsidRPr="003E74F7" w14:paraId="454A088D" w14:textId="77777777">
        <w:tc>
          <w:tcPr>
            <w:tcW w:w="8921" w:type="dxa"/>
            <w:tcBorders>
              <w:left w:val="single" w:sz="12" w:space="0" w:color="auto"/>
              <w:bottom w:val="single" w:sz="12" w:space="0" w:color="auto"/>
              <w:right w:val="single" w:sz="12" w:space="0" w:color="auto"/>
            </w:tcBorders>
            <w:vAlign w:val="center"/>
          </w:tcPr>
          <w:p w14:paraId="02FD2A3D"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PL/2024/06295 - Householder planning permission Decision - Approve with Conditions Date: 29/8/2024 – Erection of timber framed, detached garage</w:t>
            </w:r>
          </w:p>
        </w:tc>
      </w:tr>
      <w:tr w:rsidR="00B4036B" w:rsidRPr="003E74F7" w14:paraId="0AD6CCCA" w14:textId="77777777">
        <w:tc>
          <w:tcPr>
            <w:tcW w:w="8921" w:type="dxa"/>
            <w:tcBorders>
              <w:left w:val="single" w:sz="12" w:space="0" w:color="auto"/>
              <w:bottom w:val="single" w:sz="12" w:space="0" w:color="auto"/>
              <w:right w:val="single" w:sz="12" w:space="0" w:color="auto"/>
            </w:tcBorders>
            <w:vAlign w:val="center"/>
          </w:tcPr>
          <w:p w14:paraId="4436F160" w14:textId="77777777" w:rsidR="00B4036B" w:rsidRPr="00D6500C" w:rsidRDefault="00B4036B" w:rsidP="00B4036B">
            <w:pPr>
              <w:spacing w:after="0"/>
              <w:rPr>
                <w:rFonts w:ascii="Arial" w:hAnsi="Arial" w:cs="Arial"/>
                <w:sz w:val="22"/>
                <w:szCs w:val="22"/>
              </w:rPr>
            </w:pPr>
            <w:r w:rsidRPr="00D6500C">
              <w:rPr>
                <w:rFonts w:ascii="Arial" w:hAnsi="Arial" w:cs="Arial"/>
                <w:sz w:val="22"/>
                <w:szCs w:val="22"/>
              </w:rPr>
              <w:t>PL/2025/08360 - Listed building consent (Alt/Ext) – Replacement of all timber frame casement single glazed windows at property with timber frame casement double glazed windows (Retrospective)</w:t>
            </w:r>
          </w:p>
        </w:tc>
      </w:tr>
      <w:tr w:rsidR="00B4036B" w:rsidRPr="003E74F7" w14:paraId="2734FE14" w14:textId="77777777">
        <w:tc>
          <w:tcPr>
            <w:tcW w:w="8921" w:type="dxa"/>
            <w:tcBorders>
              <w:top w:val="single" w:sz="12" w:space="0" w:color="auto"/>
            </w:tcBorders>
            <w:vAlign w:val="center"/>
            <w:hideMark/>
          </w:tcPr>
          <w:p w14:paraId="6D7B1DD9" w14:textId="77777777" w:rsidR="00B4036B" w:rsidRPr="003E74F7" w:rsidRDefault="00B4036B" w:rsidP="00B4036B">
            <w:pPr>
              <w:spacing w:after="0"/>
              <w:rPr>
                <w:rFonts w:cs="Arial"/>
                <w:szCs w:val="22"/>
              </w:rPr>
            </w:pPr>
          </w:p>
        </w:tc>
      </w:tr>
      <w:tr w:rsidR="00B4036B" w:rsidRPr="003E74F7" w14:paraId="2EFFDBF9" w14:textId="77777777">
        <w:tc>
          <w:tcPr>
            <w:tcW w:w="8921" w:type="dxa"/>
            <w:vAlign w:val="center"/>
            <w:hideMark/>
          </w:tcPr>
          <w:p w14:paraId="3703FCA3" w14:textId="77777777" w:rsidR="00B4036B" w:rsidRPr="003E74F7" w:rsidRDefault="00B4036B" w:rsidP="00B4036B">
            <w:pPr>
              <w:spacing w:after="0"/>
              <w:rPr>
                <w:rFonts w:cs="Arial"/>
                <w:szCs w:val="22"/>
              </w:rPr>
            </w:pPr>
          </w:p>
        </w:tc>
      </w:tr>
      <w:bookmarkEnd w:id="0"/>
    </w:tbl>
    <w:p w14:paraId="28A6A25F"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1BAFD1D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3129301"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3A9E5C0A" w14:textId="77777777" w:rsidR="00B4036B" w:rsidRDefault="00B4036B" w:rsidP="00683C17">
      <w:pPr>
        <w:spacing w:after="0" w:line="276" w:lineRule="auto"/>
        <w:jc w:val="both"/>
        <w:rPr>
          <w:rFonts w:ascii="Arial" w:eastAsia="Times New Roman" w:hAnsi="Arial" w:cs="Arial"/>
          <w:b/>
          <w:bCs/>
          <w:kern w:val="0"/>
          <w:sz w:val="22"/>
          <w:szCs w:val="22"/>
          <w:lang w:eastAsia="en-GB"/>
          <w14:ligatures w14:val="none"/>
        </w:rPr>
      </w:pPr>
    </w:p>
    <w:p w14:paraId="683DBAD4" w14:textId="53AAC4AB"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233556FF" w14:textId="77777777"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0573167"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 xml:space="preserve">special </w:t>
      </w:r>
      <w:r w:rsidRPr="006B23D0">
        <w:rPr>
          <w:rFonts w:ascii="Arial" w:eastAsia="Times New Roman" w:hAnsi="Arial" w:cs="Arial"/>
          <w:b/>
          <w:bCs/>
          <w:color w:val="000000" w:themeColor="text1"/>
          <w:kern w:val="0"/>
          <w:sz w:val="22"/>
          <w:szCs w:val="22"/>
          <w:lang w:eastAsia="en-GB"/>
          <w14:ligatures w14:val="none"/>
        </w:rPr>
        <w:lastRenderedPageBreak/>
        <w:t>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C0F222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B9EBF16"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04158550"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8A80B21"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1BFCC40"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660B963A" w14:textId="77777777" w:rsidR="005C27FD" w:rsidRDefault="005C27FD" w:rsidP="008253FE">
      <w:pPr>
        <w:autoSpaceDE w:val="0"/>
        <w:autoSpaceDN w:val="0"/>
        <w:spacing w:after="0" w:line="276" w:lineRule="auto"/>
        <w:jc w:val="both"/>
        <w:rPr>
          <w:rFonts w:ascii="Arial" w:hAnsi="Arial" w:cs="Arial"/>
          <w:sz w:val="22"/>
          <w:szCs w:val="22"/>
        </w:rPr>
      </w:pPr>
    </w:p>
    <w:p w14:paraId="658F2D53" w14:textId="77777777"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40CAA577" w14:textId="77777777" w:rsidR="005C27FD" w:rsidRPr="005C27FD" w:rsidRDefault="005C27FD" w:rsidP="008253FE">
      <w:pPr>
        <w:autoSpaceDE w:val="0"/>
        <w:autoSpaceDN w:val="0"/>
        <w:spacing w:after="0" w:line="276" w:lineRule="auto"/>
        <w:jc w:val="both"/>
        <w:rPr>
          <w:rFonts w:ascii="Arial" w:hAnsi="Arial" w:cs="Arial"/>
          <w:sz w:val="22"/>
          <w:szCs w:val="22"/>
        </w:rPr>
      </w:pPr>
    </w:p>
    <w:p w14:paraId="5031A8E0"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1C288859"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5A03722E"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1404339" w14:textId="77777777" w:rsidR="00384CE5" w:rsidRPr="00C84F43" w:rsidRDefault="00384CE5" w:rsidP="00465B83">
      <w:pPr>
        <w:spacing w:after="0" w:line="276" w:lineRule="auto"/>
        <w:jc w:val="both"/>
        <w:rPr>
          <w:rFonts w:ascii="Arial" w:hAnsi="Arial" w:cs="Arial"/>
          <w:iCs/>
          <w:sz w:val="22"/>
          <w:szCs w:val="22"/>
        </w:rPr>
      </w:pPr>
    </w:p>
    <w:p w14:paraId="295FCCD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B42BDA8" w14:textId="77777777" w:rsidR="00465B83" w:rsidRPr="00465B83" w:rsidRDefault="00465B83" w:rsidP="00FC44D1">
      <w:pPr>
        <w:spacing w:after="0" w:line="276" w:lineRule="auto"/>
        <w:jc w:val="both"/>
        <w:rPr>
          <w:rFonts w:ascii="Arial" w:hAnsi="Arial" w:cs="Arial"/>
          <w:iCs/>
          <w:sz w:val="22"/>
          <w:szCs w:val="22"/>
        </w:rPr>
      </w:pPr>
    </w:p>
    <w:p w14:paraId="2A72B68A"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DD1A42D"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3E94163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5225C500" w14:textId="77777777" w:rsidR="0062089F" w:rsidRDefault="0062089F" w:rsidP="00CD3444">
      <w:pPr>
        <w:spacing w:after="0" w:line="276" w:lineRule="auto"/>
        <w:jc w:val="both"/>
        <w:rPr>
          <w:rFonts w:ascii="Arial" w:hAnsi="Arial" w:cs="Arial"/>
          <w:bCs/>
          <w:color w:val="000000"/>
        </w:rPr>
      </w:pPr>
    </w:p>
    <w:p w14:paraId="0E037C9A"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36CFCD2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CFD32C5"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789189D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2626BAE" w14:textId="2FB3C2AF" w:rsidR="00D902FA" w:rsidRPr="00DB03EA" w:rsidRDefault="00DB03EA" w:rsidP="00D902FA">
      <w:pPr>
        <w:spacing w:after="0" w:line="276" w:lineRule="auto"/>
        <w:jc w:val="both"/>
        <w:rPr>
          <w:rFonts w:ascii="Arial" w:eastAsia="Times New Roman" w:hAnsi="Arial" w:cs="Arial"/>
          <w:i/>
          <w:iCs/>
          <w:kern w:val="0"/>
          <w:sz w:val="22"/>
          <w:szCs w:val="22"/>
          <w:lang w:eastAsia="en-GB"/>
          <w14:ligatures w14:val="none"/>
        </w:rPr>
      </w:pPr>
      <w:r w:rsidRPr="00DB03EA">
        <w:rPr>
          <w:rFonts w:ascii="Arial" w:eastAsia="Times New Roman" w:hAnsi="Arial" w:cs="Arial"/>
          <w:i/>
          <w:iCs/>
          <w:kern w:val="0"/>
          <w:sz w:val="22"/>
          <w:szCs w:val="22"/>
          <w:lang w:eastAsia="en-GB"/>
          <w14:ligatures w14:val="none"/>
        </w:rPr>
        <w:t>N/A</w:t>
      </w:r>
    </w:p>
    <w:p w14:paraId="14C9B2E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E053396" w14:textId="1E407810" w:rsidR="00B030C6" w:rsidRPr="00475AA8" w:rsidRDefault="00F7609E" w:rsidP="00DB03EA">
      <w:pPr>
        <w:spacing w:after="0" w:line="276" w:lineRule="auto"/>
        <w:jc w:val="both"/>
        <w:rPr>
          <w:rFonts w:ascii="Arial" w:eastAsia="Arial" w:hAnsi="Arial" w:cs="Arial"/>
          <w:color w:val="ED0000"/>
          <w:sz w:val="22"/>
          <w:szCs w:val="22"/>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6898E405"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C708E8C" w14:textId="77777777" w:rsidR="00E03DF5" w:rsidRPr="00E03DF5" w:rsidRDefault="00E03DF5" w:rsidP="00E03DF5">
      <w:pPr>
        <w:spacing w:after="0" w:line="276" w:lineRule="auto"/>
        <w:jc w:val="both"/>
        <w:rPr>
          <w:rFonts w:ascii="Arial" w:eastAsia="Arial" w:hAnsi="Arial" w:cs="Arial"/>
          <w:sz w:val="22"/>
          <w:szCs w:val="22"/>
        </w:rPr>
      </w:pPr>
    </w:p>
    <w:p w14:paraId="15197EEF"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0E2743C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lastRenderedPageBreak/>
        <w:t>An advertisement placed in the local press</w:t>
      </w:r>
      <w:r w:rsidR="00970D26">
        <w:rPr>
          <w:rFonts w:ascii="Arial" w:eastAsia="Arial" w:hAnsi="Arial" w:cs="Arial"/>
          <w:sz w:val="22"/>
          <w:szCs w:val="22"/>
        </w:rPr>
        <w:t>.</w:t>
      </w:r>
    </w:p>
    <w:p w14:paraId="136028E6" w14:textId="77777777" w:rsidR="00E03DF5" w:rsidRDefault="00E03DF5" w:rsidP="00E03DF5">
      <w:pPr>
        <w:spacing w:after="0" w:line="276" w:lineRule="auto"/>
        <w:jc w:val="both"/>
        <w:rPr>
          <w:rFonts w:ascii="Arial" w:eastAsia="Arial" w:hAnsi="Arial" w:cs="Arial"/>
          <w:sz w:val="22"/>
          <w:szCs w:val="22"/>
        </w:rPr>
      </w:pPr>
    </w:p>
    <w:p w14:paraId="6B0DBFD7"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09859578" w14:textId="77777777" w:rsidR="00D902FA" w:rsidRDefault="00D902FA" w:rsidP="77C81A16">
      <w:pPr>
        <w:spacing w:after="0" w:line="276" w:lineRule="auto"/>
        <w:jc w:val="both"/>
      </w:pPr>
    </w:p>
    <w:p w14:paraId="64C3C188"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0E9CF444" w14:textId="77777777" w:rsidR="00DB03EA" w:rsidRDefault="00DB03EA" w:rsidP="00D902FA">
      <w:pPr>
        <w:spacing w:after="0" w:line="276" w:lineRule="auto"/>
        <w:jc w:val="both"/>
        <w:rPr>
          <w:rFonts w:ascii="Arial" w:eastAsia="Arial" w:hAnsi="Arial" w:cs="Arial"/>
          <w:sz w:val="22"/>
          <w:szCs w:val="22"/>
        </w:rPr>
      </w:pPr>
    </w:p>
    <w:p w14:paraId="3D1DA413" w14:textId="7011DCD6" w:rsidR="00DB03EA" w:rsidRDefault="00DB03EA" w:rsidP="00D902FA">
      <w:pPr>
        <w:spacing w:after="0" w:line="276" w:lineRule="auto"/>
        <w:jc w:val="both"/>
        <w:rPr>
          <w:rFonts w:ascii="Arial" w:eastAsia="Arial" w:hAnsi="Arial" w:cs="Arial"/>
          <w:sz w:val="22"/>
          <w:szCs w:val="22"/>
        </w:rPr>
      </w:pPr>
      <w:r>
        <w:rPr>
          <w:rFonts w:ascii="Arial" w:eastAsia="Arial" w:hAnsi="Arial" w:cs="Arial"/>
          <w:sz w:val="22"/>
          <w:szCs w:val="22"/>
        </w:rPr>
        <w:t>No objections were received.</w:t>
      </w:r>
    </w:p>
    <w:p w14:paraId="44E46D4D"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A41F639"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1F8F949E" w14:textId="77777777"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624535CE" w14:textId="77777777"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have also been taken into account. These policies require that any harm to the significance of a designated heritage asset must be clearly justified and weighed against the public benefits of the proposal.</w:t>
      </w:r>
    </w:p>
    <w:p w14:paraId="142E19D2"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47A15C0A"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r w:rsidRPr="008253FE">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1454C1CE"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129BAAF8" w14:textId="77777777"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78FAA93B" w14:textId="77777777" w:rsidR="00E25A94"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20532C5C" w14:textId="77777777" w:rsidR="00DB03EA" w:rsidRDefault="00DB03EA"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p>
    <w:p w14:paraId="01F6BF17" w14:textId="70B8258B" w:rsidR="00DB03EA" w:rsidRDefault="00DB03EA"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this case detailed plans have been received in respect the appearance of the current windows, there is no information available concerning the original windows that predated the works.</w:t>
      </w:r>
    </w:p>
    <w:p w14:paraId="789CCBDE" w14:textId="77777777" w:rsidR="00DB03EA" w:rsidRPr="008253FE" w:rsidRDefault="00DB03EA"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433B4507" w14:textId="5C4BFD51" w:rsidR="00DB03EA" w:rsidRDefault="00870CF4" w:rsidP="00DB03EA">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r w:rsidR="00F43E0B" w:rsidRPr="008253FE">
        <w:rPr>
          <w:rFonts w:ascii="Arial" w:eastAsia="Times New Roman" w:hAnsi="Arial" w:cs="Arial"/>
          <w:color w:val="000000" w:themeColor="text1"/>
          <w:kern w:val="0"/>
          <w:sz w:val="22"/>
          <w:szCs w:val="22"/>
          <w:lang w:eastAsia="en-GB"/>
          <w14:ligatures w14:val="none"/>
        </w:rPr>
        <w:t xml:space="preserve"> In this case</w:t>
      </w:r>
      <w:r w:rsidR="00DB03EA">
        <w:rPr>
          <w:rFonts w:ascii="Arial" w:eastAsia="Times New Roman" w:hAnsi="Arial" w:cs="Arial"/>
          <w:color w:val="000000" w:themeColor="text1"/>
          <w:kern w:val="0"/>
          <w:sz w:val="22"/>
          <w:szCs w:val="22"/>
          <w:lang w:eastAsia="en-GB"/>
          <w14:ligatures w14:val="none"/>
        </w:rPr>
        <w:t xml:space="preserve"> the case officer has inspected the site and adjacent buildings in order to assess the impact of the works.</w:t>
      </w:r>
    </w:p>
    <w:p w14:paraId="71EC2869" w14:textId="77777777" w:rsidR="00DB03EA" w:rsidRPr="008253FE" w:rsidRDefault="00DB03EA" w:rsidP="00DB03EA">
      <w:pPr>
        <w:spacing w:after="0" w:line="276" w:lineRule="auto"/>
        <w:ind w:right="-23"/>
        <w:jc w:val="both"/>
        <w:rPr>
          <w:rFonts w:cs="Arial"/>
          <w:sz w:val="22"/>
          <w:szCs w:val="22"/>
        </w:rPr>
      </w:pPr>
    </w:p>
    <w:p w14:paraId="0689B37C" w14:textId="3245FDDC" w:rsidR="00A77475" w:rsidRDefault="00A77475" w:rsidP="008253FE">
      <w:pPr>
        <w:pStyle w:val="Letterbody"/>
        <w:spacing w:line="276" w:lineRule="auto"/>
        <w:rPr>
          <w:rFonts w:cs="Arial"/>
          <w:sz w:val="22"/>
          <w:szCs w:val="22"/>
        </w:rPr>
      </w:pPr>
      <w:r w:rsidRPr="008253FE">
        <w:rPr>
          <w:rFonts w:cs="Arial"/>
          <w:sz w:val="22"/>
          <w:szCs w:val="22"/>
        </w:rPr>
        <w:t>The following heritage recommendations are therefore made on the basis of the local planning authority's own assessment of the significance of the heritage asset and the impact of the proposals.</w:t>
      </w:r>
    </w:p>
    <w:p w14:paraId="7F001B4B" w14:textId="77777777" w:rsidR="00DB03EA" w:rsidRPr="008253FE" w:rsidRDefault="00DB03EA" w:rsidP="008253FE">
      <w:pPr>
        <w:pStyle w:val="Letterbody"/>
        <w:spacing w:line="276" w:lineRule="auto"/>
        <w:rPr>
          <w:rFonts w:cs="Arial"/>
          <w:sz w:val="22"/>
          <w:szCs w:val="22"/>
        </w:rPr>
      </w:pPr>
    </w:p>
    <w:p w14:paraId="6BB74362" w14:textId="7777777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70A0EE4D"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8E2E8CC"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6409B871" w14:textId="77777777"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lastRenderedPageBreak/>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63F5BB30"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51B0F1B" w14:textId="77777777"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5A1F6383"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139773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49FAF5C"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4D17143F"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970803B"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BF4103B"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24BFDBBA" w14:textId="530D8270" w:rsidR="00B57A45" w:rsidRPr="008253FE" w:rsidRDefault="00E339FC" w:rsidP="00DB03EA">
      <w:pPr>
        <w:spacing w:after="0" w:line="276" w:lineRule="auto"/>
        <w:ind w:right="-23"/>
        <w:jc w:val="both"/>
        <w:rPr>
          <w:rFonts w:ascii="Arial" w:eastAsia="Times New Roman" w:hAnsi="Arial" w:cs="Arial"/>
          <w:i/>
          <w:iCs/>
          <w:color w:val="FF0000"/>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this case the significance of the building lies largely with </w:t>
      </w:r>
      <w:r w:rsidR="00DB03EA">
        <w:rPr>
          <w:rFonts w:ascii="Arial" w:eastAsia="Times New Roman" w:hAnsi="Arial" w:cs="Arial"/>
          <w:color w:val="000000" w:themeColor="text1"/>
          <w:kern w:val="0"/>
          <w:sz w:val="22"/>
          <w:szCs w:val="22"/>
          <w:lang w:eastAsia="en-GB"/>
          <w14:ligatures w14:val="none"/>
        </w:rPr>
        <w:t>group value of the building as part of the wider Charlton Park Estate.</w:t>
      </w:r>
      <w:r w:rsidR="00A02202">
        <w:rPr>
          <w:rFonts w:ascii="Arial" w:eastAsia="Times New Roman" w:hAnsi="Arial" w:cs="Arial"/>
          <w:color w:val="000000" w:themeColor="text1"/>
          <w:kern w:val="0"/>
          <w:sz w:val="22"/>
          <w:szCs w:val="22"/>
          <w:lang w:eastAsia="en-GB"/>
          <w14:ligatures w14:val="none"/>
        </w:rPr>
        <w:t xml:space="preserve"> The building essentially listed as a simple estate workers cottage of a uniform stone and widow pattern to its neighbours. The buildings of Park Street have a sense of uniformity and design typical of a country house estate.</w:t>
      </w:r>
    </w:p>
    <w:p w14:paraId="6F5D2591"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637711F3"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9F8953B"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081DF3D"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115DE2BB" w14:textId="77777777" w:rsidR="000B5BFA" w:rsidRPr="008253FE"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59CFE2EB"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1741458D" w14:textId="77777777" w:rsidR="008A78F9" w:rsidRPr="008253FE"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8253FE">
        <w:rPr>
          <w:rFonts w:ascii="Arial" w:eastAsia="Times New Roman" w:hAnsi="Arial" w:cs="Arial"/>
          <w:color w:val="000000" w:themeColor="text1"/>
          <w:kern w:val="0"/>
          <w:sz w:val="22"/>
          <w:szCs w:val="22"/>
          <w:lang w:eastAsia="en-GB"/>
          <w14:ligatures w14:val="none"/>
        </w:rPr>
        <w:t>policies HE4-9</w:t>
      </w:r>
      <w:r w:rsidRPr="008253FE">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5B1A8877" w14:textId="77777777" w:rsidR="00A92438" w:rsidRDefault="00A92438" w:rsidP="008253FE">
      <w:pPr>
        <w:spacing w:after="0" w:line="276" w:lineRule="auto"/>
        <w:jc w:val="both"/>
        <w:rPr>
          <w:rFonts w:ascii="Arial" w:eastAsia="Times New Roman" w:hAnsi="Arial" w:cs="Arial"/>
          <w:i/>
          <w:iCs/>
          <w:color w:val="EE0000"/>
          <w:kern w:val="0"/>
          <w:sz w:val="22"/>
          <w:szCs w:val="22"/>
          <w:lang w:eastAsia="en-GB"/>
          <w14:ligatures w14:val="none"/>
        </w:rPr>
      </w:pPr>
    </w:p>
    <w:p w14:paraId="6308EDAA" w14:textId="558B81FA" w:rsidR="00FE4A7A" w:rsidRPr="00FE4A7A" w:rsidRDefault="00A02202" w:rsidP="008253FE">
      <w:pPr>
        <w:spacing w:after="0" w:line="276" w:lineRule="auto"/>
        <w:jc w:val="both"/>
        <w:rPr>
          <w:rFonts w:ascii="Arial" w:eastAsia="Times New Roman" w:hAnsi="Arial" w:cs="Arial"/>
          <w:kern w:val="0"/>
          <w:sz w:val="22"/>
          <w:szCs w:val="22"/>
          <w:lang w:eastAsia="en-GB"/>
          <w14:ligatures w14:val="none"/>
        </w:rPr>
      </w:pPr>
      <w:r w:rsidRPr="00FE4A7A">
        <w:rPr>
          <w:rFonts w:ascii="Arial" w:eastAsia="Times New Roman" w:hAnsi="Arial" w:cs="Arial"/>
          <w:kern w:val="0"/>
          <w:sz w:val="22"/>
          <w:szCs w:val="22"/>
          <w:lang w:eastAsia="en-GB"/>
          <w14:ligatures w14:val="none"/>
        </w:rPr>
        <w:t>The windows proposed for retention have been carefully considered and matched to the windows on the neighbouring buildings</w:t>
      </w:r>
      <w:r w:rsidR="00FE4A7A" w:rsidRPr="00FE4A7A">
        <w:rPr>
          <w:rFonts w:ascii="Arial" w:eastAsia="Times New Roman" w:hAnsi="Arial" w:cs="Arial"/>
          <w:kern w:val="0"/>
          <w:sz w:val="22"/>
          <w:szCs w:val="22"/>
          <w:lang w:eastAsia="en-GB"/>
          <w14:ligatures w14:val="none"/>
        </w:rPr>
        <w:t>.  The proposals therefore on balance are considered to a have a neutral impact on the significance of the listed building and the setting of the adjacent listed buildings.</w:t>
      </w:r>
      <w:r w:rsidR="00FE4A7A">
        <w:rPr>
          <w:rFonts w:ascii="Arial" w:eastAsia="Times New Roman" w:hAnsi="Arial" w:cs="Arial"/>
          <w:kern w:val="0"/>
          <w:sz w:val="22"/>
          <w:szCs w:val="22"/>
          <w:lang w:eastAsia="en-GB"/>
          <w14:ligatures w14:val="none"/>
        </w:rPr>
        <w:t xml:space="preserve"> Due to the retrospective nature of the submission the impacts the scheme can be </w:t>
      </w:r>
      <w:proofErr w:type="gramStart"/>
      <w:r w:rsidR="00FE4A7A">
        <w:rPr>
          <w:rFonts w:ascii="Arial" w:eastAsia="Times New Roman" w:hAnsi="Arial" w:cs="Arial"/>
          <w:kern w:val="0"/>
          <w:sz w:val="22"/>
          <w:szCs w:val="22"/>
          <w:lang w:eastAsia="en-GB"/>
          <w14:ligatures w14:val="none"/>
        </w:rPr>
        <w:t>observed</w:t>
      </w:r>
      <w:proofErr w:type="gramEnd"/>
      <w:r w:rsidR="00FE4A7A">
        <w:rPr>
          <w:rFonts w:ascii="Arial" w:eastAsia="Times New Roman" w:hAnsi="Arial" w:cs="Arial"/>
          <w:kern w:val="0"/>
          <w:sz w:val="22"/>
          <w:szCs w:val="22"/>
          <w:lang w:eastAsia="en-GB"/>
          <w14:ligatures w14:val="none"/>
        </w:rPr>
        <w:t xml:space="preserve"> and the significance of the wider listed building group is not impacted in that the building retains its traditional appearance.</w:t>
      </w:r>
    </w:p>
    <w:p w14:paraId="71B2FBAE" w14:textId="5B0ED4DC" w:rsidR="00DB03EA" w:rsidRPr="00FE4A7A" w:rsidRDefault="00A02202" w:rsidP="008253FE">
      <w:pPr>
        <w:spacing w:after="0" w:line="276" w:lineRule="auto"/>
        <w:jc w:val="both"/>
        <w:rPr>
          <w:rFonts w:ascii="Arial" w:eastAsia="Times New Roman" w:hAnsi="Arial" w:cs="Arial"/>
          <w:kern w:val="0"/>
          <w:sz w:val="22"/>
          <w:szCs w:val="22"/>
          <w:lang w:eastAsia="en-GB"/>
          <w14:ligatures w14:val="none"/>
        </w:rPr>
      </w:pPr>
      <w:r w:rsidRPr="00FE4A7A">
        <w:rPr>
          <w:rFonts w:ascii="Arial" w:eastAsia="Times New Roman" w:hAnsi="Arial" w:cs="Arial"/>
          <w:kern w:val="0"/>
          <w:sz w:val="22"/>
          <w:szCs w:val="22"/>
          <w:lang w:eastAsia="en-GB"/>
          <w14:ligatures w14:val="none"/>
        </w:rPr>
        <w:t xml:space="preserve"> </w:t>
      </w:r>
    </w:p>
    <w:p w14:paraId="23F2113A" w14:textId="77777777"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188BA94D" w14:textId="77777777"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40EAB089"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83"/>
        <w:gridCol w:w="1040"/>
      </w:tblGrid>
      <w:tr w:rsidR="008914EE" w:rsidRPr="008253FE" w14:paraId="353D5CF5" w14:textId="77777777" w:rsidTr="004036FE">
        <w:trPr>
          <w:trHeight w:hRule="exact" w:val="20"/>
        </w:trPr>
        <w:tc>
          <w:tcPr>
            <w:tcW w:w="704" w:type="dxa"/>
            <w:tcBorders>
              <w:top w:val="nil"/>
              <w:left w:val="nil"/>
              <w:bottom w:val="nil"/>
              <w:right w:val="nil"/>
            </w:tcBorders>
          </w:tcPr>
          <w:p w14:paraId="06834F24" w14:textId="77777777" w:rsidR="008914EE" w:rsidRPr="008253FE" w:rsidRDefault="008914EE" w:rsidP="008253FE">
            <w:pPr>
              <w:spacing w:line="276" w:lineRule="auto"/>
              <w:rPr>
                <w:rFonts w:ascii="Arial" w:hAnsi="Arial" w:cs="Arial"/>
                <w:color w:val="000000" w:themeColor="text1"/>
                <w:sz w:val="22"/>
                <w:szCs w:val="22"/>
              </w:rPr>
            </w:pPr>
            <w:bookmarkStart w:id="2" w:name="_eca03b1d_d44b_4219_86b2_4f942b1775ec"/>
            <w:bookmarkStart w:id="3" w:name="_3da55a7a_6ec5_447d_ba42_52c23e1884e6"/>
            <w:bookmarkEnd w:id="2"/>
            <w:r w:rsidRPr="008253FE">
              <w:rPr>
                <w:rFonts w:ascii="Arial" w:hAnsi="Arial" w:cs="Arial"/>
                <w:sz w:val="22"/>
                <w:szCs w:val="22"/>
              </w:rPr>
              <w:lastRenderedPageBreak/>
              <w:t>Does the site or proposed development possess/impact on any of the features where</w:t>
            </w:r>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767FC39C"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1E8025F8" w14:textId="77777777" w:rsidR="008914EE" w:rsidRPr="008253FE" w:rsidRDefault="008914EE" w:rsidP="008253FE">
            <w:pPr>
              <w:spacing w:line="276" w:lineRule="auto"/>
              <w:rPr>
                <w:rFonts w:ascii="Arial" w:hAnsi="Arial" w:cs="Arial"/>
                <w:sz w:val="22"/>
                <w:szCs w:val="22"/>
              </w:rPr>
            </w:pPr>
          </w:p>
        </w:tc>
      </w:tr>
      <w:tr w:rsidR="00FC0D4D" w:rsidRPr="008253FE" w14:paraId="5953FB62" w14:textId="77777777" w:rsidTr="00FC0D4D">
        <w:tc>
          <w:tcPr>
            <w:tcW w:w="8217" w:type="dxa"/>
            <w:gridSpan w:val="2"/>
            <w:shd w:val="clear" w:color="auto" w:fill="D9D9D9" w:themeFill="background1" w:themeFillShade="D9"/>
          </w:tcPr>
          <w:p w14:paraId="0E23EFE2"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3B67284" w14:textId="77777777"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19F85EB2" w14:textId="77777777" w:rsidTr="004036FE">
        <w:tc>
          <w:tcPr>
            <w:tcW w:w="704" w:type="dxa"/>
          </w:tcPr>
          <w:p w14:paraId="05DFB8BF"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72BF1834" w14:textId="77777777"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28107229" w14:textId="3E1204DB" w:rsidR="008914EE" w:rsidRPr="008253FE" w:rsidRDefault="00FE4A7A"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6394B8BC" w14:textId="77777777" w:rsidTr="004036FE">
        <w:tc>
          <w:tcPr>
            <w:tcW w:w="704" w:type="dxa"/>
          </w:tcPr>
          <w:p w14:paraId="6855974C"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369A2723" w14:textId="77777777"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52DC2C1A" w14:textId="46A743CE" w:rsidR="008914EE" w:rsidRPr="008253FE" w:rsidRDefault="00FE4A7A"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485EF9C0" w14:textId="77777777" w:rsidTr="004036FE">
        <w:tc>
          <w:tcPr>
            <w:tcW w:w="704" w:type="dxa"/>
          </w:tcPr>
          <w:p w14:paraId="5B7FF596"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56FD6DE8" w14:textId="77777777"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536E4522" w14:textId="6A59CF0F" w:rsidR="008914EE" w:rsidRPr="008253FE" w:rsidRDefault="00FE4A7A"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7EA010C4" w14:textId="77777777" w:rsidR="007E2693" w:rsidRPr="008253FE"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5DB01D1F" w14:textId="60858927" w:rsidR="00202DE0" w:rsidRPr="008253FE" w:rsidRDefault="00FE4A7A" w:rsidP="008253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are no ecological impacts associated with the proposal.</w:t>
      </w:r>
    </w:p>
    <w:p w14:paraId="485A1A15"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43A78014"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0BE9610D" w14:textId="77777777" w:rsidR="00F7609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21BE55A5" w14:textId="6EA404BB" w:rsidR="006C2C7A" w:rsidRPr="008253FE" w:rsidRDefault="006C2C7A" w:rsidP="008253FE">
      <w:pPr>
        <w:spacing w:after="0" w:line="276" w:lineRule="auto"/>
        <w:jc w:val="both"/>
        <w:rPr>
          <w:rFonts w:ascii="Arial" w:eastAsia="Times New Roman" w:hAnsi="Arial" w:cs="Arial"/>
          <w:b/>
          <w:bCs/>
          <w:kern w:val="0"/>
          <w:sz w:val="22"/>
          <w:szCs w:val="22"/>
          <w:lang w:eastAsia="en-GB"/>
          <w14:ligatures w14:val="none"/>
        </w:rPr>
      </w:pPr>
    </w:p>
    <w:p w14:paraId="133CE4C6" w14:textId="77777777" w:rsidR="00F1263F" w:rsidRPr="008253FE" w:rsidRDefault="00F1263F" w:rsidP="008253FE">
      <w:pPr>
        <w:spacing w:after="0" w:line="276" w:lineRule="auto"/>
        <w:jc w:val="both"/>
        <w:rPr>
          <w:rFonts w:ascii="Arial" w:eastAsia="Times New Roman" w:hAnsi="Arial" w:cs="Arial"/>
          <w:i/>
          <w:iCs/>
          <w:color w:val="FF0000"/>
          <w:sz w:val="22"/>
          <w:szCs w:val="22"/>
          <w:lang w:eastAsia="en-GB"/>
        </w:rPr>
      </w:pPr>
    </w:p>
    <w:p w14:paraId="2784FB29" w14:textId="77777777" w:rsidR="00A77475" w:rsidRPr="00FE4A7A" w:rsidRDefault="00A77475" w:rsidP="008253FE">
      <w:pPr>
        <w:pStyle w:val="Letterbody"/>
        <w:spacing w:line="276" w:lineRule="auto"/>
        <w:rPr>
          <w:rFonts w:cs="Arial"/>
          <w:sz w:val="22"/>
          <w:szCs w:val="22"/>
        </w:rPr>
      </w:pPr>
      <w:r w:rsidRPr="00FE4A7A">
        <w:rPr>
          <w:rFonts w:cs="Arial"/>
          <w:sz w:val="22"/>
          <w:szCs w:val="22"/>
        </w:rPr>
        <w:t xml:space="preserve">The NPPF confirms that when considering the potential impact of a development proposal on the significance of a designated heritage asset, substantial weight should be given to the asset’s conservation (and the more important the asset, the greater the weight should be). It makes clear that any harm to a designated heritage asset will be a matter of considerable importance and weight which requires clear and convincing justification. </w:t>
      </w:r>
    </w:p>
    <w:p w14:paraId="33A41C20" w14:textId="77777777" w:rsidR="00D951CA" w:rsidRPr="00FE4A7A" w:rsidRDefault="00D951CA" w:rsidP="008253FE">
      <w:pPr>
        <w:spacing w:after="0" w:line="276" w:lineRule="auto"/>
        <w:jc w:val="both"/>
        <w:rPr>
          <w:rFonts w:ascii="Arial" w:eastAsia="Times New Roman" w:hAnsi="Arial" w:cs="Arial"/>
          <w:kern w:val="0"/>
          <w:sz w:val="22"/>
          <w:szCs w:val="22"/>
          <w:u w:val="single"/>
          <w:lang w:eastAsia="en-GB"/>
          <w14:ligatures w14:val="none"/>
        </w:rPr>
      </w:pPr>
    </w:p>
    <w:p w14:paraId="32A3DB62" w14:textId="04B3B51B" w:rsidR="00D951CA" w:rsidRPr="00FE4A7A" w:rsidRDefault="00A77475" w:rsidP="008253FE">
      <w:pPr>
        <w:spacing w:after="0" w:line="276" w:lineRule="auto"/>
        <w:jc w:val="both"/>
        <w:rPr>
          <w:rFonts w:ascii="Arial" w:eastAsia="Times New Roman" w:hAnsi="Arial" w:cs="Arial"/>
          <w:kern w:val="0"/>
          <w:sz w:val="22"/>
          <w:szCs w:val="22"/>
          <w:lang w:eastAsia="en-GB"/>
          <w14:ligatures w14:val="none"/>
        </w:rPr>
      </w:pPr>
      <w:r w:rsidRPr="00FE4A7A">
        <w:rPr>
          <w:rFonts w:ascii="Arial" w:eastAsia="Times New Roman" w:hAnsi="Arial" w:cs="Arial"/>
          <w:kern w:val="0"/>
          <w:sz w:val="22"/>
          <w:szCs w:val="22"/>
          <w:lang w:eastAsia="en-GB"/>
          <w14:ligatures w14:val="none"/>
        </w:rPr>
        <w:t>In this case the proposals will have no effect on the significance of the heritage asset</w:t>
      </w:r>
      <w:r w:rsidR="00084A00" w:rsidRPr="00FE4A7A">
        <w:rPr>
          <w:rFonts w:ascii="Arial" w:hAnsi="Arial" w:cs="Arial"/>
          <w:sz w:val="22"/>
          <w:szCs w:val="22"/>
        </w:rPr>
        <w:t>.</w:t>
      </w:r>
      <w:r w:rsidR="00D951CA" w:rsidRPr="00FE4A7A">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00D951CA" w:rsidRPr="00FE4A7A">
        <w:rPr>
          <w:rFonts w:ascii="Arial" w:eastAsia="Times New Roman" w:hAnsi="Arial" w:cs="Arial"/>
          <w:kern w:val="0"/>
          <w:sz w:val="22"/>
          <w:szCs w:val="22"/>
          <w:lang w:eastAsia="en-GB"/>
          <w14:ligatures w14:val="none"/>
        </w:rPr>
        <w:t>are considered to be</w:t>
      </w:r>
      <w:proofErr w:type="gramEnd"/>
      <w:r w:rsidR="00D951CA" w:rsidRPr="00FE4A7A">
        <w:rPr>
          <w:rFonts w:ascii="Arial" w:eastAsia="Times New Roman" w:hAnsi="Arial" w:cs="Arial"/>
          <w:kern w:val="0"/>
          <w:sz w:val="22"/>
          <w:szCs w:val="22"/>
          <w:lang w:eastAsia="en-GB"/>
          <w14:ligatures w14:val="none"/>
        </w:rPr>
        <w:t xml:space="preserve"> met. </w:t>
      </w:r>
      <w:r w:rsidR="006C2C7A">
        <w:rPr>
          <w:rFonts w:ascii="Arial" w:eastAsia="Times New Roman" w:hAnsi="Arial" w:cs="Arial"/>
          <w:kern w:val="0"/>
          <w:sz w:val="22"/>
          <w:szCs w:val="22"/>
          <w:lang w:eastAsia="en-GB"/>
          <w14:ligatures w14:val="none"/>
        </w:rPr>
        <w:t>The works essentially a like for like replacement of the previous windows.</w:t>
      </w:r>
    </w:p>
    <w:p w14:paraId="532414C5" w14:textId="77777777" w:rsidR="00FA23C3" w:rsidRPr="00FE4A7A" w:rsidRDefault="00FA23C3" w:rsidP="008253FE">
      <w:pPr>
        <w:spacing w:after="0" w:line="276" w:lineRule="auto"/>
        <w:jc w:val="both"/>
        <w:rPr>
          <w:rFonts w:ascii="Arial" w:eastAsia="Times New Roman" w:hAnsi="Arial" w:cs="Arial"/>
          <w:kern w:val="0"/>
          <w:sz w:val="22"/>
          <w:szCs w:val="22"/>
          <w:lang w:eastAsia="en-GB"/>
          <w14:ligatures w14:val="none"/>
        </w:rPr>
      </w:pPr>
    </w:p>
    <w:p w14:paraId="2A3D9F10" w14:textId="77777777" w:rsidR="00FA23C3" w:rsidRPr="00FE4A7A" w:rsidRDefault="00FA23C3" w:rsidP="008253FE">
      <w:pPr>
        <w:spacing w:after="0" w:line="276" w:lineRule="auto"/>
        <w:jc w:val="both"/>
        <w:rPr>
          <w:rFonts w:ascii="Arial" w:eastAsia="Times New Roman" w:hAnsi="Arial" w:cs="Arial"/>
          <w:kern w:val="0"/>
          <w:sz w:val="22"/>
          <w:szCs w:val="22"/>
          <w:lang w:eastAsia="en-GB"/>
          <w14:ligatures w14:val="none"/>
        </w:rPr>
      </w:pPr>
      <w:r w:rsidRPr="00FE4A7A">
        <w:rPr>
          <w:rFonts w:ascii="Arial" w:eastAsia="Times New Roman" w:hAnsi="Arial" w:cs="Arial"/>
          <w:kern w:val="0"/>
          <w:sz w:val="22"/>
          <w:szCs w:val="22"/>
          <w:lang w:eastAsia="en-GB"/>
          <w14:ligatures w14:val="none"/>
        </w:rPr>
        <w:t xml:space="preserve">The requirements of current conservation legislation, policy or guidance are considered to be met and the application is recommended for approval. </w:t>
      </w:r>
    </w:p>
    <w:p w14:paraId="190BE5F5" w14:textId="77777777" w:rsidR="00FA23C3" w:rsidRPr="00FE4A7A" w:rsidRDefault="00FA23C3" w:rsidP="008253FE">
      <w:pPr>
        <w:spacing w:after="0" w:line="276" w:lineRule="auto"/>
        <w:jc w:val="both"/>
        <w:rPr>
          <w:rFonts w:ascii="Arial" w:eastAsia="Times New Roman" w:hAnsi="Arial" w:cs="Arial"/>
          <w:kern w:val="0"/>
          <w:sz w:val="22"/>
          <w:szCs w:val="22"/>
          <w:lang w:eastAsia="en-GB"/>
          <w14:ligatures w14:val="none"/>
        </w:rPr>
      </w:pPr>
    </w:p>
    <w:p w14:paraId="244E5E99" w14:textId="7777777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647D6CD8" w14:textId="014FCFAF" w:rsidR="00FA23C3"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2624EA25" w14:textId="77777777" w:rsidR="00FE4A7A" w:rsidRDefault="00FE4A7A" w:rsidP="008253FE">
      <w:pPr>
        <w:spacing w:after="0" w:line="276" w:lineRule="auto"/>
        <w:jc w:val="both"/>
        <w:rPr>
          <w:rFonts w:ascii="Arial" w:eastAsia="Times New Roman" w:hAnsi="Arial" w:cs="Arial"/>
          <w:b/>
          <w:bCs/>
          <w:kern w:val="0"/>
          <w:sz w:val="22"/>
          <w:szCs w:val="22"/>
          <w:lang w:eastAsia="en-GB"/>
          <w14:ligatures w14:val="none"/>
        </w:rPr>
      </w:pPr>
    </w:p>
    <w:p w14:paraId="728B28F8" w14:textId="71E24CC8" w:rsidR="00FE4A7A" w:rsidRPr="00FE4A7A" w:rsidRDefault="00FE4A7A" w:rsidP="008253FE">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Standard Timescale and Approved Plan List</w:t>
      </w:r>
    </w:p>
    <w:sectPr w:rsidR="00FE4A7A" w:rsidRPr="00FE4A7A"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94834"/>
    <w:rsid w:val="002B5AD0"/>
    <w:rsid w:val="002B6649"/>
    <w:rsid w:val="002E16E5"/>
    <w:rsid w:val="002F7C6B"/>
    <w:rsid w:val="00312C7F"/>
    <w:rsid w:val="00342902"/>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2C7A"/>
    <w:rsid w:val="006C4BFD"/>
    <w:rsid w:val="006C73D7"/>
    <w:rsid w:val="006F6395"/>
    <w:rsid w:val="00705E25"/>
    <w:rsid w:val="00707756"/>
    <w:rsid w:val="00732F3A"/>
    <w:rsid w:val="00793F8E"/>
    <w:rsid w:val="007A5F42"/>
    <w:rsid w:val="007D328F"/>
    <w:rsid w:val="007E2693"/>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0005"/>
    <w:rsid w:val="009C3071"/>
    <w:rsid w:val="009C3A14"/>
    <w:rsid w:val="009C3CE7"/>
    <w:rsid w:val="009D1ACE"/>
    <w:rsid w:val="009D2C79"/>
    <w:rsid w:val="009D4867"/>
    <w:rsid w:val="009E1642"/>
    <w:rsid w:val="00A0220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30C6"/>
    <w:rsid w:val="00B034C2"/>
    <w:rsid w:val="00B04EAD"/>
    <w:rsid w:val="00B06969"/>
    <w:rsid w:val="00B107C5"/>
    <w:rsid w:val="00B24270"/>
    <w:rsid w:val="00B4036B"/>
    <w:rsid w:val="00B57A45"/>
    <w:rsid w:val="00B725C9"/>
    <w:rsid w:val="00B967BC"/>
    <w:rsid w:val="00BB1A61"/>
    <w:rsid w:val="00BD555F"/>
    <w:rsid w:val="00BE0D93"/>
    <w:rsid w:val="00BF6DBD"/>
    <w:rsid w:val="00C03935"/>
    <w:rsid w:val="00C5188C"/>
    <w:rsid w:val="00C760C4"/>
    <w:rsid w:val="00C84F43"/>
    <w:rsid w:val="00C87AF0"/>
    <w:rsid w:val="00C95D87"/>
    <w:rsid w:val="00CA0A0F"/>
    <w:rsid w:val="00CA5343"/>
    <w:rsid w:val="00CB7792"/>
    <w:rsid w:val="00CC6A63"/>
    <w:rsid w:val="00CD3444"/>
    <w:rsid w:val="00CE04E4"/>
    <w:rsid w:val="00CF161D"/>
    <w:rsid w:val="00D05A60"/>
    <w:rsid w:val="00D14841"/>
    <w:rsid w:val="00D31C28"/>
    <w:rsid w:val="00D3708F"/>
    <w:rsid w:val="00D56315"/>
    <w:rsid w:val="00D64502"/>
    <w:rsid w:val="00D767DF"/>
    <w:rsid w:val="00D82D3F"/>
    <w:rsid w:val="00D87765"/>
    <w:rsid w:val="00D902FA"/>
    <w:rsid w:val="00D951CA"/>
    <w:rsid w:val="00DB03EA"/>
    <w:rsid w:val="00DC00C1"/>
    <w:rsid w:val="00DC365D"/>
    <w:rsid w:val="00DE6E92"/>
    <w:rsid w:val="00DF3F20"/>
    <w:rsid w:val="00E03DF5"/>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45099"/>
    <w:rsid w:val="00F64398"/>
    <w:rsid w:val="00F7017C"/>
    <w:rsid w:val="00F7609E"/>
    <w:rsid w:val="00F82572"/>
    <w:rsid w:val="00F86303"/>
    <w:rsid w:val="00F87A22"/>
    <w:rsid w:val="00F9161E"/>
    <w:rsid w:val="00FA1351"/>
    <w:rsid w:val="00FA23C3"/>
    <w:rsid w:val="00FA4285"/>
    <w:rsid w:val="00FC0D4D"/>
    <w:rsid w:val="00FC44D1"/>
    <w:rsid w:val="00FE4A7A"/>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F2BE"/>
  <w15:chartTrackingRefBased/>
  <w15:docId w15:val="{9FFA603A-0515-4DF6-893E-68890104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salesforceId:03c7d72a-e124-458c-9c72-a1068b55efc1</dc:subject>
  <dc:creator>O'Donoghue, Ruaridh</dc:creator>
  <cp:keywords/>
  <dc:description/>
  <cp:lastModifiedBy>Bentham-Hill, Guy</cp:lastModifiedBy>
  <cp:revision>2</cp:revision>
  <dcterms:created xsi:type="dcterms:W3CDTF">2026-09-01T15:58:00Z</dcterms:created>
  <dcterms:modified xsi:type="dcterms:W3CDTF">2026-09-01T15:58:00Z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069Q300000TCJKkIAP</vt:lpwstr>
  </property>
</Properties>
</file>