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582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ADE627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073BBE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1DC07AF1" w14:textId="77777777" w:rsidTr="00683C17">
        <w:tc>
          <w:tcPr>
            <w:tcW w:w="3681" w:type="dxa"/>
          </w:tcPr>
          <w:p w14:paraId="12FC7CD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B4EEBFE"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PL/2026/04095</w:t>
            </w:r>
          </w:p>
        </w:tc>
      </w:tr>
      <w:tr w:rsidR="003951BD" w14:paraId="5430A828" w14:textId="77777777" w:rsidTr="00683C17">
        <w:tc>
          <w:tcPr>
            <w:tcW w:w="3681" w:type="dxa"/>
          </w:tcPr>
          <w:p w14:paraId="7C39393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A546EE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26928333" w14:textId="77777777" w:rsidTr="00683C17">
        <w:tc>
          <w:tcPr>
            <w:tcW w:w="3681" w:type="dxa"/>
          </w:tcPr>
          <w:p w14:paraId="69AFDE7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AF7916B"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Greenfield, Westcourt, Burbage, Marlborough, SN8 3BN</w:t>
            </w:r>
          </w:p>
        </w:tc>
      </w:tr>
      <w:tr w:rsidR="003951BD" w14:paraId="6B89E84A" w14:textId="77777777" w:rsidTr="00683C17">
        <w:tc>
          <w:tcPr>
            <w:tcW w:w="3681" w:type="dxa"/>
          </w:tcPr>
          <w:p w14:paraId="5DC0006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9DBAD08" w14:textId="70174F15"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Single-storey side extensions to the dwelling and existing garage, together with treated softwood cladding to the rear elevation of the dwelling (retrospective)</w:t>
            </w:r>
          </w:p>
        </w:tc>
      </w:tr>
      <w:tr w:rsidR="003951BD" w14:paraId="6BEB9739" w14:textId="77777777" w:rsidTr="00683C17">
        <w:tc>
          <w:tcPr>
            <w:tcW w:w="3681" w:type="dxa"/>
          </w:tcPr>
          <w:p w14:paraId="24A15DA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93031F"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815532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524CDB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FF50D0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72B75B7" w14:textId="5B3DC980" w:rsidR="00F2026B" w:rsidRPr="00CD4E65" w:rsidRDefault="00F2026B" w:rsidP="00F2026B">
      <w:pPr>
        <w:spacing w:after="0" w:line="276" w:lineRule="auto"/>
        <w:jc w:val="both"/>
        <w:outlineLvl w:val="2"/>
        <w:rPr>
          <w:rFonts w:ascii="Arial" w:eastAsia="Times New Roman" w:hAnsi="Arial" w:cs="Arial"/>
          <w:kern w:val="0"/>
          <w:sz w:val="22"/>
          <w:szCs w:val="22"/>
          <w:lang w:eastAsia="en-GB"/>
          <w14:ligatures w14:val="none"/>
        </w:rPr>
      </w:pPr>
      <w:r w:rsidRPr="00CD4E65">
        <w:rPr>
          <w:rFonts w:ascii="Arial" w:eastAsia="Times New Roman" w:hAnsi="Arial" w:cs="Arial"/>
          <w:kern w:val="0"/>
          <w:sz w:val="22"/>
          <w:szCs w:val="22"/>
          <w:lang w:eastAsia="en-GB"/>
          <w14:ligatures w14:val="none"/>
        </w:rPr>
        <w:t xml:space="preserve">The proposal seeks planning permission for the erection of a single-storey extension with a gable end, finished in timber cladding, on the eastern side elevation of the property. It also seeks permission for a single-storey </w:t>
      </w:r>
      <w:r w:rsidR="00787E5E">
        <w:rPr>
          <w:rFonts w:ascii="Arial" w:eastAsia="Times New Roman" w:hAnsi="Arial" w:cs="Arial"/>
          <w:kern w:val="0"/>
          <w:sz w:val="22"/>
          <w:szCs w:val="22"/>
          <w:lang w:eastAsia="en-GB"/>
          <w14:ligatures w14:val="none"/>
        </w:rPr>
        <w:t xml:space="preserve">side </w:t>
      </w:r>
      <w:r w:rsidRPr="00CD4E65">
        <w:rPr>
          <w:rFonts w:ascii="Arial" w:eastAsia="Times New Roman" w:hAnsi="Arial" w:cs="Arial"/>
          <w:kern w:val="0"/>
          <w:sz w:val="22"/>
          <w:szCs w:val="22"/>
          <w:lang w:eastAsia="en-GB"/>
          <w14:ligatures w14:val="none"/>
        </w:rPr>
        <w:t xml:space="preserve">extension to the garage </w:t>
      </w:r>
      <w:r w:rsidR="00787E5E">
        <w:rPr>
          <w:rFonts w:ascii="Arial" w:eastAsia="Times New Roman" w:hAnsi="Arial" w:cs="Arial"/>
          <w:kern w:val="0"/>
          <w:sz w:val="22"/>
          <w:szCs w:val="22"/>
          <w:lang w:eastAsia="en-GB"/>
          <w14:ligatures w14:val="none"/>
        </w:rPr>
        <w:t>for use</w:t>
      </w:r>
      <w:r w:rsidRPr="00CD4E65">
        <w:rPr>
          <w:rFonts w:ascii="Arial" w:eastAsia="Times New Roman" w:hAnsi="Arial" w:cs="Arial"/>
          <w:kern w:val="0"/>
          <w:sz w:val="22"/>
          <w:szCs w:val="22"/>
          <w:lang w:eastAsia="en-GB"/>
          <w14:ligatures w14:val="none"/>
        </w:rPr>
        <w:t xml:space="preserve"> as a home office, which would increase its footprint on the western elevation. Finally, the proposal seeks retrospective approval for </w:t>
      </w:r>
      <w:r w:rsidR="000E6F95">
        <w:rPr>
          <w:rFonts w:ascii="Arial" w:eastAsia="Times New Roman" w:hAnsi="Arial" w:cs="Arial"/>
          <w:kern w:val="0"/>
          <w:sz w:val="22"/>
          <w:szCs w:val="22"/>
          <w:lang w:eastAsia="en-GB"/>
          <w14:ligatures w14:val="none"/>
        </w:rPr>
        <w:t xml:space="preserve">a single window on the </w:t>
      </w:r>
      <w:r w:rsidR="00823F9D">
        <w:rPr>
          <w:rFonts w:ascii="Arial" w:eastAsia="Times New Roman" w:hAnsi="Arial" w:cs="Arial"/>
          <w:kern w:val="0"/>
          <w:sz w:val="22"/>
          <w:szCs w:val="22"/>
          <w:lang w:eastAsia="en-GB"/>
          <w14:ligatures w14:val="none"/>
        </w:rPr>
        <w:t xml:space="preserve">east elevation </w:t>
      </w:r>
      <w:r w:rsidR="00787E5E">
        <w:rPr>
          <w:rFonts w:ascii="Arial" w:eastAsia="Times New Roman" w:hAnsi="Arial" w:cs="Arial"/>
          <w:kern w:val="0"/>
          <w:sz w:val="22"/>
          <w:szCs w:val="22"/>
          <w:lang w:eastAsia="en-GB"/>
          <w14:ligatures w14:val="none"/>
        </w:rPr>
        <w:t xml:space="preserve">of the main dwellinghouse </w:t>
      </w:r>
      <w:r w:rsidR="00823F9D">
        <w:rPr>
          <w:rFonts w:ascii="Arial" w:eastAsia="Times New Roman" w:hAnsi="Arial" w:cs="Arial"/>
          <w:kern w:val="0"/>
          <w:sz w:val="22"/>
          <w:szCs w:val="22"/>
          <w:lang w:eastAsia="en-GB"/>
          <w14:ligatures w14:val="none"/>
        </w:rPr>
        <w:t xml:space="preserve">and </w:t>
      </w:r>
      <w:r w:rsidRPr="00CD4E65">
        <w:rPr>
          <w:rFonts w:ascii="Arial" w:eastAsia="Times New Roman" w:hAnsi="Arial" w:cs="Arial"/>
          <w:kern w:val="0"/>
          <w:sz w:val="22"/>
          <w:szCs w:val="22"/>
          <w:lang w:eastAsia="en-GB"/>
          <w14:ligatures w14:val="none"/>
        </w:rPr>
        <w:t>timber cladding that has already been incorporated as a wall material on the northern and eastern elevations of the dwelling.</w:t>
      </w:r>
    </w:p>
    <w:p w14:paraId="1023EA7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CE6E84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16A51E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413A044" w14:textId="733DC90F" w:rsidR="00FE568E" w:rsidRPr="008D3F03" w:rsidRDefault="00F3445D" w:rsidP="008D3F03">
      <w:pPr>
        <w:spacing w:after="0" w:line="276" w:lineRule="auto"/>
        <w:jc w:val="both"/>
        <w:rPr>
          <w:rFonts w:ascii="Arial" w:eastAsia="Times New Roman" w:hAnsi="Arial" w:cs="Arial"/>
          <w:kern w:val="0"/>
          <w:sz w:val="22"/>
          <w:szCs w:val="22"/>
          <w:lang w:eastAsia="en-GB"/>
          <w14:ligatures w14:val="none"/>
        </w:rPr>
      </w:pPr>
      <w:r w:rsidRPr="008D3F03">
        <w:rPr>
          <w:rFonts w:ascii="Arial" w:eastAsia="Times New Roman" w:hAnsi="Arial" w:cs="Arial"/>
          <w:kern w:val="0"/>
          <w:sz w:val="22"/>
          <w:szCs w:val="22"/>
          <w:lang w:eastAsia="en-GB"/>
          <w14:ligatures w14:val="none"/>
        </w:rPr>
        <w:t>The application site relates to Greenfield, a property located outside the development limits of Burbage, near Marlborough. The dwelling comprises a bungalow constructed primarily of red brick with a clay tile roof, together with the recent addition of timber cladding on sections of the building that are not visible from the principal elevation.</w:t>
      </w:r>
      <w:r w:rsidR="008D3F03">
        <w:rPr>
          <w:rFonts w:ascii="Arial" w:eastAsia="Times New Roman" w:hAnsi="Arial" w:cs="Arial"/>
          <w:kern w:val="0"/>
          <w:sz w:val="22"/>
          <w:szCs w:val="22"/>
          <w:lang w:eastAsia="en-GB"/>
          <w14:ligatures w14:val="none"/>
        </w:rPr>
        <w:t xml:space="preserve"> T</w:t>
      </w:r>
      <w:r w:rsidRPr="008D3F03">
        <w:rPr>
          <w:rFonts w:ascii="Arial" w:eastAsia="Times New Roman" w:hAnsi="Arial" w:cs="Arial"/>
          <w:kern w:val="0"/>
          <w:sz w:val="22"/>
          <w:szCs w:val="22"/>
          <w:lang w:eastAsia="en-GB"/>
          <w14:ligatures w14:val="none"/>
        </w:rPr>
        <w:t xml:space="preserve">he surrounding area is sparsely developed and characterised by a variety of building forms set within generous plot sizes, reflecting its location on the edge of the large village of Burbage. The site benefits from a private driveway </w:t>
      </w:r>
      <w:r w:rsidR="008D3F03" w:rsidRPr="008D3F03">
        <w:rPr>
          <w:rFonts w:ascii="Arial" w:eastAsia="Times New Roman" w:hAnsi="Arial" w:cs="Arial"/>
          <w:kern w:val="0"/>
          <w:sz w:val="22"/>
          <w:szCs w:val="22"/>
          <w:lang w:eastAsia="en-GB"/>
          <w14:ligatures w14:val="none"/>
        </w:rPr>
        <w:t xml:space="preserve">at the front, providing parking for several vehicles, as well as a double garage situated </w:t>
      </w:r>
      <w:r w:rsidRPr="008D3F03">
        <w:rPr>
          <w:rFonts w:ascii="Arial" w:eastAsia="Times New Roman" w:hAnsi="Arial" w:cs="Arial"/>
          <w:kern w:val="0"/>
          <w:sz w:val="22"/>
          <w:szCs w:val="22"/>
          <w:lang w:eastAsia="en-GB"/>
          <w14:ligatures w14:val="none"/>
        </w:rPr>
        <w:t>west of the bungalow. In addition, the property benefits from extensive garden space, including a front garden that wraps around the eastern elevation and extends to the north-east of the dwelling. A private patio area is also located to the north-east, offering views across the surrounding open fields.</w:t>
      </w:r>
      <w:r w:rsidR="008D3F03" w:rsidRPr="008D3F03">
        <w:rPr>
          <w:rFonts w:ascii="Arial" w:eastAsia="Times New Roman" w:hAnsi="Arial" w:cs="Arial"/>
          <w:kern w:val="0"/>
          <w:sz w:val="22"/>
          <w:szCs w:val="22"/>
          <w:lang w:eastAsia="en-GB"/>
          <w14:ligatures w14:val="none"/>
        </w:rPr>
        <w:t xml:space="preserve"> </w:t>
      </w:r>
      <w:r w:rsidR="00192640" w:rsidRPr="008D3F03">
        <w:rPr>
          <w:rFonts w:ascii="Arial" w:eastAsia="Times New Roman" w:hAnsi="Arial" w:cs="Arial"/>
          <w:kern w:val="0"/>
          <w:sz w:val="22"/>
          <w:szCs w:val="22"/>
          <w:lang w:eastAsia="en-GB"/>
          <w14:ligatures w14:val="none"/>
        </w:rPr>
        <w:t xml:space="preserve">The site is situated in proximity to Grade II listed buildings known as: </w:t>
      </w:r>
      <w:r w:rsidR="00A22C12" w:rsidRPr="008D3F03">
        <w:rPr>
          <w:rFonts w:ascii="Arial" w:eastAsia="Times New Roman" w:hAnsi="Arial" w:cs="Arial"/>
          <w:kern w:val="0"/>
          <w:sz w:val="22"/>
          <w:szCs w:val="22"/>
          <w:lang w:eastAsia="en-GB"/>
          <w14:ligatures w14:val="none"/>
        </w:rPr>
        <w:t xml:space="preserve">73 and 75, High Street (list entry number: </w:t>
      </w:r>
      <w:r w:rsidR="00253C41" w:rsidRPr="008D3F03">
        <w:rPr>
          <w:rFonts w:ascii="Arial" w:eastAsia="Times New Roman" w:hAnsi="Arial" w:cs="Arial"/>
          <w:kern w:val="0"/>
          <w:sz w:val="22"/>
          <w:szCs w:val="22"/>
          <w:lang w:eastAsia="en-GB"/>
          <w14:ligatures w14:val="none"/>
        </w:rPr>
        <w:t xml:space="preserve">1285710), Barn House (list entry number: </w:t>
      </w:r>
      <w:r w:rsidR="00D21E6A" w:rsidRPr="008D3F03">
        <w:rPr>
          <w:rFonts w:ascii="Arial" w:eastAsia="Times New Roman" w:hAnsi="Arial" w:cs="Arial"/>
          <w:kern w:val="0"/>
          <w:sz w:val="22"/>
          <w:szCs w:val="22"/>
          <w:lang w:eastAsia="en-GB"/>
          <w14:ligatures w14:val="none"/>
        </w:rPr>
        <w:t xml:space="preserve">1035920) and </w:t>
      </w:r>
      <w:r w:rsidR="00C4213A" w:rsidRPr="008D3F03">
        <w:rPr>
          <w:rFonts w:ascii="Arial" w:eastAsia="Times New Roman" w:hAnsi="Arial" w:cs="Arial"/>
          <w:kern w:val="0"/>
          <w:sz w:val="22"/>
          <w:szCs w:val="22"/>
          <w:lang w:eastAsia="en-GB"/>
          <w14:ligatures w14:val="none"/>
        </w:rPr>
        <w:t xml:space="preserve">63 and 65 High Street (list entry number: 1035914). </w:t>
      </w:r>
    </w:p>
    <w:p w14:paraId="598DA664" w14:textId="77777777" w:rsidR="00FE250F" w:rsidRPr="00C4213A"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35236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52977">
        <w:rPr>
          <w:rFonts w:ascii="Arial" w:eastAsia="Times New Roman" w:hAnsi="Arial" w:cs="Arial"/>
          <w:color w:val="000000" w:themeColor="text1"/>
          <w:kern w:val="0"/>
          <w:sz w:val="22"/>
          <w:szCs w:val="22"/>
          <w:lang w:eastAsia="en-GB"/>
          <w14:ligatures w14:val="none"/>
        </w:rPr>
        <w:t xml:space="preserve">The </w:t>
      </w:r>
      <w:r w:rsidR="00714FE5" w:rsidRPr="00352977">
        <w:rPr>
          <w:rFonts w:ascii="Arial" w:eastAsia="Times New Roman" w:hAnsi="Arial" w:cs="Arial"/>
          <w:color w:val="000000" w:themeColor="text1"/>
          <w:kern w:val="0"/>
          <w:sz w:val="22"/>
          <w:szCs w:val="22"/>
          <w:lang w:eastAsia="en-GB"/>
          <w14:ligatures w14:val="none"/>
        </w:rPr>
        <w:t xml:space="preserve">application </w:t>
      </w:r>
      <w:r w:rsidRPr="00352977">
        <w:rPr>
          <w:rFonts w:ascii="Arial" w:eastAsia="Times New Roman" w:hAnsi="Arial" w:cs="Arial"/>
          <w:color w:val="000000" w:themeColor="text1"/>
          <w:kern w:val="0"/>
          <w:sz w:val="22"/>
          <w:szCs w:val="22"/>
          <w:lang w:eastAsia="en-GB"/>
          <w14:ligatures w14:val="none"/>
        </w:rPr>
        <w:t xml:space="preserve">site is subject to the following </w:t>
      </w:r>
      <w:r>
        <w:rPr>
          <w:rFonts w:ascii="Arial" w:eastAsia="Times New Roman" w:hAnsi="Arial" w:cs="Arial"/>
          <w:color w:val="000000" w:themeColor="text1"/>
          <w:kern w:val="0"/>
          <w:sz w:val="22"/>
          <w:szCs w:val="22"/>
          <w:lang w:eastAsia="en-GB"/>
          <w14:ligatures w14:val="none"/>
        </w:rPr>
        <w:t>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39C989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094F338" w14:textId="77777777" w:rsidR="002508D7" w:rsidRPr="002508D7" w:rsidRDefault="002508D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 xml:space="preserve">Washed by the North Wessex Downs National Landscape. </w:t>
      </w:r>
    </w:p>
    <w:p w14:paraId="0E74149F" w14:textId="77777777" w:rsidR="002508D7" w:rsidRPr="002508D7" w:rsidRDefault="002508D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Within the Hampshire River Avon Catchment.</w:t>
      </w:r>
    </w:p>
    <w:p w14:paraId="0FFB37A5" w14:textId="77777777" w:rsidR="002508D7" w:rsidRDefault="002508D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 xml:space="preserve">Proximity to Grade II listed buildings. </w:t>
      </w:r>
    </w:p>
    <w:p w14:paraId="1A07F557" w14:textId="1568FAAB" w:rsidR="00C4213A" w:rsidRPr="002508D7" w:rsidRDefault="00C4213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5FEE666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7DBB91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235967C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058A8B4" w14:textId="77777777" w:rsidTr="008F7D98">
        <w:trPr>
          <w:trHeight w:hRule="exact" w:val="20"/>
        </w:trPr>
        <w:tc>
          <w:tcPr>
            <w:tcW w:w="8921" w:type="dxa"/>
            <w:tcBorders>
              <w:bottom w:val="single" w:sz="6" w:space="0" w:color="auto"/>
            </w:tcBorders>
            <w:vAlign w:val="center"/>
            <w:hideMark/>
          </w:tcPr>
          <w:p w14:paraId="37EDFEE7"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320D88EB"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44CD17E"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2AE44CA" w14:textId="77777777" w:rsidTr="008F7D98">
        <w:tc>
          <w:tcPr>
            <w:tcW w:w="8921" w:type="dxa"/>
            <w:tcBorders>
              <w:left w:val="single" w:sz="12" w:space="0" w:color="auto"/>
              <w:bottom w:val="single" w:sz="12" w:space="0" w:color="auto"/>
              <w:right w:val="single" w:sz="12" w:space="0" w:color="auto"/>
            </w:tcBorders>
            <w:vAlign w:val="center"/>
          </w:tcPr>
          <w:p w14:paraId="5E7AA8E5"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 xml:space="preserve">PL/2025/09927 - Householder </w:t>
            </w:r>
            <w:r w:rsidRPr="00352977">
              <w:rPr>
                <w:rFonts w:ascii="Arial" w:hAnsi="Arial" w:cs="Arial"/>
                <w:sz w:val="22"/>
                <w:szCs w:val="22"/>
              </w:rPr>
              <w:t>planning permission Decision</w:t>
            </w:r>
            <w:r w:rsidRPr="00D6500C">
              <w:rPr>
                <w:rFonts w:ascii="Arial" w:hAnsi="Arial" w:cs="Arial"/>
                <w:sz w:val="22"/>
                <w:szCs w:val="22"/>
              </w:rPr>
              <w:t xml:space="preserve"> - Approve with Conditions Date: 9/2/2026 – Single-storey rear extension and detached garage</w:t>
            </w:r>
          </w:p>
        </w:tc>
      </w:tr>
      <w:bookmarkEnd w:id="0"/>
    </w:tbl>
    <w:p w14:paraId="579B777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241EB6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5F01DC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7B3ACA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2F313C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7A05B5D" w14:textId="352FF936" w:rsidR="002508D7" w:rsidRPr="002508D7" w:rsidRDefault="002508D7" w:rsidP="002508D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41: Sustainable Construction and Low Carbon Energy </w:t>
      </w:r>
    </w:p>
    <w:p w14:paraId="62499679" w14:textId="03C8C0FD" w:rsidR="00134D23" w:rsidRPr="002508D7"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57 Ensuring High Quality Design and Place Shaping</w:t>
      </w:r>
    </w:p>
    <w:p w14:paraId="3C1E851C" w14:textId="77777777" w:rsidR="00315AE0" w:rsidRPr="002508D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50</w:t>
      </w:r>
      <w:r w:rsidR="006A735A" w:rsidRPr="002508D7">
        <w:rPr>
          <w:rFonts w:ascii="Arial" w:eastAsia="Times New Roman" w:hAnsi="Arial" w:cs="Arial"/>
          <w:color w:val="000000" w:themeColor="text1"/>
          <w:kern w:val="0"/>
          <w:sz w:val="22"/>
          <w:szCs w:val="22"/>
          <w:lang w:eastAsia="en-GB"/>
          <w14:ligatures w14:val="none"/>
        </w:rPr>
        <w:t>:</w:t>
      </w:r>
      <w:r w:rsidRPr="002508D7">
        <w:rPr>
          <w:rFonts w:ascii="Arial" w:eastAsia="Times New Roman" w:hAnsi="Arial" w:cs="Arial"/>
          <w:color w:val="000000" w:themeColor="text1"/>
          <w:kern w:val="0"/>
          <w:sz w:val="22"/>
          <w:szCs w:val="22"/>
          <w:lang w:eastAsia="en-GB"/>
          <w14:ligatures w14:val="none"/>
        </w:rPr>
        <w:t xml:space="preserve"> Biodiversity and Geodiversity </w:t>
      </w:r>
    </w:p>
    <w:p w14:paraId="79E56540" w14:textId="77777777" w:rsidR="00315AE0" w:rsidRPr="002508D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51</w:t>
      </w:r>
      <w:r w:rsidR="006A735A" w:rsidRPr="002508D7">
        <w:rPr>
          <w:rFonts w:ascii="Arial" w:eastAsia="Times New Roman" w:hAnsi="Arial" w:cs="Arial"/>
          <w:color w:val="000000" w:themeColor="text1"/>
          <w:kern w:val="0"/>
          <w:sz w:val="22"/>
          <w:szCs w:val="22"/>
          <w:lang w:eastAsia="en-GB"/>
          <w14:ligatures w14:val="none"/>
        </w:rPr>
        <w:t xml:space="preserve">: </w:t>
      </w:r>
      <w:r w:rsidRPr="002508D7">
        <w:rPr>
          <w:rFonts w:ascii="Arial" w:eastAsia="Times New Roman" w:hAnsi="Arial" w:cs="Arial"/>
          <w:color w:val="000000" w:themeColor="text1"/>
          <w:kern w:val="0"/>
          <w:sz w:val="22"/>
          <w:szCs w:val="22"/>
          <w:lang w:eastAsia="en-GB"/>
          <w14:ligatures w14:val="none"/>
        </w:rPr>
        <w:t xml:space="preserve">Landscape </w:t>
      </w:r>
    </w:p>
    <w:p w14:paraId="706A3F89" w14:textId="77777777" w:rsidR="00683C17" w:rsidRPr="002508D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58</w:t>
      </w:r>
      <w:r w:rsidR="006A735A" w:rsidRPr="002508D7">
        <w:rPr>
          <w:rFonts w:ascii="Arial" w:eastAsia="Times New Roman" w:hAnsi="Arial" w:cs="Arial"/>
          <w:color w:val="000000" w:themeColor="text1"/>
          <w:kern w:val="0"/>
          <w:sz w:val="22"/>
          <w:szCs w:val="22"/>
          <w:lang w:eastAsia="en-GB"/>
          <w14:ligatures w14:val="none"/>
        </w:rPr>
        <w:t>:</w:t>
      </w:r>
      <w:r w:rsidR="00315AE0" w:rsidRPr="002508D7">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7144B34" w14:textId="77777777" w:rsidR="009F684B" w:rsidRPr="002508D7"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61</w:t>
      </w:r>
      <w:r w:rsidR="006A735A" w:rsidRPr="002508D7">
        <w:rPr>
          <w:rFonts w:ascii="Arial" w:eastAsia="Times New Roman" w:hAnsi="Arial" w:cs="Arial"/>
          <w:color w:val="000000" w:themeColor="text1"/>
          <w:kern w:val="0"/>
          <w:sz w:val="22"/>
          <w:szCs w:val="22"/>
          <w:lang w:eastAsia="en-GB"/>
          <w14:ligatures w14:val="none"/>
        </w:rPr>
        <w:t>:</w:t>
      </w:r>
      <w:r w:rsidRPr="002508D7">
        <w:rPr>
          <w:rFonts w:ascii="Arial" w:eastAsia="Times New Roman" w:hAnsi="Arial" w:cs="Arial"/>
          <w:color w:val="000000" w:themeColor="text1"/>
          <w:kern w:val="0"/>
          <w:sz w:val="22"/>
          <w:szCs w:val="22"/>
          <w:lang w:eastAsia="en-GB"/>
          <w14:ligatures w14:val="none"/>
        </w:rPr>
        <w:t xml:space="preserve"> Transport and New Development</w:t>
      </w:r>
    </w:p>
    <w:p w14:paraId="2095DB0A" w14:textId="77777777" w:rsidR="009F684B" w:rsidRPr="002508D7"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Core Policy 64</w:t>
      </w:r>
      <w:r w:rsidR="006A735A" w:rsidRPr="002508D7">
        <w:rPr>
          <w:rFonts w:ascii="Arial" w:eastAsia="Times New Roman" w:hAnsi="Arial" w:cs="Arial"/>
          <w:color w:val="000000" w:themeColor="text1"/>
          <w:kern w:val="0"/>
          <w:sz w:val="22"/>
          <w:szCs w:val="22"/>
          <w:lang w:eastAsia="en-GB"/>
          <w14:ligatures w14:val="none"/>
        </w:rPr>
        <w:t>:</w:t>
      </w:r>
      <w:r w:rsidRPr="002508D7">
        <w:rPr>
          <w:rFonts w:ascii="Arial" w:eastAsia="Times New Roman" w:hAnsi="Arial" w:cs="Arial"/>
          <w:color w:val="000000" w:themeColor="text1"/>
          <w:kern w:val="0"/>
          <w:sz w:val="22"/>
          <w:szCs w:val="22"/>
          <w:lang w:eastAsia="en-GB"/>
          <w14:ligatures w14:val="none"/>
        </w:rPr>
        <w:t xml:space="preserve"> Demand Management</w:t>
      </w:r>
    </w:p>
    <w:p w14:paraId="6551E08F"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23E2397" w14:textId="6D90553B" w:rsidR="0021435E" w:rsidRPr="002508D7" w:rsidRDefault="002508D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lang w:eastAsia="en-GB"/>
          <w14:ligatures w14:val="none"/>
        </w:rPr>
        <w:t xml:space="preserve">Burbage Neighbourhood Development Plan (2018) </w:t>
      </w:r>
    </w:p>
    <w:p w14:paraId="2DDEB050" w14:textId="77777777" w:rsidR="002508D7" w:rsidRPr="002508D7" w:rsidRDefault="002508D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E835A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B5FA47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F35E7D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20BDED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C70159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2F888D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A64AD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D90FBE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E1DC8A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7A79DC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1422DE4" w14:textId="3EE72701" w:rsidR="000815DE" w:rsidRDefault="002508D7"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w:t>
      </w:r>
      <w:bookmarkStart w:id="1" w:name="_Hlk198304422"/>
      <w:r>
        <w:rPr>
          <w:rFonts w:ascii="Arial" w:eastAsia="Times New Roman" w:hAnsi="Arial" w:cs="Arial"/>
          <w:kern w:val="0"/>
          <w:sz w:val="22"/>
          <w:szCs w:val="22"/>
          <w:lang w:eastAsia="en-GB"/>
          <w14:ligatures w14:val="none"/>
        </w:rPr>
        <w:t xml:space="preserve">o comments were received at the time of writing. </w:t>
      </w:r>
      <w:bookmarkEnd w:id="1"/>
    </w:p>
    <w:p w14:paraId="022D1D68" w14:textId="77777777" w:rsidR="002508D7" w:rsidRDefault="002508D7" w:rsidP="009C1702">
      <w:pPr>
        <w:spacing w:after="0" w:line="276" w:lineRule="auto"/>
        <w:jc w:val="both"/>
        <w:rPr>
          <w:rFonts w:ascii="Arial" w:eastAsia="Times New Roman" w:hAnsi="Arial" w:cs="Arial"/>
          <w:b/>
          <w:bCs/>
          <w:color w:val="FF0000"/>
          <w:kern w:val="0"/>
          <w:sz w:val="22"/>
          <w:szCs w:val="22"/>
          <w:lang w:eastAsia="en-GB"/>
          <w14:ligatures w14:val="none"/>
        </w:rPr>
      </w:pPr>
    </w:p>
    <w:p w14:paraId="53B5FBA0" w14:textId="6BA5E266" w:rsidR="005B0FD5" w:rsidRPr="002508D7" w:rsidRDefault="002508D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508D7">
        <w:rPr>
          <w:rFonts w:ascii="Arial" w:eastAsia="Times New Roman" w:hAnsi="Arial" w:cs="Arial"/>
          <w:color w:val="000000" w:themeColor="text1"/>
          <w:kern w:val="0"/>
          <w:sz w:val="22"/>
          <w:szCs w:val="22"/>
          <w:u w:val="single"/>
          <w:lang w:eastAsia="en-GB"/>
          <w14:ligatures w14:val="none"/>
        </w:rPr>
        <w:t>Highways:</w:t>
      </w:r>
      <w:r w:rsidRPr="002508D7">
        <w:rPr>
          <w:rFonts w:ascii="Arial" w:eastAsia="Times New Roman" w:hAnsi="Arial" w:cs="Arial"/>
          <w:color w:val="000000" w:themeColor="text1"/>
          <w:kern w:val="0"/>
          <w:sz w:val="22"/>
          <w:szCs w:val="22"/>
          <w:lang w:eastAsia="en-GB"/>
          <w14:ligatures w14:val="none"/>
        </w:rPr>
        <w:t xml:space="preserve"> No objection. </w:t>
      </w:r>
    </w:p>
    <w:p w14:paraId="078306C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8A828C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632543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BC2B423" w14:textId="02D27D9A" w:rsidR="008D7802" w:rsidRPr="0084660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2508D7">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78567F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3F1A8D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8E66E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B27729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364C62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12AD3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38B27A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7C753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DA90F5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9BDCF46"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1C58E7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2F7437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2E537E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F2B6D46" w14:textId="76F815DE" w:rsidR="00CB5811" w:rsidRDefault="002D1161" w:rsidP="002D1161">
      <w:pPr>
        <w:spacing w:after="0" w:line="276" w:lineRule="auto"/>
        <w:jc w:val="both"/>
        <w:rPr>
          <w:rFonts w:ascii="Arial" w:eastAsia="Times New Roman" w:hAnsi="Arial" w:cs="Arial"/>
          <w:kern w:val="0"/>
          <w:sz w:val="22"/>
          <w:szCs w:val="22"/>
          <w:lang w:eastAsia="en-GB"/>
          <w14:ligatures w14:val="none"/>
        </w:rPr>
      </w:pPr>
      <w:r w:rsidRPr="002D1161">
        <w:rPr>
          <w:rFonts w:ascii="Arial" w:eastAsia="Times New Roman" w:hAnsi="Arial" w:cs="Arial"/>
          <w:kern w:val="0"/>
          <w:sz w:val="22"/>
          <w:szCs w:val="22"/>
          <w:lang w:eastAsia="en-GB"/>
          <w14:ligatures w14:val="none"/>
        </w:rPr>
        <w:t xml:space="preserve">The proposed development has been, and would be, finished in treated softwood cladding, which does not match the </w:t>
      </w:r>
      <w:r>
        <w:rPr>
          <w:rFonts w:ascii="Arial" w:eastAsia="Times New Roman" w:hAnsi="Arial" w:cs="Arial"/>
          <w:kern w:val="0"/>
          <w:sz w:val="22"/>
          <w:szCs w:val="22"/>
          <w:lang w:eastAsia="en-GB"/>
          <w14:ligatures w14:val="none"/>
        </w:rPr>
        <w:t>dwelling's existing red-facing brickwork</w:t>
      </w:r>
      <w:r w:rsidRPr="002D1161">
        <w:rPr>
          <w:rFonts w:ascii="Arial" w:eastAsia="Times New Roman" w:hAnsi="Arial" w:cs="Arial"/>
          <w:kern w:val="0"/>
          <w:sz w:val="22"/>
          <w:szCs w:val="22"/>
          <w:lang w:eastAsia="en-GB"/>
          <w14:ligatures w14:val="none"/>
        </w:rPr>
        <w:t>. In addition, interlocking concrete roof tiles and uPVC windows are proposed to match the existing materials and finishes.</w:t>
      </w:r>
      <w:r w:rsidR="000867FB">
        <w:rPr>
          <w:rFonts w:ascii="Arial" w:eastAsia="Times New Roman" w:hAnsi="Arial" w:cs="Arial"/>
          <w:kern w:val="0"/>
          <w:sz w:val="22"/>
          <w:szCs w:val="22"/>
          <w:lang w:eastAsia="en-GB"/>
          <w14:ligatures w14:val="none"/>
        </w:rPr>
        <w:t xml:space="preserve"> </w:t>
      </w:r>
      <w:r w:rsidRPr="002D1161">
        <w:rPr>
          <w:rFonts w:ascii="Arial" w:eastAsia="Times New Roman" w:hAnsi="Arial" w:cs="Arial"/>
          <w:kern w:val="0"/>
          <w:sz w:val="22"/>
          <w:szCs w:val="22"/>
          <w:lang w:eastAsia="en-GB"/>
          <w14:ligatures w14:val="none"/>
        </w:rPr>
        <w:t xml:space="preserve">Timber cladding </w:t>
      </w:r>
      <w:r w:rsidR="003C05DA">
        <w:rPr>
          <w:rFonts w:ascii="Arial" w:eastAsia="Times New Roman" w:hAnsi="Arial" w:cs="Arial"/>
          <w:kern w:val="0"/>
          <w:sz w:val="22"/>
          <w:szCs w:val="22"/>
          <w:lang w:eastAsia="en-GB"/>
          <w14:ligatures w14:val="none"/>
        </w:rPr>
        <w:t>introduces a new external material to</w:t>
      </w:r>
      <w:r w:rsidRPr="002D1161">
        <w:rPr>
          <w:rFonts w:ascii="Arial" w:eastAsia="Times New Roman" w:hAnsi="Arial" w:cs="Arial"/>
          <w:kern w:val="0"/>
          <w:sz w:val="22"/>
          <w:szCs w:val="22"/>
          <w:lang w:eastAsia="en-GB"/>
          <w14:ligatures w14:val="none"/>
        </w:rPr>
        <w:t xml:space="preserve"> the </w:t>
      </w:r>
      <w:r w:rsidR="003C05DA">
        <w:rPr>
          <w:rFonts w:ascii="Arial" w:eastAsia="Times New Roman" w:hAnsi="Arial" w:cs="Arial"/>
          <w:kern w:val="0"/>
          <w:sz w:val="22"/>
          <w:szCs w:val="22"/>
          <w:lang w:eastAsia="en-GB"/>
          <w14:ligatures w14:val="none"/>
        </w:rPr>
        <w:t>dwelling's side and rear elevations</w:t>
      </w:r>
      <w:r w:rsidRPr="002D1161">
        <w:rPr>
          <w:rFonts w:ascii="Arial" w:eastAsia="Times New Roman" w:hAnsi="Arial" w:cs="Arial"/>
          <w:kern w:val="0"/>
          <w:sz w:val="22"/>
          <w:szCs w:val="22"/>
          <w:lang w:eastAsia="en-GB"/>
          <w14:ligatures w14:val="none"/>
        </w:rPr>
        <w:t xml:space="preserve">. Whilst this material does not reflect the prevailing character or traditional </w:t>
      </w:r>
      <w:r>
        <w:rPr>
          <w:rFonts w:ascii="Arial" w:eastAsia="Times New Roman" w:hAnsi="Arial" w:cs="Arial"/>
          <w:kern w:val="0"/>
          <w:sz w:val="22"/>
          <w:szCs w:val="22"/>
          <w:lang w:eastAsia="en-GB"/>
          <w14:ligatures w14:val="none"/>
        </w:rPr>
        <w:t xml:space="preserve">brick </w:t>
      </w:r>
      <w:r w:rsidRPr="002D1161">
        <w:rPr>
          <w:rFonts w:ascii="Arial" w:eastAsia="Times New Roman" w:hAnsi="Arial" w:cs="Arial"/>
          <w:kern w:val="0"/>
          <w:sz w:val="22"/>
          <w:szCs w:val="22"/>
          <w:lang w:eastAsia="en-GB"/>
          <w14:ligatures w14:val="none"/>
        </w:rPr>
        <w:t xml:space="preserve">material palette of </w:t>
      </w:r>
      <w:r w:rsidR="009C0431" w:rsidRPr="002D1161">
        <w:rPr>
          <w:rFonts w:ascii="Arial" w:eastAsia="Times New Roman" w:hAnsi="Arial" w:cs="Arial"/>
          <w:kern w:val="0"/>
          <w:sz w:val="22"/>
          <w:szCs w:val="22"/>
          <w:lang w:eastAsia="en-GB"/>
          <w14:ligatures w14:val="none"/>
        </w:rPr>
        <w:t>Burbage and</w:t>
      </w:r>
      <w:r w:rsidRPr="002D1161">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has a predominant </w:t>
      </w:r>
      <w:r w:rsidRPr="002D1161">
        <w:rPr>
          <w:rFonts w:ascii="Arial" w:eastAsia="Times New Roman" w:hAnsi="Arial" w:cs="Arial"/>
          <w:kern w:val="0"/>
          <w:sz w:val="22"/>
          <w:szCs w:val="22"/>
          <w:lang w:eastAsia="en-GB"/>
          <w14:ligatures w14:val="none"/>
        </w:rPr>
        <w:t>appearance on these elevations</w:t>
      </w:r>
      <w:r w:rsidR="00A77E3D">
        <w:rPr>
          <w:rFonts w:ascii="Arial" w:eastAsia="Times New Roman" w:hAnsi="Arial" w:cs="Arial"/>
          <w:kern w:val="0"/>
          <w:sz w:val="22"/>
          <w:szCs w:val="22"/>
          <w:lang w:eastAsia="en-GB"/>
          <w14:ligatures w14:val="none"/>
        </w:rPr>
        <w:t xml:space="preserve"> being used in isolation</w:t>
      </w:r>
      <w:r w:rsidRPr="002D1161">
        <w:rPr>
          <w:rFonts w:ascii="Arial" w:eastAsia="Times New Roman" w:hAnsi="Arial" w:cs="Arial"/>
          <w:kern w:val="0"/>
          <w:sz w:val="22"/>
          <w:szCs w:val="22"/>
          <w:lang w:eastAsia="en-GB"/>
          <w14:ligatures w14:val="none"/>
        </w:rPr>
        <w:t xml:space="preserve">, it is noted that the cladding has been selected to complement the existing garage and boundary fencing, thereby providing visual cohesion between the structures within the </w:t>
      </w:r>
      <w:r w:rsidR="00551333" w:rsidRPr="002D1161">
        <w:rPr>
          <w:rFonts w:ascii="Arial" w:eastAsia="Times New Roman" w:hAnsi="Arial" w:cs="Arial"/>
          <w:kern w:val="0"/>
          <w:sz w:val="22"/>
          <w:szCs w:val="22"/>
          <w:lang w:eastAsia="en-GB"/>
          <w14:ligatures w14:val="none"/>
        </w:rPr>
        <w:t>site. The</w:t>
      </w:r>
      <w:r w:rsidRPr="002D1161">
        <w:rPr>
          <w:rFonts w:ascii="Arial" w:eastAsia="Times New Roman" w:hAnsi="Arial" w:cs="Arial"/>
          <w:kern w:val="0"/>
          <w:sz w:val="22"/>
          <w:szCs w:val="22"/>
          <w:lang w:eastAsia="en-GB"/>
          <w14:ligatures w14:val="none"/>
        </w:rPr>
        <w:t xml:space="preserve"> elevations upon which the cladding has been, and would be, installed are primarily located on the rear (north), western side, and eastern side elevations of the property. These areas face open fields and private amenity space and are screened by existing boundary treatments. Consequently, the cladding would not be readily visible from public vantage points, the principal elevation of the dwelling, or the wider street scene.</w:t>
      </w:r>
    </w:p>
    <w:p w14:paraId="596AE0B2" w14:textId="77777777" w:rsidR="00CB5811" w:rsidRDefault="00CB5811" w:rsidP="002D1161">
      <w:pPr>
        <w:spacing w:after="0" w:line="276" w:lineRule="auto"/>
        <w:jc w:val="both"/>
        <w:rPr>
          <w:rFonts w:ascii="Arial" w:eastAsia="Times New Roman" w:hAnsi="Arial" w:cs="Arial"/>
          <w:kern w:val="0"/>
          <w:sz w:val="22"/>
          <w:szCs w:val="22"/>
          <w:lang w:eastAsia="en-GB"/>
          <w14:ligatures w14:val="none"/>
        </w:rPr>
      </w:pPr>
    </w:p>
    <w:p w14:paraId="5771AABD" w14:textId="7FB7E9FE" w:rsidR="002D1161" w:rsidRDefault="002D1161" w:rsidP="00852CAC">
      <w:pPr>
        <w:spacing w:after="0" w:line="276" w:lineRule="auto"/>
        <w:jc w:val="both"/>
        <w:rPr>
          <w:rFonts w:ascii="Arial" w:eastAsia="Times New Roman" w:hAnsi="Arial" w:cs="Arial"/>
          <w:kern w:val="0"/>
          <w:sz w:val="22"/>
          <w:szCs w:val="22"/>
          <w:lang w:eastAsia="en-GB"/>
          <w14:ligatures w14:val="none"/>
        </w:rPr>
      </w:pPr>
      <w:r w:rsidRPr="002D1161">
        <w:rPr>
          <w:rFonts w:ascii="Arial" w:eastAsia="Times New Roman" w:hAnsi="Arial" w:cs="Arial"/>
          <w:kern w:val="0"/>
          <w:sz w:val="22"/>
          <w:szCs w:val="22"/>
          <w:lang w:eastAsia="en-GB"/>
          <w14:ligatures w14:val="none"/>
        </w:rPr>
        <w:t xml:space="preserve">Furthermore, the </w:t>
      </w:r>
      <w:r w:rsidR="00E84580">
        <w:rPr>
          <w:rFonts w:ascii="Arial" w:eastAsia="Times New Roman" w:hAnsi="Arial" w:cs="Arial"/>
          <w:kern w:val="0"/>
          <w:sz w:val="22"/>
          <w:szCs w:val="22"/>
          <w:lang w:eastAsia="en-GB"/>
          <w14:ligatures w14:val="none"/>
        </w:rPr>
        <w:t xml:space="preserve">immediate </w:t>
      </w:r>
      <w:r w:rsidRPr="002D1161">
        <w:rPr>
          <w:rFonts w:ascii="Arial" w:eastAsia="Times New Roman" w:hAnsi="Arial" w:cs="Arial"/>
          <w:kern w:val="0"/>
          <w:sz w:val="22"/>
          <w:szCs w:val="22"/>
          <w:lang w:eastAsia="en-GB"/>
          <w14:ligatures w14:val="none"/>
        </w:rPr>
        <w:t xml:space="preserve">surrounding development pattern is relatively dispersed and </w:t>
      </w:r>
      <w:r w:rsidR="00DF6649">
        <w:rPr>
          <w:rFonts w:ascii="Arial" w:eastAsia="Times New Roman" w:hAnsi="Arial" w:cs="Arial"/>
          <w:kern w:val="0"/>
          <w:sz w:val="22"/>
          <w:szCs w:val="22"/>
          <w:lang w:eastAsia="en-GB"/>
          <w14:ligatures w14:val="none"/>
        </w:rPr>
        <w:t>lacks</w:t>
      </w:r>
      <w:r w:rsidRPr="002D1161">
        <w:rPr>
          <w:rFonts w:ascii="Arial" w:eastAsia="Times New Roman" w:hAnsi="Arial" w:cs="Arial"/>
          <w:kern w:val="0"/>
          <w:sz w:val="22"/>
          <w:szCs w:val="22"/>
          <w:lang w:eastAsia="en-GB"/>
          <w14:ligatures w14:val="none"/>
        </w:rPr>
        <w:t xml:space="preserve"> a consistent architectural character </w:t>
      </w:r>
      <w:r w:rsidR="00E84580">
        <w:rPr>
          <w:rFonts w:ascii="Arial" w:eastAsia="Times New Roman" w:hAnsi="Arial" w:cs="Arial"/>
          <w:kern w:val="0"/>
          <w:sz w:val="22"/>
          <w:szCs w:val="22"/>
          <w:lang w:eastAsia="en-GB"/>
          <w14:ligatures w14:val="none"/>
        </w:rPr>
        <w:t xml:space="preserve">in </w:t>
      </w:r>
      <w:r w:rsidR="00551333">
        <w:rPr>
          <w:rFonts w:ascii="Arial" w:eastAsia="Times New Roman" w:hAnsi="Arial" w:cs="Arial"/>
          <w:kern w:val="0"/>
          <w:sz w:val="22"/>
          <w:szCs w:val="22"/>
          <w:lang w:eastAsia="en-GB"/>
          <w14:ligatures w14:val="none"/>
        </w:rPr>
        <w:t>material choices</w:t>
      </w:r>
      <w:r w:rsidRPr="002D1161">
        <w:rPr>
          <w:rFonts w:ascii="Arial" w:eastAsia="Times New Roman" w:hAnsi="Arial" w:cs="Arial"/>
          <w:kern w:val="0"/>
          <w:sz w:val="22"/>
          <w:szCs w:val="22"/>
          <w:lang w:eastAsia="en-GB"/>
          <w14:ligatures w14:val="none"/>
        </w:rPr>
        <w:t xml:space="preserve">. The proposed openings and roof materials would match those of the existing dwelling, maintaining continuity. It is also noted that the principal elevation </w:t>
      </w:r>
      <w:r w:rsidR="00AC66BC">
        <w:rPr>
          <w:rFonts w:ascii="Arial" w:eastAsia="Times New Roman" w:hAnsi="Arial" w:cs="Arial"/>
          <w:kern w:val="0"/>
          <w:sz w:val="22"/>
          <w:szCs w:val="22"/>
          <w:lang w:eastAsia="en-GB"/>
          <w14:ligatures w14:val="none"/>
        </w:rPr>
        <w:t xml:space="preserve">incorporates timber cladding on the front-facing gable, demonstrating </w:t>
      </w:r>
      <w:r w:rsidR="00E42145">
        <w:rPr>
          <w:rFonts w:ascii="Arial" w:eastAsia="Times New Roman" w:hAnsi="Arial" w:cs="Arial"/>
          <w:kern w:val="0"/>
          <w:sz w:val="22"/>
          <w:szCs w:val="22"/>
          <w:lang w:eastAsia="en-GB"/>
          <w14:ligatures w14:val="none"/>
        </w:rPr>
        <w:t xml:space="preserve">a variation in materials </w:t>
      </w:r>
      <w:r w:rsidR="00AC66BC">
        <w:rPr>
          <w:rFonts w:ascii="Arial" w:eastAsia="Times New Roman" w:hAnsi="Arial" w:cs="Arial"/>
          <w:kern w:val="0"/>
          <w:sz w:val="22"/>
          <w:szCs w:val="22"/>
          <w:lang w:eastAsia="en-GB"/>
          <w14:ligatures w14:val="none"/>
        </w:rPr>
        <w:t>in the property's design</w:t>
      </w:r>
      <w:r w:rsidRPr="002D1161">
        <w:rPr>
          <w:rFonts w:ascii="Arial" w:eastAsia="Times New Roman" w:hAnsi="Arial" w:cs="Arial"/>
          <w:kern w:val="0"/>
          <w:sz w:val="22"/>
          <w:szCs w:val="22"/>
          <w:lang w:eastAsia="en-GB"/>
          <w14:ligatures w14:val="none"/>
        </w:rPr>
        <w:t>.</w:t>
      </w:r>
      <w:r w:rsidR="00AC66BC">
        <w:rPr>
          <w:rFonts w:ascii="Arial" w:eastAsia="Times New Roman" w:hAnsi="Arial" w:cs="Arial"/>
          <w:kern w:val="0"/>
          <w:sz w:val="22"/>
          <w:szCs w:val="22"/>
          <w:lang w:eastAsia="en-GB"/>
          <w14:ligatures w14:val="none"/>
        </w:rPr>
        <w:t xml:space="preserve"> </w:t>
      </w:r>
      <w:r w:rsidRPr="002D1161">
        <w:rPr>
          <w:rFonts w:ascii="Arial" w:eastAsia="Times New Roman" w:hAnsi="Arial" w:cs="Arial"/>
          <w:kern w:val="0"/>
          <w:sz w:val="22"/>
          <w:szCs w:val="22"/>
          <w:lang w:eastAsia="en-GB"/>
          <w14:ligatures w14:val="none"/>
        </w:rPr>
        <w:t xml:space="preserve">Therefore, whilst the use of timber cladding is not considered </w:t>
      </w:r>
      <w:r w:rsidR="0079733B">
        <w:rPr>
          <w:rFonts w:ascii="Arial" w:eastAsia="Times New Roman" w:hAnsi="Arial" w:cs="Arial"/>
          <w:kern w:val="0"/>
          <w:sz w:val="22"/>
          <w:szCs w:val="22"/>
          <w:lang w:eastAsia="en-GB"/>
          <w14:ligatures w14:val="none"/>
        </w:rPr>
        <w:t xml:space="preserve">the most sympathetic design solution, on balance it does not </w:t>
      </w:r>
      <w:r w:rsidRPr="002D1161">
        <w:rPr>
          <w:rFonts w:ascii="Arial" w:eastAsia="Times New Roman" w:hAnsi="Arial" w:cs="Arial"/>
          <w:kern w:val="0"/>
          <w:sz w:val="22"/>
          <w:szCs w:val="22"/>
          <w:lang w:eastAsia="en-GB"/>
          <w14:ligatures w14:val="none"/>
        </w:rPr>
        <w:t>result in significant harm to the character or appearance of the area</w:t>
      </w:r>
      <w:r w:rsidR="00AC66BC">
        <w:rPr>
          <w:rFonts w:ascii="Arial" w:eastAsia="Times New Roman" w:hAnsi="Arial" w:cs="Arial"/>
          <w:kern w:val="0"/>
          <w:sz w:val="22"/>
          <w:szCs w:val="22"/>
          <w:lang w:eastAsia="en-GB"/>
          <w14:ligatures w14:val="none"/>
        </w:rPr>
        <w:t>.</w:t>
      </w:r>
    </w:p>
    <w:p w14:paraId="2F65AEDF" w14:textId="77777777" w:rsidR="00C30AE4" w:rsidRDefault="00C30AE4" w:rsidP="00852CAC">
      <w:pPr>
        <w:spacing w:after="0" w:line="276" w:lineRule="auto"/>
        <w:jc w:val="both"/>
        <w:rPr>
          <w:rFonts w:ascii="Arial" w:eastAsia="Times New Roman" w:hAnsi="Arial" w:cs="Arial"/>
          <w:kern w:val="0"/>
          <w:sz w:val="22"/>
          <w:szCs w:val="22"/>
          <w:lang w:eastAsia="en-GB"/>
          <w14:ligatures w14:val="none"/>
        </w:rPr>
      </w:pPr>
    </w:p>
    <w:p w14:paraId="35DFA1F4" w14:textId="1E66F418" w:rsidR="00C30AE4" w:rsidRDefault="00C30AE4" w:rsidP="00C30AE4">
      <w:pPr>
        <w:spacing w:after="0" w:line="276" w:lineRule="auto"/>
        <w:jc w:val="both"/>
        <w:rPr>
          <w:rFonts w:ascii="Arial" w:eastAsia="Times New Roman" w:hAnsi="Arial" w:cs="Arial"/>
          <w:kern w:val="0"/>
          <w:sz w:val="22"/>
          <w:szCs w:val="22"/>
          <w:lang w:eastAsia="en-GB"/>
          <w14:ligatures w14:val="none"/>
        </w:rPr>
      </w:pPr>
      <w:r w:rsidRPr="00C30AE4">
        <w:rPr>
          <w:rFonts w:ascii="Arial" w:eastAsia="Times New Roman" w:hAnsi="Arial" w:cs="Arial"/>
          <w:kern w:val="0"/>
          <w:sz w:val="22"/>
          <w:szCs w:val="22"/>
          <w:lang w:eastAsia="en-GB"/>
          <w14:ligatures w14:val="none"/>
        </w:rPr>
        <w:t xml:space="preserve">The proposed extension </w:t>
      </w:r>
      <w:r w:rsidR="00C366D8">
        <w:rPr>
          <w:rFonts w:ascii="Arial" w:eastAsia="Times New Roman" w:hAnsi="Arial" w:cs="Arial"/>
          <w:kern w:val="0"/>
          <w:sz w:val="22"/>
          <w:szCs w:val="22"/>
          <w:lang w:eastAsia="en-GB"/>
          <w14:ligatures w14:val="none"/>
        </w:rPr>
        <w:t>to the eastern elevation would incorporate a gable-ended roof form that reflects the original dwelling's roof pitch</w:t>
      </w:r>
      <w:r w:rsidRPr="00C30AE4">
        <w:rPr>
          <w:rFonts w:ascii="Arial" w:eastAsia="Times New Roman" w:hAnsi="Arial" w:cs="Arial"/>
          <w:kern w:val="0"/>
          <w:sz w:val="22"/>
          <w:szCs w:val="22"/>
          <w:lang w:eastAsia="en-GB"/>
          <w14:ligatures w14:val="none"/>
        </w:rPr>
        <w:t>. Whilst smaller than the existing gable behind it, the extension would create a stepped appearance</w:t>
      </w:r>
      <w:r w:rsidR="00C366D8">
        <w:rPr>
          <w:rFonts w:ascii="Arial" w:eastAsia="Times New Roman" w:hAnsi="Arial" w:cs="Arial"/>
          <w:kern w:val="0"/>
          <w:sz w:val="22"/>
          <w:szCs w:val="22"/>
          <w:lang w:eastAsia="en-GB"/>
          <w14:ligatures w14:val="none"/>
        </w:rPr>
        <w:t xml:space="preserve">, considered </w:t>
      </w:r>
      <w:r w:rsidR="00D42C14">
        <w:rPr>
          <w:rFonts w:ascii="Arial" w:eastAsia="Times New Roman" w:hAnsi="Arial" w:cs="Arial"/>
          <w:kern w:val="0"/>
          <w:sz w:val="22"/>
          <w:szCs w:val="22"/>
          <w:lang w:eastAsia="en-GB"/>
          <w14:ligatures w14:val="none"/>
        </w:rPr>
        <w:t xml:space="preserve">to be </w:t>
      </w:r>
      <w:r w:rsidR="00C366D8">
        <w:rPr>
          <w:rFonts w:ascii="Arial" w:eastAsia="Times New Roman" w:hAnsi="Arial" w:cs="Arial"/>
          <w:kern w:val="0"/>
          <w:sz w:val="22"/>
          <w:szCs w:val="22"/>
          <w:lang w:eastAsia="en-GB"/>
          <w14:ligatures w14:val="none"/>
        </w:rPr>
        <w:t>a sympathetic design solution, and enable</w:t>
      </w:r>
      <w:r w:rsidRPr="00C30AE4">
        <w:rPr>
          <w:rFonts w:ascii="Arial" w:eastAsia="Times New Roman" w:hAnsi="Arial" w:cs="Arial"/>
          <w:kern w:val="0"/>
          <w:sz w:val="22"/>
          <w:szCs w:val="22"/>
          <w:lang w:eastAsia="en-GB"/>
          <w14:ligatures w14:val="none"/>
        </w:rPr>
        <w:t xml:space="preserve"> a modest increase in bedroom accommodation. The extension would incorporate a single window that </w:t>
      </w:r>
      <w:r w:rsidR="00C366D8">
        <w:rPr>
          <w:rFonts w:ascii="Arial" w:eastAsia="Times New Roman" w:hAnsi="Arial" w:cs="Arial"/>
          <w:kern w:val="0"/>
          <w:sz w:val="22"/>
          <w:szCs w:val="22"/>
          <w:lang w:eastAsia="en-GB"/>
          <w14:ligatures w14:val="none"/>
        </w:rPr>
        <w:t xml:space="preserve">matches </w:t>
      </w:r>
      <w:r w:rsidRPr="00C30AE4">
        <w:rPr>
          <w:rFonts w:ascii="Arial" w:eastAsia="Times New Roman" w:hAnsi="Arial" w:cs="Arial"/>
          <w:kern w:val="0"/>
          <w:sz w:val="22"/>
          <w:szCs w:val="22"/>
          <w:lang w:eastAsia="en-GB"/>
          <w14:ligatures w14:val="none"/>
        </w:rPr>
        <w:t>an adjacent opening within the main dwelling.</w:t>
      </w:r>
      <w:r w:rsidR="00F23EA7">
        <w:rPr>
          <w:rFonts w:ascii="Arial" w:eastAsia="Times New Roman" w:hAnsi="Arial" w:cs="Arial"/>
          <w:kern w:val="0"/>
          <w:sz w:val="22"/>
          <w:szCs w:val="22"/>
          <w:lang w:eastAsia="en-GB"/>
          <w14:ligatures w14:val="none"/>
        </w:rPr>
        <w:t xml:space="preserve"> </w:t>
      </w:r>
      <w:r w:rsidR="003F7485" w:rsidRPr="00C30AE4">
        <w:rPr>
          <w:rFonts w:ascii="Arial" w:eastAsia="Times New Roman" w:hAnsi="Arial" w:cs="Arial"/>
          <w:kern w:val="0"/>
          <w:sz w:val="22"/>
          <w:szCs w:val="22"/>
          <w:lang w:eastAsia="en-GB"/>
          <w14:ligatures w14:val="none"/>
        </w:rPr>
        <w:t>Given its modest scale</w:t>
      </w:r>
      <w:r w:rsidR="003F7485">
        <w:rPr>
          <w:rFonts w:ascii="Arial" w:eastAsia="Times New Roman" w:hAnsi="Arial" w:cs="Arial"/>
          <w:kern w:val="0"/>
          <w:sz w:val="22"/>
          <w:szCs w:val="22"/>
          <w:lang w:eastAsia="en-GB"/>
          <w14:ligatures w14:val="none"/>
        </w:rPr>
        <w:t xml:space="preserve"> and </w:t>
      </w:r>
      <w:r w:rsidR="003F7485" w:rsidRPr="00C30AE4">
        <w:rPr>
          <w:rFonts w:ascii="Arial" w:eastAsia="Times New Roman" w:hAnsi="Arial" w:cs="Arial"/>
          <w:kern w:val="0"/>
          <w:sz w:val="22"/>
          <w:szCs w:val="22"/>
          <w:lang w:eastAsia="en-GB"/>
          <w14:ligatures w14:val="none"/>
        </w:rPr>
        <w:t>design</w:t>
      </w:r>
      <w:r w:rsidR="003F7485">
        <w:rPr>
          <w:rFonts w:ascii="Arial" w:eastAsia="Times New Roman" w:hAnsi="Arial" w:cs="Arial"/>
          <w:kern w:val="0"/>
          <w:sz w:val="22"/>
          <w:szCs w:val="22"/>
          <w:lang w:eastAsia="en-GB"/>
          <w14:ligatures w14:val="none"/>
        </w:rPr>
        <w:t xml:space="preserve">, the extension is considered a subservient addition that would be in keeping with the host dwelling and would not harm </w:t>
      </w:r>
      <w:r w:rsidR="003F7485" w:rsidRPr="00C30AE4">
        <w:rPr>
          <w:rFonts w:ascii="Arial" w:eastAsia="Times New Roman" w:hAnsi="Arial" w:cs="Arial"/>
          <w:kern w:val="0"/>
          <w:sz w:val="22"/>
          <w:szCs w:val="22"/>
          <w:lang w:eastAsia="en-GB"/>
          <w14:ligatures w14:val="none"/>
        </w:rPr>
        <w:t>the character of the area.</w:t>
      </w:r>
      <w:r w:rsidR="003F7485">
        <w:rPr>
          <w:rFonts w:ascii="Arial" w:eastAsia="Times New Roman" w:hAnsi="Arial" w:cs="Arial"/>
          <w:kern w:val="0"/>
          <w:sz w:val="22"/>
          <w:szCs w:val="22"/>
          <w:lang w:eastAsia="en-GB"/>
          <w14:ligatures w14:val="none"/>
        </w:rPr>
        <w:t xml:space="preserve"> </w:t>
      </w:r>
      <w:r w:rsidR="00F23EA7">
        <w:rPr>
          <w:rFonts w:ascii="Arial" w:eastAsia="Times New Roman" w:hAnsi="Arial" w:cs="Arial"/>
          <w:kern w:val="0"/>
          <w:sz w:val="22"/>
          <w:szCs w:val="22"/>
          <w:lang w:eastAsia="en-GB"/>
          <w14:ligatures w14:val="none"/>
        </w:rPr>
        <w:t>In addition</w:t>
      </w:r>
      <w:r w:rsidR="005C7C20">
        <w:rPr>
          <w:rFonts w:ascii="Arial" w:eastAsia="Times New Roman" w:hAnsi="Arial" w:cs="Arial"/>
          <w:kern w:val="0"/>
          <w:sz w:val="22"/>
          <w:szCs w:val="22"/>
          <w:lang w:eastAsia="en-GB"/>
          <w14:ligatures w14:val="none"/>
        </w:rPr>
        <w:t>, retrospective permission is sought for a single window on the east elevation next to the gable end</w:t>
      </w:r>
      <w:r w:rsidR="00D5231E">
        <w:rPr>
          <w:rFonts w:ascii="Arial" w:eastAsia="Times New Roman" w:hAnsi="Arial" w:cs="Arial"/>
          <w:kern w:val="0"/>
          <w:sz w:val="22"/>
          <w:szCs w:val="22"/>
          <w:lang w:eastAsia="en-GB"/>
          <w14:ligatures w14:val="none"/>
        </w:rPr>
        <w:t xml:space="preserve"> of the main dwellinghouse</w:t>
      </w:r>
      <w:r w:rsidR="005C7C20">
        <w:rPr>
          <w:rFonts w:ascii="Arial" w:eastAsia="Times New Roman" w:hAnsi="Arial" w:cs="Arial"/>
          <w:kern w:val="0"/>
          <w:sz w:val="22"/>
          <w:szCs w:val="22"/>
          <w:lang w:eastAsia="en-GB"/>
          <w14:ligatures w14:val="none"/>
        </w:rPr>
        <w:t>,</w:t>
      </w:r>
      <w:r w:rsidR="00D13972">
        <w:rPr>
          <w:rFonts w:ascii="Arial" w:eastAsia="Times New Roman" w:hAnsi="Arial" w:cs="Arial"/>
          <w:kern w:val="0"/>
          <w:sz w:val="22"/>
          <w:szCs w:val="22"/>
          <w:lang w:eastAsia="en-GB"/>
          <w14:ligatures w14:val="none"/>
        </w:rPr>
        <w:t xml:space="preserve"> which is considered a minor alteration and would not cause material harm.</w:t>
      </w:r>
      <w:r w:rsidRPr="00C30AE4">
        <w:rPr>
          <w:rFonts w:ascii="Arial" w:eastAsia="Times New Roman" w:hAnsi="Arial" w:cs="Arial"/>
          <w:kern w:val="0"/>
          <w:sz w:val="22"/>
          <w:szCs w:val="22"/>
          <w:lang w:eastAsia="en-GB"/>
          <w14:ligatures w14:val="none"/>
        </w:rPr>
        <w:t xml:space="preserve"> </w:t>
      </w:r>
    </w:p>
    <w:p w14:paraId="52C9F248" w14:textId="77777777" w:rsidR="004B2031" w:rsidRPr="00C30AE4" w:rsidRDefault="004B2031" w:rsidP="00C30AE4">
      <w:pPr>
        <w:spacing w:after="0" w:line="276" w:lineRule="auto"/>
        <w:jc w:val="both"/>
        <w:rPr>
          <w:rFonts w:ascii="Arial" w:eastAsia="Times New Roman" w:hAnsi="Arial" w:cs="Arial"/>
          <w:kern w:val="0"/>
          <w:sz w:val="22"/>
          <w:szCs w:val="22"/>
          <w:lang w:eastAsia="en-GB"/>
          <w14:ligatures w14:val="none"/>
        </w:rPr>
      </w:pPr>
    </w:p>
    <w:p w14:paraId="5F54EEAC" w14:textId="5FE6C463" w:rsidR="00C30AE4" w:rsidRDefault="00C30AE4" w:rsidP="00C30AE4">
      <w:pPr>
        <w:spacing w:after="0" w:line="276" w:lineRule="auto"/>
        <w:jc w:val="both"/>
        <w:rPr>
          <w:rFonts w:ascii="Arial" w:eastAsia="Times New Roman" w:hAnsi="Arial" w:cs="Arial"/>
          <w:kern w:val="0"/>
          <w:sz w:val="22"/>
          <w:szCs w:val="22"/>
          <w:lang w:eastAsia="en-GB"/>
          <w14:ligatures w14:val="none"/>
        </w:rPr>
      </w:pPr>
      <w:r w:rsidRPr="00C30AE4">
        <w:rPr>
          <w:rFonts w:ascii="Arial" w:eastAsia="Times New Roman" w:hAnsi="Arial" w:cs="Arial"/>
          <w:kern w:val="0"/>
          <w:sz w:val="22"/>
          <w:szCs w:val="22"/>
          <w:lang w:eastAsia="en-GB"/>
          <w14:ligatures w14:val="none"/>
        </w:rPr>
        <w:t xml:space="preserve">The proposed garage extension would continue the form of the existing garage </w:t>
      </w:r>
      <w:r w:rsidR="004B2031">
        <w:rPr>
          <w:rFonts w:ascii="Arial" w:eastAsia="Times New Roman" w:hAnsi="Arial" w:cs="Arial"/>
          <w:kern w:val="0"/>
          <w:sz w:val="22"/>
          <w:szCs w:val="22"/>
          <w:lang w:eastAsia="en-GB"/>
          <w14:ligatures w14:val="none"/>
        </w:rPr>
        <w:t>by extending</w:t>
      </w:r>
      <w:r w:rsidRPr="00C30AE4">
        <w:rPr>
          <w:rFonts w:ascii="Arial" w:eastAsia="Times New Roman" w:hAnsi="Arial" w:cs="Arial"/>
          <w:kern w:val="0"/>
          <w:sz w:val="22"/>
          <w:szCs w:val="22"/>
          <w:lang w:eastAsia="en-GB"/>
          <w14:ligatures w14:val="none"/>
        </w:rPr>
        <w:t xml:space="preserve"> the gable-ended roof on the western elevation, providing additional floorspace for use as a home office. French doors and windows are proposed on the northern (rear) elevation, together with a single window on the western elevation. The proposal is modest in scale and reflects the form, proportions, and appearance of the existing garage. Although partially visible </w:t>
      </w:r>
      <w:r w:rsidRPr="00C30AE4">
        <w:rPr>
          <w:rFonts w:ascii="Arial" w:eastAsia="Times New Roman" w:hAnsi="Arial" w:cs="Arial"/>
          <w:kern w:val="0"/>
          <w:sz w:val="22"/>
          <w:szCs w:val="22"/>
          <w:lang w:eastAsia="en-GB"/>
          <w14:ligatures w14:val="none"/>
        </w:rPr>
        <w:lastRenderedPageBreak/>
        <w:t xml:space="preserve">from the highway, the extension would </w:t>
      </w:r>
      <w:r w:rsidR="00CE52D7">
        <w:rPr>
          <w:rFonts w:ascii="Arial" w:eastAsia="Times New Roman" w:hAnsi="Arial" w:cs="Arial"/>
          <w:kern w:val="0"/>
          <w:sz w:val="22"/>
          <w:szCs w:val="22"/>
          <w:lang w:eastAsia="en-GB"/>
          <w14:ligatures w14:val="none"/>
        </w:rPr>
        <w:t xml:space="preserve">be </w:t>
      </w:r>
      <w:r w:rsidRPr="00C30AE4">
        <w:rPr>
          <w:rFonts w:ascii="Arial" w:eastAsia="Times New Roman" w:hAnsi="Arial" w:cs="Arial"/>
          <w:kern w:val="0"/>
          <w:sz w:val="22"/>
          <w:szCs w:val="22"/>
          <w:lang w:eastAsia="en-GB"/>
          <w14:ligatures w14:val="none"/>
        </w:rPr>
        <w:t>set back within the site and is not considered to result in</w:t>
      </w:r>
      <w:r w:rsidR="00CE52D7">
        <w:rPr>
          <w:rFonts w:ascii="Arial" w:eastAsia="Times New Roman" w:hAnsi="Arial" w:cs="Arial"/>
          <w:kern w:val="0"/>
          <w:sz w:val="22"/>
          <w:szCs w:val="22"/>
          <w:lang w:eastAsia="en-GB"/>
          <w14:ligatures w14:val="none"/>
        </w:rPr>
        <w:t xml:space="preserve"> </w:t>
      </w:r>
      <w:r w:rsidRPr="00C30AE4">
        <w:rPr>
          <w:rFonts w:ascii="Arial" w:eastAsia="Times New Roman" w:hAnsi="Arial" w:cs="Arial"/>
          <w:kern w:val="0"/>
          <w:sz w:val="22"/>
          <w:szCs w:val="22"/>
          <w:lang w:eastAsia="en-GB"/>
          <w14:ligatures w14:val="none"/>
        </w:rPr>
        <w:t>significant visual harm. Accordingly, the proposal is considered acceptable in design terms.</w:t>
      </w:r>
    </w:p>
    <w:p w14:paraId="21548375" w14:textId="77777777" w:rsidR="00CE52D7" w:rsidRPr="00C30AE4" w:rsidRDefault="00CE52D7" w:rsidP="00C30AE4">
      <w:pPr>
        <w:spacing w:after="0" w:line="276" w:lineRule="auto"/>
        <w:jc w:val="both"/>
        <w:rPr>
          <w:rFonts w:ascii="Arial" w:eastAsia="Times New Roman" w:hAnsi="Arial" w:cs="Arial"/>
          <w:kern w:val="0"/>
          <w:sz w:val="22"/>
          <w:szCs w:val="22"/>
          <w:lang w:eastAsia="en-GB"/>
          <w14:ligatures w14:val="none"/>
        </w:rPr>
      </w:pPr>
    </w:p>
    <w:p w14:paraId="438DF090" w14:textId="7D550430" w:rsidR="008F0D3D" w:rsidRDefault="00C30AE4" w:rsidP="00D42C14">
      <w:pPr>
        <w:spacing w:after="0" w:line="276" w:lineRule="auto"/>
        <w:jc w:val="both"/>
        <w:rPr>
          <w:rFonts w:ascii="Arial" w:eastAsia="Times New Roman" w:hAnsi="Arial" w:cs="Arial"/>
          <w:kern w:val="0"/>
          <w:sz w:val="22"/>
          <w:szCs w:val="22"/>
          <w:lang w:eastAsia="en-GB"/>
          <w14:ligatures w14:val="none"/>
        </w:rPr>
      </w:pPr>
      <w:r w:rsidRPr="00C30AE4">
        <w:rPr>
          <w:rFonts w:ascii="Arial" w:eastAsia="Times New Roman" w:hAnsi="Arial" w:cs="Arial"/>
          <w:kern w:val="0"/>
          <w:sz w:val="22"/>
          <w:szCs w:val="22"/>
          <w:lang w:eastAsia="en-GB"/>
          <w14:ligatures w14:val="none"/>
        </w:rPr>
        <w:t xml:space="preserve">The proposals represent modest additions to the existing dwelling and garage. Although the site lies outside a defined settlement boundary, the development would not result in a disproportionate increase in the size of the existing dwellinghouse </w:t>
      </w:r>
      <w:r w:rsidR="00CE52D7">
        <w:rPr>
          <w:rFonts w:ascii="Arial" w:eastAsia="Times New Roman" w:hAnsi="Arial" w:cs="Arial"/>
          <w:kern w:val="0"/>
          <w:sz w:val="22"/>
          <w:szCs w:val="22"/>
          <w:lang w:eastAsia="en-GB"/>
          <w14:ligatures w14:val="none"/>
        </w:rPr>
        <w:t xml:space="preserve">or garage </w:t>
      </w:r>
      <w:r w:rsidRPr="00C30AE4">
        <w:rPr>
          <w:rFonts w:ascii="Arial" w:eastAsia="Times New Roman" w:hAnsi="Arial" w:cs="Arial"/>
          <w:kern w:val="0"/>
          <w:sz w:val="22"/>
          <w:szCs w:val="22"/>
          <w:lang w:eastAsia="en-GB"/>
          <w14:ligatures w14:val="none"/>
        </w:rPr>
        <w:t>and is therefore considered to accord with Policy S5(1)(c)</w:t>
      </w:r>
      <w:r w:rsidR="00D42C14">
        <w:rPr>
          <w:rFonts w:ascii="Arial" w:eastAsia="Times New Roman" w:hAnsi="Arial" w:cs="Arial"/>
          <w:kern w:val="0"/>
          <w:sz w:val="22"/>
          <w:szCs w:val="22"/>
          <w:lang w:eastAsia="en-GB"/>
          <w14:ligatures w14:val="none"/>
        </w:rPr>
        <w:t xml:space="preserve"> of the NPPF</w:t>
      </w:r>
      <w:r w:rsidRPr="00C30AE4">
        <w:rPr>
          <w:rFonts w:ascii="Arial" w:eastAsia="Times New Roman" w:hAnsi="Arial" w:cs="Arial"/>
          <w:kern w:val="0"/>
          <w:sz w:val="22"/>
          <w:szCs w:val="22"/>
          <w:lang w:eastAsia="en-GB"/>
          <w14:ligatures w14:val="none"/>
        </w:rPr>
        <w:t xml:space="preserve">. </w:t>
      </w:r>
    </w:p>
    <w:p w14:paraId="0FBE82DC" w14:textId="77777777" w:rsidR="00D42C14" w:rsidRDefault="00D42C14" w:rsidP="00D42C14">
      <w:pPr>
        <w:spacing w:after="0" w:line="276" w:lineRule="auto"/>
        <w:jc w:val="both"/>
        <w:rPr>
          <w:rFonts w:ascii="Arial" w:hAnsi="Arial" w:cs="Arial"/>
          <w:color w:val="000000" w:themeColor="text1"/>
          <w:sz w:val="22"/>
          <w:szCs w:val="22"/>
        </w:rPr>
      </w:pPr>
    </w:p>
    <w:p w14:paraId="3752AF89"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A24F1D5" w14:textId="77777777" w:rsidR="00A050F1" w:rsidRDefault="00A050F1" w:rsidP="00A050F1">
      <w:pPr>
        <w:spacing w:after="0" w:line="276" w:lineRule="auto"/>
        <w:jc w:val="both"/>
        <w:rPr>
          <w:rFonts w:ascii="Arial" w:hAnsi="Arial" w:cs="Arial"/>
          <w:b/>
          <w:bCs/>
          <w:i/>
          <w:iCs/>
          <w:color w:val="FF0000"/>
          <w:sz w:val="22"/>
          <w:szCs w:val="22"/>
        </w:rPr>
      </w:pPr>
    </w:p>
    <w:p w14:paraId="765E7B2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1A6797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A8F2B1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174EF2B" w14:textId="77777777" w:rsidR="00393433" w:rsidRDefault="00393433" w:rsidP="00A050F1">
      <w:pPr>
        <w:spacing w:after="0" w:line="276" w:lineRule="auto"/>
        <w:jc w:val="both"/>
        <w:rPr>
          <w:rFonts w:ascii="Arial" w:hAnsi="Arial" w:cs="Arial"/>
          <w:color w:val="000000" w:themeColor="text1"/>
          <w:sz w:val="22"/>
          <w:szCs w:val="22"/>
        </w:rPr>
      </w:pPr>
    </w:p>
    <w:p w14:paraId="6E0807FB" w14:textId="77777777" w:rsidR="002D51AF" w:rsidRPr="002D51AF" w:rsidRDefault="002D51AF" w:rsidP="002D51AF">
      <w:pPr>
        <w:spacing w:after="0" w:line="276" w:lineRule="auto"/>
        <w:jc w:val="both"/>
        <w:rPr>
          <w:rFonts w:ascii="Arial" w:eastAsia="Times New Roman" w:hAnsi="Arial" w:cs="Arial"/>
          <w:kern w:val="0"/>
          <w:sz w:val="22"/>
          <w:szCs w:val="22"/>
          <w:lang w:eastAsia="en-GB"/>
          <w14:ligatures w14:val="none"/>
        </w:rPr>
      </w:pPr>
      <w:r w:rsidRPr="002D51AF">
        <w:rPr>
          <w:rFonts w:ascii="Arial" w:eastAsia="Times New Roman" w:hAnsi="Arial" w:cs="Arial"/>
          <w:kern w:val="0"/>
          <w:sz w:val="22"/>
          <w:szCs w:val="22"/>
          <w:lang w:eastAsia="en-GB"/>
          <w14:ligatures w14:val="none"/>
        </w:rPr>
        <w:t>Policy P3 of the NPPF requires development to contribute positively to the creation of healthy, safe and inclusive places. In particular, Policy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w:t>
      </w:r>
    </w:p>
    <w:p w14:paraId="45270D56" w14:textId="77777777" w:rsidR="00400FB2" w:rsidRDefault="00400FB2" w:rsidP="00A050F1">
      <w:pPr>
        <w:spacing w:after="0" w:line="276" w:lineRule="auto"/>
        <w:jc w:val="both"/>
        <w:rPr>
          <w:rFonts w:ascii="Arial" w:hAnsi="Arial" w:cs="Arial"/>
          <w:color w:val="000000" w:themeColor="text1"/>
          <w:sz w:val="22"/>
          <w:szCs w:val="22"/>
        </w:rPr>
      </w:pPr>
    </w:p>
    <w:p w14:paraId="06377E7A"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2B123B0" w14:textId="77777777" w:rsidR="004854A2" w:rsidRDefault="004854A2" w:rsidP="00DB13C3">
      <w:pPr>
        <w:spacing w:after="0" w:line="276" w:lineRule="auto"/>
        <w:jc w:val="both"/>
        <w:rPr>
          <w:rFonts w:ascii="Arial" w:hAnsi="Arial" w:cs="Arial"/>
          <w:i/>
          <w:iCs/>
          <w:color w:val="000000" w:themeColor="text1"/>
          <w:sz w:val="22"/>
          <w:szCs w:val="22"/>
        </w:rPr>
      </w:pPr>
    </w:p>
    <w:p w14:paraId="7011811A" w14:textId="784DF8C7" w:rsidR="00630A6D" w:rsidRDefault="00630A6D" w:rsidP="00630A6D">
      <w:pPr>
        <w:spacing w:after="0" w:line="276" w:lineRule="auto"/>
        <w:jc w:val="both"/>
        <w:rPr>
          <w:rFonts w:ascii="Arial" w:hAnsi="Arial" w:cs="Arial"/>
          <w:color w:val="000000" w:themeColor="text1"/>
          <w:sz w:val="22"/>
          <w:szCs w:val="22"/>
        </w:rPr>
      </w:pPr>
      <w:r w:rsidRPr="00630A6D">
        <w:rPr>
          <w:rFonts w:ascii="Arial" w:hAnsi="Arial" w:cs="Arial"/>
          <w:color w:val="000000" w:themeColor="text1"/>
          <w:sz w:val="22"/>
          <w:szCs w:val="22"/>
        </w:rPr>
        <w:t xml:space="preserve">No windows are proposed above ground-floor level. At ground-floor level, </w:t>
      </w:r>
      <w:r w:rsidR="009A7BF3">
        <w:rPr>
          <w:rFonts w:ascii="Arial" w:hAnsi="Arial" w:cs="Arial"/>
          <w:color w:val="000000" w:themeColor="text1"/>
          <w:sz w:val="22"/>
          <w:szCs w:val="22"/>
        </w:rPr>
        <w:t xml:space="preserve">two </w:t>
      </w:r>
      <w:r w:rsidRPr="00630A6D">
        <w:rPr>
          <w:rFonts w:ascii="Arial" w:hAnsi="Arial" w:cs="Arial"/>
          <w:color w:val="000000" w:themeColor="text1"/>
          <w:sz w:val="22"/>
          <w:szCs w:val="22"/>
        </w:rPr>
        <w:t>window</w:t>
      </w:r>
      <w:r w:rsidR="009A7BF3">
        <w:rPr>
          <w:rFonts w:ascii="Arial" w:hAnsi="Arial" w:cs="Arial"/>
          <w:color w:val="000000" w:themeColor="text1"/>
          <w:sz w:val="22"/>
          <w:szCs w:val="22"/>
        </w:rPr>
        <w:t xml:space="preserve">s are </w:t>
      </w:r>
      <w:r w:rsidRPr="00630A6D">
        <w:rPr>
          <w:rFonts w:ascii="Arial" w:hAnsi="Arial" w:cs="Arial"/>
          <w:color w:val="000000" w:themeColor="text1"/>
          <w:sz w:val="22"/>
          <w:szCs w:val="22"/>
        </w:rPr>
        <w:t>proposed within the east</w:t>
      </w:r>
      <w:r w:rsidR="009A7BF3">
        <w:rPr>
          <w:rFonts w:ascii="Arial" w:hAnsi="Arial" w:cs="Arial"/>
          <w:color w:val="000000" w:themeColor="text1"/>
          <w:sz w:val="22"/>
          <w:szCs w:val="22"/>
        </w:rPr>
        <w:t xml:space="preserve"> elevation, one within the main dwellinghouse and the other within the extension</w:t>
      </w:r>
      <w:r w:rsidRPr="00630A6D">
        <w:rPr>
          <w:rFonts w:ascii="Arial" w:hAnsi="Arial" w:cs="Arial"/>
          <w:color w:val="000000" w:themeColor="text1"/>
          <w:sz w:val="22"/>
          <w:szCs w:val="22"/>
        </w:rPr>
        <w:t>. Th</w:t>
      </w:r>
      <w:r w:rsidR="00C82944">
        <w:rPr>
          <w:rFonts w:ascii="Arial" w:hAnsi="Arial" w:cs="Arial"/>
          <w:color w:val="000000" w:themeColor="text1"/>
          <w:sz w:val="22"/>
          <w:szCs w:val="22"/>
        </w:rPr>
        <w:t>ese</w:t>
      </w:r>
      <w:r w:rsidRPr="00630A6D">
        <w:rPr>
          <w:rFonts w:ascii="Arial" w:hAnsi="Arial" w:cs="Arial"/>
          <w:color w:val="000000" w:themeColor="text1"/>
          <w:sz w:val="22"/>
          <w:szCs w:val="22"/>
        </w:rPr>
        <w:t xml:space="preserve"> would provide views primarily across the site's private amenity space, with any views towards neighbouring land largely screened by existing boundary treatments.</w:t>
      </w:r>
      <w:r>
        <w:rPr>
          <w:rFonts w:ascii="Arial" w:hAnsi="Arial" w:cs="Arial"/>
          <w:color w:val="000000" w:themeColor="text1"/>
          <w:sz w:val="22"/>
          <w:szCs w:val="22"/>
        </w:rPr>
        <w:t xml:space="preserve"> </w:t>
      </w:r>
      <w:r w:rsidRPr="00630A6D">
        <w:rPr>
          <w:rFonts w:ascii="Arial" w:hAnsi="Arial" w:cs="Arial"/>
          <w:color w:val="000000" w:themeColor="text1"/>
          <w:sz w:val="22"/>
          <w:szCs w:val="22"/>
        </w:rPr>
        <w:t xml:space="preserve">In relation to the garage extension, which is proposed for use as a home office, French doors and windows are proposed on the northern rear elevation, together with a single window on the western side elevation at ground-floor level. These openings would overlook </w:t>
      </w:r>
      <w:r w:rsidR="002F1BE7">
        <w:rPr>
          <w:rFonts w:ascii="Arial" w:hAnsi="Arial" w:cs="Arial"/>
          <w:color w:val="000000" w:themeColor="text1"/>
          <w:sz w:val="22"/>
          <w:szCs w:val="22"/>
        </w:rPr>
        <w:t>the surrounding land and fields, on</w:t>
      </w:r>
      <w:r w:rsidRPr="00630A6D">
        <w:rPr>
          <w:rFonts w:ascii="Arial" w:hAnsi="Arial" w:cs="Arial"/>
          <w:color w:val="000000" w:themeColor="text1"/>
          <w:sz w:val="22"/>
          <w:szCs w:val="22"/>
        </w:rPr>
        <w:t xml:space="preserve"> which there is </w:t>
      </w:r>
      <w:r w:rsidR="00553296" w:rsidRPr="00630A6D">
        <w:rPr>
          <w:rFonts w:ascii="Arial" w:hAnsi="Arial" w:cs="Arial"/>
          <w:color w:val="000000" w:themeColor="text1"/>
          <w:sz w:val="22"/>
          <w:szCs w:val="22"/>
        </w:rPr>
        <w:t xml:space="preserve">no </w:t>
      </w:r>
      <w:r w:rsidR="002F1BE7">
        <w:rPr>
          <w:rFonts w:ascii="Arial" w:hAnsi="Arial" w:cs="Arial"/>
          <w:color w:val="000000" w:themeColor="text1"/>
          <w:sz w:val="22"/>
          <w:szCs w:val="22"/>
        </w:rPr>
        <w:t xml:space="preserve">neighbouring </w:t>
      </w:r>
      <w:r w:rsidR="00553296" w:rsidRPr="00630A6D">
        <w:rPr>
          <w:rFonts w:ascii="Arial" w:hAnsi="Arial" w:cs="Arial"/>
          <w:color w:val="000000" w:themeColor="text1"/>
          <w:sz w:val="22"/>
          <w:szCs w:val="22"/>
        </w:rPr>
        <w:t>residential</w:t>
      </w:r>
      <w:r w:rsidRPr="00630A6D">
        <w:rPr>
          <w:rFonts w:ascii="Arial" w:hAnsi="Arial" w:cs="Arial"/>
          <w:color w:val="000000" w:themeColor="text1"/>
          <w:sz w:val="22"/>
          <w:szCs w:val="22"/>
        </w:rPr>
        <w:t xml:space="preserve"> development. As such, the proposal would not result in unacceptable overlooking </w:t>
      </w:r>
      <w:r>
        <w:rPr>
          <w:rFonts w:ascii="Arial" w:hAnsi="Arial" w:cs="Arial"/>
          <w:color w:val="000000" w:themeColor="text1"/>
          <w:sz w:val="22"/>
          <w:szCs w:val="22"/>
        </w:rPr>
        <w:t>to neighbours</w:t>
      </w:r>
      <w:r w:rsidRPr="00630A6D">
        <w:rPr>
          <w:rFonts w:ascii="Arial" w:hAnsi="Arial" w:cs="Arial"/>
          <w:color w:val="000000" w:themeColor="text1"/>
          <w:sz w:val="22"/>
          <w:szCs w:val="22"/>
        </w:rPr>
        <w:t>.</w:t>
      </w:r>
    </w:p>
    <w:p w14:paraId="175FA80F" w14:textId="77777777" w:rsidR="00630A6D" w:rsidRPr="00630A6D" w:rsidRDefault="00630A6D" w:rsidP="00630A6D">
      <w:pPr>
        <w:spacing w:after="0" w:line="276" w:lineRule="auto"/>
        <w:jc w:val="both"/>
        <w:rPr>
          <w:rFonts w:ascii="Arial" w:hAnsi="Arial" w:cs="Arial"/>
          <w:color w:val="000000" w:themeColor="text1"/>
          <w:sz w:val="22"/>
          <w:szCs w:val="22"/>
        </w:rPr>
      </w:pPr>
    </w:p>
    <w:p w14:paraId="256AB6EC" w14:textId="0987969C" w:rsidR="00DB13C3" w:rsidRDefault="00630A6D" w:rsidP="00DB13C3">
      <w:pPr>
        <w:spacing w:after="0" w:line="276" w:lineRule="auto"/>
        <w:jc w:val="both"/>
        <w:rPr>
          <w:rFonts w:ascii="Arial" w:hAnsi="Arial" w:cs="Arial"/>
          <w:color w:val="000000" w:themeColor="text1"/>
          <w:sz w:val="22"/>
          <w:szCs w:val="22"/>
        </w:rPr>
      </w:pPr>
      <w:r w:rsidRPr="00630A6D">
        <w:rPr>
          <w:rFonts w:ascii="Arial" w:hAnsi="Arial" w:cs="Arial"/>
          <w:color w:val="000000" w:themeColor="text1"/>
          <w:sz w:val="22"/>
          <w:szCs w:val="22"/>
        </w:rPr>
        <w:t xml:space="preserve">The proposed extensions are modest in scale, being </w:t>
      </w:r>
      <w:r>
        <w:rPr>
          <w:rFonts w:ascii="Arial" w:hAnsi="Arial" w:cs="Arial"/>
          <w:color w:val="000000" w:themeColor="text1"/>
          <w:sz w:val="22"/>
          <w:szCs w:val="22"/>
        </w:rPr>
        <w:t>single-storey</w:t>
      </w:r>
      <w:r w:rsidRPr="00630A6D">
        <w:rPr>
          <w:rFonts w:ascii="Arial" w:hAnsi="Arial" w:cs="Arial"/>
          <w:color w:val="000000" w:themeColor="text1"/>
          <w:sz w:val="22"/>
          <w:szCs w:val="22"/>
        </w:rPr>
        <w:t xml:space="preserve">, and would result in only a limited increase in the footprint of the dwelling and garage. Given the separation distances to neighbouring properties and the dispersed pattern of development in the immediate area, the proposal </w:t>
      </w:r>
      <w:r w:rsidR="00553296">
        <w:rPr>
          <w:rFonts w:ascii="Arial" w:hAnsi="Arial" w:cs="Arial"/>
          <w:color w:val="000000" w:themeColor="text1"/>
          <w:sz w:val="22"/>
          <w:szCs w:val="22"/>
        </w:rPr>
        <w:t xml:space="preserve">does not raise concerns regarding </w:t>
      </w:r>
      <w:r w:rsidRPr="00630A6D">
        <w:rPr>
          <w:rFonts w:ascii="Arial" w:hAnsi="Arial" w:cs="Arial"/>
          <w:color w:val="000000" w:themeColor="text1"/>
          <w:sz w:val="22"/>
          <w:szCs w:val="22"/>
        </w:rPr>
        <w:t>overshadowing</w:t>
      </w:r>
      <w:r w:rsidR="00553296">
        <w:rPr>
          <w:rFonts w:ascii="Arial" w:hAnsi="Arial" w:cs="Arial"/>
          <w:color w:val="000000" w:themeColor="text1"/>
          <w:sz w:val="22"/>
          <w:szCs w:val="22"/>
        </w:rPr>
        <w:t xml:space="preserve"> or </w:t>
      </w:r>
      <w:r w:rsidRPr="00630A6D">
        <w:rPr>
          <w:rFonts w:ascii="Arial" w:hAnsi="Arial" w:cs="Arial"/>
          <w:color w:val="000000" w:themeColor="text1"/>
          <w:sz w:val="22"/>
          <w:szCs w:val="22"/>
        </w:rPr>
        <w:t>overbearing</w:t>
      </w:r>
      <w:r w:rsidR="00553296">
        <w:rPr>
          <w:rFonts w:ascii="Arial" w:hAnsi="Arial" w:cs="Arial"/>
          <w:color w:val="000000" w:themeColor="text1"/>
          <w:sz w:val="22"/>
          <w:szCs w:val="22"/>
        </w:rPr>
        <w:t xml:space="preserve"> impacts. </w:t>
      </w:r>
    </w:p>
    <w:p w14:paraId="14DFF47E" w14:textId="77777777" w:rsidR="00553296" w:rsidRPr="00A050F1" w:rsidRDefault="00553296" w:rsidP="00DB13C3">
      <w:pPr>
        <w:spacing w:after="0" w:line="276" w:lineRule="auto"/>
        <w:jc w:val="both"/>
        <w:rPr>
          <w:rFonts w:ascii="Arial" w:hAnsi="Arial" w:cs="Arial"/>
          <w:color w:val="000000" w:themeColor="text1"/>
          <w:sz w:val="22"/>
          <w:szCs w:val="22"/>
        </w:rPr>
      </w:pPr>
    </w:p>
    <w:p w14:paraId="09F8421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C292E6B"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2E6AB72" w14:textId="53A5BFB2"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r w:rsidR="00AE028B" w:rsidRPr="00247CD5">
        <w:rPr>
          <w:rFonts w:ascii="Arial" w:eastAsia="Times New Roman" w:hAnsi="Arial" w:cs="Arial"/>
          <w:color w:val="ED0000"/>
          <w:kern w:val="0"/>
          <w:sz w:val="22"/>
          <w:szCs w:val="22"/>
          <w:lang w:eastAsia="en-GB"/>
          <w14:ligatures w14:val="none"/>
        </w:rPr>
        <w:t xml:space="preserve"> </w:t>
      </w:r>
    </w:p>
    <w:p w14:paraId="629FAA5F" w14:textId="77777777" w:rsidR="00B44E84" w:rsidRPr="006705B5" w:rsidRDefault="00B44E84"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64BEF8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A311A5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8CB3ABE"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47995008"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A027E8" w14:textId="1DB2829F" w:rsidR="006705B5" w:rsidRPr="00D5302C" w:rsidRDefault="001612A7" w:rsidP="006705B5">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No alterations are proposed to the access</w:t>
      </w:r>
      <w:r w:rsidR="00EB413D">
        <w:rPr>
          <w:rFonts w:ascii="Arial" w:eastAsia="Times New Roman" w:hAnsi="Arial" w:cs="Arial"/>
          <w:kern w:val="0"/>
          <w:sz w:val="22"/>
          <w:szCs w:val="22"/>
          <w:lang w:eastAsia="en-GB"/>
          <w14:ligatures w14:val="none"/>
        </w:rPr>
        <w:t xml:space="preserve"> or number of bedrooms on site. An extension is proposed </w:t>
      </w:r>
      <w:r w:rsidR="00333B81">
        <w:rPr>
          <w:rFonts w:ascii="Arial" w:eastAsia="Times New Roman" w:hAnsi="Arial" w:cs="Arial"/>
          <w:kern w:val="0"/>
          <w:sz w:val="22"/>
          <w:szCs w:val="22"/>
          <w:lang w:eastAsia="en-GB"/>
          <w14:ligatures w14:val="none"/>
        </w:rPr>
        <w:t xml:space="preserve">to </w:t>
      </w:r>
      <w:r w:rsidR="00AC7222">
        <w:rPr>
          <w:rFonts w:ascii="Arial" w:eastAsia="Times New Roman" w:hAnsi="Arial" w:cs="Arial"/>
          <w:kern w:val="0"/>
          <w:sz w:val="22"/>
          <w:szCs w:val="22"/>
          <w:lang w:eastAsia="en-GB"/>
          <w14:ligatures w14:val="none"/>
        </w:rPr>
        <w:t>the west elevation of the existing garage. This would be used as home office space</w:t>
      </w:r>
      <w:r w:rsidR="00D5302C">
        <w:rPr>
          <w:rFonts w:ascii="Arial" w:eastAsia="Times New Roman" w:hAnsi="Arial" w:cs="Arial"/>
          <w:kern w:val="0"/>
          <w:sz w:val="22"/>
          <w:szCs w:val="22"/>
          <w:lang w:eastAsia="en-GB"/>
          <w14:ligatures w14:val="none"/>
        </w:rPr>
        <w:t>,</w:t>
      </w:r>
      <w:r w:rsidR="00AC7222">
        <w:rPr>
          <w:rFonts w:ascii="Arial" w:eastAsia="Times New Roman" w:hAnsi="Arial" w:cs="Arial"/>
          <w:kern w:val="0"/>
          <w:sz w:val="22"/>
          <w:szCs w:val="22"/>
          <w:lang w:eastAsia="en-GB"/>
          <w14:ligatures w14:val="none"/>
        </w:rPr>
        <w:t xml:space="preserve"> </w:t>
      </w:r>
      <w:r w:rsidR="0088343E">
        <w:rPr>
          <w:rFonts w:ascii="Arial" w:eastAsia="Times New Roman" w:hAnsi="Arial" w:cs="Arial"/>
          <w:kern w:val="0"/>
          <w:sz w:val="22"/>
          <w:szCs w:val="22"/>
          <w:lang w:eastAsia="en-GB"/>
          <w14:ligatures w14:val="none"/>
        </w:rPr>
        <w:t xml:space="preserve">and while it may remove one existing </w:t>
      </w:r>
      <w:r w:rsidR="00333B81">
        <w:rPr>
          <w:rFonts w:ascii="Arial" w:eastAsia="Times New Roman" w:hAnsi="Arial" w:cs="Arial"/>
          <w:kern w:val="0"/>
          <w:sz w:val="22"/>
          <w:szCs w:val="22"/>
          <w:lang w:eastAsia="en-GB"/>
          <w14:ligatures w14:val="none"/>
        </w:rPr>
        <w:t xml:space="preserve">outside parking </w:t>
      </w:r>
      <w:r w:rsidR="0088343E">
        <w:rPr>
          <w:rFonts w:ascii="Arial" w:eastAsia="Times New Roman" w:hAnsi="Arial" w:cs="Arial"/>
          <w:kern w:val="0"/>
          <w:sz w:val="22"/>
          <w:szCs w:val="22"/>
          <w:lang w:eastAsia="en-GB"/>
          <w14:ligatures w14:val="none"/>
        </w:rPr>
        <w:t xml:space="preserve">space to the side of the garage, the site </w:t>
      </w:r>
      <w:r w:rsidR="00D5302C">
        <w:rPr>
          <w:rFonts w:ascii="Arial" w:eastAsia="Times New Roman" w:hAnsi="Arial" w:cs="Arial"/>
          <w:kern w:val="0"/>
          <w:sz w:val="22"/>
          <w:szCs w:val="22"/>
          <w:lang w:eastAsia="en-GB"/>
          <w14:ligatures w14:val="none"/>
        </w:rPr>
        <w:t xml:space="preserve">would still </w:t>
      </w:r>
      <w:r w:rsidR="00A4633F">
        <w:rPr>
          <w:rFonts w:ascii="Arial" w:eastAsia="Times New Roman" w:hAnsi="Arial" w:cs="Arial"/>
          <w:kern w:val="0"/>
          <w:sz w:val="22"/>
          <w:szCs w:val="22"/>
          <w:lang w:eastAsia="en-GB"/>
          <w14:ligatures w14:val="none"/>
        </w:rPr>
        <w:t>exceed</w:t>
      </w:r>
      <w:r w:rsidR="0088343E">
        <w:rPr>
          <w:rFonts w:ascii="Arial" w:eastAsia="Times New Roman" w:hAnsi="Arial" w:cs="Arial"/>
          <w:kern w:val="0"/>
          <w:sz w:val="22"/>
          <w:szCs w:val="22"/>
          <w:lang w:eastAsia="en-GB"/>
          <w14:ligatures w14:val="none"/>
        </w:rPr>
        <w:t xml:space="preserve"> Wiltshire’s minimum parking standards. The </w:t>
      </w:r>
      <w:r w:rsidR="002F7CA2">
        <w:rPr>
          <w:rFonts w:ascii="Arial" w:eastAsia="Times New Roman" w:hAnsi="Arial" w:cs="Arial"/>
          <w:kern w:val="0"/>
          <w:sz w:val="22"/>
          <w:szCs w:val="22"/>
          <w:lang w:eastAsia="en-GB"/>
          <w14:ligatures w14:val="none"/>
        </w:rPr>
        <w:t>highways officer has provided</w:t>
      </w:r>
      <w:r w:rsidR="00333B81">
        <w:rPr>
          <w:rFonts w:ascii="Arial" w:eastAsia="Times New Roman" w:hAnsi="Arial" w:cs="Arial"/>
          <w:kern w:val="0"/>
          <w:sz w:val="22"/>
          <w:szCs w:val="22"/>
          <w:lang w:eastAsia="en-GB"/>
          <w14:ligatures w14:val="none"/>
        </w:rPr>
        <w:t xml:space="preserve"> no objection to the scheme. </w:t>
      </w:r>
      <w:r w:rsidRPr="00636A4A">
        <w:rPr>
          <w:rFonts w:ascii="Arial" w:eastAsia="Times New Roman" w:hAnsi="Arial" w:cs="Arial"/>
          <w:kern w:val="0"/>
          <w:sz w:val="22"/>
          <w:szCs w:val="22"/>
          <w:lang w:eastAsia="en-GB"/>
          <w14:ligatures w14:val="none"/>
        </w:rPr>
        <w:t xml:space="preserve">There are therefore no concerns regarding highways impacts. </w:t>
      </w:r>
    </w:p>
    <w:p w14:paraId="1E27E9C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C40C38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B9AB18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899F9A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60CA6C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1DFB2C2" w14:textId="77777777" w:rsidR="0015187F"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3DD9FC2" w14:textId="77777777" w:rsidR="0015187F" w:rsidRDefault="0015187F" w:rsidP="00BB7690">
      <w:pPr>
        <w:spacing w:after="0" w:line="276" w:lineRule="auto"/>
        <w:jc w:val="both"/>
        <w:rPr>
          <w:rFonts w:ascii="Arial" w:eastAsia="Times New Roman" w:hAnsi="Arial" w:cs="Arial"/>
          <w:color w:val="ED0000"/>
          <w:kern w:val="0"/>
          <w:sz w:val="22"/>
          <w:szCs w:val="22"/>
          <w:lang w:eastAsia="en-GB"/>
          <w14:ligatures w14:val="none"/>
        </w:rPr>
      </w:pPr>
    </w:p>
    <w:p w14:paraId="44DD6FD2" w14:textId="5DD9B410"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E1797C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A270BA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5DCA61C"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CDD4AF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09130C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D084C3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2605CE7"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D8E6FB"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lastRenderedPageBreak/>
        <w:t>The NPPF heritage policies (HE4-HE10) recognise heritage assets as an irreplaceable resource that should be conserved in a manner appropriate to their significance. Development proposals affecting heritage assets should be accompanied by sufficient information to understand the significance of the asset, including the contribution made by its setting, and the potential effect of the proposal on that significance.</w:t>
      </w:r>
    </w:p>
    <w:p w14:paraId="5D21F596"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7AD7637D"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When determining applications affecting designated heritage assets, substantial weight should be given to their conservation, with the weight increasing according to the importance of the asset affected. Any harm to, or loss of, the significance of a designated heritage asset must have a clear and convincing justification.</w:t>
      </w:r>
    </w:p>
    <w:p w14:paraId="3410B71C"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004D7B07"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Where a proposal would affect the significance of a heritage asset, the effect should be identified and assessed, having regard to whether it would result in a positive effect, no effect, harm, substantial harm, or total loss of significance. Harm to heritage assets should be weighed against the public benefits of the proposal in accordance with the relevant heritage policies of the Framework.</w:t>
      </w:r>
    </w:p>
    <w:p w14:paraId="37756474" w14:textId="77777777" w:rsidR="002A0EB6" w:rsidRP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 </w:t>
      </w:r>
    </w:p>
    <w:p w14:paraId="2D9B96BA" w14:textId="77777777" w:rsidR="002A0EB6" w:rsidRDefault="002A0EB6" w:rsidP="002A0EB6">
      <w:pPr>
        <w:spacing w:after="0" w:line="276" w:lineRule="auto"/>
        <w:jc w:val="both"/>
        <w:rPr>
          <w:rFonts w:ascii="Arial" w:hAnsi="Arial" w:cs="Arial"/>
          <w:color w:val="000000"/>
          <w:sz w:val="22"/>
          <w:szCs w:val="22"/>
        </w:rPr>
      </w:pPr>
      <w:r w:rsidRPr="002A0EB6">
        <w:rPr>
          <w:rFonts w:ascii="Arial" w:hAnsi="Arial" w:cs="Arial"/>
          <w:color w:val="000000"/>
          <w:sz w:val="22"/>
          <w:szCs w:val="22"/>
        </w:rPr>
        <w:t>The Planning Practice Guidance provides further guidance on the interpretation and application of national heritage policy.</w:t>
      </w:r>
    </w:p>
    <w:p w14:paraId="7E486E98" w14:textId="77777777" w:rsidR="009E622D" w:rsidRPr="002A0EB6" w:rsidRDefault="009E622D" w:rsidP="002A0EB6">
      <w:pPr>
        <w:spacing w:after="0" w:line="276" w:lineRule="auto"/>
        <w:jc w:val="both"/>
        <w:rPr>
          <w:rFonts w:ascii="Arial" w:hAnsi="Arial" w:cs="Arial"/>
          <w:color w:val="000000"/>
          <w:sz w:val="22"/>
          <w:szCs w:val="22"/>
        </w:rPr>
      </w:pPr>
    </w:p>
    <w:p w14:paraId="238D116E" w14:textId="08FDFA41" w:rsidR="009E622D" w:rsidRPr="009E622D" w:rsidRDefault="009E622D" w:rsidP="009E622D">
      <w:pPr>
        <w:spacing w:after="0" w:line="276" w:lineRule="auto"/>
        <w:jc w:val="both"/>
        <w:rPr>
          <w:rFonts w:ascii="Arial" w:eastAsia="Times New Roman" w:hAnsi="Arial" w:cs="Arial"/>
          <w:color w:val="000000" w:themeColor="text1"/>
          <w:kern w:val="0"/>
          <w:sz w:val="22"/>
          <w:szCs w:val="22"/>
          <w:lang w:eastAsia="en-GB"/>
          <w14:ligatures w14:val="none"/>
        </w:rPr>
      </w:pPr>
      <w:r w:rsidRPr="009E622D">
        <w:rPr>
          <w:rFonts w:ascii="Arial" w:eastAsia="Times New Roman" w:hAnsi="Arial" w:cs="Arial"/>
          <w:color w:val="000000" w:themeColor="text1"/>
          <w:kern w:val="0"/>
          <w:sz w:val="22"/>
          <w:szCs w:val="22"/>
          <w:lang w:eastAsia="en-GB"/>
          <w14:ligatures w14:val="none"/>
        </w:rPr>
        <w:t xml:space="preserve">The proposed development is located no closer than approximately 200 metres from the Grade II listed buildings known as 73 and 75 High Street, Barn House, and 63 and 65 High Street. Nevertheless, as discussed </w:t>
      </w:r>
      <w:r>
        <w:rPr>
          <w:rFonts w:ascii="Arial" w:eastAsia="Times New Roman" w:hAnsi="Arial" w:cs="Arial"/>
          <w:color w:val="000000" w:themeColor="text1"/>
          <w:kern w:val="0"/>
          <w:sz w:val="22"/>
          <w:szCs w:val="22"/>
          <w:lang w:eastAsia="en-GB"/>
          <w14:ligatures w14:val="none"/>
        </w:rPr>
        <w:t xml:space="preserve">in the Design section of this report, the proposal comprises modest alterations to the dwelling, and the use of contrasting materials would be screened from wider views by existing boundary treatments and the </w:t>
      </w:r>
      <w:r w:rsidRPr="009E622D">
        <w:rPr>
          <w:rFonts w:ascii="Arial" w:eastAsia="Times New Roman" w:hAnsi="Arial" w:cs="Arial"/>
          <w:color w:val="000000" w:themeColor="text1"/>
          <w:kern w:val="0"/>
          <w:sz w:val="22"/>
          <w:szCs w:val="22"/>
          <w:lang w:eastAsia="en-GB"/>
          <w14:ligatures w14:val="none"/>
        </w:rPr>
        <w:t>surrounding built form. Given the separation distance</w:t>
      </w:r>
      <w:r w:rsidR="003E3DD9">
        <w:rPr>
          <w:rFonts w:ascii="Arial" w:eastAsia="Times New Roman" w:hAnsi="Arial" w:cs="Arial"/>
          <w:color w:val="000000" w:themeColor="text1"/>
          <w:kern w:val="0"/>
          <w:sz w:val="22"/>
          <w:szCs w:val="22"/>
          <w:lang w:eastAsia="en-GB"/>
          <w14:ligatures w14:val="none"/>
        </w:rPr>
        <w:t xml:space="preserve"> from listed buildings</w:t>
      </w:r>
      <w:r w:rsidRPr="009E622D">
        <w:rPr>
          <w:rFonts w:ascii="Arial" w:eastAsia="Times New Roman" w:hAnsi="Arial" w:cs="Arial"/>
          <w:color w:val="000000" w:themeColor="text1"/>
          <w:kern w:val="0"/>
          <w:sz w:val="22"/>
          <w:szCs w:val="22"/>
          <w:lang w:eastAsia="en-GB"/>
          <w14:ligatures w14:val="none"/>
        </w:rPr>
        <w:t xml:space="preserve"> and the limited nature of the proposed works, the development </w:t>
      </w:r>
      <w:r w:rsidR="003E3DD9">
        <w:rPr>
          <w:rFonts w:ascii="Arial" w:eastAsia="Times New Roman" w:hAnsi="Arial" w:cs="Arial"/>
          <w:color w:val="000000" w:themeColor="text1"/>
          <w:kern w:val="0"/>
          <w:sz w:val="22"/>
          <w:szCs w:val="22"/>
          <w:lang w:eastAsia="en-GB"/>
          <w14:ligatures w14:val="none"/>
        </w:rPr>
        <w:t>is considered to</w:t>
      </w:r>
      <w:r w:rsidRPr="009E622D">
        <w:rPr>
          <w:rFonts w:ascii="Arial" w:eastAsia="Times New Roman" w:hAnsi="Arial" w:cs="Arial"/>
          <w:color w:val="000000" w:themeColor="text1"/>
          <w:kern w:val="0"/>
          <w:sz w:val="22"/>
          <w:szCs w:val="22"/>
          <w:lang w:eastAsia="en-GB"/>
          <w14:ligatures w14:val="none"/>
        </w:rPr>
        <w:t xml:space="preserve"> preserve the</w:t>
      </w:r>
      <w:r w:rsidR="003E3DD9">
        <w:rPr>
          <w:rFonts w:ascii="Arial" w:eastAsia="Times New Roman" w:hAnsi="Arial" w:cs="Arial"/>
          <w:color w:val="000000" w:themeColor="text1"/>
          <w:kern w:val="0"/>
          <w:sz w:val="22"/>
          <w:szCs w:val="22"/>
          <w:lang w:eastAsia="en-GB"/>
          <w14:ligatures w14:val="none"/>
        </w:rPr>
        <w:t>ir</w:t>
      </w:r>
      <w:r w:rsidRPr="009E622D">
        <w:rPr>
          <w:rFonts w:ascii="Arial" w:eastAsia="Times New Roman" w:hAnsi="Arial" w:cs="Arial"/>
          <w:color w:val="000000" w:themeColor="text1"/>
          <w:kern w:val="0"/>
          <w:sz w:val="22"/>
          <w:szCs w:val="22"/>
          <w:lang w:eastAsia="en-GB"/>
          <w14:ligatures w14:val="none"/>
        </w:rPr>
        <w:t xml:space="preserve"> setting and significance. The proposal is therefore</w:t>
      </w:r>
      <w:r w:rsidR="003E3DD9">
        <w:rPr>
          <w:rFonts w:ascii="Arial" w:eastAsia="Times New Roman" w:hAnsi="Arial" w:cs="Arial"/>
          <w:color w:val="000000" w:themeColor="text1"/>
          <w:kern w:val="0"/>
          <w:sz w:val="22"/>
          <w:szCs w:val="22"/>
          <w:lang w:eastAsia="en-GB"/>
          <w14:ligatures w14:val="none"/>
        </w:rPr>
        <w:t xml:space="preserve"> </w:t>
      </w:r>
      <w:r w:rsidRPr="009E622D">
        <w:rPr>
          <w:rFonts w:ascii="Arial" w:eastAsia="Times New Roman" w:hAnsi="Arial" w:cs="Arial"/>
          <w:color w:val="000000" w:themeColor="text1"/>
          <w:kern w:val="0"/>
          <w:sz w:val="22"/>
          <w:szCs w:val="22"/>
          <w:lang w:eastAsia="en-GB"/>
          <w14:ligatures w14:val="none"/>
        </w:rPr>
        <w:t>acceptable in heritage terms.</w:t>
      </w:r>
    </w:p>
    <w:p w14:paraId="2ED87753" w14:textId="77777777" w:rsidR="00D415F4" w:rsidRPr="006705B5" w:rsidRDefault="00D415F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EAB5C2" w14:textId="3AC2A2D5" w:rsidR="006705B5" w:rsidRPr="002F729C"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2F729C">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2F729C">
        <w:rPr>
          <w:rFonts w:ascii="Arial" w:eastAsia="Times New Roman" w:hAnsi="Arial" w:cs="Arial"/>
          <w:kern w:val="0"/>
          <w:sz w:val="22"/>
          <w:szCs w:val="22"/>
          <w:lang w:eastAsia="en-GB"/>
          <w14:ligatures w14:val="none"/>
        </w:rPr>
        <w:t xml:space="preserve">setting of </w:t>
      </w:r>
      <w:r w:rsidR="002F729C" w:rsidRPr="002F729C">
        <w:rPr>
          <w:rFonts w:ascii="Arial" w:eastAsia="Times New Roman" w:hAnsi="Arial" w:cs="Arial"/>
          <w:kern w:val="0"/>
          <w:sz w:val="22"/>
          <w:szCs w:val="22"/>
          <w:lang w:eastAsia="en-GB"/>
          <w14:ligatures w14:val="none"/>
        </w:rPr>
        <w:t>nearby</w:t>
      </w:r>
      <w:r w:rsidR="00F272A5" w:rsidRPr="002F729C">
        <w:rPr>
          <w:rFonts w:ascii="Arial" w:eastAsia="Times New Roman" w:hAnsi="Arial" w:cs="Arial"/>
          <w:kern w:val="0"/>
          <w:sz w:val="22"/>
          <w:szCs w:val="22"/>
          <w:lang w:eastAsia="en-GB"/>
          <w14:ligatures w14:val="none"/>
        </w:rPr>
        <w:t xml:space="preserve"> </w:t>
      </w:r>
      <w:r w:rsidRPr="002F729C">
        <w:rPr>
          <w:rFonts w:ascii="Arial" w:eastAsia="Times New Roman" w:hAnsi="Arial" w:cs="Arial"/>
          <w:kern w:val="0"/>
          <w:sz w:val="22"/>
          <w:szCs w:val="22"/>
          <w:lang w:eastAsia="en-GB"/>
          <w14:ligatures w14:val="none"/>
        </w:rPr>
        <w:t>listed building</w:t>
      </w:r>
      <w:r w:rsidR="002F729C" w:rsidRPr="002F729C">
        <w:rPr>
          <w:rFonts w:ascii="Arial" w:eastAsia="Times New Roman" w:hAnsi="Arial" w:cs="Arial"/>
          <w:kern w:val="0"/>
          <w:sz w:val="22"/>
          <w:szCs w:val="22"/>
          <w:lang w:eastAsia="en-GB"/>
          <w14:ligatures w14:val="none"/>
        </w:rPr>
        <w:t>s</w:t>
      </w:r>
      <w:r w:rsidRPr="002F729C">
        <w:rPr>
          <w:rFonts w:ascii="Arial" w:eastAsia="Times New Roman" w:hAnsi="Arial" w:cs="Arial"/>
          <w:kern w:val="0"/>
          <w:sz w:val="22"/>
          <w:szCs w:val="22"/>
          <w:lang w:eastAsia="en-GB"/>
          <w14:ligatures w14:val="none"/>
        </w:rPr>
        <w:t>. It would not result in harm to the significance of any heritage assets</w:t>
      </w:r>
      <w:r w:rsidR="0015187F" w:rsidRPr="002F729C">
        <w:rPr>
          <w:rFonts w:ascii="Arial" w:eastAsia="Times New Roman" w:hAnsi="Arial" w:cs="Arial"/>
          <w:kern w:val="0"/>
          <w:sz w:val="22"/>
          <w:szCs w:val="22"/>
          <w:lang w:eastAsia="en-GB"/>
          <w14:ligatures w14:val="none"/>
        </w:rPr>
        <w:t>.</w:t>
      </w:r>
    </w:p>
    <w:p w14:paraId="584BA0C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64C3B1" w14:textId="1C809B52"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15187F">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65DD1" w:rsidRPr="0015187F">
        <w:rPr>
          <w:rFonts w:ascii="Arial" w:eastAsia="Times New Roman" w:hAnsi="Arial" w:cs="Arial"/>
          <w:kern w:val="0"/>
          <w:sz w:val="22"/>
          <w:szCs w:val="22"/>
          <w:lang w:eastAsia="en-GB"/>
          <w14:ligatures w14:val="none"/>
        </w:rPr>
        <w:t>Section 66</w:t>
      </w:r>
      <w:r w:rsidR="0015187F" w:rsidRPr="0015187F">
        <w:rPr>
          <w:rFonts w:ascii="Arial" w:eastAsia="Times New Roman" w:hAnsi="Arial" w:cs="Arial"/>
          <w:kern w:val="0"/>
          <w:sz w:val="22"/>
          <w:szCs w:val="22"/>
          <w:lang w:eastAsia="en-GB"/>
          <w14:ligatures w14:val="none"/>
        </w:rPr>
        <w:t xml:space="preserve"> </w:t>
      </w:r>
      <w:r w:rsidRPr="0015187F">
        <w:rPr>
          <w:rFonts w:ascii="Arial" w:eastAsia="Times New Roman" w:hAnsi="Arial" w:cs="Arial"/>
          <w:kern w:val="0"/>
          <w:sz w:val="22"/>
          <w:szCs w:val="22"/>
          <w:lang w:eastAsia="en-GB"/>
          <w14:ligatures w14:val="none"/>
        </w:rPr>
        <w:t xml:space="preserve">of the </w:t>
      </w:r>
      <w:r w:rsidRPr="006705B5">
        <w:rPr>
          <w:rFonts w:ascii="Arial" w:eastAsia="Times New Roman" w:hAnsi="Arial" w:cs="Arial"/>
          <w:color w:val="000000" w:themeColor="text1"/>
          <w:kern w:val="0"/>
          <w:sz w:val="22"/>
          <w:szCs w:val="22"/>
          <w:lang w:eastAsia="en-GB"/>
          <w14:ligatures w14:val="none"/>
        </w:rPr>
        <w:t>Planning (Listed Buildings and Conservation Areas) Act 1990, as well as the relevant provisions of the NPPF.</w:t>
      </w:r>
    </w:p>
    <w:p w14:paraId="7CB45AB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E099452" w14:textId="1EA5975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E830CC4" w14:textId="77777777" w:rsidR="00301751" w:rsidRPr="006705B5" w:rsidRDefault="0030175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08BE64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0E1F7D"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2DAD542"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2033E619"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2FDC6687" w14:textId="1350DB9A" w:rsidR="00F00332" w:rsidRPr="002A1106" w:rsidRDefault="00F00332" w:rsidP="00F00332">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lastRenderedPageBreak/>
        <w:t xml:space="preserve">The site lies within the Hampshire Avon (River Avon) catchment,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development, and the fact that it </w:t>
      </w:r>
      <w:r>
        <w:rPr>
          <w:rFonts w:ascii="Arial" w:eastAsia="Times New Roman" w:hAnsi="Arial" w:cs="Arial"/>
          <w:color w:val="000000" w:themeColor="text1"/>
          <w:kern w:val="0"/>
          <w:sz w:val="22"/>
          <w:szCs w:val="22"/>
          <w:lang w:eastAsia="en-GB"/>
          <w14:ligatures w14:val="none"/>
        </w:rPr>
        <w:t>would</w:t>
      </w:r>
      <w:r w:rsidRPr="002A1106">
        <w:rPr>
          <w:rFonts w:ascii="Arial" w:eastAsia="Times New Roman" w:hAnsi="Arial" w:cs="Arial"/>
          <w:color w:val="000000" w:themeColor="text1"/>
          <w:kern w:val="0"/>
          <w:sz w:val="22"/>
          <w:szCs w:val="22"/>
          <w:lang w:eastAsia="en-GB"/>
          <w14:ligatures w14:val="none"/>
        </w:rPr>
        <w:t xml:space="preserve"> not introduce any new overnight accommodation, intensification of use, wastewater generation, or nutrient loading, the proposal would not </w:t>
      </w:r>
      <w:r>
        <w:rPr>
          <w:rFonts w:ascii="Arial" w:eastAsia="Times New Roman" w:hAnsi="Arial" w:cs="Arial"/>
          <w:color w:val="000000" w:themeColor="text1"/>
          <w:kern w:val="0"/>
          <w:sz w:val="22"/>
          <w:szCs w:val="22"/>
          <w:lang w:eastAsia="en-GB"/>
          <w14:ligatures w14:val="none"/>
        </w:rPr>
        <w:t>increase</w:t>
      </w:r>
      <w:r w:rsidRPr="002A1106">
        <w:rPr>
          <w:rFonts w:ascii="Arial" w:eastAsia="Times New Roman" w:hAnsi="Arial" w:cs="Arial"/>
          <w:color w:val="000000" w:themeColor="text1"/>
          <w:kern w:val="0"/>
          <w:sz w:val="22"/>
          <w:szCs w:val="22"/>
          <w:lang w:eastAsia="en-GB"/>
          <w14:ligatures w14:val="none"/>
        </w:rPr>
        <w:t xml:space="preserve"> pressure on the Hampshire Avon catchment</w:t>
      </w:r>
      <w:r>
        <w:rPr>
          <w:rFonts w:ascii="Arial" w:eastAsia="Times New Roman" w:hAnsi="Arial" w:cs="Arial"/>
          <w:color w:val="000000" w:themeColor="text1"/>
          <w:kern w:val="0"/>
          <w:sz w:val="22"/>
          <w:szCs w:val="22"/>
          <w:lang w:eastAsia="en-GB"/>
          <w14:ligatures w14:val="none"/>
        </w:rPr>
        <w:t>.</w:t>
      </w:r>
      <w:r w:rsidRPr="002A1106">
        <w:rPr>
          <w:rFonts w:ascii="Arial" w:eastAsia="Times New Roman" w:hAnsi="Arial" w:cs="Arial"/>
          <w:color w:val="000000" w:themeColor="text1"/>
          <w:kern w:val="0"/>
          <w:sz w:val="22"/>
          <w:szCs w:val="22"/>
          <w:lang w:eastAsia="en-GB"/>
          <w14:ligatures w14:val="none"/>
        </w:rPr>
        <w:t xml:space="preserve"> It is therefore screened out of the need for Appropriate Assessment, and no further evaluation is required.</w:t>
      </w:r>
    </w:p>
    <w:p w14:paraId="163903BF"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516C7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62BBC76F"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8DEC6D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57FE87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05474A" w14:textId="3135F36A"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9D6E5CC" w14:textId="77777777" w:rsidR="00301751" w:rsidRPr="00F40F2D" w:rsidRDefault="0030175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08CAEB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016506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331EAEE" w14:textId="12DAF5CA" w:rsidR="00F40F2D" w:rsidRPr="00F40F2D" w:rsidRDefault="003E41D0"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r w:rsidR="000729FF">
        <w:rPr>
          <w:rFonts w:ascii="Arial" w:eastAsia="Times New Roman" w:hAnsi="Arial" w:cs="Arial"/>
          <w:color w:val="000000" w:themeColor="text1"/>
          <w:kern w:val="0"/>
          <w:sz w:val="22"/>
          <w:szCs w:val="22"/>
          <w:lang w:eastAsia="en-GB"/>
          <w14:ligatures w14:val="none"/>
        </w:rPr>
        <w:t>.</w:t>
      </w:r>
    </w:p>
    <w:p w14:paraId="0FA016A7" w14:textId="77777777" w:rsidR="000729FF" w:rsidRPr="00F40F2D" w:rsidRDefault="000729FF" w:rsidP="000729FF">
      <w:pPr>
        <w:spacing w:after="0" w:line="276" w:lineRule="auto"/>
        <w:jc w:val="both"/>
        <w:rPr>
          <w:rFonts w:ascii="Arial" w:eastAsia="Times New Roman" w:hAnsi="Arial" w:cs="Arial"/>
          <w:color w:val="000000" w:themeColor="text1"/>
          <w:kern w:val="0"/>
          <w:sz w:val="22"/>
          <w:szCs w:val="22"/>
          <w:lang w:eastAsia="en-GB"/>
          <w14:ligatures w14:val="none"/>
        </w:rPr>
      </w:pPr>
    </w:p>
    <w:p w14:paraId="2F233C8D" w14:textId="600AD643" w:rsidR="00395189" w:rsidRPr="00395189" w:rsidRDefault="00395189" w:rsidP="00395189">
      <w:pPr>
        <w:spacing w:after="0" w:line="276" w:lineRule="auto"/>
        <w:jc w:val="both"/>
        <w:rPr>
          <w:rFonts w:ascii="Arial" w:eastAsia="Times New Roman" w:hAnsi="Arial" w:cs="Arial"/>
          <w:color w:val="000000" w:themeColor="text1"/>
          <w:kern w:val="0"/>
          <w:sz w:val="22"/>
          <w:szCs w:val="22"/>
          <w:lang w:eastAsia="en-GB"/>
          <w14:ligatures w14:val="none"/>
        </w:rPr>
      </w:pPr>
      <w:r w:rsidRPr="00395189">
        <w:rPr>
          <w:rFonts w:ascii="Arial" w:eastAsia="Times New Roman" w:hAnsi="Arial" w:cs="Arial"/>
          <w:color w:val="000000" w:themeColor="text1"/>
          <w:kern w:val="0"/>
          <w:sz w:val="22"/>
          <w:szCs w:val="22"/>
          <w:lang w:eastAsia="en-GB"/>
          <w14:ligatures w14:val="none"/>
        </w:rPr>
        <w:t>The site lies within the North Wessex Downs National Landscape. The proposed development comprises modest additions to an established residential dwelling</w:t>
      </w:r>
      <w:r w:rsidR="00B31DC5">
        <w:rPr>
          <w:rFonts w:ascii="Arial" w:eastAsia="Times New Roman" w:hAnsi="Arial" w:cs="Arial"/>
          <w:color w:val="000000" w:themeColor="text1"/>
          <w:kern w:val="0"/>
          <w:sz w:val="22"/>
          <w:szCs w:val="22"/>
          <w:lang w:eastAsia="en-GB"/>
          <w14:ligatures w14:val="none"/>
        </w:rPr>
        <w:t xml:space="preserve"> and garage</w:t>
      </w:r>
      <w:r w:rsidRPr="00395189">
        <w:rPr>
          <w:rFonts w:ascii="Arial" w:eastAsia="Times New Roman" w:hAnsi="Arial" w:cs="Arial"/>
          <w:color w:val="000000" w:themeColor="text1"/>
          <w:kern w:val="0"/>
          <w:sz w:val="22"/>
          <w:szCs w:val="22"/>
          <w:lang w:eastAsia="en-GB"/>
          <w14:ligatures w14:val="none"/>
        </w:rPr>
        <w:t xml:space="preserve">. While the proposed timber cladding </w:t>
      </w:r>
      <w:r w:rsidR="005327A5">
        <w:rPr>
          <w:rFonts w:ascii="Arial" w:eastAsia="Times New Roman" w:hAnsi="Arial" w:cs="Arial"/>
          <w:color w:val="000000" w:themeColor="text1"/>
          <w:kern w:val="0"/>
          <w:sz w:val="22"/>
          <w:szCs w:val="22"/>
          <w:lang w:eastAsia="en-GB"/>
          <w14:ligatures w14:val="none"/>
        </w:rPr>
        <w:t xml:space="preserve">material </w:t>
      </w:r>
      <w:r w:rsidRPr="00395189">
        <w:rPr>
          <w:rFonts w:ascii="Arial" w:eastAsia="Times New Roman" w:hAnsi="Arial" w:cs="Arial"/>
          <w:color w:val="000000" w:themeColor="text1"/>
          <w:kern w:val="0"/>
          <w:sz w:val="22"/>
          <w:szCs w:val="22"/>
          <w:lang w:eastAsia="en-GB"/>
          <w14:ligatures w14:val="none"/>
        </w:rPr>
        <w:t xml:space="preserve">does not directly reflect the local vernacular, it is not considered to cause harm </w:t>
      </w:r>
      <w:r w:rsidR="005327A5">
        <w:rPr>
          <w:rFonts w:ascii="Arial" w:eastAsia="Times New Roman" w:hAnsi="Arial" w:cs="Arial"/>
          <w:color w:val="000000" w:themeColor="text1"/>
          <w:kern w:val="0"/>
          <w:sz w:val="22"/>
          <w:szCs w:val="22"/>
          <w:lang w:eastAsia="en-GB"/>
          <w14:ligatures w14:val="none"/>
        </w:rPr>
        <w:t>to the national landscape</w:t>
      </w:r>
      <w:r w:rsidRPr="00395189">
        <w:rPr>
          <w:rFonts w:ascii="Arial" w:eastAsia="Times New Roman" w:hAnsi="Arial" w:cs="Arial"/>
          <w:color w:val="000000" w:themeColor="text1"/>
          <w:kern w:val="0"/>
          <w:sz w:val="22"/>
          <w:szCs w:val="22"/>
          <w:lang w:eastAsia="en-GB"/>
          <w14:ligatures w14:val="none"/>
        </w:rPr>
        <w:t>, as it is located in a less prominent position on the side and rear elevations of the property</w:t>
      </w:r>
      <w:r w:rsidR="0048704E">
        <w:rPr>
          <w:rFonts w:ascii="Arial" w:eastAsia="Times New Roman" w:hAnsi="Arial" w:cs="Arial"/>
          <w:color w:val="000000" w:themeColor="text1"/>
          <w:kern w:val="0"/>
          <w:sz w:val="22"/>
          <w:szCs w:val="22"/>
          <w:lang w:eastAsia="en-GB"/>
          <w14:ligatures w14:val="none"/>
        </w:rPr>
        <w:t>, is single storey</w:t>
      </w:r>
      <w:r w:rsidRPr="00395189">
        <w:rPr>
          <w:rFonts w:ascii="Arial" w:eastAsia="Times New Roman" w:hAnsi="Arial" w:cs="Arial"/>
          <w:color w:val="000000" w:themeColor="text1"/>
          <w:kern w:val="0"/>
          <w:sz w:val="22"/>
          <w:szCs w:val="22"/>
          <w:lang w:eastAsia="en-GB"/>
          <w14:ligatures w14:val="none"/>
        </w:rPr>
        <w:t xml:space="preserve"> and would be viewed in the context of the dwelling's predominant red brick frontage.</w:t>
      </w:r>
      <w:r>
        <w:rPr>
          <w:rFonts w:ascii="Arial" w:eastAsia="Times New Roman" w:hAnsi="Arial" w:cs="Arial"/>
          <w:color w:val="000000" w:themeColor="text1"/>
          <w:kern w:val="0"/>
          <w:sz w:val="22"/>
          <w:szCs w:val="22"/>
          <w:lang w:eastAsia="en-GB"/>
          <w14:ligatures w14:val="none"/>
        </w:rPr>
        <w:t xml:space="preserve"> </w:t>
      </w:r>
      <w:r w:rsidR="0048704E">
        <w:rPr>
          <w:rFonts w:ascii="Arial" w:eastAsia="Times New Roman" w:hAnsi="Arial" w:cs="Arial"/>
          <w:color w:val="000000" w:themeColor="text1"/>
          <w:kern w:val="0"/>
          <w:sz w:val="22"/>
          <w:szCs w:val="22"/>
          <w:lang w:eastAsia="en-GB"/>
          <w14:ligatures w14:val="none"/>
        </w:rPr>
        <w:t>Furthermore</w:t>
      </w:r>
      <w:r w:rsidR="008A632A">
        <w:rPr>
          <w:rFonts w:ascii="Arial" w:eastAsia="Times New Roman" w:hAnsi="Arial" w:cs="Arial"/>
          <w:color w:val="000000" w:themeColor="text1"/>
          <w:kern w:val="0"/>
          <w:sz w:val="22"/>
          <w:szCs w:val="22"/>
          <w:lang w:eastAsia="en-GB"/>
          <w14:ligatures w14:val="none"/>
        </w:rPr>
        <w:t xml:space="preserve">, it matches the existing material palette approved on the garage. </w:t>
      </w:r>
      <w:r w:rsidRPr="00395189">
        <w:rPr>
          <w:rFonts w:ascii="Arial" w:eastAsia="Times New Roman" w:hAnsi="Arial" w:cs="Arial"/>
          <w:color w:val="000000" w:themeColor="text1"/>
          <w:kern w:val="0"/>
          <w:sz w:val="22"/>
          <w:szCs w:val="22"/>
          <w:lang w:eastAsia="en-GB"/>
          <w14:ligatures w14:val="none"/>
        </w:rPr>
        <w:t>The site is situated on the periphery of the village of Burbage, where development becomes more dispersed beyond the settlement boundary</w:t>
      </w:r>
      <w:r>
        <w:rPr>
          <w:rFonts w:ascii="Arial" w:eastAsia="Times New Roman" w:hAnsi="Arial" w:cs="Arial"/>
          <w:color w:val="000000" w:themeColor="text1"/>
          <w:kern w:val="0"/>
          <w:sz w:val="22"/>
          <w:szCs w:val="22"/>
          <w:lang w:eastAsia="en-GB"/>
          <w14:ligatures w14:val="none"/>
        </w:rPr>
        <w:t>, but nonetheless is not in open countryside</w:t>
      </w:r>
      <w:r w:rsidRPr="00395189">
        <w:rPr>
          <w:rFonts w:ascii="Arial" w:eastAsia="Times New Roman" w:hAnsi="Arial" w:cs="Arial"/>
          <w:color w:val="000000" w:themeColor="text1"/>
          <w:kern w:val="0"/>
          <w:sz w:val="22"/>
          <w:szCs w:val="22"/>
          <w:lang w:eastAsia="en-GB"/>
          <w14:ligatures w14:val="none"/>
        </w:rPr>
        <w:t xml:space="preserve">. The proposed extensions would be contained within the residential curtilage and would not encroach into the open </w:t>
      </w:r>
      <w:r w:rsidR="00777CBF">
        <w:rPr>
          <w:rFonts w:ascii="Arial" w:eastAsia="Times New Roman" w:hAnsi="Arial" w:cs="Arial"/>
          <w:color w:val="000000" w:themeColor="text1"/>
          <w:kern w:val="0"/>
          <w:sz w:val="22"/>
          <w:szCs w:val="22"/>
          <w:lang w:eastAsia="en-GB"/>
          <w14:ligatures w14:val="none"/>
        </w:rPr>
        <w:t>fields</w:t>
      </w:r>
      <w:r w:rsidRPr="00395189">
        <w:rPr>
          <w:rFonts w:ascii="Arial" w:eastAsia="Times New Roman" w:hAnsi="Arial" w:cs="Arial"/>
          <w:color w:val="000000" w:themeColor="text1"/>
          <w:kern w:val="0"/>
          <w:sz w:val="22"/>
          <w:szCs w:val="22"/>
          <w:lang w:eastAsia="en-GB"/>
          <w14:ligatures w14:val="none"/>
        </w:rPr>
        <w:t>. As such, the development would not result in significant harm to the character, appearance, or scenic beauty of the National Landscape and is therefore considered acceptable.</w:t>
      </w:r>
    </w:p>
    <w:p w14:paraId="04BE218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C4221F6" w14:textId="3B486EB6"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253C41">
        <w:rPr>
          <w:rFonts w:ascii="Arial" w:eastAsia="Times New Roman" w:hAnsi="Arial" w:cs="Arial"/>
          <w:kern w:val="0"/>
          <w:sz w:val="22"/>
          <w:szCs w:val="22"/>
          <w:lang w:eastAsia="en-GB"/>
          <w14:ligatures w14:val="none"/>
        </w:rPr>
        <w:t>North Wessex Downs</w:t>
      </w:r>
      <w:r w:rsidR="00253C41" w:rsidRPr="00253C41">
        <w:rPr>
          <w:rFonts w:ascii="Arial" w:eastAsia="Times New Roman" w:hAnsi="Arial" w:cs="Arial"/>
          <w:kern w:val="0"/>
          <w:sz w:val="22"/>
          <w:szCs w:val="22"/>
          <w:lang w:eastAsia="en-GB"/>
          <w14:ligatures w14:val="none"/>
        </w:rPr>
        <w:t xml:space="preserve"> </w:t>
      </w:r>
      <w:r w:rsidRPr="00253C41">
        <w:rPr>
          <w:rFonts w:ascii="Arial" w:eastAsia="Times New Roman" w:hAnsi="Arial" w:cs="Arial"/>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204F4293" w14:textId="77777777" w:rsidR="00253C41" w:rsidRPr="00F40F2D" w:rsidRDefault="00253C4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01DBAF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0E3F5A0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F6D0C9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587EA9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3FB3D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2"/>
    <w:p w14:paraId="52B17902"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7D7C2740"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1EFAC72D"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15B7C5D1" w14:textId="77777777" w:rsidR="00284CD5" w:rsidRPr="004B2F79" w:rsidRDefault="00284CD5" w:rsidP="00284CD5">
      <w:pPr>
        <w:spacing w:after="0" w:line="276" w:lineRule="auto"/>
        <w:jc w:val="both"/>
        <w:rPr>
          <w:rFonts w:ascii="Arial" w:hAnsi="Arial" w:cs="Arial"/>
          <w:color w:val="000000" w:themeColor="text1"/>
          <w:sz w:val="22"/>
          <w:szCs w:val="22"/>
        </w:rPr>
      </w:pPr>
    </w:p>
    <w:p w14:paraId="462CACCE"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AEE386C"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FF75C0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F93503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17A151E"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0388FB64"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920D67D" w14:textId="755ED907" w:rsidR="003D05E9" w:rsidRPr="00253C41" w:rsidRDefault="003D05E9" w:rsidP="003D05E9">
      <w:pPr>
        <w:spacing w:after="0" w:line="276" w:lineRule="auto"/>
        <w:jc w:val="both"/>
        <w:rPr>
          <w:rFonts w:ascii="Arial" w:eastAsia="Times New Roman" w:hAnsi="Arial" w:cs="Arial"/>
          <w:kern w:val="0"/>
          <w:sz w:val="22"/>
          <w:szCs w:val="22"/>
          <w:lang w:eastAsia="en-GB"/>
          <w14:ligatures w14:val="none"/>
        </w:rPr>
      </w:pPr>
      <w:r w:rsidRPr="009D6751">
        <w:rPr>
          <w:rFonts w:ascii="Arial" w:eastAsia="Times New Roman" w:hAnsi="Arial" w:cs="Arial"/>
          <w:color w:val="000000" w:themeColor="text1"/>
          <w:kern w:val="0"/>
          <w:sz w:val="22"/>
          <w:szCs w:val="22"/>
          <w:lang w:eastAsia="en-GB"/>
          <w14:ligatures w14:val="none"/>
        </w:rPr>
        <w:t xml:space="preserve">Furthermore, the proposal would not result in any unacceptable impacts </w:t>
      </w:r>
      <w:r w:rsidRPr="00253C41">
        <w:rPr>
          <w:rFonts w:ascii="Arial" w:eastAsia="Times New Roman" w:hAnsi="Arial" w:cs="Arial"/>
          <w:kern w:val="0"/>
          <w:sz w:val="22"/>
          <w:szCs w:val="22"/>
          <w:lang w:eastAsia="en-GB"/>
          <w14:ligatures w14:val="none"/>
        </w:rPr>
        <w:t>in respect of highway safety</w:t>
      </w:r>
      <w:r w:rsidR="00253C41" w:rsidRPr="00253C41">
        <w:rPr>
          <w:rFonts w:ascii="Arial" w:eastAsia="Times New Roman" w:hAnsi="Arial" w:cs="Arial"/>
          <w:kern w:val="0"/>
          <w:sz w:val="22"/>
          <w:szCs w:val="22"/>
          <w:lang w:eastAsia="en-GB"/>
          <w14:ligatures w14:val="none"/>
        </w:rPr>
        <w:t>,</w:t>
      </w:r>
      <w:r w:rsidRPr="00253C41">
        <w:rPr>
          <w:rFonts w:ascii="Arial" w:eastAsia="Times New Roman" w:hAnsi="Arial" w:cs="Arial"/>
          <w:kern w:val="0"/>
          <w:sz w:val="22"/>
          <w:szCs w:val="22"/>
          <w:lang w:eastAsia="en-GB"/>
          <w14:ligatures w14:val="none"/>
        </w:rPr>
        <w:t xml:space="preserve"> heritage assets</w:t>
      </w:r>
      <w:r w:rsidR="00253C41" w:rsidRPr="00253C41">
        <w:rPr>
          <w:rFonts w:ascii="Arial" w:eastAsia="Times New Roman" w:hAnsi="Arial" w:cs="Arial"/>
          <w:kern w:val="0"/>
          <w:sz w:val="22"/>
          <w:szCs w:val="22"/>
          <w:lang w:eastAsia="en-GB"/>
          <w14:ligatures w14:val="none"/>
        </w:rPr>
        <w:t xml:space="preserve">, </w:t>
      </w:r>
      <w:r w:rsidRPr="00253C41">
        <w:rPr>
          <w:rFonts w:ascii="Arial" w:eastAsia="Times New Roman" w:hAnsi="Arial" w:cs="Arial"/>
          <w:kern w:val="0"/>
          <w:sz w:val="22"/>
          <w:szCs w:val="22"/>
          <w:lang w:eastAsia="en-GB"/>
          <w14:ligatures w14:val="none"/>
        </w:rPr>
        <w:t xml:space="preserve">ecology and biodiversity </w:t>
      </w:r>
      <w:r w:rsidR="00253C41" w:rsidRPr="00253C41">
        <w:rPr>
          <w:rFonts w:ascii="Arial" w:eastAsia="Times New Roman" w:hAnsi="Arial" w:cs="Arial"/>
          <w:kern w:val="0"/>
          <w:sz w:val="22"/>
          <w:szCs w:val="22"/>
          <w:lang w:eastAsia="en-GB"/>
          <w14:ligatures w14:val="none"/>
        </w:rPr>
        <w:t xml:space="preserve">and </w:t>
      </w:r>
      <w:r w:rsidRPr="00253C41">
        <w:rPr>
          <w:rFonts w:ascii="Arial" w:eastAsia="Times New Roman" w:hAnsi="Arial" w:cs="Arial"/>
          <w:kern w:val="0"/>
          <w:sz w:val="22"/>
          <w:szCs w:val="22"/>
          <w:lang w:eastAsia="en-GB"/>
          <w14:ligatures w14:val="none"/>
        </w:rPr>
        <w:t>National Landscape</w:t>
      </w:r>
      <w:r w:rsidR="009B77AD" w:rsidRPr="00253C41">
        <w:rPr>
          <w:rFonts w:ascii="Arial" w:eastAsia="Times New Roman" w:hAnsi="Arial" w:cs="Arial"/>
          <w:kern w:val="0"/>
          <w:sz w:val="22"/>
          <w:szCs w:val="22"/>
          <w:lang w:eastAsia="en-GB"/>
          <w14:ligatures w14:val="none"/>
        </w:rPr>
        <w:t>.</w:t>
      </w:r>
    </w:p>
    <w:p w14:paraId="3BD144DD" w14:textId="77777777" w:rsidR="009B77AD" w:rsidRPr="003D05E9" w:rsidRDefault="009B77AD"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64BA8C0"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F95BF1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ED1B4E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E167F1A"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7980BD8"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F0B106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7631"/>
    <w:rsid w:val="00043B9C"/>
    <w:rsid w:val="000610AC"/>
    <w:rsid w:val="00063A02"/>
    <w:rsid w:val="00063D1C"/>
    <w:rsid w:val="0006701C"/>
    <w:rsid w:val="00071E19"/>
    <w:rsid w:val="000729FF"/>
    <w:rsid w:val="0007377C"/>
    <w:rsid w:val="00075B31"/>
    <w:rsid w:val="0007735A"/>
    <w:rsid w:val="000815DE"/>
    <w:rsid w:val="0008454F"/>
    <w:rsid w:val="000847AD"/>
    <w:rsid w:val="00085C56"/>
    <w:rsid w:val="000867FB"/>
    <w:rsid w:val="00091944"/>
    <w:rsid w:val="00091E60"/>
    <w:rsid w:val="00092CC2"/>
    <w:rsid w:val="00093398"/>
    <w:rsid w:val="0009527B"/>
    <w:rsid w:val="00097010"/>
    <w:rsid w:val="000B4864"/>
    <w:rsid w:val="000B5C4F"/>
    <w:rsid w:val="000B66D7"/>
    <w:rsid w:val="000B6B01"/>
    <w:rsid w:val="000C7F98"/>
    <w:rsid w:val="000D0858"/>
    <w:rsid w:val="000D092E"/>
    <w:rsid w:val="000D5836"/>
    <w:rsid w:val="000E063D"/>
    <w:rsid w:val="000E18EB"/>
    <w:rsid w:val="000E6021"/>
    <w:rsid w:val="000E6F95"/>
    <w:rsid w:val="000E7462"/>
    <w:rsid w:val="000F3916"/>
    <w:rsid w:val="000F392D"/>
    <w:rsid w:val="000F60E2"/>
    <w:rsid w:val="000F79A7"/>
    <w:rsid w:val="001044B1"/>
    <w:rsid w:val="00104F94"/>
    <w:rsid w:val="001111A7"/>
    <w:rsid w:val="00111D21"/>
    <w:rsid w:val="001177BA"/>
    <w:rsid w:val="00134D23"/>
    <w:rsid w:val="00141929"/>
    <w:rsid w:val="0014198B"/>
    <w:rsid w:val="0015187F"/>
    <w:rsid w:val="00152901"/>
    <w:rsid w:val="001612A7"/>
    <w:rsid w:val="0016162B"/>
    <w:rsid w:val="00162405"/>
    <w:rsid w:val="0018298F"/>
    <w:rsid w:val="00185935"/>
    <w:rsid w:val="00192640"/>
    <w:rsid w:val="001A268F"/>
    <w:rsid w:val="001A2EA0"/>
    <w:rsid w:val="001A4142"/>
    <w:rsid w:val="001A6E40"/>
    <w:rsid w:val="001A6FDD"/>
    <w:rsid w:val="001B34A3"/>
    <w:rsid w:val="001B6920"/>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5E7E"/>
    <w:rsid w:val="00247CD5"/>
    <w:rsid w:val="002508D7"/>
    <w:rsid w:val="00253C41"/>
    <w:rsid w:val="0027170A"/>
    <w:rsid w:val="00276C28"/>
    <w:rsid w:val="00284692"/>
    <w:rsid w:val="00284CD5"/>
    <w:rsid w:val="00296162"/>
    <w:rsid w:val="002A0EB6"/>
    <w:rsid w:val="002B3C19"/>
    <w:rsid w:val="002B67AF"/>
    <w:rsid w:val="002B7220"/>
    <w:rsid w:val="002C39F8"/>
    <w:rsid w:val="002C5B77"/>
    <w:rsid w:val="002C64FD"/>
    <w:rsid w:val="002C7D54"/>
    <w:rsid w:val="002D1161"/>
    <w:rsid w:val="002D20C0"/>
    <w:rsid w:val="002D290E"/>
    <w:rsid w:val="002D51AF"/>
    <w:rsid w:val="002D65AD"/>
    <w:rsid w:val="002D6C85"/>
    <w:rsid w:val="002D764D"/>
    <w:rsid w:val="002E6C51"/>
    <w:rsid w:val="002F1BE7"/>
    <w:rsid w:val="002F70A0"/>
    <w:rsid w:val="002F729C"/>
    <w:rsid w:val="002F7CA2"/>
    <w:rsid w:val="0030007E"/>
    <w:rsid w:val="00301751"/>
    <w:rsid w:val="00302D05"/>
    <w:rsid w:val="003030A4"/>
    <w:rsid w:val="00307390"/>
    <w:rsid w:val="00307B0D"/>
    <w:rsid w:val="00312C7F"/>
    <w:rsid w:val="00315AE0"/>
    <w:rsid w:val="003205CD"/>
    <w:rsid w:val="00331E7A"/>
    <w:rsid w:val="00332D09"/>
    <w:rsid w:val="00333B81"/>
    <w:rsid w:val="003342BE"/>
    <w:rsid w:val="00335B14"/>
    <w:rsid w:val="00340B80"/>
    <w:rsid w:val="003415BB"/>
    <w:rsid w:val="00351B5C"/>
    <w:rsid w:val="00352977"/>
    <w:rsid w:val="0035493D"/>
    <w:rsid w:val="00362D8F"/>
    <w:rsid w:val="00364013"/>
    <w:rsid w:val="003663AD"/>
    <w:rsid w:val="00367D10"/>
    <w:rsid w:val="00371103"/>
    <w:rsid w:val="00371C0F"/>
    <w:rsid w:val="003727C5"/>
    <w:rsid w:val="00372E76"/>
    <w:rsid w:val="0037425B"/>
    <w:rsid w:val="003774FF"/>
    <w:rsid w:val="0038668B"/>
    <w:rsid w:val="00391F88"/>
    <w:rsid w:val="00393433"/>
    <w:rsid w:val="00394AB3"/>
    <w:rsid w:val="00395189"/>
    <w:rsid w:val="003951BD"/>
    <w:rsid w:val="003A202C"/>
    <w:rsid w:val="003A2DD3"/>
    <w:rsid w:val="003A7995"/>
    <w:rsid w:val="003C05DA"/>
    <w:rsid w:val="003C554D"/>
    <w:rsid w:val="003C7574"/>
    <w:rsid w:val="003D05E9"/>
    <w:rsid w:val="003D3954"/>
    <w:rsid w:val="003E08E2"/>
    <w:rsid w:val="003E2BA9"/>
    <w:rsid w:val="003E3DD9"/>
    <w:rsid w:val="003E41D0"/>
    <w:rsid w:val="003E7B6A"/>
    <w:rsid w:val="003F076A"/>
    <w:rsid w:val="003F5922"/>
    <w:rsid w:val="003F7485"/>
    <w:rsid w:val="00400FB2"/>
    <w:rsid w:val="00405A6E"/>
    <w:rsid w:val="004130CC"/>
    <w:rsid w:val="004158E9"/>
    <w:rsid w:val="004212F8"/>
    <w:rsid w:val="0042197A"/>
    <w:rsid w:val="00422C35"/>
    <w:rsid w:val="004268A1"/>
    <w:rsid w:val="00436306"/>
    <w:rsid w:val="00436D0A"/>
    <w:rsid w:val="004407D1"/>
    <w:rsid w:val="004414AD"/>
    <w:rsid w:val="00450181"/>
    <w:rsid w:val="00451110"/>
    <w:rsid w:val="00454C71"/>
    <w:rsid w:val="004649E9"/>
    <w:rsid w:val="00464AE2"/>
    <w:rsid w:val="00465C63"/>
    <w:rsid w:val="00465DD1"/>
    <w:rsid w:val="004713E6"/>
    <w:rsid w:val="004810AA"/>
    <w:rsid w:val="00482050"/>
    <w:rsid w:val="004854A2"/>
    <w:rsid w:val="00486D8A"/>
    <w:rsid w:val="0048704E"/>
    <w:rsid w:val="00487D26"/>
    <w:rsid w:val="004908AE"/>
    <w:rsid w:val="00491C07"/>
    <w:rsid w:val="00492385"/>
    <w:rsid w:val="00492C16"/>
    <w:rsid w:val="00493BFC"/>
    <w:rsid w:val="00496A46"/>
    <w:rsid w:val="004A400A"/>
    <w:rsid w:val="004A4A11"/>
    <w:rsid w:val="004A6DB3"/>
    <w:rsid w:val="004B0B23"/>
    <w:rsid w:val="004B2031"/>
    <w:rsid w:val="004B3C0C"/>
    <w:rsid w:val="004C107B"/>
    <w:rsid w:val="004C4611"/>
    <w:rsid w:val="004D3857"/>
    <w:rsid w:val="004D3BA9"/>
    <w:rsid w:val="004D4AA6"/>
    <w:rsid w:val="004E7970"/>
    <w:rsid w:val="004F37AA"/>
    <w:rsid w:val="004F635C"/>
    <w:rsid w:val="004F65E7"/>
    <w:rsid w:val="005116D8"/>
    <w:rsid w:val="00511E6E"/>
    <w:rsid w:val="005126B2"/>
    <w:rsid w:val="00515980"/>
    <w:rsid w:val="0051645C"/>
    <w:rsid w:val="0052069C"/>
    <w:rsid w:val="00520E30"/>
    <w:rsid w:val="005327A5"/>
    <w:rsid w:val="0054068B"/>
    <w:rsid w:val="00540D13"/>
    <w:rsid w:val="00550749"/>
    <w:rsid w:val="00551333"/>
    <w:rsid w:val="00553296"/>
    <w:rsid w:val="005542CC"/>
    <w:rsid w:val="00554417"/>
    <w:rsid w:val="00561A9C"/>
    <w:rsid w:val="005632D4"/>
    <w:rsid w:val="00582EB0"/>
    <w:rsid w:val="0059524B"/>
    <w:rsid w:val="00597BBB"/>
    <w:rsid w:val="005A2832"/>
    <w:rsid w:val="005A2CD7"/>
    <w:rsid w:val="005A5492"/>
    <w:rsid w:val="005B0FD5"/>
    <w:rsid w:val="005C1D3F"/>
    <w:rsid w:val="005C2AEE"/>
    <w:rsid w:val="005C7C20"/>
    <w:rsid w:val="005D04A7"/>
    <w:rsid w:val="005D13DC"/>
    <w:rsid w:val="005D24B8"/>
    <w:rsid w:val="005D30AB"/>
    <w:rsid w:val="005D568F"/>
    <w:rsid w:val="005D7EDB"/>
    <w:rsid w:val="005E0776"/>
    <w:rsid w:val="005E0F78"/>
    <w:rsid w:val="005E2BAD"/>
    <w:rsid w:val="005E47E4"/>
    <w:rsid w:val="00610B5C"/>
    <w:rsid w:val="00615302"/>
    <w:rsid w:val="006164A3"/>
    <w:rsid w:val="00616DC2"/>
    <w:rsid w:val="0062234B"/>
    <w:rsid w:val="006242FB"/>
    <w:rsid w:val="00630A6D"/>
    <w:rsid w:val="00631B2E"/>
    <w:rsid w:val="0063206F"/>
    <w:rsid w:val="006407C9"/>
    <w:rsid w:val="00640FEC"/>
    <w:rsid w:val="00643C57"/>
    <w:rsid w:val="00647E0D"/>
    <w:rsid w:val="00653CA6"/>
    <w:rsid w:val="006552A0"/>
    <w:rsid w:val="00662C0A"/>
    <w:rsid w:val="00663D3A"/>
    <w:rsid w:val="00664B60"/>
    <w:rsid w:val="006656F8"/>
    <w:rsid w:val="0066737B"/>
    <w:rsid w:val="006705B5"/>
    <w:rsid w:val="00673B87"/>
    <w:rsid w:val="00680DA9"/>
    <w:rsid w:val="00683C17"/>
    <w:rsid w:val="00692326"/>
    <w:rsid w:val="00696570"/>
    <w:rsid w:val="006A15F9"/>
    <w:rsid w:val="006A6EB8"/>
    <w:rsid w:val="006A735A"/>
    <w:rsid w:val="006B1193"/>
    <w:rsid w:val="006B6C79"/>
    <w:rsid w:val="006C2EF8"/>
    <w:rsid w:val="006C5A72"/>
    <w:rsid w:val="006D1073"/>
    <w:rsid w:val="006D4A80"/>
    <w:rsid w:val="006E139C"/>
    <w:rsid w:val="006E2946"/>
    <w:rsid w:val="006E6CC7"/>
    <w:rsid w:val="006F28B4"/>
    <w:rsid w:val="006F5CC2"/>
    <w:rsid w:val="00702815"/>
    <w:rsid w:val="00711058"/>
    <w:rsid w:val="00713DA3"/>
    <w:rsid w:val="00714FE5"/>
    <w:rsid w:val="00715057"/>
    <w:rsid w:val="007235F5"/>
    <w:rsid w:val="00737F72"/>
    <w:rsid w:val="00742C35"/>
    <w:rsid w:val="00744E80"/>
    <w:rsid w:val="00750FD1"/>
    <w:rsid w:val="00755B0D"/>
    <w:rsid w:val="00755CF2"/>
    <w:rsid w:val="007638C3"/>
    <w:rsid w:val="00771C95"/>
    <w:rsid w:val="00777CBF"/>
    <w:rsid w:val="00787E5E"/>
    <w:rsid w:val="00790038"/>
    <w:rsid w:val="0079287D"/>
    <w:rsid w:val="00793652"/>
    <w:rsid w:val="0079733B"/>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50CF"/>
    <w:rsid w:val="00807C27"/>
    <w:rsid w:val="00810B9F"/>
    <w:rsid w:val="008136A6"/>
    <w:rsid w:val="008176BD"/>
    <w:rsid w:val="00823F9D"/>
    <w:rsid w:val="0083213E"/>
    <w:rsid w:val="008376A8"/>
    <w:rsid w:val="00842BB0"/>
    <w:rsid w:val="00846604"/>
    <w:rsid w:val="0084670A"/>
    <w:rsid w:val="00846837"/>
    <w:rsid w:val="00852CAC"/>
    <w:rsid w:val="00855117"/>
    <w:rsid w:val="0085527B"/>
    <w:rsid w:val="00862AEC"/>
    <w:rsid w:val="0086379F"/>
    <w:rsid w:val="00867EFD"/>
    <w:rsid w:val="0087005A"/>
    <w:rsid w:val="00874C17"/>
    <w:rsid w:val="00876A81"/>
    <w:rsid w:val="0087744B"/>
    <w:rsid w:val="008822ED"/>
    <w:rsid w:val="0088343E"/>
    <w:rsid w:val="00884A97"/>
    <w:rsid w:val="00887948"/>
    <w:rsid w:val="00892438"/>
    <w:rsid w:val="008A0F17"/>
    <w:rsid w:val="008A1574"/>
    <w:rsid w:val="008A3152"/>
    <w:rsid w:val="008A401A"/>
    <w:rsid w:val="008A4A27"/>
    <w:rsid w:val="008A632A"/>
    <w:rsid w:val="008B30BE"/>
    <w:rsid w:val="008B578F"/>
    <w:rsid w:val="008C2176"/>
    <w:rsid w:val="008C2C2F"/>
    <w:rsid w:val="008C3D5B"/>
    <w:rsid w:val="008C67C6"/>
    <w:rsid w:val="008C704F"/>
    <w:rsid w:val="008D3F03"/>
    <w:rsid w:val="008D694B"/>
    <w:rsid w:val="008D7802"/>
    <w:rsid w:val="008E3EA2"/>
    <w:rsid w:val="008E684D"/>
    <w:rsid w:val="008F0D3D"/>
    <w:rsid w:val="008F1CF8"/>
    <w:rsid w:val="008F6030"/>
    <w:rsid w:val="00906DA1"/>
    <w:rsid w:val="00911656"/>
    <w:rsid w:val="00921A38"/>
    <w:rsid w:val="0092325F"/>
    <w:rsid w:val="00924221"/>
    <w:rsid w:val="0092586B"/>
    <w:rsid w:val="00932A4E"/>
    <w:rsid w:val="009350D4"/>
    <w:rsid w:val="00940BC0"/>
    <w:rsid w:val="009569AD"/>
    <w:rsid w:val="00961C4E"/>
    <w:rsid w:val="00965A06"/>
    <w:rsid w:val="00967DCB"/>
    <w:rsid w:val="00970A8A"/>
    <w:rsid w:val="00972DD7"/>
    <w:rsid w:val="00974EA2"/>
    <w:rsid w:val="0098241D"/>
    <w:rsid w:val="009858F4"/>
    <w:rsid w:val="00987430"/>
    <w:rsid w:val="00990A8B"/>
    <w:rsid w:val="00997B32"/>
    <w:rsid w:val="009A1B10"/>
    <w:rsid w:val="009A7BF3"/>
    <w:rsid w:val="009A7BFF"/>
    <w:rsid w:val="009B63DB"/>
    <w:rsid w:val="009B77AD"/>
    <w:rsid w:val="009B7AD7"/>
    <w:rsid w:val="009C0431"/>
    <w:rsid w:val="009C1702"/>
    <w:rsid w:val="009C3071"/>
    <w:rsid w:val="009C36DF"/>
    <w:rsid w:val="009C3A91"/>
    <w:rsid w:val="009C68D8"/>
    <w:rsid w:val="009D47BD"/>
    <w:rsid w:val="009D6751"/>
    <w:rsid w:val="009E1642"/>
    <w:rsid w:val="009E3CDB"/>
    <w:rsid w:val="009E622D"/>
    <w:rsid w:val="009E77F7"/>
    <w:rsid w:val="009F070B"/>
    <w:rsid w:val="009F1BA2"/>
    <w:rsid w:val="009F684B"/>
    <w:rsid w:val="00A050F1"/>
    <w:rsid w:val="00A10D10"/>
    <w:rsid w:val="00A178D2"/>
    <w:rsid w:val="00A203AF"/>
    <w:rsid w:val="00A22C12"/>
    <w:rsid w:val="00A23603"/>
    <w:rsid w:val="00A241C0"/>
    <w:rsid w:val="00A24AEC"/>
    <w:rsid w:val="00A3010D"/>
    <w:rsid w:val="00A303D1"/>
    <w:rsid w:val="00A34EB7"/>
    <w:rsid w:val="00A4593E"/>
    <w:rsid w:val="00A46019"/>
    <w:rsid w:val="00A4633F"/>
    <w:rsid w:val="00A46E7B"/>
    <w:rsid w:val="00A55952"/>
    <w:rsid w:val="00A6662C"/>
    <w:rsid w:val="00A71295"/>
    <w:rsid w:val="00A712B5"/>
    <w:rsid w:val="00A772D3"/>
    <w:rsid w:val="00A77E3D"/>
    <w:rsid w:val="00A81CF7"/>
    <w:rsid w:val="00A8272D"/>
    <w:rsid w:val="00A85226"/>
    <w:rsid w:val="00A92C54"/>
    <w:rsid w:val="00AB52C2"/>
    <w:rsid w:val="00AB690F"/>
    <w:rsid w:val="00AC01A4"/>
    <w:rsid w:val="00AC66BC"/>
    <w:rsid w:val="00AC7222"/>
    <w:rsid w:val="00AD0DC0"/>
    <w:rsid w:val="00AD2BC0"/>
    <w:rsid w:val="00AD39FA"/>
    <w:rsid w:val="00AD7C33"/>
    <w:rsid w:val="00AE028B"/>
    <w:rsid w:val="00AE04FE"/>
    <w:rsid w:val="00AE453C"/>
    <w:rsid w:val="00AF104C"/>
    <w:rsid w:val="00AF2650"/>
    <w:rsid w:val="00AF2AF9"/>
    <w:rsid w:val="00AF3505"/>
    <w:rsid w:val="00AF733F"/>
    <w:rsid w:val="00B01936"/>
    <w:rsid w:val="00B111D2"/>
    <w:rsid w:val="00B16D71"/>
    <w:rsid w:val="00B1710B"/>
    <w:rsid w:val="00B3075F"/>
    <w:rsid w:val="00B31DC5"/>
    <w:rsid w:val="00B33E65"/>
    <w:rsid w:val="00B4121D"/>
    <w:rsid w:val="00B44C99"/>
    <w:rsid w:val="00B44E84"/>
    <w:rsid w:val="00B44EC9"/>
    <w:rsid w:val="00B54DA2"/>
    <w:rsid w:val="00B633AB"/>
    <w:rsid w:val="00B6556B"/>
    <w:rsid w:val="00B67C4B"/>
    <w:rsid w:val="00B71530"/>
    <w:rsid w:val="00B71D0E"/>
    <w:rsid w:val="00B7214D"/>
    <w:rsid w:val="00B82691"/>
    <w:rsid w:val="00B915D4"/>
    <w:rsid w:val="00B9327D"/>
    <w:rsid w:val="00BA2753"/>
    <w:rsid w:val="00BA5345"/>
    <w:rsid w:val="00BB5ECE"/>
    <w:rsid w:val="00BB7690"/>
    <w:rsid w:val="00BD6B4D"/>
    <w:rsid w:val="00BE579C"/>
    <w:rsid w:val="00BE5F7B"/>
    <w:rsid w:val="00BE6E72"/>
    <w:rsid w:val="00BF1DB2"/>
    <w:rsid w:val="00BF7456"/>
    <w:rsid w:val="00C004DC"/>
    <w:rsid w:val="00C03688"/>
    <w:rsid w:val="00C1522E"/>
    <w:rsid w:val="00C211DB"/>
    <w:rsid w:val="00C21B1F"/>
    <w:rsid w:val="00C224C6"/>
    <w:rsid w:val="00C261CE"/>
    <w:rsid w:val="00C27C39"/>
    <w:rsid w:val="00C30AE4"/>
    <w:rsid w:val="00C318BF"/>
    <w:rsid w:val="00C326D3"/>
    <w:rsid w:val="00C366D8"/>
    <w:rsid w:val="00C37EDD"/>
    <w:rsid w:val="00C40230"/>
    <w:rsid w:val="00C4213A"/>
    <w:rsid w:val="00C43BC6"/>
    <w:rsid w:val="00C44C6D"/>
    <w:rsid w:val="00C45665"/>
    <w:rsid w:val="00C508EE"/>
    <w:rsid w:val="00C575A0"/>
    <w:rsid w:val="00C66E1F"/>
    <w:rsid w:val="00C73630"/>
    <w:rsid w:val="00C760C4"/>
    <w:rsid w:val="00C80390"/>
    <w:rsid w:val="00C81A53"/>
    <w:rsid w:val="00C82944"/>
    <w:rsid w:val="00C843DF"/>
    <w:rsid w:val="00C8654A"/>
    <w:rsid w:val="00C86A61"/>
    <w:rsid w:val="00CA2601"/>
    <w:rsid w:val="00CA3A97"/>
    <w:rsid w:val="00CA3BAD"/>
    <w:rsid w:val="00CB5811"/>
    <w:rsid w:val="00CB6B3B"/>
    <w:rsid w:val="00CC0A5C"/>
    <w:rsid w:val="00CC1DA3"/>
    <w:rsid w:val="00CC51B9"/>
    <w:rsid w:val="00CC552A"/>
    <w:rsid w:val="00CC57A0"/>
    <w:rsid w:val="00CD4195"/>
    <w:rsid w:val="00CD4E65"/>
    <w:rsid w:val="00CD745F"/>
    <w:rsid w:val="00CD7F44"/>
    <w:rsid w:val="00CE52D7"/>
    <w:rsid w:val="00CE7093"/>
    <w:rsid w:val="00CF4F6C"/>
    <w:rsid w:val="00CF7529"/>
    <w:rsid w:val="00D06D32"/>
    <w:rsid w:val="00D13972"/>
    <w:rsid w:val="00D14841"/>
    <w:rsid w:val="00D15F32"/>
    <w:rsid w:val="00D20665"/>
    <w:rsid w:val="00D21E6A"/>
    <w:rsid w:val="00D22F8E"/>
    <w:rsid w:val="00D30022"/>
    <w:rsid w:val="00D30109"/>
    <w:rsid w:val="00D31C28"/>
    <w:rsid w:val="00D36852"/>
    <w:rsid w:val="00D3717E"/>
    <w:rsid w:val="00D415F4"/>
    <w:rsid w:val="00D42C14"/>
    <w:rsid w:val="00D44370"/>
    <w:rsid w:val="00D5047C"/>
    <w:rsid w:val="00D50CF6"/>
    <w:rsid w:val="00D5231E"/>
    <w:rsid w:val="00D5302C"/>
    <w:rsid w:val="00D54DCB"/>
    <w:rsid w:val="00D72A39"/>
    <w:rsid w:val="00D73956"/>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E6E7F"/>
    <w:rsid w:val="00DF2FE5"/>
    <w:rsid w:val="00DF6649"/>
    <w:rsid w:val="00E0076E"/>
    <w:rsid w:val="00E0301C"/>
    <w:rsid w:val="00E10F53"/>
    <w:rsid w:val="00E12366"/>
    <w:rsid w:val="00E162CA"/>
    <w:rsid w:val="00E16B1D"/>
    <w:rsid w:val="00E37C6D"/>
    <w:rsid w:val="00E42145"/>
    <w:rsid w:val="00E47FC6"/>
    <w:rsid w:val="00E51166"/>
    <w:rsid w:val="00E5322D"/>
    <w:rsid w:val="00E53A12"/>
    <w:rsid w:val="00E57D1F"/>
    <w:rsid w:val="00E61170"/>
    <w:rsid w:val="00E61ADC"/>
    <w:rsid w:val="00E70135"/>
    <w:rsid w:val="00E70D98"/>
    <w:rsid w:val="00E73417"/>
    <w:rsid w:val="00E84580"/>
    <w:rsid w:val="00E856AB"/>
    <w:rsid w:val="00E90A3F"/>
    <w:rsid w:val="00E91576"/>
    <w:rsid w:val="00E95266"/>
    <w:rsid w:val="00E977C4"/>
    <w:rsid w:val="00EB413D"/>
    <w:rsid w:val="00EB421A"/>
    <w:rsid w:val="00EC01C0"/>
    <w:rsid w:val="00EC2E4E"/>
    <w:rsid w:val="00EC4E9E"/>
    <w:rsid w:val="00EC6180"/>
    <w:rsid w:val="00ED1755"/>
    <w:rsid w:val="00EE47DB"/>
    <w:rsid w:val="00EE5C03"/>
    <w:rsid w:val="00EE6AA5"/>
    <w:rsid w:val="00EE7315"/>
    <w:rsid w:val="00EF0DA4"/>
    <w:rsid w:val="00EF5EFC"/>
    <w:rsid w:val="00EF7CE1"/>
    <w:rsid w:val="00F00332"/>
    <w:rsid w:val="00F005A4"/>
    <w:rsid w:val="00F01283"/>
    <w:rsid w:val="00F07D8C"/>
    <w:rsid w:val="00F1263F"/>
    <w:rsid w:val="00F1491F"/>
    <w:rsid w:val="00F15E48"/>
    <w:rsid w:val="00F17D1C"/>
    <w:rsid w:val="00F2026B"/>
    <w:rsid w:val="00F23EA7"/>
    <w:rsid w:val="00F2477F"/>
    <w:rsid w:val="00F24E24"/>
    <w:rsid w:val="00F272A5"/>
    <w:rsid w:val="00F335B4"/>
    <w:rsid w:val="00F33A0F"/>
    <w:rsid w:val="00F3445D"/>
    <w:rsid w:val="00F400B5"/>
    <w:rsid w:val="00F40F2D"/>
    <w:rsid w:val="00F50F61"/>
    <w:rsid w:val="00F62B2F"/>
    <w:rsid w:val="00F7017C"/>
    <w:rsid w:val="00F7609E"/>
    <w:rsid w:val="00F77540"/>
    <w:rsid w:val="00F85D5A"/>
    <w:rsid w:val="00F86303"/>
    <w:rsid w:val="00F9178A"/>
    <w:rsid w:val="00F932D6"/>
    <w:rsid w:val="00FA3D27"/>
    <w:rsid w:val="00FA3DF1"/>
    <w:rsid w:val="00FA5EC3"/>
    <w:rsid w:val="00FB193A"/>
    <w:rsid w:val="00FC07FD"/>
    <w:rsid w:val="00FC776A"/>
    <w:rsid w:val="00FD0031"/>
    <w:rsid w:val="00FD3EF1"/>
    <w:rsid w:val="00FD61A0"/>
    <w:rsid w:val="00FD7852"/>
    <w:rsid w:val="00FD7F4A"/>
    <w:rsid w:val="00FE250F"/>
    <w:rsid w:val="00FE568E"/>
    <w:rsid w:val="00FE699C"/>
    <w:rsid w:val="00FF143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7F0F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8</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salesforceId:0f7ce32e-3913-4f3c-9736-32a6f3cafbca</dc:subject>
  <dc:creator>O'Donoghue, Ruaridh</dc:creator>
  <cp:keywords/>
  <dc:description/>
  <cp:lastModifiedBy>Brown, Hannah</cp:lastModifiedBy>
  <cp:revision>170</cp:revision>
  <dcterms:created xsi:type="dcterms:W3CDTF">2026-08-25T09:05:00Z</dcterms:created>
  <dcterms:modified xsi:type="dcterms:W3CDTF">2026-09-01T15:14:00Z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069Q300000T0bWmIAJ</vt:lpwstr>
  </property>
  <property fmtid="{D5CDD505-2E9C-101B-9397-08002B2CF9AE}" pid="5" name="GrammarlyDocumentId">
    <vt:lpwstr>9ec53340-02a8-4e9f-b17f-6f67b4b79cfe</vt:lpwstr>
  </property>
</Properties>
</file>