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38F69" w14:textId="77777777" w:rsidR="007D7D74" w:rsidRPr="007D7D74" w:rsidRDefault="007D7D74" w:rsidP="007D7D74">
      <w:pPr>
        <w:pStyle w:val="Title"/>
        <w:jc w:val="center"/>
        <w:rPr>
          <w:kern w:val="0"/>
          <w:lang w:eastAsia="en-GB"/>
          <w14:ligatures w14:val="none"/>
        </w:rPr>
      </w:pPr>
      <w:r w:rsidRPr="007D7D74">
        <w:rPr>
          <w:rFonts w:ascii="Aptos" w:hAnsi="Aptos"/>
          <w:b/>
          <w:bCs/>
          <w:sz w:val="40"/>
          <w:szCs w:val="40"/>
        </w:rPr>
        <w:t>Design and Access Statement</w:t>
      </w:r>
    </w:p>
    <w:p w14:paraId="75C6D0CB" w14:textId="77777777" w:rsidR="007D7D74" w:rsidRPr="007D7D74" w:rsidRDefault="007D7D74">
      <w:pPr>
        <w:pStyle w:val="Subtitle"/>
        <w:jc w:val="center"/>
        <w:rPr>
          <w:kern w:val="0"/>
          <w:lang w:eastAsia="en-GB"/>
          <w14:ligatures w14:val="none"/>
        </w:rPr>
      </w:pPr>
      <w:r w:rsidRPr="007D7D74">
        <w:rPr>
          <w:sz w:val="22"/>
          <w:szCs w:val="22"/>
        </w:rPr>
        <w:t>Greystones, Becketts Lane, Chilmark, Wiltshire SP3 5BD</w:t>
      </w:r>
    </w:p>
    <w:p w14:paraId="6CD76F8F" w14:textId="77777777" w:rsidR="007D7D74" w:rsidRPr="007D7D74" w:rsidRDefault="007D7D74">
      <w:pPr>
        <w:rPr>
          <w:kern w:val="0"/>
          <w:lang w:eastAsia="en-GB"/>
          <w14:ligatures w14:val="none"/>
        </w:rPr>
      </w:pPr>
      <w:r w:rsidRPr="007D7D74">
        <w:rPr>
          <w:sz w:val="22"/>
          <w:szCs w:val="22"/>
        </w:rPr>
        <w:t>The property is located on the western side of Becketts Lane, adjacent to the Reading Room, and comprises a detached stone cottage with later modern extensions set within a mature plot.</w:t>
      </w:r>
    </w:p>
    <w:p w14:paraId="29BEB8B1" w14:textId="77777777" w:rsidR="007D7D74" w:rsidRPr="007D7D74" w:rsidRDefault="007D7D74">
      <w:pPr>
        <w:rPr>
          <w:kern w:val="0"/>
          <w:lang w:eastAsia="en-GB"/>
          <w14:ligatures w14:val="none"/>
        </w:rPr>
      </w:pPr>
      <w:r w:rsidRPr="007D7D74">
        <w:rPr>
          <w:sz w:val="22"/>
          <w:szCs w:val="22"/>
        </w:rPr>
        <w:t>The property has vehicular access from Becketts Lane via a driveway with established parking.</w:t>
      </w:r>
    </w:p>
    <w:p w14:paraId="7078E4CE" w14:textId="77777777" w:rsidR="007D7D74" w:rsidRDefault="007D7D74">
      <w:pPr>
        <w:rPr>
          <w:sz w:val="22"/>
          <w:szCs w:val="22"/>
        </w:rPr>
      </w:pPr>
      <w:r w:rsidRPr="007D7D74">
        <w:rPr>
          <w:sz w:val="22"/>
          <w:szCs w:val="22"/>
        </w:rPr>
        <w:t>The property is Grade II listed and lies within the Cranborne Chase Area of Outstanding Natural Beauty.</w:t>
      </w:r>
    </w:p>
    <w:p w14:paraId="21915477" w14:textId="77777777" w:rsidR="007D7D74" w:rsidRPr="007D7D74" w:rsidRDefault="007D7D74">
      <w:pPr>
        <w:rPr>
          <w:kern w:val="0"/>
          <w:lang w:eastAsia="en-GB"/>
          <w14:ligatures w14:val="none"/>
        </w:rPr>
      </w:pPr>
    </w:p>
    <w:p w14:paraId="46D13DC8" w14:textId="77777777" w:rsidR="007D7D74" w:rsidRPr="007D7D74" w:rsidRDefault="007D7D74" w:rsidP="007D7D74">
      <w:pPr>
        <w:pStyle w:val="Heading2"/>
        <w:rPr>
          <w:rFonts w:cstheme="minorBidi"/>
          <w:kern w:val="0"/>
          <w:lang w:eastAsia="en-GB"/>
          <w14:ligatures w14:val="none"/>
        </w:rPr>
      </w:pPr>
      <w:r w:rsidRPr="007D7D74">
        <w:rPr>
          <w:rFonts w:ascii="Aptos" w:hAnsi="Aptos" w:cstheme="minorBidi"/>
        </w:rPr>
        <w:t>Proposal</w:t>
      </w:r>
    </w:p>
    <w:p w14:paraId="566E487A" w14:textId="1E706A28" w:rsidR="00FB0EED" w:rsidRDefault="007D7D74" w:rsidP="007D7D74">
      <w:pPr>
        <w:rPr>
          <w:sz w:val="22"/>
          <w:szCs w:val="22"/>
        </w:rPr>
      </w:pPr>
      <w:r w:rsidRPr="007D7D74">
        <w:rPr>
          <w:sz w:val="22"/>
          <w:szCs w:val="22"/>
        </w:rPr>
        <w:t xml:space="preserve">The proposal is to raise the height of the chimney to </w:t>
      </w:r>
      <w:r>
        <w:rPr>
          <w:sz w:val="22"/>
          <w:szCs w:val="22"/>
        </w:rPr>
        <w:t xml:space="preserve">above </w:t>
      </w:r>
      <w:r w:rsidRPr="007D7D74">
        <w:rPr>
          <w:sz w:val="22"/>
          <w:szCs w:val="22"/>
        </w:rPr>
        <w:t xml:space="preserve">1.8 metres to meet house insurance criteria. This will be achieved by fitting a chimney pot </w:t>
      </w:r>
      <w:r w:rsidR="00FB0EED">
        <w:rPr>
          <w:sz w:val="22"/>
          <w:szCs w:val="22"/>
        </w:rPr>
        <w:t xml:space="preserve">with </w:t>
      </w:r>
      <w:proofErr w:type="spellStart"/>
      <w:r w:rsidR="00FB0EED">
        <w:rPr>
          <w:sz w:val="22"/>
          <w:szCs w:val="22"/>
        </w:rPr>
        <w:t>birdguard</w:t>
      </w:r>
      <w:proofErr w:type="spellEnd"/>
      <w:r w:rsidR="00FB0EED">
        <w:rPr>
          <w:sz w:val="22"/>
          <w:szCs w:val="22"/>
        </w:rPr>
        <w:t xml:space="preserve"> cowl </w:t>
      </w:r>
      <w:r w:rsidRPr="007D7D74">
        <w:rPr>
          <w:sz w:val="22"/>
          <w:szCs w:val="22"/>
        </w:rPr>
        <w:t>to the existing working chimney.</w:t>
      </w:r>
      <w:r w:rsidR="00FB0EED">
        <w:rPr>
          <w:sz w:val="22"/>
          <w:szCs w:val="22"/>
        </w:rPr>
        <w:t xml:space="preserve"> The photo, below, is the existing chimney of Greystones.</w:t>
      </w:r>
    </w:p>
    <w:p w14:paraId="3701A7EB" w14:textId="77777777" w:rsidR="00FB0EED" w:rsidRDefault="00FB0EED" w:rsidP="007D7D74">
      <w:pPr>
        <w:rPr>
          <w:sz w:val="22"/>
          <w:szCs w:val="22"/>
        </w:rPr>
      </w:pPr>
    </w:p>
    <w:p w14:paraId="1C2D1D62" w14:textId="1732F9CD" w:rsidR="00FB0EED" w:rsidRPr="007D7D74" w:rsidRDefault="00FB0EED" w:rsidP="007D7D74">
      <w:pPr>
        <w:rPr>
          <w:kern w:val="0"/>
          <w:sz w:val="22"/>
          <w:szCs w:val="22"/>
          <w:lang w:eastAsia="en-GB"/>
          <w14:ligatures w14:val="none"/>
        </w:rPr>
      </w:pPr>
      <w:r>
        <w:rPr>
          <w:noProof/>
          <w:kern w:val="0"/>
          <w:sz w:val="22"/>
          <w:szCs w:val="22"/>
          <w:lang w:eastAsia="en-GB"/>
        </w:rPr>
        <w:drawing>
          <wp:inline distT="0" distB="0" distL="0" distR="0" wp14:anchorId="19A5E466" wp14:editId="656CBDAB">
            <wp:extent cx="4062043" cy="3046448"/>
            <wp:effectExtent l="0" t="318" r="2223" b="2222"/>
            <wp:docPr id="10559691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969166" name="Picture 10559691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13140" cy="308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4FFC6" w14:textId="77777777" w:rsidR="007D7D74" w:rsidRPr="007D7D74" w:rsidRDefault="007D7D74">
      <w:pPr>
        <w:rPr>
          <w:kern w:val="0"/>
          <w:lang w:eastAsia="en-GB"/>
          <w14:ligatures w14:val="none"/>
        </w:rPr>
      </w:pPr>
    </w:p>
    <w:p w14:paraId="634FF982" w14:textId="77777777" w:rsidR="007D7D74" w:rsidRDefault="007D7D74" w:rsidP="007D7D74">
      <w:pPr>
        <w:pStyle w:val="Heading2"/>
        <w:rPr>
          <w:rFonts w:ascii="Aptos" w:hAnsi="Aptos" w:cstheme="minorBidi"/>
        </w:rPr>
      </w:pPr>
      <w:r w:rsidRPr="007D7D74">
        <w:rPr>
          <w:rFonts w:ascii="Aptos" w:hAnsi="Aptos" w:cstheme="minorBidi"/>
        </w:rPr>
        <w:t>Appearance</w:t>
      </w:r>
    </w:p>
    <w:p w14:paraId="7A0EAAFB" w14:textId="7FFD1D42" w:rsidR="007D7D74" w:rsidRPr="007D7D74" w:rsidRDefault="007D7D74" w:rsidP="007D7D74">
      <w:pPr>
        <w:rPr>
          <w:sz w:val="22"/>
          <w:szCs w:val="22"/>
        </w:rPr>
      </w:pPr>
      <w:r w:rsidRPr="007D7D74">
        <w:rPr>
          <w:sz w:val="22"/>
          <w:szCs w:val="22"/>
        </w:rPr>
        <w:t xml:space="preserve">This approach is in keeping with the surrounding area, as </w:t>
      </w:r>
      <w:proofErr w:type="gramStart"/>
      <w:r w:rsidRPr="007D7D74">
        <w:rPr>
          <w:sz w:val="22"/>
          <w:szCs w:val="22"/>
        </w:rPr>
        <w:t>a number of</w:t>
      </w:r>
      <w:proofErr w:type="gramEnd"/>
      <w:r w:rsidRPr="007D7D74">
        <w:rPr>
          <w:sz w:val="22"/>
          <w:szCs w:val="22"/>
        </w:rPr>
        <w:t xml:space="preserve"> houses in the village have similarly adapted their chimneys to meet insurance requirements.</w:t>
      </w:r>
    </w:p>
    <w:p w14:paraId="0A310C57" w14:textId="023D3DCB" w:rsidR="007D7D74" w:rsidRDefault="007D7D74">
      <w:pPr>
        <w:rPr>
          <w:kern w:val="0"/>
          <w:lang w:eastAsia="en-GB"/>
          <w14:ligatures w14:val="none"/>
        </w:rPr>
      </w:pPr>
      <w:r>
        <w:rPr>
          <w:sz w:val="22"/>
          <w:szCs w:val="22"/>
        </w:rPr>
        <w:lastRenderedPageBreak/>
        <w:t>P</w:t>
      </w:r>
      <w:r w:rsidRPr="007D7D74">
        <w:rPr>
          <w:sz w:val="22"/>
          <w:szCs w:val="22"/>
        </w:rPr>
        <w:t>hotograph</w:t>
      </w:r>
      <w:r>
        <w:rPr>
          <w:sz w:val="22"/>
          <w:szCs w:val="22"/>
        </w:rPr>
        <w:t>s</w:t>
      </w:r>
      <w:r w:rsidRPr="007D7D74">
        <w:rPr>
          <w:sz w:val="22"/>
          <w:szCs w:val="22"/>
        </w:rPr>
        <w:t xml:space="preserve"> of similar chimney</w:t>
      </w:r>
      <w:r>
        <w:rPr>
          <w:sz w:val="22"/>
          <w:szCs w:val="22"/>
        </w:rPr>
        <w:t xml:space="preserve">s </w:t>
      </w:r>
      <w:r w:rsidRPr="007D7D74">
        <w:rPr>
          <w:sz w:val="22"/>
          <w:szCs w:val="22"/>
        </w:rPr>
        <w:t xml:space="preserve">fitted </w:t>
      </w:r>
      <w:r>
        <w:rPr>
          <w:sz w:val="22"/>
          <w:szCs w:val="22"/>
        </w:rPr>
        <w:t xml:space="preserve">with a chimney pot </w:t>
      </w:r>
      <w:r w:rsidRPr="007D7D74">
        <w:rPr>
          <w:sz w:val="22"/>
          <w:szCs w:val="22"/>
        </w:rPr>
        <w:t xml:space="preserve">to </w:t>
      </w:r>
      <w:r>
        <w:rPr>
          <w:sz w:val="22"/>
          <w:szCs w:val="22"/>
        </w:rPr>
        <w:t>other</w:t>
      </w:r>
      <w:r w:rsidRPr="007D7D74">
        <w:rPr>
          <w:sz w:val="22"/>
          <w:szCs w:val="22"/>
        </w:rPr>
        <w:t xml:space="preserve"> thatched building</w:t>
      </w:r>
      <w:r>
        <w:rPr>
          <w:sz w:val="22"/>
          <w:szCs w:val="22"/>
        </w:rPr>
        <w:t>s (mostly grade II listed)</w:t>
      </w:r>
      <w:r w:rsidRPr="007D7D74">
        <w:rPr>
          <w:sz w:val="22"/>
          <w:szCs w:val="22"/>
        </w:rPr>
        <w:t xml:space="preserve"> in Chilmark of a comparable age </w:t>
      </w:r>
      <w:r>
        <w:rPr>
          <w:sz w:val="22"/>
          <w:szCs w:val="22"/>
        </w:rPr>
        <w:t>are shown in photos below</w:t>
      </w:r>
      <w:r w:rsidRPr="007D7D7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714AF054" w14:textId="7B8C3715" w:rsidR="00CD11C1" w:rsidRDefault="007D7D74">
      <w:r>
        <w:rPr>
          <w:noProof/>
        </w:rPr>
        <w:drawing>
          <wp:inline distT="0" distB="0" distL="0" distR="0" wp14:anchorId="01B9C2C9" wp14:editId="6E69A1B0">
            <wp:extent cx="2708910" cy="2031833"/>
            <wp:effectExtent l="0" t="0" r="0" b="635"/>
            <wp:docPr id="1621868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68570" name="Picture 16218685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815" cy="205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92836B" wp14:editId="7CF8C34F">
            <wp:extent cx="2935177" cy="2201545"/>
            <wp:effectExtent l="0" t="0" r="0" b="0"/>
            <wp:docPr id="9703693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69380" name="Picture 9703693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948990" cy="22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9499BA" wp14:editId="62D41364">
            <wp:extent cx="2600325" cy="4794885"/>
            <wp:effectExtent l="0" t="0" r="3175" b="5715"/>
            <wp:docPr id="12042435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43540" name="Picture 12042435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48185" cy="488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60CC23" wp14:editId="36908F3E">
            <wp:extent cx="4053523" cy="3040058"/>
            <wp:effectExtent l="0" t="1270" r="0" b="0"/>
            <wp:docPr id="14419162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916287" name="Picture 14419162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13224" cy="308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11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74"/>
    <w:rsid w:val="007D7D74"/>
    <w:rsid w:val="00BF3B70"/>
    <w:rsid w:val="00CD11C1"/>
    <w:rsid w:val="00EE4853"/>
    <w:rsid w:val="00FB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AD7CC5"/>
  <w15:chartTrackingRefBased/>
  <w15:docId w15:val="{C1131694-4F66-A542-8767-3ED3A23F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7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D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D74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7D7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1">
    <w:name w:val="s1"/>
    <w:basedOn w:val="DefaultParagraphFont"/>
    <w:rsid w:val="007D7D74"/>
  </w:style>
  <w:style w:type="paragraph" w:styleId="NoSpacing">
    <w:name w:val="No Spacing"/>
    <w:uiPriority w:val="1"/>
    <w:qFormat/>
    <w:rsid w:val="007D7D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481E143-70AD-4D43-91E1-27D28B1ACC9B}">
  <we:reference id="d51ccb01-85e7-42ab-885b-de05c07799f3" version="1.0.0.1" store="EXCatalog" storeType="EXCatalog"/>
  <we:alternateReferences>
    <we:reference id="WA200010453" version="1.0.0.1" store="en-GB" storeType="OMEX"/>
  </we:alternateReferences>
  <we:properties>
    <we:property name="claude.fileId" value="&quot;394214f5-e0f7-43c7-b4c6-9e130be33e13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175</Words>
  <Characters>917</Characters>
  <Application>Microsoft Office Word</Application>
  <DocSecurity>0</DocSecurity>
  <Lines>24</Lines>
  <Paragraphs>13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Hampson</dc:creator>
  <cp:keywords/>
  <dc:description/>
  <cp:lastModifiedBy>Dale Hampson</cp:lastModifiedBy>
  <cp:revision>2</cp:revision>
  <dcterms:created xsi:type="dcterms:W3CDTF">2026-06-15T19:32:00Z</dcterms:created>
  <dcterms:modified xsi:type="dcterms:W3CDTF">2026-06-15T19:47:00Z</dcterms:modified>
</cp:coreProperties>
</file>