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2987F" w14:textId="5FE06A6C" w:rsidR="00097010" w:rsidRPr="00116237" w:rsidRDefault="00097010" w:rsidP="00116237">
      <w:pPr>
        <w:spacing w:after="0" w:line="240" w:lineRule="auto"/>
        <w:rPr>
          <w:rFonts w:ascii="Arial" w:eastAsia="Times New Roman" w:hAnsi="Arial" w:cs="Arial"/>
          <w:b/>
          <w:bCs/>
          <w:kern w:val="0"/>
          <w:sz w:val="22"/>
          <w:szCs w:val="22"/>
          <w:lang w:eastAsia="en-GB"/>
          <w14:ligatures w14:val="none"/>
        </w:rPr>
      </w:pPr>
      <w:r w:rsidRPr="00116237">
        <w:rPr>
          <w:rFonts w:ascii="Arial" w:eastAsia="Times New Roman" w:hAnsi="Arial" w:cs="Arial"/>
          <w:b/>
          <w:bCs/>
          <w:kern w:val="0"/>
          <w:sz w:val="22"/>
          <w:szCs w:val="22"/>
          <w:lang w:eastAsia="en-GB"/>
          <w14:ligatures w14:val="none"/>
        </w:rPr>
        <w:t xml:space="preserve">APPLICATION </w:t>
      </w:r>
      <w:r w:rsidR="005D10E5" w:rsidRPr="00116237">
        <w:rPr>
          <w:rFonts w:ascii="Arial" w:eastAsia="Times New Roman" w:hAnsi="Arial" w:cs="Arial"/>
          <w:b/>
          <w:bCs/>
          <w:kern w:val="0"/>
          <w:sz w:val="22"/>
          <w:szCs w:val="22"/>
          <w:lang w:eastAsia="en-GB"/>
          <w14:ligatures w14:val="none"/>
        </w:rPr>
        <w:t xml:space="preserve">FOR MODIFICATION OF PLANNING OBLIGATION </w:t>
      </w:r>
      <w:r w:rsidRPr="00116237">
        <w:rPr>
          <w:rFonts w:ascii="Arial" w:eastAsia="Times New Roman" w:hAnsi="Arial" w:cs="Arial"/>
          <w:b/>
          <w:bCs/>
          <w:kern w:val="0"/>
          <w:sz w:val="22"/>
          <w:szCs w:val="22"/>
          <w:lang w:eastAsia="en-GB"/>
          <w14:ligatures w14:val="none"/>
        </w:rPr>
        <w:t>DEL</w:t>
      </w:r>
      <w:r w:rsidR="000143A5" w:rsidRPr="00116237">
        <w:rPr>
          <w:rFonts w:ascii="Arial" w:eastAsia="Times New Roman" w:hAnsi="Arial" w:cs="Arial"/>
          <w:b/>
          <w:bCs/>
          <w:kern w:val="0"/>
          <w:sz w:val="22"/>
          <w:szCs w:val="22"/>
          <w:lang w:eastAsia="en-GB"/>
          <w14:ligatures w14:val="none"/>
        </w:rPr>
        <w:t>E</w:t>
      </w:r>
      <w:r w:rsidRPr="00116237">
        <w:rPr>
          <w:rFonts w:ascii="Arial" w:eastAsia="Times New Roman" w:hAnsi="Arial" w:cs="Arial"/>
          <w:b/>
          <w:bCs/>
          <w:kern w:val="0"/>
          <w:sz w:val="22"/>
          <w:szCs w:val="22"/>
          <w:lang w:eastAsia="en-GB"/>
          <w14:ligatures w14:val="none"/>
        </w:rPr>
        <w:t xml:space="preserve">GATED </w:t>
      </w:r>
      <w:r w:rsidR="002028DD">
        <w:rPr>
          <w:rFonts w:ascii="Arial" w:eastAsia="Times New Roman" w:hAnsi="Arial" w:cs="Arial"/>
          <w:b/>
          <w:bCs/>
          <w:kern w:val="0"/>
          <w:sz w:val="22"/>
          <w:szCs w:val="22"/>
          <w:lang w:eastAsia="en-GB"/>
          <w14:ligatures w14:val="none"/>
        </w:rPr>
        <w:t>R</w:t>
      </w:r>
      <w:r w:rsidRPr="00116237">
        <w:rPr>
          <w:rFonts w:ascii="Arial" w:eastAsia="Times New Roman" w:hAnsi="Arial" w:cs="Arial"/>
          <w:b/>
          <w:bCs/>
          <w:kern w:val="0"/>
          <w:sz w:val="22"/>
          <w:szCs w:val="22"/>
          <w:lang w:eastAsia="en-GB"/>
          <w14:ligatures w14:val="none"/>
        </w:rPr>
        <w:t>EPORT</w:t>
      </w:r>
    </w:p>
    <w:p w14:paraId="773116C0" w14:textId="77777777" w:rsidR="00683C17" w:rsidRPr="00116237" w:rsidRDefault="00683C17" w:rsidP="00116237">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116237" w14:paraId="19AD74A3" w14:textId="77777777" w:rsidTr="00683C17">
        <w:tc>
          <w:tcPr>
            <w:tcW w:w="3681" w:type="dxa"/>
          </w:tcPr>
          <w:p w14:paraId="3142C30E" w14:textId="77777777" w:rsidR="00097010" w:rsidRPr="00116237" w:rsidRDefault="00097010" w:rsidP="00116237">
            <w:pPr>
              <w:jc w:val="both"/>
              <w:rPr>
                <w:rFonts w:ascii="Arial" w:eastAsia="Times New Roman" w:hAnsi="Arial" w:cs="Arial"/>
                <w:b/>
                <w:bCs/>
                <w:kern w:val="0"/>
                <w:sz w:val="22"/>
                <w:szCs w:val="22"/>
                <w:lang w:eastAsia="en-GB"/>
                <w14:ligatures w14:val="none"/>
              </w:rPr>
            </w:pPr>
            <w:r w:rsidRPr="00116237">
              <w:rPr>
                <w:rFonts w:ascii="Arial" w:eastAsia="Times New Roman" w:hAnsi="Arial" w:cs="Arial"/>
                <w:b/>
                <w:bCs/>
                <w:kern w:val="0"/>
                <w:sz w:val="22"/>
                <w:szCs w:val="22"/>
                <w:lang w:eastAsia="en-GB"/>
                <w14:ligatures w14:val="none"/>
              </w:rPr>
              <w:t>APPLICATION REFERENCE:</w:t>
            </w:r>
          </w:p>
        </w:tc>
        <w:tc>
          <w:tcPr>
            <w:tcW w:w="5335" w:type="dxa"/>
          </w:tcPr>
          <w:p w14:paraId="6941BAF0" w14:textId="77777777" w:rsidR="00097010" w:rsidRPr="00116237" w:rsidRDefault="00C777DF" w:rsidP="00116237">
            <w:pPr>
              <w:rPr>
                <w:rFonts w:ascii="Arial" w:eastAsia="Times New Roman" w:hAnsi="Arial" w:cs="Arial"/>
                <w:kern w:val="0"/>
                <w:sz w:val="22"/>
                <w:szCs w:val="22"/>
                <w:lang w:eastAsia="en-GB"/>
                <w14:ligatures w14:val="none"/>
              </w:rPr>
            </w:pPr>
            <w:r w:rsidRPr="00116237">
              <w:rPr>
                <w:rFonts w:ascii="Arial" w:eastAsia="Times New Roman" w:hAnsi="Arial" w:cs="Arial"/>
                <w:kern w:val="0"/>
                <w:sz w:val="22"/>
                <w:szCs w:val="22"/>
                <w:lang w:eastAsia="en-GB"/>
                <w14:ligatures w14:val="none"/>
              </w:rPr>
              <w:t>PL/2026/00564</w:t>
            </w:r>
          </w:p>
        </w:tc>
      </w:tr>
      <w:tr w:rsidR="00097010" w:rsidRPr="00116237" w14:paraId="45C04263" w14:textId="77777777" w:rsidTr="00683C17">
        <w:tc>
          <w:tcPr>
            <w:tcW w:w="3681" w:type="dxa"/>
          </w:tcPr>
          <w:p w14:paraId="2E6056D3" w14:textId="77777777" w:rsidR="00097010" w:rsidRPr="00116237" w:rsidRDefault="00097010" w:rsidP="00116237">
            <w:pPr>
              <w:jc w:val="both"/>
              <w:rPr>
                <w:rFonts w:ascii="Arial" w:eastAsia="Times New Roman" w:hAnsi="Arial" w:cs="Arial"/>
                <w:b/>
                <w:bCs/>
                <w:kern w:val="0"/>
                <w:sz w:val="22"/>
                <w:szCs w:val="22"/>
                <w:lang w:eastAsia="en-GB"/>
                <w14:ligatures w14:val="none"/>
              </w:rPr>
            </w:pPr>
            <w:r w:rsidRPr="00116237">
              <w:rPr>
                <w:rFonts w:ascii="Arial" w:eastAsia="Times New Roman" w:hAnsi="Arial" w:cs="Arial"/>
                <w:b/>
                <w:bCs/>
                <w:kern w:val="0"/>
                <w:sz w:val="22"/>
                <w:szCs w:val="22"/>
                <w:lang w:eastAsia="en-GB"/>
                <w14:ligatures w14:val="none"/>
              </w:rPr>
              <w:t>APPLICATION TYPE:</w:t>
            </w:r>
          </w:p>
        </w:tc>
        <w:tc>
          <w:tcPr>
            <w:tcW w:w="5335" w:type="dxa"/>
          </w:tcPr>
          <w:p w14:paraId="40EFACAD" w14:textId="77777777" w:rsidR="00097010" w:rsidRPr="00116237" w:rsidRDefault="00C777DF" w:rsidP="00116237">
            <w:pPr>
              <w:rPr>
                <w:rFonts w:ascii="Arial" w:eastAsia="Times New Roman" w:hAnsi="Arial" w:cs="Arial"/>
                <w:kern w:val="0"/>
                <w:sz w:val="22"/>
                <w:szCs w:val="22"/>
                <w:lang w:eastAsia="en-GB"/>
                <w14:ligatures w14:val="none"/>
              </w:rPr>
            </w:pPr>
            <w:r w:rsidRPr="00116237">
              <w:rPr>
                <w:rFonts w:ascii="Arial" w:eastAsia="Times New Roman" w:hAnsi="Arial" w:cs="Arial"/>
                <w:kern w:val="0"/>
                <w:sz w:val="22"/>
                <w:szCs w:val="22"/>
                <w:lang w:eastAsia="en-GB"/>
                <w14:ligatures w14:val="none"/>
              </w:rPr>
              <w:t>Modification of Planning Obligation</w:t>
            </w:r>
          </w:p>
        </w:tc>
      </w:tr>
      <w:tr w:rsidR="00097010" w:rsidRPr="00116237" w14:paraId="10E6C84E" w14:textId="77777777" w:rsidTr="00683C17">
        <w:tc>
          <w:tcPr>
            <w:tcW w:w="3681" w:type="dxa"/>
          </w:tcPr>
          <w:p w14:paraId="7BBFAC20" w14:textId="77777777" w:rsidR="00097010" w:rsidRPr="00116237" w:rsidRDefault="00097010" w:rsidP="00116237">
            <w:pPr>
              <w:jc w:val="both"/>
              <w:rPr>
                <w:rFonts w:ascii="Arial" w:eastAsia="Times New Roman" w:hAnsi="Arial" w:cs="Arial"/>
                <w:b/>
                <w:bCs/>
                <w:kern w:val="0"/>
                <w:sz w:val="22"/>
                <w:szCs w:val="22"/>
                <w:lang w:eastAsia="en-GB"/>
                <w14:ligatures w14:val="none"/>
              </w:rPr>
            </w:pPr>
            <w:r w:rsidRPr="00116237">
              <w:rPr>
                <w:rFonts w:ascii="Arial" w:eastAsia="Times New Roman" w:hAnsi="Arial" w:cs="Arial"/>
                <w:b/>
                <w:bCs/>
                <w:kern w:val="0"/>
                <w:sz w:val="22"/>
                <w:szCs w:val="22"/>
                <w:lang w:eastAsia="en-GB"/>
                <w14:ligatures w14:val="none"/>
              </w:rPr>
              <w:t>SITE ADDRESS:</w:t>
            </w:r>
          </w:p>
        </w:tc>
        <w:tc>
          <w:tcPr>
            <w:tcW w:w="5335" w:type="dxa"/>
          </w:tcPr>
          <w:p w14:paraId="033B3181" w14:textId="77777777" w:rsidR="00097010" w:rsidRPr="00116237" w:rsidRDefault="00C777DF" w:rsidP="00116237">
            <w:pPr>
              <w:rPr>
                <w:rFonts w:ascii="Arial" w:eastAsia="Times New Roman" w:hAnsi="Arial" w:cs="Arial"/>
                <w:kern w:val="0"/>
                <w:sz w:val="22"/>
                <w:szCs w:val="22"/>
                <w:lang w:eastAsia="en-GB"/>
                <w14:ligatures w14:val="none"/>
              </w:rPr>
            </w:pPr>
            <w:r w:rsidRPr="00116237">
              <w:rPr>
                <w:rFonts w:ascii="Arial" w:eastAsia="Times New Roman" w:hAnsi="Arial" w:cs="Arial"/>
                <w:kern w:val="0"/>
                <w:sz w:val="22"/>
                <w:szCs w:val="22"/>
                <w:lang w:eastAsia="en-GB"/>
                <w14:ligatures w14:val="none"/>
              </w:rPr>
              <w:t>115 Exeter Street, Salisbury, SP1 2SF</w:t>
            </w:r>
          </w:p>
        </w:tc>
      </w:tr>
      <w:tr w:rsidR="00097010" w:rsidRPr="00116237" w14:paraId="31A45351" w14:textId="77777777" w:rsidTr="00683C17">
        <w:tc>
          <w:tcPr>
            <w:tcW w:w="3681" w:type="dxa"/>
          </w:tcPr>
          <w:p w14:paraId="009F12C9" w14:textId="77777777" w:rsidR="00097010" w:rsidRPr="00116237" w:rsidRDefault="00097010" w:rsidP="00116237">
            <w:pPr>
              <w:jc w:val="both"/>
              <w:rPr>
                <w:rFonts w:ascii="Arial" w:eastAsia="Times New Roman" w:hAnsi="Arial" w:cs="Arial"/>
                <w:b/>
                <w:bCs/>
                <w:kern w:val="0"/>
                <w:sz w:val="22"/>
                <w:szCs w:val="22"/>
                <w:lang w:eastAsia="en-GB"/>
                <w14:ligatures w14:val="none"/>
              </w:rPr>
            </w:pPr>
            <w:r w:rsidRPr="00116237">
              <w:rPr>
                <w:rFonts w:ascii="Arial" w:eastAsia="Times New Roman" w:hAnsi="Arial" w:cs="Arial"/>
                <w:b/>
                <w:bCs/>
                <w:kern w:val="0"/>
                <w:sz w:val="22"/>
                <w:szCs w:val="22"/>
                <w:lang w:eastAsia="en-GB"/>
                <w14:ligatures w14:val="none"/>
              </w:rPr>
              <w:t>DEVELOPMENT DESCRIPTION:</w:t>
            </w:r>
          </w:p>
        </w:tc>
        <w:tc>
          <w:tcPr>
            <w:tcW w:w="5335" w:type="dxa"/>
          </w:tcPr>
          <w:p w14:paraId="71A06735" w14:textId="77777777" w:rsidR="00097010" w:rsidRPr="00116237" w:rsidRDefault="00C777DF" w:rsidP="00116237">
            <w:pPr>
              <w:rPr>
                <w:rFonts w:ascii="Arial" w:eastAsia="Times New Roman" w:hAnsi="Arial" w:cs="Arial"/>
                <w:kern w:val="0"/>
                <w:sz w:val="22"/>
                <w:szCs w:val="22"/>
                <w:lang w:eastAsia="en-GB"/>
                <w14:ligatures w14:val="none"/>
              </w:rPr>
            </w:pPr>
            <w:r w:rsidRPr="00116237">
              <w:rPr>
                <w:rFonts w:ascii="Arial" w:eastAsia="Times New Roman" w:hAnsi="Arial" w:cs="Arial"/>
                <w:kern w:val="0"/>
                <w:sz w:val="22"/>
                <w:szCs w:val="22"/>
                <w:lang w:eastAsia="en-GB"/>
                <w14:ligatures w14:val="none"/>
              </w:rPr>
              <w:t>Fully discharge the planning obligations relating to planning application S/1997/1578/TP</w:t>
            </w:r>
          </w:p>
        </w:tc>
      </w:tr>
      <w:tr w:rsidR="00097010" w:rsidRPr="00116237" w14:paraId="19515634" w14:textId="77777777" w:rsidTr="00683C17">
        <w:tc>
          <w:tcPr>
            <w:tcW w:w="3681" w:type="dxa"/>
          </w:tcPr>
          <w:p w14:paraId="081D2192" w14:textId="77777777" w:rsidR="00097010" w:rsidRPr="00116237" w:rsidRDefault="00097010" w:rsidP="00116237">
            <w:pPr>
              <w:jc w:val="both"/>
              <w:rPr>
                <w:rFonts w:ascii="Arial" w:eastAsia="Times New Roman" w:hAnsi="Arial" w:cs="Arial"/>
                <w:b/>
                <w:bCs/>
                <w:kern w:val="0"/>
                <w:sz w:val="22"/>
                <w:szCs w:val="22"/>
                <w:lang w:eastAsia="en-GB"/>
                <w14:ligatures w14:val="none"/>
              </w:rPr>
            </w:pPr>
            <w:r w:rsidRPr="00116237">
              <w:rPr>
                <w:rFonts w:ascii="Arial" w:eastAsia="Times New Roman" w:hAnsi="Arial" w:cs="Arial"/>
                <w:b/>
                <w:bCs/>
                <w:kern w:val="0"/>
                <w:sz w:val="22"/>
                <w:szCs w:val="22"/>
                <w:lang w:eastAsia="en-GB"/>
                <w14:ligatures w14:val="none"/>
              </w:rPr>
              <w:t>RECOMMENDATION:</w:t>
            </w:r>
          </w:p>
        </w:tc>
        <w:tc>
          <w:tcPr>
            <w:tcW w:w="5335" w:type="dxa"/>
          </w:tcPr>
          <w:p w14:paraId="609D9B07" w14:textId="0F12DDBA" w:rsidR="00680DA9" w:rsidRPr="00116237" w:rsidRDefault="001D3961" w:rsidP="00116237">
            <w:pPr>
              <w:rPr>
                <w:rFonts w:ascii="Arial" w:eastAsia="Times New Roman" w:hAnsi="Arial" w:cs="Arial"/>
                <w:b/>
                <w:bCs/>
                <w:kern w:val="0"/>
                <w:sz w:val="22"/>
                <w:szCs w:val="22"/>
                <w:lang w:eastAsia="en-GB"/>
                <w14:ligatures w14:val="none"/>
              </w:rPr>
            </w:pPr>
            <w:r w:rsidRPr="00116237">
              <w:rPr>
                <w:rFonts w:ascii="Arial" w:eastAsia="Times New Roman" w:hAnsi="Arial" w:cs="Arial"/>
                <w:b/>
                <w:bCs/>
                <w:kern w:val="0"/>
                <w:sz w:val="22"/>
                <w:szCs w:val="22"/>
                <w:lang w:eastAsia="en-GB"/>
                <w14:ligatures w14:val="none"/>
              </w:rPr>
              <w:t xml:space="preserve">Approve </w:t>
            </w:r>
          </w:p>
        </w:tc>
      </w:tr>
    </w:tbl>
    <w:p w14:paraId="6064C9A1" w14:textId="77777777" w:rsidR="00F7609E" w:rsidRPr="00116237" w:rsidRDefault="00F7609E" w:rsidP="00116237">
      <w:pPr>
        <w:spacing w:after="0" w:line="240" w:lineRule="auto"/>
        <w:jc w:val="both"/>
        <w:rPr>
          <w:rFonts w:ascii="Arial" w:eastAsia="Times New Roman" w:hAnsi="Arial" w:cs="Arial"/>
          <w:kern w:val="0"/>
          <w:sz w:val="22"/>
          <w:szCs w:val="22"/>
          <w:lang w:eastAsia="en-GB"/>
          <w14:ligatures w14:val="none"/>
        </w:rPr>
      </w:pPr>
    </w:p>
    <w:p w14:paraId="1597FCEF" w14:textId="77777777" w:rsidR="005B0FD5" w:rsidRPr="00116237" w:rsidRDefault="005B0FD5" w:rsidP="00116237">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116237">
        <w:rPr>
          <w:rFonts w:ascii="Arial" w:eastAsia="Times New Roman" w:hAnsi="Arial" w:cs="Arial"/>
          <w:b/>
          <w:bCs/>
          <w:color w:val="000000" w:themeColor="text1"/>
          <w:kern w:val="0"/>
          <w:sz w:val="22"/>
          <w:szCs w:val="22"/>
          <w:lang w:eastAsia="en-GB"/>
          <w14:ligatures w14:val="none"/>
        </w:rPr>
        <w:t>PROPOSAL</w:t>
      </w:r>
    </w:p>
    <w:p w14:paraId="52CA3F3F" w14:textId="77777777" w:rsidR="00BA7BF4" w:rsidRPr="00116237" w:rsidRDefault="00BA7BF4" w:rsidP="00116237">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06117A14" w14:textId="3ABCC406" w:rsidR="00BA7BF4" w:rsidRPr="00116237" w:rsidRDefault="00BA7BF4" w:rsidP="0011623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116237">
        <w:rPr>
          <w:rFonts w:ascii="Arial" w:eastAsia="Times New Roman" w:hAnsi="Arial" w:cs="Arial"/>
          <w:color w:val="000000" w:themeColor="text1"/>
          <w:kern w:val="0"/>
          <w:sz w:val="22"/>
          <w:szCs w:val="22"/>
          <w:lang w:eastAsia="en-GB"/>
          <w14:ligatures w14:val="none"/>
        </w:rPr>
        <w:t>This is an application under Section 106A of the Town and Country Planning Act 1990 to discharge the planning obligations relating to planning application</w:t>
      </w:r>
      <w:r w:rsidRPr="00116237">
        <w:rPr>
          <w:rFonts w:ascii="Arial" w:eastAsia="Times New Roman" w:hAnsi="Arial" w:cs="Arial"/>
          <w:b/>
          <w:bCs/>
          <w:color w:val="000000" w:themeColor="text1"/>
          <w:kern w:val="0"/>
          <w:sz w:val="22"/>
          <w:szCs w:val="22"/>
          <w:lang w:eastAsia="en-GB"/>
          <w14:ligatures w14:val="none"/>
        </w:rPr>
        <w:t xml:space="preserve"> </w:t>
      </w:r>
      <w:r w:rsidRPr="00116237">
        <w:rPr>
          <w:rFonts w:ascii="Arial" w:eastAsia="Times New Roman" w:hAnsi="Arial" w:cs="Arial"/>
          <w:color w:val="000000" w:themeColor="text1"/>
          <w:kern w:val="0"/>
          <w:sz w:val="22"/>
          <w:szCs w:val="22"/>
          <w:lang w:eastAsia="en-GB"/>
          <w14:ligatures w14:val="none"/>
        </w:rPr>
        <w:t>S/1997/1578/TP 115 Exeter Street, Salisbury, Wiltshire SP1 2SF.</w:t>
      </w:r>
    </w:p>
    <w:p w14:paraId="5D7F9615" w14:textId="77777777" w:rsidR="00EE6F36" w:rsidRPr="00116237" w:rsidRDefault="00EE6F36" w:rsidP="00116237">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54D2D4D8" w14:textId="05EAEA26" w:rsidR="00EE6F36" w:rsidRPr="00116237" w:rsidRDefault="00EE6F36" w:rsidP="0011623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116237">
        <w:rPr>
          <w:rFonts w:ascii="Arial" w:eastAsia="Times New Roman" w:hAnsi="Arial" w:cs="Arial"/>
          <w:color w:val="000000" w:themeColor="text1"/>
          <w:kern w:val="0"/>
          <w:sz w:val="22"/>
          <w:szCs w:val="22"/>
          <w:lang w:eastAsia="en-GB"/>
          <w14:ligatures w14:val="none"/>
        </w:rPr>
        <w:t>There is a related application</w:t>
      </w:r>
      <w:r w:rsidR="005F6FCE" w:rsidRPr="00116237">
        <w:rPr>
          <w:rFonts w:ascii="Arial" w:eastAsia="Times New Roman" w:hAnsi="Arial" w:cs="Arial"/>
          <w:color w:val="000000" w:themeColor="text1"/>
          <w:kern w:val="0"/>
          <w:sz w:val="22"/>
          <w:szCs w:val="22"/>
          <w:lang w:eastAsia="en-GB"/>
          <w14:ligatures w14:val="none"/>
        </w:rPr>
        <w:t xml:space="preserve"> PL/2026/00784 </w:t>
      </w:r>
      <w:r w:rsidRPr="00116237">
        <w:rPr>
          <w:rFonts w:ascii="Arial" w:eastAsia="Times New Roman" w:hAnsi="Arial" w:cs="Arial"/>
          <w:color w:val="000000" w:themeColor="text1"/>
          <w:kern w:val="0"/>
          <w:sz w:val="22"/>
          <w:szCs w:val="22"/>
          <w:lang w:eastAsia="en-GB"/>
          <w14:ligatures w14:val="none"/>
        </w:rPr>
        <w:t xml:space="preserve"> to </w:t>
      </w:r>
      <w:r w:rsidR="005F6FCE" w:rsidRPr="00116237">
        <w:rPr>
          <w:rFonts w:ascii="Arial" w:eastAsia="Times New Roman" w:hAnsi="Arial" w:cs="Arial"/>
          <w:color w:val="000000" w:themeColor="text1"/>
          <w:kern w:val="0"/>
          <w:sz w:val="22"/>
          <w:szCs w:val="22"/>
          <w:lang w:eastAsia="en-GB"/>
          <w14:ligatures w14:val="none"/>
        </w:rPr>
        <w:t>discharge the planning obligations relating to planning application</w:t>
      </w:r>
      <w:r w:rsidRPr="00116237">
        <w:rPr>
          <w:rFonts w:ascii="Arial" w:eastAsia="Times New Roman" w:hAnsi="Arial" w:cs="Arial"/>
          <w:color w:val="000000" w:themeColor="text1"/>
          <w:kern w:val="0"/>
          <w:sz w:val="22"/>
          <w:szCs w:val="22"/>
          <w:lang w:eastAsia="en-GB"/>
          <w14:ligatures w14:val="none"/>
        </w:rPr>
        <w:t xml:space="preserve">  S/1996/1254/TP for 113 Exeter Street</w:t>
      </w:r>
      <w:r w:rsidR="00695B61" w:rsidRPr="00116237">
        <w:rPr>
          <w:rFonts w:ascii="Arial" w:eastAsia="Times New Roman" w:hAnsi="Arial" w:cs="Arial"/>
          <w:color w:val="000000" w:themeColor="text1"/>
          <w:kern w:val="0"/>
          <w:sz w:val="22"/>
          <w:szCs w:val="22"/>
          <w:lang w:eastAsia="en-GB"/>
          <w14:ligatures w14:val="none"/>
        </w:rPr>
        <w:t>, Salisbury.</w:t>
      </w:r>
      <w:r w:rsidR="00431654" w:rsidRPr="00116237">
        <w:rPr>
          <w:rFonts w:ascii="Arial" w:eastAsia="Times New Roman" w:hAnsi="Arial" w:cs="Arial"/>
          <w:color w:val="000000" w:themeColor="text1"/>
          <w:kern w:val="0"/>
          <w:sz w:val="22"/>
          <w:szCs w:val="22"/>
          <w:lang w:eastAsia="en-GB"/>
          <w14:ligatures w14:val="none"/>
        </w:rPr>
        <w:t xml:space="preserve"> The submitted documentation relates to both 115 Exeter Street and 113 Exeter Street.</w:t>
      </w:r>
    </w:p>
    <w:p w14:paraId="2A8082D0" w14:textId="77777777" w:rsidR="009A2C99" w:rsidRPr="00116237" w:rsidRDefault="009A2C99" w:rsidP="00116237">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5C79C5F9" w14:textId="77777777" w:rsidR="00A1012C" w:rsidRPr="00A1012C" w:rsidRDefault="00A1012C" w:rsidP="00A1012C">
      <w:pPr>
        <w:spacing w:after="0" w:line="240" w:lineRule="auto"/>
        <w:jc w:val="both"/>
        <w:rPr>
          <w:rFonts w:ascii="Arial" w:eastAsia="Times New Roman" w:hAnsi="Arial" w:cs="Arial"/>
          <w:color w:val="000000" w:themeColor="text1"/>
          <w:kern w:val="0"/>
          <w:sz w:val="22"/>
          <w:szCs w:val="22"/>
          <w:lang w:eastAsia="en-GB"/>
          <w14:ligatures w14:val="none"/>
        </w:rPr>
      </w:pPr>
      <w:r w:rsidRPr="00A1012C">
        <w:rPr>
          <w:rFonts w:ascii="Arial" w:eastAsia="Times New Roman" w:hAnsi="Arial" w:cs="Arial"/>
          <w:color w:val="000000" w:themeColor="text1"/>
          <w:kern w:val="0"/>
          <w:sz w:val="22"/>
          <w:szCs w:val="22"/>
          <w:lang w:eastAsia="en-GB"/>
          <w14:ligatures w14:val="none"/>
        </w:rPr>
        <w:t>For both applications, the aim is to fully discharge the obligations in respect of their requirements that the dwellings at each address be limited to affordable housing to allow the dwellings to be open market.</w:t>
      </w:r>
    </w:p>
    <w:p w14:paraId="02CF0F54" w14:textId="77777777" w:rsidR="005B0FD5" w:rsidRPr="00116237" w:rsidRDefault="005B0FD5" w:rsidP="00116237">
      <w:pPr>
        <w:spacing w:after="0" w:line="240" w:lineRule="auto"/>
        <w:jc w:val="both"/>
        <w:rPr>
          <w:rFonts w:ascii="Arial" w:eastAsia="Times New Roman" w:hAnsi="Arial" w:cs="Arial"/>
          <w:color w:val="000000" w:themeColor="text1"/>
          <w:kern w:val="0"/>
          <w:sz w:val="22"/>
          <w:szCs w:val="22"/>
          <w:lang w:eastAsia="en-GB"/>
          <w14:ligatures w14:val="none"/>
        </w:rPr>
      </w:pPr>
    </w:p>
    <w:p w14:paraId="38A792D7" w14:textId="202436E8" w:rsidR="00990B1A" w:rsidRPr="00116237" w:rsidRDefault="00990B1A" w:rsidP="00116237">
      <w:pPr>
        <w:spacing w:after="0" w:line="240" w:lineRule="auto"/>
        <w:jc w:val="both"/>
        <w:rPr>
          <w:rFonts w:ascii="Arial" w:eastAsia="Times New Roman" w:hAnsi="Arial" w:cs="Arial"/>
          <w:color w:val="000000" w:themeColor="text1"/>
          <w:kern w:val="0"/>
          <w:sz w:val="22"/>
          <w:szCs w:val="22"/>
          <w:lang w:eastAsia="en-GB"/>
          <w14:ligatures w14:val="none"/>
        </w:rPr>
      </w:pPr>
      <w:r w:rsidRPr="00116237">
        <w:rPr>
          <w:rFonts w:ascii="Arial" w:eastAsia="Times New Roman" w:hAnsi="Arial" w:cs="Arial"/>
          <w:color w:val="000000" w:themeColor="text1"/>
          <w:kern w:val="0"/>
          <w:sz w:val="22"/>
          <w:szCs w:val="22"/>
          <w:lang w:eastAsia="en-GB"/>
          <w14:ligatures w14:val="none"/>
        </w:rPr>
        <w:t xml:space="preserve">It is understood that the only other provision of the agreements, relating to payment of commuted sums for </w:t>
      </w:r>
      <w:r w:rsidR="00785660" w:rsidRPr="00116237">
        <w:rPr>
          <w:rFonts w:ascii="Arial" w:eastAsia="Times New Roman" w:hAnsi="Arial" w:cs="Arial"/>
          <w:color w:val="000000" w:themeColor="text1"/>
          <w:kern w:val="0"/>
          <w:sz w:val="22"/>
          <w:szCs w:val="22"/>
          <w:lang w:eastAsia="en-GB"/>
          <w14:ligatures w14:val="none"/>
        </w:rPr>
        <w:t>offsite</w:t>
      </w:r>
      <w:r w:rsidRPr="00116237">
        <w:rPr>
          <w:rFonts w:ascii="Arial" w:eastAsia="Times New Roman" w:hAnsi="Arial" w:cs="Arial"/>
          <w:color w:val="000000" w:themeColor="text1"/>
          <w:kern w:val="0"/>
          <w:sz w:val="22"/>
          <w:szCs w:val="22"/>
          <w:lang w:eastAsia="en-GB"/>
          <w14:ligatures w14:val="none"/>
        </w:rPr>
        <w:t xml:space="preserve"> open space, has been complied with.</w:t>
      </w:r>
    </w:p>
    <w:p w14:paraId="20D0A2F7" w14:textId="77777777" w:rsidR="008625CB" w:rsidRPr="00116237" w:rsidRDefault="008625CB" w:rsidP="00116237">
      <w:pPr>
        <w:spacing w:after="0" w:line="240" w:lineRule="auto"/>
        <w:jc w:val="both"/>
        <w:rPr>
          <w:rFonts w:ascii="Arial" w:hAnsi="Arial" w:cs="Arial"/>
          <w:color w:val="000000" w:themeColor="text1"/>
          <w:sz w:val="22"/>
          <w:szCs w:val="22"/>
        </w:rPr>
      </w:pPr>
    </w:p>
    <w:p w14:paraId="3B487B1D" w14:textId="77777777" w:rsidR="00464B97" w:rsidRPr="00116237" w:rsidRDefault="00464B97" w:rsidP="00116237">
      <w:pPr>
        <w:spacing w:after="0" w:line="240" w:lineRule="auto"/>
        <w:jc w:val="both"/>
        <w:outlineLvl w:val="2"/>
        <w:rPr>
          <w:rFonts w:ascii="Arial" w:hAnsi="Arial" w:cs="Arial"/>
          <w:b/>
          <w:bCs/>
          <w:sz w:val="22"/>
          <w:szCs w:val="22"/>
        </w:rPr>
      </w:pPr>
      <w:r w:rsidRPr="00116237">
        <w:rPr>
          <w:rFonts w:ascii="Arial" w:hAnsi="Arial" w:cs="Arial"/>
          <w:b/>
          <w:bCs/>
          <w:sz w:val="22"/>
          <w:szCs w:val="22"/>
        </w:rPr>
        <w:t>SITE DESCRIPTION/CONTEXT</w:t>
      </w:r>
    </w:p>
    <w:p w14:paraId="0FA84149" w14:textId="77777777" w:rsidR="00391535" w:rsidRPr="00116237" w:rsidRDefault="00391535" w:rsidP="00116237">
      <w:pPr>
        <w:spacing w:after="0" w:line="240" w:lineRule="auto"/>
        <w:jc w:val="both"/>
        <w:outlineLvl w:val="2"/>
        <w:rPr>
          <w:rFonts w:ascii="Arial" w:hAnsi="Arial" w:cs="Arial"/>
          <w:b/>
          <w:bCs/>
          <w:sz w:val="22"/>
          <w:szCs w:val="22"/>
        </w:rPr>
      </w:pPr>
    </w:p>
    <w:p w14:paraId="69C30ABB" w14:textId="65914707" w:rsidR="003C767B" w:rsidRPr="00116237" w:rsidRDefault="003C767B" w:rsidP="00116237">
      <w:pPr>
        <w:spacing w:after="0" w:line="240" w:lineRule="auto"/>
        <w:jc w:val="both"/>
        <w:outlineLvl w:val="2"/>
        <w:rPr>
          <w:rFonts w:ascii="Arial" w:hAnsi="Arial" w:cs="Arial"/>
          <w:sz w:val="22"/>
          <w:szCs w:val="22"/>
        </w:rPr>
      </w:pPr>
      <w:r w:rsidRPr="00116237">
        <w:rPr>
          <w:rFonts w:ascii="Arial" w:hAnsi="Arial" w:cs="Arial"/>
          <w:sz w:val="22"/>
          <w:szCs w:val="22"/>
        </w:rPr>
        <w:t xml:space="preserve">The application site relates to a residential </w:t>
      </w:r>
      <w:r w:rsidR="00B21A89" w:rsidRPr="00116237">
        <w:rPr>
          <w:rFonts w:ascii="Arial" w:hAnsi="Arial" w:cs="Arial"/>
          <w:sz w:val="22"/>
          <w:szCs w:val="22"/>
        </w:rPr>
        <w:t xml:space="preserve">property </w:t>
      </w:r>
      <w:r w:rsidR="00A44B25" w:rsidRPr="00116237">
        <w:rPr>
          <w:rFonts w:ascii="Arial" w:hAnsi="Arial" w:cs="Arial"/>
          <w:sz w:val="22"/>
          <w:szCs w:val="22"/>
        </w:rPr>
        <w:t>on the east side of Exeter is the centre of the City of Salisbury</w:t>
      </w:r>
      <w:r w:rsidR="00BB04F4" w:rsidRPr="00116237">
        <w:rPr>
          <w:rFonts w:ascii="Arial" w:hAnsi="Arial" w:cs="Arial"/>
          <w:sz w:val="22"/>
          <w:szCs w:val="22"/>
        </w:rPr>
        <w:t xml:space="preserve"> comprising 5 one bed and 2 two bed affordable flats</w:t>
      </w:r>
      <w:r w:rsidR="00C75D07" w:rsidRPr="00116237">
        <w:rPr>
          <w:rFonts w:ascii="Arial" w:hAnsi="Arial" w:cs="Arial"/>
          <w:sz w:val="22"/>
          <w:szCs w:val="22"/>
        </w:rPr>
        <w:t xml:space="preserve"> which were constructed following the grant of planning permission </w:t>
      </w:r>
      <w:r w:rsidR="00F25E0B" w:rsidRPr="00116237">
        <w:rPr>
          <w:rFonts w:ascii="Arial" w:hAnsi="Arial" w:cs="Arial"/>
          <w:sz w:val="22"/>
          <w:szCs w:val="22"/>
        </w:rPr>
        <w:t xml:space="preserve">in March </w:t>
      </w:r>
      <w:r w:rsidR="008750B8" w:rsidRPr="00116237">
        <w:rPr>
          <w:rFonts w:ascii="Arial" w:hAnsi="Arial" w:cs="Arial"/>
          <w:sz w:val="22"/>
          <w:szCs w:val="22"/>
        </w:rPr>
        <w:t xml:space="preserve">1999 under planning application reference </w:t>
      </w:r>
      <w:r w:rsidR="008750B8" w:rsidRPr="00116237">
        <w:rPr>
          <w:rFonts w:ascii="Arial" w:eastAsia="Times New Roman" w:hAnsi="Arial" w:cs="Arial"/>
          <w:kern w:val="0"/>
          <w:sz w:val="22"/>
          <w:szCs w:val="22"/>
          <w:lang w:eastAsia="en-GB"/>
          <w14:ligatures w14:val="none"/>
        </w:rPr>
        <w:t xml:space="preserve">S/1997/1578. </w:t>
      </w:r>
      <w:r w:rsidR="002E68E9" w:rsidRPr="00116237">
        <w:rPr>
          <w:rFonts w:ascii="Arial" w:eastAsia="Times New Roman" w:hAnsi="Arial" w:cs="Arial"/>
          <w:kern w:val="0"/>
          <w:sz w:val="22"/>
          <w:szCs w:val="22"/>
          <w:lang w:eastAsia="en-GB"/>
          <w14:ligatures w14:val="none"/>
        </w:rPr>
        <w:t xml:space="preserve">S/1997/1578 was granted subject to a S106 agreement </w:t>
      </w:r>
      <w:r w:rsidR="00D028D3" w:rsidRPr="00116237">
        <w:rPr>
          <w:rFonts w:ascii="Arial" w:eastAsia="Times New Roman" w:hAnsi="Arial" w:cs="Arial"/>
          <w:kern w:val="0"/>
          <w:sz w:val="22"/>
          <w:szCs w:val="22"/>
          <w:lang w:eastAsia="en-GB"/>
          <w14:ligatures w14:val="none"/>
        </w:rPr>
        <w:t xml:space="preserve">to secure the flats as affordable housing, </w:t>
      </w:r>
      <w:r w:rsidR="00734B21" w:rsidRPr="00116237">
        <w:rPr>
          <w:rFonts w:ascii="Arial" w:eastAsia="Times New Roman" w:hAnsi="Arial" w:cs="Arial"/>
          <w:kern w:val="0"/>
          <w:sz w:val="22"/>
          <w:szCs w:val="22"/>
          <w:lang w:eastAsia="en-GB"/>
          <w14:ligatures w14:val="none"/>
        </w:rPr>
        <w:t xml:space="preserve">they have been </w:t>
      </w:r>
      <w:r w:rsidR="00072F7F" w:rsidRPr="00116237">
        <w:rPr>
          <w:rFonts w:ascii="Arial" w:eastAsia="Times New Roman" w:hAnsi="Arial" w:cs="Arial"/>
          <w:kern w:val="0"/>
          <w:sz w:val="22"/>
          <w:szCs w:val="22"/>
          <w:lang w:eastAsia="en-GB"/>
          <w14:ligatures w14:val="none"/>
        </w:rPr>
        <w:t>occupied</w:t>
      </w:r>
      <w:r w:rsidR="00734B21" w:rsidRPr="00116237">
        <w:rPr>
          <w:rFonts w:ascii="Arial" w:eastAsia="Times New Roman" w:hAnsi="Arial" w:cs="Arial"/>
          <w:kern w:val="0"/>
          <w:sz w:val="22"/>
          <w:szCs w:val="22"/>
          <w:lang w:eastAsia="en-GB"/>
          <w14:ligatures w14:val="none"/>
        </w:rPr>
        <w:t xml:space="preserve"> as such since this time however </w:t>
      </w:r>
      <w:r w:rsidR="00E14080" w:rsidRPr="00116237">
        <w:rPr>
          <w:rFonts w:ascii="Arial" w:eastAsia="Times New Roman" w:hAnsi="Arial" w:cs="Arial"/>
          <w:kern w:val="0"/>
          <w:sz w:val="22"/>
          <w:szCs w:val="22"/>
          <w:lang w:eastAsia="en-GB"/>
          <w14:ligatures w14:val="none"/>
        </w:rPr>
        <w:t xml:space="preserve">the lease for the current Housing Association ends February 2026 and no other provider has been found. Therefore, </w:t>
      </w:r>
      <w:r w:rsidR="00F7465E" w:rsidRPr="00116237">
        <w:rPr>
          <w:rFonts w:ascii="Arial" w:eastAsia="Times New Roman" w:hAnsi="Arial" w:cs="Arial"/>
          <w:kern w:val="0"/>
          <w:sz w:val="22"/>
          <w:szCs w:val="22"/>
          <w:lang w:eastAsia="en-GB"/>
          <w14:ligatures w14:val="none"/>
        </w:rPr>
        <w:t xml:space="preserve">the applicant now seeks to discharge this obligation to allow the flats to be sold/occupants as market </w:t>
      </w:r>
      <w:r w:rsidR="00E44DE4" w:rsidRPr="00116237">
        <w:rPr>
          <w:rFonts w:ascii="Arial" w:eastAsia="Times New Roman" w:hAnsi="Arial" w:cs="Arial"/>
          <w:kern w:val="0"/>
          <w:sz w:val="22"/>
          <w:szCs w:val="22"/>
          <w:lang w:eastAsia="en-GB"/>
          <w14:ligatures w14:val="none"/>
        </w:rPr>
        <w:t xml:space="preserve">housing. </w:t>
      </w:r>
    </w:p>
    <w:p w14:paraId="7A82E0BB" w14:textId="77777777" w:rsidR="00391535" w:rsidRPr="00116237" w:rsidRDefault="00391535" w:rsidP="00116237">
      <w:pPr>
        <w:spacing w:after="0" w:line="240" w:lineRule="auto"/>
        <w:jc w:val="both"/>
        <w:outlineLvl w:val="2"/>
        <w:rPr>
          <w:rFonts w:ascii="Arial" w:hAnsi="Arial" w:cs="Arial"/>
          <w:b/>
          <w:bCs/>
          <w:sz w:val="22"/>
          <w:szCs w:val="22"/>
        </w:rPr>
      </w:pPr>
    </w:p>
    <w:p w14:paraId="3A0DC395" w14:textId="0CBEDBF2" w:rsidR="00980930" w:rsidRPr="00116237" w:rsidRDefault="00F7609E" w:rsidP="00116237">
      <w:pPr>
        <w:spacing w:after="0" w:line="240" w:lineRule="auto"/>
        <w:jc w:val="both"/>
        <w:outlineLvl w:val="2"/>
        <w:rPr>
          <w:rFonts w:ascii="Arial" w:eastAsia="Times New Roman" w:hAnsi="Arial" w:cs="Arial"/>
          <w:b/>
          <w:bCs/>
          <w:kern w:val="0"/>
          <w:sz w:val="22"/>
          <w:szCs w:val="22"/>
          <w:lang w:eastAsia="en-GB"/>
          <w14:ligatures w14:val="none"/>
        </w:rPr>
      </w:pPr>
      <w:r w:rsidRPr="00116237">
        <w:rPr>
          <w:rFonts w:ascii="Arial" w:eastAsia="Times New Roman" w:hAnsi="Arial" w:cs="Arial"/>
          <w:b/>
          <w:bCs/>
          <w:kern w:val="0"/>
          <w:sz w:val="22"/>
          <w:szCs w:val="22"/>
          <w:lang w:eastAsia="en-GB"/>
          <w14:ligatures w14:val="none"/>
        </w:rPr>
        <w:t>PLANNING HISTORY</w:t>
      </w:r>
    </w:p>
    <w:p w14:paraId="36F0E2CD" w14:textId="77777777" w:rsidR="00F66A08" w:rsidRPr="00116237" w:rsidRDefault="00F66A08" w:rsidP="00116237">
      <w:pPr>
        <w:spacing w:after="0" w:line="240" w:lineRule="auto"/>
        <w:jc w:val="both"/>
        <w:outlineLvl w:val="2"/>
        <w:rPr>
          <w:rFonts w:ascii="Arial" w:eastAsia="Times New Roman" w:hAnsi="Arial" w:cs="Arial"/>
          <w:b/>
          <w:bCs/>
          <w:kern w:val="0"/>
          <w:sz w:val="22"/>
          <w:szCs w:val="22"/>
          <w:lang w:eastAsia="en-GB"/>
          <w14:ligatures w14:val="none"/>
        </w:rPr>
      </w:pPr>
    </w:p>
    <w:p w14:paraId="0897561E" w14:textId="6046A8E8" w:rsidR="00F66A08" w:rsidRPr="00116237" w:rsidRDefault="00F66A08" w:rsidP="00116237">
      <w:pPr>
        <w:spacing w:after="0" w:line="240" w:lineRule="auto"/>
        <w:jc w:val="both"/>
        <w:outlineLvl w:val="2"/>
        <w:rPr>
          <w:rFonts w:ascii="Arial" w:eastAsia="Times New Roman" w:hAnsi="Arial" w:cs="Arial"/>
          <w:b/>
          <w:bCs/>
          <w:kern w:val="0"/>
          <w:sz w:val="22"/>
          <w:szCs w:val="22"/>
          <w:lang w:eastAsia="en-GB"/>
          <w14:ligatures w14:val="none"/>
        </w:rPr>
      </w:pPr>
      <w:r w:rsidRPr="00116237">
        <w:rPr>
          <w:rFonts w:ascii="Arial" w:hAnsi="Arial" w:cs="Arial"/>
          <w:sz w:val="22"/>
          <w:szCs w:val="22"/>
        </w:rPr>
        <w:t>S/1997/1578 Approve with Conditions Date: 17/3/1999 – Erection Of 5 One Bed And 2 Two Bed Affordable Flat Units Plus Ancillary Accommodation.</w:t>
      </w:r>
    </w:p>
    <w:p w14:paraId="6FD6A4ED" w14:textId="77777777" w:rsidR="00F932D6" w:rsidRPr="00116237" w:rsidRDefault="00F932D6" w:rsidP="00116237">
      <w:pPr>
        <w:spacing w:after="0" w:line="240" w:lineRule="auto"/>
        <w:jc w:val="both"/>
        <w:rPr>
          <w:rFonts w:ascii="Arial" w:eastAsia="Times New Roman" w:hAnsi="Arial" w:cs="Arial"/>
          <w:b/>
          <w:bCs/>
          <w:kern w:val="0"/>
          <w:sz w:val="22"/>
          <w:szCs w:val="22"/>
          <w:lang w:eastAsia="en-GB"/>
          <w14:ligatures w14:val="none"/>
        </w:rPr>
      </w:pPr>
    </w:p>
    <w:p w14:paraId="3BDF7EC5" w14:textId="571CBC41" w:rsidR="00973684" w:rsidRPr="00116237" w:rsidRDefault="007F3D1B" w:rsidP="00116237">
      <w:pPr>
        <w:spacing w:after="0" w:line="240" w:lineRule="auto"/>
        <w:jc w:val="both"/>
        <w:rPr>
          <w:rFonts w:ascii="Arial" w:hAnsi="Arial" w:cs="Arial"/>
          <w:b/>
          <w:bCs/>
          <w:sz w:val="22"/>
          <w:szCs w:val="22"/>
        </w:rPr>
      </w:pPr>
      <w:r w:rsidRPr="00116237">
        <w:rPr>
          <w:rFonts w:ascii="Arial" w:hAnsi="Arial" w:cs="Arial"/>
          <w:b/>
          <w:bCs/>
          <w:sz w:val="22"/>
          <w:szCs w:val="22"/>
        </w:rPr>
        <w:t>RELEVANT LEGISLATION, POLICIES AND GUIDANCE</w:t>
      </w:r>
    </w:p>
    <w:p w14:paraId="2C0D56D7" w14:textId="77777777" w:rsidR="00973684" w:rsidRPr="00116237" w:rsidRDefault="00973684" w:rsidP="00116237">
      <w:pPr>
        <w:spacing w:after="0" w:line="240" w:lineRule="auto"/>
        <w:jc w:val="both"/>
        <w:rPr>
          <w:rFonts w:ascii="Arial" w:hAnsi="Arial" w:cs="Arial"/>
          <w:b/>
          <w:bCs/>
          <w:sz w:val="22"/>
          <w:szCs w:val="22"/>
        </w:rPr>
      </w:pPr>
    </w:p>
    <w:p w14:paraId="6CF9831C" w14:textId="77777777" w:rsidR="007F3D1B" w:rsidRPr="00116237" w:rsidRDefault="007F3D1B" w:rsidP="00116237">
      <w:pPr>
        <w:spacing w:after="0" w:line="240" w:lineRule="auto"/>
        <w:jc w:val="both"/>
        <w:rPr>
          <w:rStyle w:val="fontstyle01"/>
          <w:rFonts w:ascii="Arial" w:eastAsiaTheme="majorEastAsia" w:hAnsi="Arial" w:cs="Arial"/>
        </w:rPr>
      </w:pPr>
      <w:r w:rsidRPr="00116237">
        <w:rPr>
          <w:rStyle w:val="fontstyle01"/>
          <w:rFonts w:ascii="Arial" w:eastAsiaTheme="majorEastAsia" w:hAnsi="Arial" w:cs="Arial"/>
        </w:rPr>
        <w:t>The modification and discharge of planning obligations is governed by Section 106A of the Town and Country Planning Act 1990 (as amended). In relation to the modification or discharge of a planning obligation subsection 1 states:</w:t>
      </w:r>
    </w:p>
    <w:p w14:paraId="43ED2A02" w14:textId="77777777" w:rsidR="00973684" w:rsidRPr="00116237" w:rsidRDefault="00973684" w:rsidP="00116237">
      <w:pPr>
        <w:spacing w:after="0" w:line="240" w:lineRule="auto"/>
        <w:jc w:val="both"/>
        <w:rPr>
          <w:rStyle w:val="fontstyle01"/>
          <w:rFonts w:ascii="Arial" w:eastAsiaTheme="majorEastAsia" w:hAnsi="Arial" w:cs="Arial"/>
        </w:rPr>
      </w:pPr>
    </w:p>
    <w:p w14:paraId="7CA524D0" w14:textId="77777777" w:rsidR="007F3D1B" w:rsidRPr="00116237" w:rsidRDefault="007F3D1B" w:rsidP="00116237">
      <w:pPr>
        <w:spacing w:after="0" w:line="240" w:lineRule="auto"/>
        <w:ind w:left="720"/>
        <w:rPr>
          <w:rStyle w:val="fontstyle21"/>
          <w:rFonts w:ascii="Arial" w:eastAsiaTheme="majorEastAsia" w:hAnsi="Arial" w:cs="Arial"/>
        </w:rPr>
      </w:pPr>
      <w:r w:rsidRPr="00116237">
        <w:rPr>
          <w:rStyle w:val="fontstyle21"/>
          <w:rFonts w:ascii="Arial" w:eastAsiaTheme="majorEastAsia" w:hAnsi="Arial" w:cs="Arial"/>
        </w:rPr>
        <w:t>(1) A planning obligation may not be modified or discharged except –</w:t>
      </w:r>
    </w:p>
    <w:p w14:paraId="7F3A7245" w14:textId="77777777" w:rsidR="00973684" w:rsidRPr="00116237" w:rsidRDefault="007F3D1B" w:rsidP="00116237">
      <w:pPr>
        <w:spacing w:after="0" w:line="240" w:lineRule="auto"/>
        <w:ind w:left="720"/>
        <w:rPr>
          <w:rStyle w:val="fontstyle21"/>
          <w:rFonts w:ascii="Arial" w:eastAsiaTheme="majorEastAsia" w:hAnsi="Arial" w:cs="Arial"/>
        </w:rPr>
      </w:pPr>
      <w:r w:rsidRPr="00116237">
        <w:rPr>
          <w:rStyle w:val="fontstyle21"/>
          <w:rFonts w:ascii="Arial" w:eastAsiaTheme="majorEastAsia" w:hAnsi="Arial" w:cs="Arial"/>
        </w:rPr>
        <w:t xml:space="preserve">(a) by agreement between the appropriate authority (see subsection (11) and the person or persons against whom the obligation is enforceable; or </w:t>
      </w:r>
    </w:p>
    <w:p w14:paraId="668241A3" w14:textId="4905D147" w:rsidR="007F3D1B" w:rsidRPr="00116237" w:rsidRDefault="007F3D1B" w:rsidP="00116237">
      <w:pPr>
        <w:spacing w:after="0" w:line="240" w:lineRule="auto"/>
        <w:ind w:left="720"/>
        <w:rPr>
          <w:rStyle w:val="fontstyle21"/>
          <w:rFonts w:ascii="Arial" w:eastAsiaTheme="majorEastAsia" w:hAnsi="Arial" w:cs="Arial"/>
        </w:rPr>
      </w:pPr>
      <w:r w:rsidRPr="00116237">
        <w:rPr>
          <w:rStyle w:val="fontstyle21"/>
          <w:rFonts w:ascii="Arial" w:eastAsiaTheme="majorEastAsia" w:hAnsi="Arial" w:cs="Arial"/>
        </w:rPr>
        <w:t>(b) in accordance with this section and section 106B.</w:t>
      </w:r>
    </w:p>
    <w:p w14:paraId="26BF6919" w14:textId="77777777" w:rsidR="00973684" w:rsidRPr="00116237" w:rsidRDefault="00973684" w:rsidP="00116237">
      <w:pPr>
        <w:spacing w:after="0" w:line="240" w:lineRule="auto"/>
        <w:ind w:left="720"/>
        <w:rPr>
          <w:rStyle w:val="fontstyle21"/>
          <w:rFonts w:ascii="Arial" w:eastAsiaTheme="majorEastAsia" w:hAnsi="Arial" w:cs="Arial"/>
        </w:rPr>
      </w:pPr>
    </w:p>
    <w:p w14:paraId="2748A908" w14:textId="77777777" w:rsidR="007F3D1B" w:rsidRPr="00116237" w:rsidRDefault="007F3D1B" w:rsidP="00116237">
      <w:pPr>
        <w:spacing w:after="0" w:line="240" w:lineRule="auto"/>
        <w:rPr>
          <w:rFonts w:ascii="Arial" w:eastAsiaTheme="majorEastAsia" w:hAnsi="Arial" w:cs="Arial"/>
          <w:sz w:val="22"/>
          <w:szCs w:val="22"/>
        </w:rPr>
      </w:pPr>
      <w:r w:rsidRPr="00116237">
        <w:rPr>
          <w:rStyle w:val="fontstyle01"/>
          <w:rFonts w:ascii="Arial" w:eastAsiaTheme="majorEastAsia" w:hAnsi="Arial" w:cs="Arial"/>
        </w:rPr>
        <w:lastRenderedPageBreak/>
        <w:t>Section 106A subsection 3 provides that:</w:t>
      </w:r>
    </w:p>
    <w:p w14:paraId="5835463F" w14:textId="2CC45131" w:rsidR="007F3D1B" w:rsidRPr="00116237" w:rsidRDefault="007F3D1B" w:rsidP="00116237">
      <w:pPr>
        <w:spacing w:after="0" w:line="240" w:lineRule="auto"/>
        <w:ind w:left="720"/>
        <w:jc w:val="both"/>
        <w:rPr>
          <w:rStyle w:val="fontstyle21"/>
          <w:rFonts w:ascii="Arial" w:eastAsiaTheme="majorEastAsia" w:hAnsi="Arial" w:cs="Arial"/>
        </w:rPr>
      </w:pPr>
      <w:r w:rsidRPr="00116237">
        <w:rPr>
          <w:rStyle w:val="fontstyle21"/>
          <w:rFonts w:ascii="Arial" w:eastAsiaTheme="majorEastAsia" w:hAnsi="Arial" w:cs="Arial"/>
        </w:rPr>
        <w:t>(3) A person against whom a planning obligation is enforceable may, at any</w:t>
      </w:r>
      <w:r w:rsidR="00973684" w:rsidRPr="00116237">
        <w:rPr>
          <w:rStyle w:val="fontstyle21"/>
          <w:rFonts w:ascii="Arial" w:eastAsiaTheme="majorEastAsia" w:hAnsi="Arial" w:cs="Arial"/>
        </w:rPr>
        <w:t xml:space="preserve"> </w:t>
      </w:r>
      <w:r w:rsidRPr="00116237">
        <w:rPr>
          <w:rStyle w:val="fontstyle21"/>
          <w:rFonts w:ascii="Arial" w:eastAsiaTheme="majorEastAsia" w:hAnsi="Arial" w:cs="Arial"/>
        </w:rPr>
        <w:t>time after the expiry of the relevant period, apply to the appropriate authority</w:t>
      </w:r>
      <w:r w:rsidR="00973684" w:rsidRPr="00116237">
        <w:rPr>
          <w:rStyle w:val="fontstyle21"/>
          <w:rFonts w:ascii="Arial" w:eastAsiaTheme="majorEastAsia" w:hAnsi="Arial" w:cs="Arial"/>
        </w:rPr>
        <w:t xml:space="preserve"> </w:t>
      </w:r>
      <w:r w:rsidRPr="00116237">
        <w:rPr>
          <w:rStyle w:val="fontstyle21"/>
          <w:rFonts w:ascii="Arial" w:eastAsiaTheme="majorEastAsia" w:hAnsi="Arial" w:cs="Arial"/>
        </w:rPr>
        <w:t>for the obligation -</w:t>
      </w:r>
    </w:p>
    <w:p w14:paraId="13F8AFA3" w14:textId="52581D2B" w:rsidR="007F3D1B" w:rsidRPr="00116237" w:rsidRDefault="007F3D1B" w:rsidP="00116237">
      <w:pPr>
        <w:spacing w:after="0" w:line="240" w:lineRule="auto"/>
        <w:ind w:left="720"/>
        <w:jc w:val="both"/>
        <w:rPr>
          <w:rStyle w:val="fontstyle21"/>
          <w:rFonts w:ascii="Arial" w:eastAsiaTheme="majorEastAsia" w:hAnsi="Arial" w:cs="Arial"/>
        </w:rPr>
      </w:pPr>
      <w:r w:rsidRPr="00116237">
        <w:rPr>
          <w:rStyle w:val="fontstyle21"/>
          <w:rFonts w:ascii="Arial" w:eastAsiaTheme="majorEastAsia" w:hAnsi="Arial" w:cs="Arial"/>
        </w:rPr>
        <w:t>(a) to have effect subject to such modifications as may be specified in the</w:t>
      </w:r>
      <w:r w:rsidR="00973684" w:rsidRPr="00116237">
        <w:rPr>
          <w:rStyle w:val="fontstyle21"/>
          <w:rFonts w:ascii="Arial" w:eastAsiaTheme="majorEastAsia" w:hAnsi="Arial" w:cs="Arial"/>
        </w:rPr>
        <w:t xml:space="preserve"> </w:t>
      </w:r>
      <w:r w:rsidRPr="00116237">
        <w:rPr>
          <w:rStyle w:val="fontstyle21"/>
          <w:rFonts w:ascii="Arial" w:eastAsiaTheme="majorEastAsia" w:hAnsi="Arial" w:cs="Arial"/>
        </w:rPr>
        <w:t xml:space="preserve">application; or </w:t>
      </w:r>
    </w:p>
    <w:p w14:paraId="4676CF44" w14:textId="77777777" w:rsidR="007F3D1B" w:rsidRPr="00116237" w:rsidRDefault="007F3D1B" w:rsidP="00116237">
      <w:pPr>
        <w:spacing w:after="0" w:line="240" w:lineRule="auto"/>
        <w:ind w:left="720"/>
        <w:jc w:val="both"/>
        <w:rPr>
          <w:rStyle w:val="fontstyle21"/>
          <w:rFonts w:ascii="Arial" w:eastAsiaTheme="majorEastAsia" w:hAnsi="Arial" w:cs="Arial"/>
        </w:rPr>
      </w:pPr>
      <w:r w:rsidRPr="00116237">
        <w:rPr>
          <w:rStyle w:val="fontstyle21"/>
          <w:rFonts w:ascii="Arial" w:eastAsiaTheme="majorEastAsia" w:hAnsi="Arial" w:cs="Arial"/>
        </w:rPr>
        <w:t>(b) to be discharged.</w:t>
      </w:r>
    </w:p>
    <w:p w14:paraId="56FA2F61" w14:textId="77777777" w:rsidR="007F3D1B" w:rsidRPr="00116237" w:rsidRDefault="007F3D1B" w:rsidP="00116237">
      <w:pPr>
        <w:spacing w:after="0" w:line="240" w:lineRule="auto"/>
        <w:rPr>
          <w:rStyle w:val="fontstyle01"/>
          <w:rFonts w:ascii="Arial" w:eastAsiaTheme="majorEastAsia" w:hAnsi="Arial" w:cs="Arial"/>
        </w:rPr>
      </w:pPr>
    </w:p>
    <w:p w14:paraId="56F8879C" w14:textId="77777777" w:rsidR="007F3D1B" w:rsidRPr="00116237" w:rsidRDefault="007F3D1B" w:rsidP="00116237">
      <w:pPr>
        <w:spacing w:after="0" w:line="240" w:lineRule="auto"/>
        <w:rPr>
          <w:rStyle w:val="fontstyle01"/>
          <w:rFonts w:ascii="Arial" w:eastAsiaTheme="majorEastAsia" w:hAnsi="Arial" w:cs="Arial"/>
        </w:rPr>
      </w:pPr>
      <w:r w:rsidRPr="00116237">
        <w:rPr>
          <w:rStyle w:val="fontstyle01"/>
          <w:rFonts w:ascii="Arial" w:eastAsiaTheme="majorEastAsia" w:hAnsi="Arial" w:cs="Arial"/>
        </w:rPr>
        <w:t>The ‘expiry of the relevant period’ is defined in subsection (4) as follows:</w:t>
      </w:r>
    </w:p>
    <w:p w14:paraId="177750AE" w14:textId="77777777" w:rsidR="007F3D1B" w:rsidRPr="00116237" w:rsidRDefault="007F3D1B" w:rsidP="00116237">
      <w:pPr>
        <w:spacing w:after="0" w:line="240" w:lineRule="auto"/>
        <w:ind w:left="720"/>
        <w:rPr>
          <w:rStyle w:val="fontstyle21"/>
          <w:rFonts w:ascii="Arial" w:eastAsiaTheme="majorEastAsia" w:hAnsi="Arial" w:cs="Arial"/>
        </w:rPr>
      </w:pPr>
    </w:p>
    <w:p w14:paraId="575ED0FE" w14:textId="77777777" w:rsidR="007F3D1B" w:rsidRPr="00116237" w:rsidRDefault="007F3D1B" w:rsidP="00116237">
      <w:pPr>
        <w:spacing w:after="0" w:line="240" w:lineRule="auto"/>
        <w:ind w:left="720"/>
        <w:rPr>
          <w:rStyle w:val="fontstyle21"/>
          <w:rFonts w:ascii="Arial" w:eastAsiaTheme="majorEastAsia" w:hAnsi="Arial" w:cs="Arial"/>
        </w:rPr>
      </w:pPr>
      <w:r w:rsidRPr="00116237">
        <w:rPr>
          <w:rStyle w:val="fontstyle21"/>
          <w:rFonts w:ascii="Arial" w:eastAsiaTheme="majorEastAsia" w:hAnsi="Arial" w:cs="Arial"/>
        </w:rPr>
        <w:t>(4) In subsection (3) “the relevant period” means</w:t>
      </w:r>
    </w:p>
    <w:p w14:paraId="6B847970" w14:textId="77777777" w:rsidR="007F3D1B" w:rsidRPr="00116237" w:rsidRDefault="007F3D1B" w:rsidP="00116237">
      <w:pPr>
        <w:spacing w:after="0" w:line="240" w:lineRule="auto"/>
        <w:ind w:left="720"/>
        <w:rPr>
          <w:rStyle w:val="fontstyle21"/>
          <w:rFonts w:ascii="Arial" w:eastAsiaTheme="majorEastAsia" w:hAnsi="Arial" w:cs="Arial"/>
        </w:rPr>
      </w:pPr>
      <w:r w:rsidRPr="00116237">
        <w:rPr>
          <w:rStyle w:val="fontstyle21"/>
          <w:rFonts w:ascii="Arial" w:eastAsiaTheme="majorEastAsia" w:hAnsi="Arial" w:cs="Arial"/>
        </w:rPr>
        <w:t>(a) such period as may be prescribed; or</w:t>
      </w:r>
    </w:p>
    <w:p w14:paraId="54339D5F" w14:textId="77777777" w:rsidR="007F3D1B" w:rsidRPr="00116237" w:rsidRDefault="007F3D1B" w:rsidP="00116237">
      <w:pPr>
        <w:spacing w:after="0" w:line="240" w:lineRule="auto"/>
        <w:ind w:left="720"/>
        <w:rPr>
          <w:rStyle w:val="fontstyle21"/>
          <w:rFonts w:ascii="Arial" w:eastAsiaTheme="majorEastAsia" w:hAnsi="Arial" w:cs="Arial"/>
        </w:rPr>
      </w:pPr>
      <w:r w:rsidRPr="00116237">
        <w:rPr>
          <w:rStyle w:val="fontstyle21"/>
          <w:rFonts w:ascii="Arial" w:eastAsiaTheme="majorEastAsia" w:hAnsi="Arial" w:cs="Arial"/>
        </w:rPr>
        <w:t>(b) if no period is prescribed, the period of five years beginning with the date on which the obligation is entered into.</w:t>
      </w:r>
    </w:p>
    <w:p w14:paraId="5B291DB3" w14:textId="77777777" w:rsidR="007F3D1B" w:rsidRPr="00116237" w:rsidRDefault="007F3D1B" w:rsidP="00116237">
      <w:pPr>
        <w:spacing w:after="0" w:line="240" w:lineRule="auto"/>
        <w:rPr>
          <w:rStyle w:val="fontstyle01"/>
          <w:rFonts w:ascii="Arial" w:eastAsiaTheme="majorEastAsia" w:hAnsi="Arial" w:cs="Arial"/>
        </w:rPr>
      </w:pPr>
    </w:p>
    <w:p w14:paraId="53655436" w14:textId="77777777" w:rsidR="007F3D1B" w:rsidRPr="00116237" w:rsidRDefault="007F3D1B" w:rsidP="00116237">
      <w:pPr>
        <w:spacing w:after="0" w:line="240" w:lineRule="auto"/>
        <w:rPr>
          <w:rStyle w:val="fontstyle01"/>
          <w:rFonts w:ascii="Arial" w:eastAsiaTheme="majorEastAsia" w:hAnsi="Arial" w:cs="Arial"/>
        </w:rPr>
      </w:pPr>
      <w:r w:rsidRPr="00116237">
        <w:rPr>
          <w:rStyle w:val="fontstyle01"/>
          <w:rFonts w:ascii="Arial" w:eastAsiaTheme="majorEastAsia" w:hAnsi="Arial" w:cs="Arial"/>
        </w:rPr>
        <w:t>For the purposes of determining a S106A(3) application, subsection (6) provides:</w:t>
      </w:r>
    </w:p>
    <w:p w14:paraId="715C82F1" w14:textId="77777777" w:rsidR="007F3D1B" w:rsidRPr="00116237" w:rsidRDefault="007F3D1B" w:rsidP="00116237">
      <w:pPr>
        <w:spacing w:after="0" w:line="240" w:lineRule="auto"/>
        <w:ind w:left="720"/>
        <w:rPr>
          <w:rStyle w:val="fontstyle21"/>
          <w:rFonts w:ascii="Arial" w:eastAsiaTheme="majorEastAsia" w:hAnsi="Arial" w:cs="Arial"/>
        </w:rPr>
      </w:pPr>
    </w:p>
    <w:p w14:paraId="0EF19B36" w14:textId="794268F6" w:rsidR="007F3D1B" w:rsidRPr="00116237" w:rsidRDefault="007F3D1B" w:rsidP="00116237">
      <w:pPr>
        <w:spacing w:after="0" w:line="240" w:lineRule="auto"/>
        <w:ind w:left="720"/>
        <w:rPr>
          <w:rStyle w:val="fontstyle21"/>
          <w:rFonts w:ascii="Arial" w:eastAsiaTheme="majorEastAsia" w:hAnsi="Arial" w:cs="Arial"/>
        </w:rPr>
      </w:pPr>
      <w:r w:rsidRPr="00116237">
        <w:rPr>
          <w:rStyle w:val="fontstyle21"/>
          <w:rFonts w:ascii="Arial" w:eastAsiaTheme="majorEastAsia" w:hAnsi="Arial" w:cs="Arial"/>
        </w:rPr>
        <w:t>(6) Where an application is made to an authority under subsection (3), the</w:t>
      </w:r>
      <w:r w:rsidR="00973684" w:rsidRPr="00116237">
        <w:rPr>
          <w:rStyle w:val="fontstyle21"/>
          <w:rFonts w:ascii="Arial" w:eastAsiaTheme="majorEastAsia" w:hAnsi="Arial" w:cs="Arial"/>
        </w:rPr>
        <w:t xml:space="preserve"> </w:t>
      </w:r>
      <w:r w:rsidRPr="00116237">
        <w:rPr>
          <w:rStyle w:val="fontstyle21"/>
          <w:rFonts w:ascii="Arial" w:eastAsiaTheme="majorEastAsia" w:hAnsi="Arial" w:cs="Arial"/>
        </w:rPr>
        <w:t>authority may determine -</w:t>
      </w:r>
    </w:p>
    <w:p w14:paraId="65DC131F" w14:textId="77777777" w:rsidR="007F3D1B" w:rsidRPr="00116237" w:rsidRDefault="007F3D1B" w:rsidP="00116237">
      <w:pPr>
        <w:spacing w:after="0" w:line="240" w:lineRule="auto"/>
        <w:ind w:left="720"/>
        <w:rPr>
          <w:rStyle w:val="fontstyle21"/>
          <w:rFonts w:ascii="Arial" w:eastAsiaTheme="majorEastAsia" w:hAnsi="Arial" w:cs="Arial"/>
        </w:rPr>
      </w:pPr>
      <w:r w:rsidRPr="00116237">
        <w:rPr>
          <w:rStyle w:val="fontstyle21"/>
          <w:rFonts w:ascii="Arial" w:eastAsiaTheme="majorEastAsia" w:hAnsi="Arial" w:cs="Arial"/>
        </w:rPr>
        <w:t>(a) that the planning obligation shall continue to have effect without modification;</w:t>
      </w:r>
    </w:p>
    <w:p w14:paraId="46D6886B" w14:textId="77777777" w:rsidR="007F3D1B" w:rsidRPr="00116237" w:rsidRDefault="007F3D1B" w:rsidP="00116237">
      <w:pPr>
        <w:spacing w:after="0" w:line="240" w:lineRule="auto"/>
        <w:ind w:left="720"/>
        <w:rPr>
          <w:rStyle w:val="fontstyle21"/>
          <w:rFonts w:ascii="Arial" w:eastAsiaTheme="majorEastAsia" w:hAnsi="Arial" w:cs="Arial"/>
        </w:rPr>
      </w:pPr>
      <w:r w:rsidRPr="00116237">
        <w:rPr>
          <w:rStyle w:val="fontstyle21"/>
          <w:rFonts w:ascii="Arial" w:eastAsiaTheme="majorEastAsia" w:hAnsi="Arial" w:cs="Arial"/>
        </w:rPr>
        <w:t>(b) if the obligation no longer serves a useful purpose, that it shall be discharged; or</w:t>
      </w:r>
    </w:p>
    <w:p w14:paraId="2F3C49E3" w14:textId="77777777" w:rsidR="007F3D1B" w:rsidRPr="00116237" w:rsidRDefault="007F3D1B" w:rsidP="00116237">
      <w:pPr>
        <w:spacing w:after="0" w:line="240" w:lineRule="auto"/>
        <w:ind w:left="720"/>
        <w:rPr>
          <w:rStyle w:val="fontstyle21"/>
          <w:rFonts w:ascii="Arial" w:eastAsiaTheme="majorEastAsia" w:hAnsi="Arial" w:cs="Arial"/>
        </w:rPr>
      </w:pPr>
      <w:r w:rsidRPr="00116237">
        <w:rPr>
          <w:rStyle w:val="fontstyle21"/>
          <w:rFonts w:ascii="Arial" w:eastAsiaTheme="majorEastAsia" w:hAnsi="Arial" w:cs="Arial"/>
        </w:rPr>
        <w:t>(c) if the obligation continues to serve a useful purpose, but would serve that purpose equally well if it had effect subject to the modifications specified in the application, that it shall have effect subject to those modifications. obligation on the basis that it no longer serves a useful purpose.</w:t>
      </w:r>
    </w:p>
    <w:p w14:paraId="36EB5B36" w14:textId="77777777" w:rsidR="007F3D1B" w:rsidRPr="00116237" w:rsidRDefault="007F3D1B" w:rsidP="00116237">
      <w:pPr>
        <w:spacing w:after="0" w:line="240" w:lineRule="auto"/>
        <w:jc w:val="both"/>
        <w:rPr>
          <w:rStyle w:val="fontstyle01"/>
          <w:rFonts w:ascii="Arial" w:eastAsiaTheme="majorEastAsia" w:hAnsi="Arial" w:cs="Arial"/>
        </w:rPr>
      </w:pPr>
    </w:p>
    <w:p w14:paraId="7E1706F9" w14:textId="77777777" w:rsidR="007F3D1B" w:rsidRPr="00116237" w:rsidRDefault="007F3D1B" w:rsidP="00116237">
      <w:pPr>
        <w:spacing w:after="0" w:line="240" w:lineRule="auto"/>
        <w:jc w:val="both"/>
        <w:rPr>
          <w:rFonts w:ascii="Arial" w:hAnsi="Arial" w:cs="Arial"/>
          <w:b/>
          <w:bCs/>
          <w:sz w:val="22"/>
          <w:szCs w:val="22"/>
        </w:rPr>
      </w:pPr>
      <w:r w:rsidRPr="00116237">
        <w:rPr>
          <w:rStyle w:val="fontstyle01"/>
          <w:rFonts w:ascii="Arial" w:eastAsiaTheme="majorEastAsia" w:hAnsi="Arial" w:cs="Arial"/>
        </w:rPr>
        <w:t>The policies of the development plan and national planning policy remain a material consideration in relation to the discharge or modification of a s.106 agreement.</w:t>
      </w:r>
    </w:p>
    <w:p w14:paraId="54736EEC" w14:textId="77777777" w:rsidR="007F3D1B" w:rsidRPr="00116237" w:rsidRDefault="007F3D1B" w:rsidP="00116237">
      <w:pPr>
        <w:spacing w:after="0" w:line="240" w:lineRule="auto"/>
        <w:jc w:val="both"/>
        <w:rPr>
          <w:rFonts w:ascii="Arial" w:hAnsi="Arial" w:cs="Arial"/>
          <w:b/>
          <w:bCs/>
          <w:sz w:val="22"/>
          <w:szCs w:val="22"/>
        </w:rPr>
      </w:pPr>
    </w:p>
    <w:p w14:paraId="6B73464C" w14:textId="77777777" w:rsidR="007F3D1B" w:rsidRPr="00116237" w:rsidRDefault="007F3D1B" w:rsidP="00116237">
      <w:pPr>
        <w:spacing w:after="0" w:line="240" w:lineRule="auto"/>
        <w:jc w:val="both"/>
        <w:rPr>
          <w:rFonts w:ascii="Arial" w:hAnsi="Arial" w:cs="Arial"/>
          <w:sz w:val="22"/>
          <w:szCs w:val="22"/>
          <w:u w:val="single"/>
        </w:rPr>
      </w:pPr>
      <w:r w:rsidRPr="00116237">
        <w:rPr>
          <w:rFonts w:ascii="Arial" w:hAnsi="Arial" w:cs="Arial"/>
          <w:sz w:val="22"/>
          <w:szCs w:val="22"/>
          <w:u w:val="single"/>
        </w:rPr>
        <w:t>Development Plan:</w:t>
      </w:r>
    </w:p>
    <w:p w14:paraId="37BD1AFE" w14:textId="77777777" w:rsidR="00973684" w:rsidRPr="00116237" w:rsidRDefault="00973684" w:rsidP="00116237">
      <w:pPr>
        <w:spacing w:after="0" w:line="240" w:lineRule="auto"/>
        <w:jc w:val="both"/>
        <w:rPr>
          <w:rFonts w:ascii="Arial" w:hAnsi="Arial" w:cs="Arial"/>
          <w:sz w:val="22"/>
          <w:szCs w:val="22"/>
          <w:u w:val="single"/>
        </w:rPr>
      </w:pPr>
    </w:p>
    <w:p w14:paraId="405CC766" w14:textId="77777777" w:rsidR="007F3D1B" w:rsidRPr="00116237" w:rsidRDefault="007F3D1B" w:rsidP="00116237">
      <w:pPr>
        <w:spacing w:after="0" w:line="240" w:lineRule="auto"/>
        <w:jc w:val="both"/>
        <w:rPr>
          <w:rFonts w:ascii="Arial" w:hAnsi="Arial" w:cs="Arial"/>
          <w:sz w:val="22"/>
          <w:szCs w:val="22"/>
        </w:rPr>
      </w:pPr>
      <w:r w:rsidRPr="00116237">
        <w:rPr>
          <w:rFonts w:ascii="Arial" w:hAnsi="Arial" w:cs="Arial"/>
          <w:sz w:val="22"/>
          <w:szCs w:val="22"/>
        </w:rPr>
        <w:t xml:space="preserve">The development plan for Wiltshire comprises the </w:t>
      </w:r>
      <w:r w:rsidRPr="00116237">
        <w:rPr>
          <w:rFonts w:ascii="Arial" w:hAnsi="Arial" w:cs="Arial"/>
          <w:i/>
          <w:iCs/>
          <w:sz w:val="22"/>
          <w:szCs w:val="22"/>
        </w:rPr>
        <w:t>Wiltshire Core Strategy (WCS) (adopted January 2015)</w:t>
      </w:r>
      <w:r w:rsidRPr="00116237">
        <w:rPr>
          <w:rFonts w:ascii="Arial" w:hAnsi="Arial" w:cs="Arial"/>
          <w:b/>
          <w:bCs/>
          <w:sz w:val="22"/>
          <w:szCs w:val="22"/>
        </w:rPr>
        <w:t xml:space="preserve"> </w:t>
      </w:r>
      <w:r w:rsidRPr="00116237">
        <w:rPr>
          <w:rFonts w:ascii="Arial" w:hAnsi="Arial" w:cs="Arial"/>
          <w:sz w:val="22"/>
          <w:szCs w:val="22"/>
        </w:rPr>
        <w:t>and any made neighbourhood plans,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B0BE663" w14:textId="77777777" w:rsidR="004003FB" w:rsidRPr="00116237" w:rsidRDefault="004003FB" w:rsidP="00116237">
      <w:pPr>
        <w:spacing w:after="0" w:line="240" w:lineRule="auto"/>
        <w:jc w:val="both"/>
        <w:rPr>
          <w:rFonts w:ascii="Arial" w:hAnsi="Arial" w:cs="Arial"/>
          <w:sz w:val="22"/>
          <w:szCs w:val="22"/>
        </w:rPr>
      </w:pPr>
    </w:p>
    <w:p w14:paraId="25BBDC94" w14:textId="77777777" w:rsidR="00903449" w:rsidRPr="00B015D9" w:rsidRDefault="00903449" w:rsidP="00903449">
      <w:pPr>
        <w:spacing w:after="0" w:line="240" w:lineRule="auto"/>
        <w:jc w:val="both"/>
        <w:rPr>
          <w:rFonts w:ascii="Arial" w:hAnsi="Arial" w:cs="Arial"/>
          <w:sz w:val="22"/>
          <w:szCs w:val="22"/>
        </w:rPr>
      </w:pPr>
      <w:r w:rsidRPr="00B015D9">
        <w:rPr>
          <w:rFonts w:ascii="Arial" w:hAnsi="Arial" w:cs="Arial"/>
          <w:sz w:val="22"/>
          <w:szCs w:val="22"/>
        </w:rPr>
        <w:t>The National Planning Policy Framework (NPPF)</w:t>
      </w:r>
      <w:r>
        <w:rPr>
          <w:rFonts w:ascii="Arial" w:hAnsi="Arial" w:cs="Arial"/>
          <w:sz w:val="22"/>
          <w:szCs w:val="22"/>
        </w:rPr>
        <w:t xml:space="preserve"> 2024 which was updated in August 2026 and the application further assessed under the latest revision</w:t>
      </w:r>
    </w:p>
    <w:p w14:paraId="3ED59F75" w14:textId="0B9E8C98" w:rsidR="004003FB" w:rsidRPr="00116237" w:rsidRDefault="004003FB" w:rsidP="00116237">
      <w:pPr>
        <w:spacing w:after="0" w:line="240" w:lineRule="auto"/>
        <w:jc w:val="both"/>
        <w:rPr>
          <w:rFonts w:ascii="Arial" w:hAnsi="Arial" w:cs="Arial"/>
          <w:sz w:val="22"/>
          <w:szCs w:val="22"/>
        </w:rPr>
      </w:pPr>
      <w:r w:rsidRPr="00116237">
        <w:rPr>
          <w:rFonts w:ascii="Arial" w:hAnsi="Arial" w:cs="Arial"/>
          <w:sz w:val="22"/>
          <w:szCs w:val="22"/>
        </w:rPr>
        <w:t>Planning Practice Guidance (PPG)</w:t>
      </w:r>
    </w:p>
    <w:p w14:paraId="425A5C36" w14:textId="77777777" w:rsidR="007F3D1B" w:rsidRPr="00116237" w:rsidRDefault="007F3D1B" w:rsidP="00116237">
      <w:pPr>
        <w:spacing w:after="0" w:line="240" w:lineRule="auto"/>
        <w:jc w:val="both"/>
        <w:rPr>
          <w:rFonts w:ascii="Arial" w:hAnsi="Arial" w:cs="Arial"/>
          <w:sz w:val="22"/>
          <w:szCs w:val="22"/>
        </w:rPr>
      </w:pPr>
    </w:p>
    <w:p w14:paraId="1F905A63" w14:textId="77777777" w:rsidR="007F3D1B" w:rsidRPr="00116237" w:rsidRDefault="007F3D1B" w:rsidP="00116237">
      <w:pPr>
        <w:spacing w:after="0" w:line="240" w:lineRule="auto"/>
        <w:jc w:val="both"/>
        <w:rPr>
          <w:rFonts w:ascii="Arial" w:hAnsi="Arial" w:cs="Arial"/>
          <w:sz w:val="22"/>
          <w:szCs w:val="22"/>
        </w:rPr>
      </w:pPr>
      <w:r w:rsidRPr="00116237">
        <w:rPr>
          <w:rFonts w:ascii="Arial" w:hAnsi="Arial" w:cs="Arial"/>
          <w:sz w:val="22"/>
          <w:szCs w:val="22"/>
        </w:rPr>
        <w:t>Though the development plan is considered as a whole, those parts deemed to be particularly relevant to this application are listed below:</w:t>
      </w:r>
    </w:p>
    <w:p w14:paraId="50313F21" w14:textId="77777777" w:rsidR="00973684" w:rsidRPr="00116237" w:rsidRDefault="00973684" w:rsidP="00116237">
      <w:pPr>
        <w:spacing w:after="0" w:line="240" w:lineRule="auto"/>
        <w:jc w:val="both"/>
        <w:rPr>
          <w:rFonts w:ascii="Arial" w:hAnsi="Arial" w:cs="Arial"/>
          <w:sz w:val="22"/>
          <w:szCs w:val="22"/>
        </w:rPr>
      </w:pPr>
    </w:p>
    <w:p w14:paraId="39389E93" w14:textId="3D97092C" w:rsidR="007F3D1B" w:rsidRPr="00116237" w:rsidRDefault="007F3D1B" w:rsidP="00116237">
      <w:pPr>
        <w:spacing w:after="0" w:line="240" w:lineRule="auto"/>
        <w:jc w:val="both"/>
        <w:rPr>
          <w:rFonts w:ascii="Arial" w:hAnsi="Arial" w:cs="Arial"/>
          <w:sz w:val="22"/>
          <w:szCs w:val="22"/>
        </w:rPr>
      </w:pPr>
      <w:r w:rsidRPr="00116237">
        <w:rPr>
          <w:rFonts w:ascii="Arial" w:hAnsi="Arial" w:cs="Arial"/>
          <w:sz w:val="22"/>
          <w:szCs w:val="22"/>
        </w:rPr>
        <w:t>The adopted</w:t>
      </w:r>
      <w:r w:rsidRPr="00116237">
        <w:rPr>
          <w:rFonts w:ascii="Arial" w:hAnsi="Arial" w:cs="Arial"/>
          <w:b/>
          <w:bCs/>
          <w:sz w:val="22"/>
          <w:szCs w:val="22"/>
        </w:rPr>
        <w:t xml:space="preserve"> </w:t>
      </w:r>
      <w:r w:rsidRPr="00116237">
        <w:rPr>
          <w:rFonts w:ascii="Arial" w:hAnsi="Arial" w:cs="Arial"/>
          <w:i/>
          <w:iCs/>
          <w:sz w:val="22"/>
          <w:szCs w:val="22"/>
        </w:rPr>
        <w:t>Wiltshire Core Strategy (WCS),</w:t>
      </w:r>
      <w:r w:rsidRPr="00116237">
        <w:rPr>
          <w:rFonts w:ascii="Arial" w:hAnsi="Arial" w:cs="Arial"/>
          <w:b/>
          <w:bCs/>
          <w:sz w:val="22"/>
          <w:szCs w:val="22"/>
        </w:rPr>
        <w:t xml:space="preserve"> </w:t>
      </w:r>
      <w:r w:rsidRPr="00116237">
        <w:rPr>
          <w:rFonts w:ascii="Arial" w:hAnsi="Arial" w:cs="Arial"/>
          <w:sz w:val="22"/>
          <w:szCs w:val="22"/>
        </w:rPr>
        <w:t>with particular regard to:</w:t>
      </w:r>
    </w:p>
    <w:p w14:paraId="6A42F20B" w14:textId="77777777" w:rsidR="00973684" w:rsidRPr="00116237" w:rsidRDefault="00973684" w:rsidP="00116237">
      <w:pPr>
        <w:spacing w:after="0" w:line="240" w:lineRule="auto"/>
        <w:jc w:val="both"/>
        <w:rPr>
          <w:rFonts w:ascii="Arial" w:hAnsi="Arial" w:cs="Arial"/>
          <w:sz w:val="22"/>
          <w:szCs w:val="22"/>
        </w:rPr>
      </w:pPr>
    </w:p>
    <w:p w14:paraId="4C283017" w14:textId="77777777" w:rsidR="007F3D1B" w:rsidRPr="00116237" w:rsidRDefault="007F3D1B" w:rsidP="00116237">
      <w:pPr>
        <w:pStyle w:val="ListParagraph"/>
        <w:numPr>
          <w:ilvl w:val="0"/>
          <w:numId w:val="6"/>
        </w:numPr>
        <w:spacing w:after="0" w:line="240" w:lineRule="auto"/>
        <w:ind w:left="720"/>
        <w:jc w:val="both"/>
        <w:rPr>
          <w:rFonts w:ascii="Arial" w:hAnsi="Arial" w:cs="Arial"/>
          <w:sz w:val="22"/>
          <w:szCs w:val="22"/>
        </w:rPr>
      </w:pPr>
      <w:r w:rsidRPr="00116237">
        <w:rPr>
          <w:rFonts w:ascii="Arial" w:hAnsi="Arial" w:cs="Arial"/>
          <w:sz w:val="22"/>
          <w:szCs w:val="22"/>
        </w:rPr>
        <w:t>Core Policy 1 Settlement Strategy;</w:t>
      </w:r>
    </w:p>
    <w:p w14:paraId="3CC9AF28" w14:textId="77777777" w:rsidR="007F3D1B" w:rsidRPr="00116237" w:rsidRDefault="007F3D1B" w:rsidP="00116237">
      <w:pPr>
        <w:pStyle w:val="ListParagraph"/>
        <w:numPr>
          <w:ilvl w:val="0"/>
          <w:numId w:val="6"/>
        </w:numPr>
        <w:spacing w:after="0" w:line="240" w:lineRule="auto"/>
        <w:ind w:left="720"/>
        <w:jc w:val="both"/>
        <w:rPr>
          <w:rFonts w:ascii="Arial" w:hAnsi="Arial" w:cs="Arial"/>
          <w:sz w:val="22"/>
          <w:szCs w:val="22"/>
        </w:rPr>
      </w:pPr>
      <w:r w:rsidRPr="00116237">
        <w:rPr>
          <w:rFonts w:ascii="Arial" w:hAnsi="Arial" w:cs="Arial"/>
          <w:sz w:val="22"/>
          <w:szCs w:val="22"/>
        </w:rPr>
        <w:t>Core Policy 2 Delivery Strategy;</w:t>
      </w:r>
    </w:p>
    <w:p w14:paraId="20517257" w14:textId="177DB074" w:rsidR="007F3D1B" w:rsidRPr="00FC670A" w:rsidRDefault="007F3D1B" w:rsidP="00116237">
      <w:pPr>
        <w:pStyle w:val="ListParagraph"/>
        <w:numPr>
          <w:ilvl w:val="0"/>
          <w:numId w:val="6"/>
        </w:numPr>
        <w:spacing w:after="0" w:line="240" w:lineRule="auto"/>
        <w:ind w:left="720"/>
        <w:jc w:val="both"/>
        <w:rPr>
          <w:rFonts w:ascii="Arial" w:hAnsi="Arial" w:cs="Arial"/>
          <w:sz w:val="22"/>
          <w:szCs w:val="22"/>
        </w:rPr>
      </w:pPr>
      <w:r w:rsidRPr="00116237">
        <w:rPr>
          <w:rFonts w:ascii="Arial" w:hAnsi="Arial" w:cs="Arial"/>
          <w:sz w:val="22"/>
          <w:szCs w:val="22"/>
        </w:rPr>
        <w:t xml:space="preserve">Core </w:t>
      </w:r>
      <w:r w:rsidRPr="00116237">
        <w:rPr>
          <w:rFonts w:ascii="Arial" w:hAnsi="Arial" w:cs="Arial"/>
          <w:color w:val="000000" w:themeColor="text1"/>
          <w:sz w:val="22"/>
          <w:szCs w:val="22"/>
        </w:rPr>
        <w:t>Policy 20 Spatial Strategy Salisbury Community Area</w:t>
      </w:r>
    </w:p>
    <w:p w14:paraId="1E050FF9" w14:textId="2D293C3A" w:rsidR="00FC670A" w:rsidRDefault="00FC670A" w:rsidP="00116237">
      <w:pPr>
        <w:pStyle w:val="ListParagraph"/>
        <w:numPr>
          <w:ilvl w:val="0"/>
          <w:numId w:val="6"/>
        </w:numPr>
        <w:spacing w:after="0" w:line="240" w:lineRule="auto"/>
        <w:ind w:left="720"/>
        <w:jc w:val="both"/>
        <w:rPr>
          <w:rFonts w:ascii="Arial" w:hAnsi="Arial" w:cs="Arial"/>
          <w:sz w:val="22"/>
          <w:szCs w:val="22"/>
        </w:rPr>
      </w:pPr>
      <w:r w:rsidRPr="00FC670A">
        <w:rPr>
          <w:rFonts w:ascii="Arial" w:hAnsi="Arial" w:cs="Arial"/>
          <w:sz w:val="22"/>
          <w:szCs w:val="22"/>
        </w:rPr>
        <w:t>Core Policy 43 Providing Affordable Homes</w:t>
      </w:r>
    </w:p>
    <w:p w14:paraId="037DFF7F" w14:textId="3C6937E3" w:rsidR="00994959" w:rsidRPr="00116237" w:rsidRDefault="00994959" w:rsidP="00116237">
      <w:pPr>
        <w:pStyle w:val="ListParagraph"/>
        <w:numPr>
          <w:ilvl w:val="0"/>
          <w:numId w:val="6"/>
        </w:numPr>
        <w:spacing w:after="0" w:line="240" w:lineRule="auto"/>
        <w:ind w:left="720"/>
        <w:jc w:val="both"/>
        <w:rPr>
          <w:rFonts w:ascii="Arial" w:hAnsi="Arial" w:cs="Arial"/>
          <w:sz w:val="22"/>
          <w:szCs w:val="22"/>
        </w:rPr>
      </w:pPr>
      <w:r w:rsidRPr="00994959">
        <w:rPr>
          <w:rFonts w:ascii="Arial" w:hAnsi="Arial" w:cs="Arial"/>
          <w:sz w:val="22"/>
          <w:szCs w:val="22"/>
        </w:rPr>
        <w:t>Core Policy 45 Meeting Wiltshire’s Housing Needs</w:t>
      </w:r>
    </w:p>
    <w:p w14:paraId="587C754B" w14:textId="77777777" w:rsidR="007F3D1B" w:rsidRPr="00116237" w:rsidRDefault="007F3D1B" w:rsidP="00116237">
      <w:pPr>
        <w:pStyle w:val="ListParagraph"/>
        <w:numPr>
          <w:ilvl w:val="0"/>
          <w:numId w:val="6"/>
        </w:numPr>
        <w:spacing w:after="0" w:line="240" w:lineRule="auto"/>
        <w:ind w:left="720"/>
        <w:jc w:val="both"/>
        <w:rPr>
          <w:rFonts w:ascii="Arial" w:hAnsi="Arial" w:cs="Arial"/>
          <w:sz w:val="22"/>
          <w:szCs w:val="22"/>
        </w:rPr>
      </w:pPr>
      <w:r w:rsidRPr="00116237">
        <w:rPr>
          <w:rFonts w:ascii="Arial" w:hAnsi="Arial" w:cs="Arial"/>
          <w:sz w:val="22"/>
          <w:szCs w:val="22"/>
        </w:rPr>
        <w:t>Core Policy 60 Sustainable Transport;</w:t>
      </w:r>
    </w:p>
    <w:p w14:paraId="30D42D51" w14:textId="1895D554" w:rsidR="007F3D1B" w:rsidRPr="00116237" w:rsidRDefault="007F3D1B" w:rsidP="00116237">
      <w:pPr>
        <w:pStyle w:val="ListParagraph"/>
        <w:numPr>
          <w:ilvl w:val="0"/>
          <w:numId w:val="6"/>
        </w:numPr>
        <w:spacing w:after="0" w:line="240" w:lineRule="auto"/>
        <w:ind w:left="720"/>
        <w:jc w:val="both"/>
        <w:rPr>
          <w:rFonts w:ascii="Arial" w:hAnsi="Arial" w:cs="Arial"/>
          <w:sz w:val="22"/>
          <w:szCs w:val="22"/>
        </w:rPr>
      </w:pPr>
      <w:r w:rsidRPr="00116237">
        <w:rPr>
          <w:rFonts w:ascii="Arial" w:hAnsi="Arial" w:cs="Arial"/>
          <w:sz w:val="22"/>
          <w:szCs w:val="22"/>
        </w:rPr>
        <w:t xml:space="preserve">Core Policy 61 Transport &amp; Development; </w:t>
      </w:r>
    </w:p>
    <w:p w14:paraId="0874E730" w14:textId="77777777" w:rsidR="007F3D1B" w:rsidRPr="00116237" w:rsidRDefault="007F3D1B" w:rsidP="00116237">
      <w:pPr>
        <w:pStyle w:val="ListParagraph"/>
        <w:spacing w:after="0" w:line="240" w:lineRule="auto"/>
        <w:jc w:val="both"/>
        <w:rPr>
          <w:rFonts w:ascii="Arial" w:hAnsi="Arial" w:cs="Arial"/>
          <w:sz w:val="22"/>
          <w:szCs w:val="22"/>
        </w:rPr>
      </w:pPr>
    </w:p>
    <w:p w14:paraId="336A742F" w14:textId="77777777" w:rsidR="007F3D1B" w:rsidRPr="00116237" w:rsidRDefault="007F3D1B" w:rsidP="00116237">
      <w:pPr>
        <w:spacing w:after="0" w:line="240" w:lineRule="auto"/>
        <w:jc w:val="both"/>
        <w:rPr>
          <w:rFonts w:ascii="Arial" w:hAnsi="Arial" w:cs="Arial"/>
          <w:sz w:val="22"/>
          <w:szCs w:val="22"/>
          <w:u w:val="single"/>
        </w:rPr>
      </w:pPr>
      <w:r w:rsidRPr="00116237">
        <w:rPr>
          <w:rFonts w:ascii="Arial" w:hAnsi="Arial" w:cs="Arial"/>
          <w:sz w:val="22"/>
          <w:szCs w:val="22"/>
          <w:u w:val="single"/>
        </w:rPr>
        <w:t>Neighbourhood Plan:</w:t>
      </w:r>
    </w:p>
    <w:p w14:paraId="5DF005F6" w14:textId="77777777" w:rsidR="004003FB" w:rsidRPr="00116237" w:rsidRDefault="004003FB" w:rsidP="00116237">
      <w:pPr>
        <w:spacing w:after="0" w:line="240" w:lineRule="auto"/>
        <w:jc w:val="both"/>
        <w:rPr>
          <w:rFonts w:ascii="Arial" w:hAnsi="Arial" w:cs="Arial"/>
          <w:sz w:val="22"/>
          <w:szCs w:val="22"/>
          <w:u w:val="single"/>
        </w:rPr>
      </w:pPr>
    </w:p>
    <w:p w14:paraId="15F7F296" w14:textId="609ED7E8" w:rsidR="007F3D1B" w:rsidRPr="00116237" w:rsidRDefault="007F3D1B" w:rsidP="00116237">
      <w:pPr>
        <w:spacing w:after="0" w:line="240" w:lineRule="auto"/>
        <w:jc w:val="both"/>
        <w:rPr>
          <w:rFonts w:ascii="Arial" w:hAnsi="Arial" w:cs="Arial"/>
          <w:sz w:val="22"/>
          <w:szCs w:val="22"/>
        </w:rPr>
      </w:pPr>
      <w:r w:rsidRPr="00116237">
        <w:rPr>
          <w:rFonts w:ascii="Arial" w:hAnsi="Arial" w:cs="Arial"/>
          <w:sz w:val="22"/>
          <w:szCs w:val="22"/>
        </w:rPr>
        <w:t>Salisbury Neighbourhood Plan.</w:t>
      </w:r>
    </w:p>
    <w:p w14:paraId="64223138" w14:textId="77777777" w:rsidR="007F3D1B" w:rsidRPr="00116237" w:rsidRDefault="007F3D1B" w:rsidP="00116237">
      <w:pPr>
        <w:spacing w:after="0" w:line="240" w:lineRule="auto"/>
        <w:jc w:val="both"/>
        <w:rPr>
          <w:rFonts w:ascii="Arial" w:hAnsi="Arial" w:cs="Arial"/>
          <w:b/>
          <w:bCs/>
          <w:sz w:val="22"/>
          <w:szCs w:val="22"/>
        </w:rPr>
      </w:pPr>
    </w:p>
    <w:p w14:paraId="55C44538" w14:textId="77777777" w:rsidR="00890E64" w:rsidRPr="00116237" w:rsidRDefault="00890E64" w:rsidP="00116237">
      <w:pPr>
        <w:spacing w:after="0" w:line="240" w:lineRule="auto"/>
        <w:jc w:val="both"/>
        <w:rPr>
          <w:rFonts w:ascii="Arial" w:hAnsi="Arial" w:cs="Arial"/>
          <w:b/>
          <w:bCs/>
          <w:color w:val="FF0000"/>
          <w:sz w:val="22"/>
          <w:szCs w:val="22"/>
        </w:rPr>
      </w:pPr>
      <w:r w:rsidRPr="00116237">
        <w:rPr>
          <w:rFonts w:ascii="Arial" w:hAnsi="Arial" w:cs="Arial"/>
          <w:b/>
          <w:bCs/>
          <w:sz w:val="22"/>
          <w:szCs w:val="22"/>
        </w:rPr>
        <w:t xml:space="preserve">ISSUES </w:t>
      </w:r>
    </w:p>
    <w:p w14:paraId="65A064FC" w14:textId="77777777" w:rsidR="00890E64" w:rsidRPr="00116237" w:rsidRDefault="00890E64" w:rsidP="00116237">
      <w:pPr>
        <w:spacing w:after="0" w:line="240" w:lineRule="auto"/>
        <w:jc w:val="both"/>
        <w:rPr>
          <w:rFonts w:ascii="Arial" w:hAnsi="Arial" w:cs="Arial"/>
          <w:b/>
          <w:bCs/>
          <w:sz w:val="22"/>
          <w:szCs w:val="22"/>
        </w:rPr>
      </w:pPr>
    </w:p>
    <w:p w14:paraId="554F0A1C" w14:textId="77777777" w:rsidR="00890E64" w:rsidRDefault="00890E64" w:rsidP="00116237">
      <w:pPr>
        <w:spacing w:after="0" w:line="240" w:lineRule="auto"/>
        <w:jc w:val="both"/>
        <w:rPr>
          <w:rFonts w:ascii="Arial" w:hAnsi="Arial" w:cs="Arial"/>
          <w:sz w:val="22"/>
          <w:szCs w:val="22"/>
        </w:rPr>
      </w:pPr>
      <w:r w:rsidRPr="00116237">
        <w:rPr>
          <w:rFonts w:ascii="Arial" w:hAnsi="Arial" w:cs="Arial"/>
          <w:sz w:val="22"/>
          <w:szCs w:val="22"/>
        </w:rPr>
        <w:t>The main issue is whether the extant s.106 agreement continues to serve a useful purpose.</w:t>
      </w:r>
    </w:p>
    <w:p w14:paraId="11ED30E6" w14:textId="77777777" w:rsidR="004D29FF" w:rsidRDefault="004D29FF" w:rsidP="00116237">
      <w:pPr>
        <w:spacing w:after="0" w:line="240" w:lineRule="auto"/>
        <w:jc w:val="both"/>
        <w:rPr>
          <w:rFonts w:ascii="Arial" w:hAnsi="Arial" w:cs="Arial"/>
          <w:sz w:val="22"/>
          <w:szCs w:val="22"/>
        </w:rPr>
      </w:pPr>
    </w:p>
    <w:p w14:paraId="7CBE823F" w14:textId="560C4C89" w:rsidR="004D29FF" w:rsidRPr="00116237" w:rsidRDefault="004D29FF" w:rsidP="00116237">
      <w:pPr>
        <w:spacing w:after="0" w:line="240" w:lineRule="auto"/>
        <w:jc w:val="both"/>
        <w:rPr>
          <w:rFonts w:ascii="Arial" w:hAnsi="Arial" w:cs="Arial"/>
          <w:sz w:val="22"/>
          <w:szCs w:val="22"/>
        </w:rPr>
      </w:pPr>
      <w:r>
        <w:rPr>
          <w:rFonts w:ascii="Arial" w:hAnsi="Arial" w:cs="Arial"/>
          <w:sz w:val="22"/>
          <w:szCs w:val="22"/>
        </w:rPr>
        <w:t xml:space="preserve">Is there a Registered Provider who is willing and able to take on the lease for the affordable housing. </w:t>
      </w:r>
    </w:p>
    <w:p w14:paraId="3FC6618D" w14:textId="77777777" w:rsidR="00284692" w:rsidRPr="00116237" w:rsidRDefault="00284692" w:rsidP="00116237">
      <w:pPr>
        <w:spacing w:after="0" w:line="240" w:lineRule="auto"/>
        <w:jc w:val="both"/>
        <w:rPr>
          <w:rFonts w:ascii="Arial" w:eastAsia="Times New Roman" w:hAnsi="Arial" w:cs="Arial"/>
          <w:b/>
          <w:bCs/>
          <w:color w:val="FF0000"/>
          <w:kern w:val="0"/>
          <w:sz w:val="22"/>
          <w:szCs w:val="22"/>
          <w:lang w:eastAsia="en-GB"/>
          <w14:ligatures w14:val="none"/>
        </w:rPr>
      </w:pPr>
    </w:p>
    <w:p w14:paraId="38993810" w14:textId="77777777" w:rsidR="00D902FA" w:rsidRPr="00116237" w:rsidRDefault="00F7609E" w:rsidP="00116237">
      <w:pPr>
        <w:spacing w:after="0" w:line="240" w:lineRule="auto"/>
        <w:jc w:val="both"/>
        <w:rPr>
          <w:rFonts w:ascii="Arial" w:eastAsia="Times New Roman" w:hAnsi="Arial" w:cs="Arial"/>
          <w:b/>
          <w:bCs/>
          <w:color w:val="FF0000"/>
          <w:kern w:val="0"/>
          <w:sz w:val="22"/>
          <w:szCs w:val="22"/>
          <w:lang w:eastAsia="en-GB"/>
          <w14:ligatures w14:val="none"/>
        </w:rPr>
      </w:pPr>
      <w:r w:rsidRPr="00116237">
        <w:rPr>
          <w:rFonts w:ascii="Arial" w:eastAsia="Times New Roman" w:hAnsi="Arial" w:cs="Arial"/>
          <w:b/>
          <w:bCs/>
          <w:kern w:val="0"/>
          <w:sz w:val="22"/>
          <w:szCs w:val="22"/>
          <w:lang w:eastAsia="en-GB"/>
          <w14:ligatures w14:val="none"/>
        </w:rPr>
        <w:t>CONSULTATION</w:t>
      </w:r>
      <w:r w:rsidR="00D902FA" w:rsidRPr="00116237">
        <w:rPr>
          <w:rFonts w:ascii="Arial" w:eastAsia="Times New Roman" w:hAnsi="Arial" w:cs="Arial"/>
          <w:b/>
          <w:bCs/>
          <w:kern w:val="0"/>
          <w:sz w:val="22"/>
          <w:szCs w:val="22"/>
          <w:lang w:eastAsia="en-GB"/>
          <w14:ligatures w14:val="none"/>
        </w:rPr>
        <w:t xml:space="preserve"> RESPONSES</w:t>
      </w:r>
    </w:p>
    <w:p w14:paraId="69088F7B" w14:textId="77777777" w:rsidR="00D902FA" w:rsidRPr="00116237" w:rsidRDefault="00D902FA" w:rsidP="00116237">
      <w:pPr>
        <w:spacing w:after="0" w:line="240" w:lineRule="auto"/>
        <w:jc w:val="both"/>
        <w:rPr>
          <w:rFonts w:ascii="Arial" w:eastAsia="Times New Roman" w:hAnsi="Arial" w:cs="Arial"/>
          <w:b/>
          <w:bCs/>
          <w:color w:val="FF0000"/>
          <w:kern w:val="0"/>
          <w:sz w:val="22"/>
          <w:szCs w:val="22"/>
          <w:lang w:eastAsia="en-GB"/>
          <w14:ligatures w14:val="none"/>
        </w:rPr>
      </w:pPr>
    </w:p>
    <w:p w14:paraId="1A27D3EA" w14:textId="50033E0B" w:rsidR="000815DE" w:rsidRPr="00116237" w:rsidRDefault="009534D2" w:rsidP="00116237">
      <w:pPr>
        <w:spacing w:after="0" w:line="240" w:lineRule="auto"/>
        <w:jc w:val="both"/>
        <w:rPr>
          <w:rFonts w:ascii="Arial" w:eastAsia="Times New Roman" w:hAnsi="Arial" w:cs="Arial"/>
          <w:kern w:val="0"/>
          <w:sz w:val="22"/>
          <w:szCs w:val="22"/>
          <w:lang w:eastAsia="en-GB"/>
          <w14:ligatures w14:val="none"/>
        </w:rPr>
      </w:pPr>
      <w:r w:rsidRPr="00116237">
        <w:rPr>
          <w:rFonts w:ascii="Arial" w:eastAsia="Times New Roman" w:hAnsi="Arial" w:cs="Arial"/>
          <w:kern w:val="0"/>
          <w:sz w:val="22"/>
          <w:szCs w:val="22"/>
          <w:u w:val="single"/>
          <w:lang w:eastAsia="en-GB"/>
          <w14:ligatures w14:val="none"/>
        </w:rPr>
        <w:t>City</w:t>
      </w:r>
      <w:r w:rsidR="00F7609E" w:rsidRPr="00116237">
        <w:rPr>
          <w:rFonts w:ascii="Arial" w:eastAsia="Times New Roman" w:hAnsi="Arial" w:cs="Arial"/>
          <w:kern w:val="0"/>
          <w:sz w:val="22"/>
          <w:szCs w:val="22"/>
          <w:u w:val="single"/>
          <w:lang w:eastAsia="en-GB"/>
          <w14:ligatures w14:val="none"/>
        </w:rPr>
        <w:t xml:space="preserve"> Council</w:t>
      </w:r>
      <w:r w:rsidR="00F7609E" w:rsidRPr="00116237">
        <w:rPr>
          <w:rFonts w:ascii="Arial" w:eastAsia="Times New Roman" w:hAnsi="Arial" w:cs="Arial"/>
          <w:kern w:val="0"/>
          <w:sz w:val="22"/>
          <w:szCs w:val="22"/>
          <w:lang w:eastAsia="en-GB"/>
          <w14:ligatures w14:val="none"/>
        </w:rPr>
        <w:t>:</w:t>
      </w:r>
      <w:r w:rsidR="0016162B" w:rsidRPr="00116237">
        <w:rPr>
          <w:rFonts w:ascii="Arial" w:eastAsia="Times New Roman" w:hAnsi="Arial" w:cs="Arial"/>
          <w:kern w:val="0"/>
          <w:sz w:val="22"/>
          <w:szCs w:val="22"/>
          <w:lang w:eastAsia="en-GB"/>
          <w14:ligatures w14:val="none"/>
        </w:rPr>
        <w:t xml:space="preserve"> </w:t>
      </w:r>
      <w:r w:rsidR="00CE234F" w:rsidRPr="00116237">
        <w:rPr>
          <w:rFonts w:ascii="Arial" w:eastAsia="Times New Roman" w:hAnsi="Arial" w:cs="Arial"/>
          <w:kern w:val="0"/>
          <w:sz w:val="22"/>
          <w:szCs w:val="22"/>
          <w:lang w:eastAsia="en-GB"/>
          <w14:ligatures w14:val="none"/>
        </w:rPr>
        <w:t>SCC strongly objects to the application and will speak to Wiltshire Council asking them to take on the responsibilities. Councillors are concerned it sets a precedent for future affordable housing obligations. Councillors would have liked to have seen evidence of communication with agencies to support the claims made by the applicant.</w:t>
      </w:r>
    </w:p>
    <w:p w14:paraId="2ECA96DA" w14:textId="77777777" w:rsidR="00CE234F" w:rsidRPr="00116237" w:rsidRDefault="00CE234F" w:rsidP="00116237">
      <w:pPr>
        <w:spacing w:after="0" w:line="240" w:lineRule="auto"/>
        <w:jc w:val="both"/>
        <w:rPr>
          <w:rFonts w:ascii="Arial" w:eastAsia="Times New Roman" w:hAnsi="Arial" w:cs="Arial"/>
          <w:b/>
          <w:bCs/>
          <w:color w:val="000000" w:themeColor="text1"/>
          <w:kern w:val="0"/>
          <w:sz w:val="22"/>
          <w:szCs w:val="22"/>
          <w:lang w:eastAsia="en-GB"/>
          <w14:ligatures w14:val="none"/>
        </w:rPr>
      </w:pPr>
    </w:p>
    <w:p w14:paraId="620580C5" w14:textId="77777777" w:rsidR="000B7F13" w:rsidRPr="00116237" w:rsidRDefault="000B7F13" w:rsidP="00116237">
      <w:pPr>
        <w:spacing w:after="0" w:line="240" w:lineRule="auto"/>
        <w:jc w:val="both"/>
        <w:rPr>
          <w:rFonts w:ascii="Arial" w:eastAsia="Times New Roman" w:hAnsi="Arial" w:cs="Arial"/>
          <w:color w:val="000000" w:themeColor="text1"/>
          <w:kern w:val="0"/>
          <w:sz w:val="22"/>
          <w:szCs w:val="22"/>
          <w:lang w:eastAsia="en-GB"/>
          <w14:ligatures w14:val="none"/>
        </w:rPr>
      </w:pPr>
      <w:r w:rsidRPr="00116237">
        <w:rPr>
          <w:rFonts w:ascii="Arial" w:eastAsia="Times New Roman" w:hAnsi="Arial" w:cs="Arial"/>
          <w:color w:val="000000" w:themeColor="text1"/>
          <w:kern w:val="0"/>
          <w:sz w:val="22"/>
          <w:szCs w:val="22"/>
          <w:u w:val="single"/>
          <w:lang w:eastAsia="en-GB"/>
          <w14:ligatures w14:val="none"/>
        </w:rPr>
        <w:t>Housing Enabling Team</w:t>
      </w:r>
      <w:r w:rsidRPr="00116237">
        <w:rPr>
          <w:rFonts w:ascii="Arial" w:eastAsia="Times New Roman" w:hAnsi="Arial" w:cs="Arial"/>
          <w:color w:val="000000" w:themeColor="text1"/>
          <w:kern w:val="0"/>
          <w:sz w:val="22"/>
          <w:szCs w:val="22"/>
          <w:lang w:eastAsia="en-GB"/>
          <w14:ligatures w14:val="none"/>
        </w:rPr>
        <w:t xml:space="preserve">: Thank you for consulting the Housing Enabling Team on the above application. My comments and observations in respect of the Affordable Housing requirements are as follows: </w:t>
      </w:r>
    </w:p>
    <w:p w14:paraId="4CA56556" w14:textId="77777777" w:rsidR="000B7F13" w:rsidRPr="00116237" w:rsidRDefault="000B7F13" w:rsidP="00116237">
      <w:pPr>
        <w:spacing w:after="0" w:line="240" w:lineRule="auto"/>
        <w:jc w:val="both"/>
        <w:rPr>
          <w:rFonts w:ascii="Arial" w:eastAsia="Times New Roman" w:hAnsi="Arial" w:cs="Arial"/>
          <w:color w:val="000000" w:themeColor="text1"/>
          <w:kern w:val="0"/>
          <w:sz w:val="22"/>
          <w:szCs w:val="22"/>
          <w:lang w:eastAsia="en-GB"/>
          <w14:ligatures w14:val="none"/>
        </w:rPr>
      </w:pPr>
    </w:p>
    <w:p w14:paraId="6ACDC2D3" w14:textId="77777777" w:rsidR="000B7F13" w:rsidRPr="00116237" w:rsidRDefault="000B7F13" w:rsidP="00116237">
      <w:pPr>
        <w:spacing w:after="0" w:line="240" w:lineRule="auto"/>
        <w:jc w:val="both"/>
        <w:rPr>
          <w:rFonts w:ascii="Arial" w:eastAsia="Times New Roman" w:hAnsi="Arial" w:cs="Arial"/>
          <w:color w:val="000000" w:themeColor="text1"/>
          <w:kern w:val="0"/>
          <w:sz w:val="22"/>
          <w:szCs w:val="22"/>
          <w:lang w:eastAsia="en-GB"/>
          <w14:ligatures w14:val="none"/>
        </w:rPr>
      </w:pPr>
      <w:r w:rsidRPr="00116237">
        <w:rPr>
          <w:rFonts w:ascii="Arial" w:eastAsia="Times New Roman" w:hAnsi="Arial" w:cs="Arial"/>
          <w:color w:val="000000" w:themeColor="text1"/>
          <w:kern w:val="0"/>
          <w:sz w:val="22"/>
          <w:szCs w:val="22"/>
          <w:lang w:eastAsia="en-GB"/>
          <w14:ligatures w14:val="none"/>
        </w:rPr>
        <w:t xml:space="preserve">It is noted that the above address was secured as 100% Affordable Housing via a S106 agreement signed 2nd March 1999. Until recently, A2 Dominion has been in contract with the landowner as the Registered Provider for these Affordable units, however, it was decided by A2 Dominion that the lease would not be renewed and this agreement subsequently expired in February of 2026. </w:t>
      </w:r>
    </w:p>
    <w:p w14:paraId="178538D3" w14:textId="77777777" w:rsidR="000B7F13" w:rsidRPr="00116237" w:rsidRDefault="000B7F13" w:rsidP="00116237">
      <w:pPr>
        <w:spacing w:after="0" w:line="240" w:lineRule="auto"/>
        <w:jc w:val="both"/>
        <w:rPr>
          <w:rFonts w:ascii="Arial" w:eastAsia="Times New Roman" w:hAnsi="Arial" w:cs="Arial"/>
          <w:color w:val="000000" w:themeColor="text1"/>
          <w:kern w:val="0"/>
          <w:sz w:val="22"/>
          <w:szCs w:val="22"/>
          <w:lang w:eastAsia="en-GB"/>
          <w14:ligatures w14:val="none"/>
        </w:rPr>
      </w:pPr>
    </w:p>
    <w:p w14:paraId="28B5C0BF" w14:textId="77777777" w:rsidR="000B7F13" w:rsidRPr="00116237" w:rsidRDefault="000B7F13" w:rsidP="00116237">
      <w:pPr>
        <w:spacing w:after="0" w:line="240" w:lineRule="auto"/>
        <w:jc w:val="both"/>
        <w:rPr>
          <w:rFonts w:ascii="Arial" w:eastAsia="Times New Roman" w:hAnsi="Arial" w:cs="Arial"/>
          <w:color w:val="000000" w:themeColor="text1"/>
          <w:kern w:val="0"/>
          <w:sz w:val="22"/>
          <w:szCs w:val="22"/>
          <w:lang w:eastAsia="en-GB"/>
          <w14:ligatures w14:val="none"/>
        </w:rPr>
      </w:pPr>
      <w:r w:rsidRPr="00116237">
        <w:rPr>
          <w:rFonts w:ascii="Arial" w:eastAsia="Times New Roman" w:hAnsi="Arial" w:cs="Arial"/>
          <w:color w:val="000000" w:themeColor="text1"/>
          <w:kern w:val="0"/>
          <w:sz w:val="22"/>
          <w:szCs w:val="22"/>
          <w:lang w:eastAsia="en-GB"/>
          <w14:ligatures w14:val="none"/>
        </w:rPr>
        <w:t xml:space="preserve">Evidence provided via the Correspondence Pack included in the application documents shows that the applicant has reached out to the Housing Enabling Team for advice and has subsequently contacted Wiltshire Council’s Partner Registered Providers as well as additional Registered Providers recommended by the Housing Enabling Team. It is also noted that none of the Registered Providers that were contacted have expressed any interest in entering into a contract for these units. </w:t>
      </w:r>
    </w:p>
    <w:p w14:paraId="06063DF4" w14:textId="77777777" w:rsidR="000B7F13" w:rsidRPr="00116237" w:rsidRDefault="000B7F13" w:rsidP="00116237">
      <w:pPr>
        <w:spacing w:after="0" w:line="240" w:lineRule="auto"/>
        <w:jc w:val="both"/>
        <w:rPr>
          <w:rFonts w:ascii="Arial" w:eastAsia="Times New Roman" w:hAnsi="Arial" w:cs="Arial"/>
          <w:color w:val="000000" w:themeColor="text1"/>
          <w:kern w:val="0"/>
          <w:sz w:val="22"/>
          <w:szCs w:val="22"/>
          <w:lang w:eastAsia="en-GB"/>
          <w14:ligatures w14:val="none"/>
        </w:rPr>
      </w:pPr>
    </w:p>
    <w:p w14:paraId="25D2A001" w14:textId="77777777" w:rsidR="000B7F13" w:rsidRPr="00116237" w:rsidRDefault="000B7F13" w:rsidP="00116237">
      <w:pPr>
        <w:spacing w:after="0" w:line="240" w:lineRule="auto"/>
        <w:jc w:val="both"/>
        <w:rPr>
          <w:rFonts w:ascii="Arial" w:eastAsia="Times New Roman" w:hAnsi="Arial" w:cs="Arial"/>
          <w:color w:val="000000" w:themeColor="text1"/>
          <w:kern w:val="0"/>
          <w:sz w:val="22"/>
          <w:szCs w:val="22"/>
          <w:lang w:eastAsia="en-GB"/>
          <w14:ligatures w14:val="none"/>
        </w:rPr>
      </w:pPr>
      <w:r w:rsidRPr="00116237">
        <w:rPr>
          <w:rFonts w:ascii="Arial" w:eastAsia="Times New Roman" w:hAnsi="Arial" w:cs="Arial"/>
          <w:color w:val="000000" w:themeColor="text1"/>
          <w:kern w:val="0"/>
          <w:sz w:val="22"/>
          <w:szCs w:val="22"/>
          <w:lang w:eastAsia="en-GB"/>
          <w14:ligatures w14:val="none"/>
        </w:rPr>
        <w:t xml:space="preserve">Furthermore, internal discussions have confirmed that Wiltshire Council does not currently have capacity to enter into contract for these units. </w:t>
      </w:r>
    </w:p>
    <w:p w14:paraId="69C6FC30" w14:textId="77777777" w:rsidR="000B7F13" w:rsidRPr="00116237" w:rsidRDefault="000B7F13" w:rsidP="00116237">
      <w:pPr>
        <w:spacing w:after="0" w:line="240" w:lineRule="auto"/>
        <w:jc w:val="both"/>
        <w:rPr>
          <w:rFonts w:ascii="Arial" w:eastAsia="Times New Roman" w:hAnsi="Arial" w:cs="Arial"/>
          <w:color w:val="000000" w:themeColor="text1"/>
          <w:kern w:val="0"/>
          <w:sz w:val="22"/>
          <w:szCs w:val="22"/>
          <w:lang w:eastAsia="en-GB"/>
          <w14:ligatures w14:val="none"/>
        </w:rPr>
      </w:pPr>
    </w:p>
    <w:p w14:paraId="04F983C4" w14:textId="1C50FB57" w:rsidR="00A55952" w:rsidRPr="00116237" w:rsidRDefault="000B7F13" w:rsidP="00116237">
      <w:pPr>
        <w:spacing w:after="0" w:line="240" w:lineRule="auto"/>
        <w:jc w:val="both"/>
        <w:rPr>
          <w:rFonts w:ascii="Arial" w:eastAsia="Times New Roman" w:hAnsi="Arial" w:cs="Arial"/>
          <w:color w:val="000000" w:themeColor="text1"/>
          <w:kern w:val="0"/>
          <w:sz w:val="22"/>
          <w:szCs w:val="22"/>
          <w:lang w:eastAsia="en-GB"/>
          <w14:ligatures w14:val="none"/>
        </w:rPr>
      </w:pPr>
      <w:r w:rsidRPr="00116237">
        <w:rPr>
          <w:rFonts w:ascii="Arial" w:eastAsia="Times New Roman" w:hAnsi="Arial" w:cs="Arial"/>
          <w:color w:val="000000" w:themeColor="text1"/>
          <w:kern w:val="0"/>
          <w:sz w:val="22"/>
          <w:szCs w:val="22"/>
          <w:lang w:eastAsia="en-GB"/>
          <w14:ligatures w14:val="none"/>
        </w:rPr>
        <w:t>Without the provision of a replacement Registered Provider, the Housing Enabling Team are unable to object to the obligations included within the S106 agreement being discharged.</w:t>
      </w:r>
    </w:p>
    <w:p w14:paraId="10A681D0" w14:textId="77777777" w:rsidR="0086379F" w:rsidRPr="00116237" w:rsidRDefault="0086379F" w:rsidP="00116237">
      <w:pPr>
        <w:spacing w:after="0" w:line="240" w:lineRule="auto"/>
        <w:jc w:val="both"/>
        <w:rPr>
          <w:rFonts w:ascii="Arial" w:eastAsia="Times New Roman" w:hAnsi="Arial" w:cs="Arial"/>
          <w:b/>
          <w:bCs/>
          <w:color w:val="FF0000"/>
          <w:kern w:val="0"/>
          <w:sz w:val="22"/>
          <w:szCs w:val="22"/>
          <w:lang w:eastAsia="en-GB"/>
          <w14:ligatures w14:val="none"/>
        </w:rPr>
      </w:pPr>
    </w:p>
    <w:p w14:paraId="5ECEB6CB" w14:textId="77777777" w:rsidR="00D902FA" w:rsidRPr="00116237" w:rsidRDefault="00F7609E" w:rsidP="00116237">
      <w:pPr>
        <w:spacing w:after="0" w:line="240" w:lineRule="auto"/>
        <w:jc w:val="both"/>
        <w:rPr>
          <w:rFonts w:ascii="Arial" w:eastAsia="Times New Roman" w:hAnsi="Arial" w:cs="Arial"/>
          <w:b/>
          <w:bCs/>
          <w:kern w:val="0"/>
          <w:sz w:val="22"/>
          <w:szCs w:val="22"/>
          <w:lang w:eastAsia="en-GB"/>
          <w14:ligatures w14:val="none"/>
        </w:rPr>
      </w:pPr>
      <w:r w:rsidRPr="00116237">
        <w:rPr>
          <w:rFonts w:ascii="Arial" w:eastAsia="Times New Roman" w:hAnsi="Arial" w:cs="Arial"/>
          <w:b/>
          <w:bCs/>
          <w:kern w:val="0"/>
          <w:sz w:val="22"/>
          <w:szCs w:val="22"/>
          <w:lang w:eastAsia="en-GB"/>
          <w14:ligatures w14:val="none"/>
        </w:rPr>
        <w:t>REPRESENTATIONS</w:t>
      </w:r>
    </w:p>
    <w:p w14:paraId="3B47665C" w14:textId="77777777" w:rsidR="005B0FD5" w:rsidRPr="00116237" w:rsidRDefault="005B0FD5" w:rsidP="00116237">
      <w:pPr>
        <w:spacing w:after="0" w:line="240" w:lineRule="auto"/>
        <w:jc w:val="both"/>
        <w:rPr>
          <w:rFonts w:ascii="Arial" w:eastAsia="Times New Roman" w:hAnsi="Arial" w:cs="Arial"/>
          <w:b/>
          <w:bCs/>
          <w:color w:val="FF0000"/>
          <w:kern w:val="0"/>
          <w:sz w:val="22"/>
          <w:szCs w:val="22"/>
          <w:lang w:eastAsia="en-GB"/>
          <w14:ligatures w14:val="none"/>
        </w:rPr>
      </w:pPr>
    </w:p>
    <w:p w14:paraId="3D2E9E61" w14:textId="77777777" w:rsidR="0007377C" w:rsidRPr="00116237" w:rsidRDefault="00E51166" w:rsidP="00116237">
      <w:pPr>
        <w:spacing w:after="0" w:line="240" w:lineRule="auto"/>
        <w:jc w:val="both"/>
        <w:rPr>
          <w:rFonts w:ascii="Arial" w:eastAsia="Times New Roman" w:hAnsi="Arial" w:cs="Arial"/>
          <w:color w:val="000000" w:themeColor="text1"/>
          <w:kern w:val="0"/>
          <w:sz w:val="22"/>
          <w:szCs w:val="22"/>
          <w:lang w:eastAsia="en-GB"/>
          <w14:ligatures w14:val="none"/>
        </w:rPr>
      </w:pPr>
      <w:r w:rsidRPr="00116237">
        <w:rPr>
          <w:rFonts w:ascii="Arial" w:eastAsia="Times New Roman" w:hAnsi="Arial" w:cs="Arial"/>
          <w:color w:val="000000" w:themeColor="text1"/>
          <w:kern w:val="0"/>
          <w:sz w:val="22"/>
          <w:szCs w:val="22"/>
          <w:lang w:eastAsia="en-GB"/>
          <w14:ligatures w14:val="none"/>
        </w:rPr>
        <w:t>No comments were received</w:t>
      </w:r>
      <w:r w:rsidR="00924221" w:rsidRPr="00116237">
        <w:rPr>
          <w:rFonts w:ascii="Arial" w:eastAsia="Times New Roman" w:hAnsi="Arial" w:cs="Arial"/>
          <w:color w:val="000000" w:themeColor="text1"/>
          <w:kern w:val="0"/>
          <w:sz w:val="22"/>
          <w:szCs w:val="22"/>
          <w:lang w:eastAsia="en-GB"/>
          <w14:ligatures w14:val="none"/>
        </w:rPr>
        <w:t xml:space="preserve">. </w:t>
      </w:r>
      <w:r w:rsidR="00DA41A3" w:rsidRPr="00116237">
        <w:rPr>
          <w:rFonts w:ascii="Arial" w:eastAsia="Times New Roman" w:hAnsi="Arial" w:cs="Arial"/>
          <w:color w:val="000000" w:themeColor="text1"/>
          <w:kern w:val="0"/>
          <w:sz w:val="22"/>
          <w:szCs w:val="22"/>
          <w:lang w:eastAsia="en-GB"/>
          <w14:ligatures w14:val="none"/>
        </w:rPr>
        <w:t xml:space="preserve"> </w:t>
      </w:r>
    </w:p>
    <w:p w14:paraId="407EC99A" w14:textId="77777777" w:rsidR="00E51166" w:rsidRPr="00116237" w:rsidRDefault="00E51166" w:rsidP="00116237">
      <w:pPr>
        <w:spacing w:after="0" w:line="240" w:lineRule="auto"/>
        <w:jc w:val="both"/>
        <w:rPr>
          <w:rFonts w:ascii="Arial" w:eastAsia="Times New Roman" w:hAnsi="Arial" w:cs="Arial"/>
          <w:b/>
          <w:bCs/>
          <w:color w:val="FF0000"/>
          <w:kern w:val="0"/>
          <w:sz w:val="22"/>
          <w:szCs w:val="22"/>
          <w:lang w:eastAsia="en-GB"/>
          <w14:ligatures w14:val="none"/>
        </w:rPr>
      </w:pPr>
    </w:p>
    <w:p w14:paraId="05A3679D" w14:textId="77777777" w:rsidR="0007377C" w:rsidRPr="00116237" w:rsidRDefault="00F7609E" w:rsidP="00116237">
      <w:pPr>
        <w:spacing w:after="0" w:line="240" w:lineRule="auto"/>
        <w:jc w:val="both"/>
        <w:rPr>
          <w:rFonts w:ascii="Arial" w:eastAsia="Times New Roman" w:hAnsi="Arial" w:cs="Arial"/>
          <w:b/>
          <w:bCs/>
          <w:kern w:val="0"/>
          <w:sz w:val="22"/>
          <w:szCs w:val="22"/>
          <w:lang w:eastAsia="en-GB"/>
          <w14:ligatures w14:val="none"/>
        </w:rPr>
      </w:pPr>
      <w:r w:rsidRPr="00116237">
        <w:rPr>
          <w:rFonts w:ascii="Arial" w:eastAsia="Times New Roman" w:hAnsi="Arial" w:cs="Arial"/>
          <w:b/>
          <w:bCs/>
          <w:kern w:val="0"/>
          <w:sz w:val="22"/>
          <w:szCs w:val="22"/>
          <w:lang w:eastAsia="en-GB"/>
          <w14:ligatures w14:val="none"/>
        </w:rPr>
        <w:t>ASSESSMENT</w:t>
      </w:r>
    </w:p>
    <w:p w14:paraId="0FBE02F0" w14:textId="77777777" w:rsidR="0084691A" w:rsidRPr="00116237" w:rsidRDefault="0084691A" w:rsidP="00116237">
      <w:pPr>
        <w:spacing w:after="0" w:line="240" w:lineRule="auto"/>
        <w:jc w:val="both"/>
        <w:rPr>
          <w:rFonts w:ascii="Arial" w:eastAsia="Times New Roman" w:hAnsi="Arial" w:cs="Arial"/>
          <w:b/>
          <w:bCs/>
          <w:kern w:val="0"/>
          <w:sz w:val="22"/>
          <w:szCs w:val="22"/>
          <w:lang w:eastAsia="en-GB"/>
          <w14:ligatures w14:val="none"/>
        </w:rPr>
      </w:pPr>
    </w:p>
    <w:p w14:paraId="25C017DA" w14:textId="5729BA63" w:rsidR="0084691A" w:rsidRPr="00116237" w:rsidRDefault="0084691A" w:rsidP="00116237">
      <w:pPr>
        <w:spacing w:after="0" w:line="240" w:lineRule="auto"/>
        <w:jc w:val="both"/>
        <w:rPr>
          <w:rFonts w:ascii="Arial" w:hAnsi="Arial" w:cs="Arial"/>
          <w:color w:val="000000" w:themeColor="text1"/>
          <w:sz w:val="22"/>
          <w:szCs w:val="22"/>
        </w:rPr>
      </w:pPr>
      <w:r w:rsidRPr="00116237">
        <w:rPr>
          <w:rFonts w:ascii="Arial" w:hAnsi="Arial" w:cs="Arial"/>
          <w:color w:val="000000" w:themeColor="text1"/>
          <w:sz w:val="22"/>
          <w:szCs w:val="22"/>
        </w:rPr>
        <w:t>Firstly, the S.106 agreement did not appear to set a prescribed period (in relation to s.106A subsection 4) and a period of five years has long since lapsed so an application can be made to discharge the legal agreement.</w:t>
      </w:r>
    </w:p>
    <w:p w14:paraId="555FCA61" w14:textId="77777777" w:rsidR="0084691A" w:rsidRPr="00116237" w:rsidRDefault="0084691A" w:rsidP="00116237">
      <w:pPr>
        <w:spacing w:after="0" w:line="240" w:lineRule="auto"/>
        <w:jc w:val="both"/>
        <w:rPr>
          <w:rFonts w:ascii="Arial" w:hAnsi="Arial" w:cs="Arial"/>
          <w:color w:val="000000" w:themeColor="text1"/>
          <w:sz w:val="22"/>
          <w:szCs w:val="22"/>
        </w:rPr>
      </w:pPr>
    </w:p>
    <w:p w14:paraId="56E3D051" w14:textId="77777777" w:rsidR="0084691A" w:rsidRDefault="0084691A" w:rsidP="00116237">
      <w:pPr>
        <w:spacing w:after="0" w:line="240" w:lineRule="auto"/>
        <w:jc w:val="both"/>
        <w:rPr>
          <w:rFonts w:ascii="Arial" w:hAnsi="Arial" w:cs="Arial"/>
          <w:color w:val="000000" w:themeColor="text1"/>
          <w:sz w:val="22"/>
          <w:szCs w:val="22"/>
        </w:rPr>
      </w:pPr>
      <w:r w:rsidRPr="00116237">
        <w:rPr>
          <w:rFonts w:ascii="Arial" w:hAnsi="Arial" w:cs="Arial"/>
          <w:color w:val="000000" w:themeColor="text1"/>
          <w:sz w:val="22"/>
          <w:szCs w:val="22"/>
        </w:rPr>
        <w:t>The main consideration with regards to this application is whether the existing s.106 agreement continues to serve a useful purpose or whether it can be discharged in line with the provisions of s.106A Article 6(b) of the TCPA.</w:t>
      </w:r>
    </w:p>
    <w:p w14:paraId="5646E8C6" w14:textId="77777777" w:rsidR="00116237" w:rsidRPr="00116237" w:rsidRDefault="00116237" w:rsidP="00116237">
      <w:pPr>
        <w:spacing w:after="0" w:line="240" w:lineRule="auto"/>
        <w:jc w:val="both"/>
        <w:rPr>
          <w:rFonts w:ascii="Arial" w:hAnsi="Arial" w:cs="Arial"/>
          <w:color w:val="000000" w:themeColor="text1"/>
          <w:sz w:val="22"/>
          <w:szCs w:val="22"/>
        </w:rPr>
      </w:pPr>
    </w:p>
    <w:p w14:paraId="3A0287E2" w14:textId="1FD6F6F0" w:rsidR="00B71D0E" w:rsidRPr="00116237" w:rsidRDefault="00397657" w:rsidP="00116237">
      <w:pPr>
        <w:spacing w:after="0" w:line="240" w:lineRule="auto"/>
        <w:jc w:val="both"/>
        <w:rPr>
          <w:rFonts w:ascii="Arial" w:hAnsi="Arial" w:cs="Arial"/>
          <w:color w:val="000000" w:themeColor="text1"/>
          <w:sz w:val="22"/>
          <w:szCs w:val="22"/>
        </w:rPr>
      </w:pPr>
      <w:r w:rsidRPr="00116237">
        <w:rPr>
          <w:rFonts w:ascii="Arial" w:hAnsi="Arial" w:cs="Arial"/>
          <w:color w:val="000000" w:themeColor="text1"/>
          <w:sz w:val="22"/>
          <w:szCs w:val="22"/>
        </w:rPr>
        <w:lastRenderedPageBreak/>
        <w:t>For the purposes of Section 106A(6), it is necessary to consider whether the original purpose of the obligation continues to have relevance today</w:t>
      </w:r>
      <w:r w:rsidR="007D3E5C" w:rsidRPr="00116237">
        <w:rPr>
          <w:rFonts w:ascii="Arial" w:hAnsi="Arial" w:cs="Arial"/>
          <w:color w:val="000000" w:themeColor="text1"/>
          <w:sz w:val="22"/>
          <w:szCs w:val="22"/>
        </w:rPr>
        <w:t xml:space="preserve">. </w:t>
      </w:r>
      <w:r w:rsidR="00043097" w:rsidRPr="00116237">
        <w:rPr>
          <w:rFonts w:ascii="Arial" w:hAnsi="Arial" w:cs="Arial"/>
          <w:color w:val="000000" w:themeColor="text1"/>
          <w:sz w:val="22"/>
          <w:szCs w:val="22"/>
        </w:rPr>
        <w:t xml:space="preserve">The application </w:t>
      </w:r>
      <w:r w:rsidR="00A307A3" w:rsidRPr="00116237">
        <w:rPr>
          <w:rFonts w:ascii="Arial" w:hAnsi="Arial" w:cs="Arial"/>
          <w:color w:val="000000" w:themeColor="text1"/>
          <w:sz w:val="22"/>
          <w:szCs w:val="22"/>
        </w:rPr>
        <w:t xml:space="preserve">submission states - </w:t>
      </w:r>
      <w:r w:rsidR="00043097" w:rsidRPr="00116237">
        <w:rPr>
          <w:rFonts w:ascii="Arial" w:hAnsi="Arial" w:cs="Arial"/>
          <w:color w:val="000000" w:themeColor="text1"/>
          <w:sz w:val="22"/>
          <w:szCs w:val="22"/>
        </w:rPr>
        <w:t xml:space="preserve"> </w:t>
      </w:r>
    </w:p>
    <w:p w14:paraId="01529C59" w14:textId="77777777" w:rsidR="00A307A3" w:rsidRPr="00116237" w:rsidRDefault="00A307A3" w:rsidP="00116237">
      <w:pPr>
        <w:spacing w:after="0" w:line="240" w:lineRule="auto"/>
        <w:jc w:val="both"/>
        <w:rPr>
          <w:rFonts w:ascii="Arial" w:hAnsi="Arial" w:cs="Arial"/>
          <w:color w:val="000000" w:themeColor="text1"/>
          <w:sz w:val="22"/>
          <w:szCs w:val="22"/>
        </w:rPr>
      </w:pPr>
    </w:p>
    <w:p w14:paraId="1CC8C4A7" w14:textId="77777777" w:rsidR="00D223DA" w:rsidRPr="00116237" w:rsidRDefault="00A307A3" w:rsidP="00116237">
      <w:pPr>
        <w:spacing w:after="0" w:line="240" w:lineRule="auto"/>
        <w:jc w:val="both"/>
        <w:rPr>
          <w:rFonts w:ascii="Arial" w:hAnsi="Arial" w:cs="Arial"/>
          <w:i/>
          <w:iCs/>
          <w:color w:val="000000" w:themeColor="text1"/>
          <w:sz w:val="22"/>
          <w:szCs w:val="22"/>
        </w:rPr>
      </w:pPr>
      <w:r w:rsidRPr="00116237">
        <w:rPr>
          <w:rFonts w:ascii="Arial" w:hAnsi="Arial" w:cs="Arial"/>
          <w:i/>
          <w:iCs/>
          <w:color w:val="000000" w:themeColor="text1"/>
          <w:sz w:val="22"/>
          <w:szCs w:val="22"/>
        </w:rPr>
        <w:t xml:space="preserve">The owners of the properties at 113 and 115 Exeter Street have leased the properties to a Housing Association (A2 Dominion) for some time. A2 Dominion have decided not to renew their lease on the properties which expires in February 2026. The owners have made extensive efforts to approach alternative Registered Providers to take a lease on the properties but without any interest being expressed. Accompanying this request to discharge the planning obligation is a set of correspondence with Registered Providers of affordable homes, which, in summary, demonstrates: </w:t>
      </w:r>
    </w:p>
    <w:p w14:paraId="201A8EB8" w14:textId="77777777" w:rsidR="00D223DA" w:rsidRPr="00116237" w:rsidRDefault="00D223DA" w:rsidP="00116237">
      <w:pPr>
        <w:spacing w:after="0" w:line="240" w:lineRule="auto"/>
        <w:jc w:val="both"/>
        <w:rPr>
          <w:rFonts w:ascii="Arial" w:hAnsi="Arial" w:cs="Arial"/>
          <w:i/>
          <w:iCs/>
          <w:color w:val="000000" w:themeColor="text1"/>
          <w:sz w:val="22"/>
          <w:szCs w:val="22"/>
        </w:rPr>
      </w:pPr>
    </w:p>
    <w:p w14:paraId="36BC7138" w14:textId="77777777" w:rsidR="00D223DA" w:rsidRPr="00116237" w:rsidRDefault="00A307A3" w:rsidP="00116237">
      <w:pPr>
        <w:spacing w:after="0" w:line="240" w:lineRule="auto"/>
        <w:jc w:val="both"/>
        <w:rPr>
          <w:rFonts w:ascii="Arial" w:hAnsi="Arial" w:cs="Arial"/>
          <w:i/>
          <w:iCs/>
          <w:color w:val="000000" w:themeColor="text1"/>
          <w:sz w:val="22"/>
          <w:szCs w:val="22"/>
        </w:rPr>
      </w:pPr>
      <w:r w:rsidRPr="00116237">
        <w:rPr>
          <w:rFonts w:ascii="Arial" w:hAnsi="Arial" w:cs="Arial"/>
          <w:i/>
          <w:iCs/>
          <w:color w:val="000000" w:themeColor="text1"/>
          <w:sz w:val="22"/>
          <w:szCs w:val="22"/>
        </w:rPr>
        <w:t>• Correspondence with Wiltshire Council Housing officers and Enabling team seeking advice on possible contacts for Registered Providers who might be interested in leasing the dwellings; • Correspondence with Salisbury City Council which confirms this authority no longer deals with affordable housing and would not have any interest in the dwellings.</w:t>
      </w:r>
    </w:p>
    <w:p w14:paraId="3C6FB2D4" w14:textId="35E1E935" w:rsidR="00A307A3" w:rsidRPr="00116237" w:rsidRDefault="00A307A3" w:rsidP="00116237">
      <w:pPr>
        <w:spacing w:after="0" w:line="240" w:lineRule="auto"/>
        <w:jc w:val="both"/>
        <w:rPr>
          <w:rFonts w:ascii="Arial" w:hAnsi="Arial" w:cs="Arial"/>
          <w:i/>
          <w:iCs/>
          <w:color w:val="000000" w:themeColor="text1"/>
          <w:sz w:val="22"/>
          <w:szCs w:val="22"/>
        </w:rPr>
      </w:pPr>
      <w:r w:rsidRPr="00116237">
        <w:rPr>
          <w:rFonts w:ascii="Arial" w:hAnsi="Arial" w:cs="Arial"/>
          <w:i/>
          <w:iCs/>
          <w:color w:val="000000" w:themeColor="text1"/>
          <w:sz w:val="22"/>
          <w:szCs w:val="22"/>
        </w:rPr>
        <w:t xml:space="preserve"> • Correspondence with a series of Registered Providers who operate in the Salisbury area, all of which indicate no interest in leasing the properties.</w:t>
      </w:r>
    </w:p>
    <w:p w14:paraId="0A6B8B8E" w14:textId="77777777" w:rsidR="00A15636" w:rsidRPr="00116237" w:rsidRDefault="00A15636" w:rsidP="00116237">
      <w:pPr>
        <w:spacing w:after="0" w:line="240" w:lineRule="auto"/>
        <w:jc w:val="both"/>
        <w:rPr>
          <w:rFonts w:ascii="Arial" w:hAnsi="Arial" w:cs="Arial"/>
          <w:i/>
          <w:iCs/>
          <w:color w:val="000000" w:themeColor="text1"/>
          <w:sz w:val="22"/>
          <w:szCs w:val="22"/>
        </w:rPr>
      </w:pPr>
    </w:p>
    <w:p w14:paraId="5EC1BF0C" w14:textId="1604F08F" w:rsidR="00051A1A" w:rsidRPr="00116237" w:rsidRDefault="00DE5657" w:rsidP="00116237">
      <w:pPr>
        <w:spacing w:after="0" w:line="240" w:lineRule="auto"/>
        <w:jc w:val="both"/>
        <w:rPr>
          <w:rFonts w:ascii="Arial" w:hAnsi="Arial" w:cs="Arial"/>
          <w:i/>
          <w:iCs/>
          <w:color w:val="000000" w:themeColor="text1"/>
          <w:sz w:val="22"/>
          <w:szCs w:val="22"/>
        </w:rPr>
      </w:pPr>
      <w:r w:rsidRPr="00116237">
        <w:rPr>
          <w:rFonts w:ascii="Arial" w:hAnsi="Arial" w:cs="Arial"/>
          <w:i/>
          <w:iCs/>
          <w:color w:val="000000" w:themeColor="text1"/>
          <w:sz w:val="22"/>
          <w:szCs w:val="22"/>
        </w:rPr>
        <w:t>The outcome of this exercise is that the owner, Dr Harding, is left with no other option than to let the properties on the open market. Dr Harding has leased the properties in good faith in accordance with the relevant planning consents and Section 106 Agreements, since 1999. Dr Harding is himself not a Registered Provider of affordable homes and cannot therefore reasonably be obligated to maintain the dwellings at Exeter Street as affordable dwellings in the absence of any Provider taking on the lease and management of the properties.</w:t>
      </w:r>
    </w:p>
    <w:p w14:paraId="1BA500C8" w14:textId="77777777" w:rsidR="009B2CDF" w:rsidRDefault="009B2CDF" w:rsidP="009B2CDF">
      <w:pPr>
        <w:spacing w:after="0" w:line="240" w:lineRule="auto"/>
        <w:jc w:val="both"/>
        <w:rPr>
          <w:rFonts w:ascii="Arial" w:hAnsi="Arial" w:cs="Arial"/>
          <w:i/>
          <w:iCs/>
          <w:color w:val="000000" w:themeColor="text1"/>
          <w:sz w:val="22"/>
          <w:szCs w:val="22"/>
        </w:rPr>
      </w:pPr>
    </w:p>
    <w:p w14:paraId="241BC4C9" w14:textId="77777777" w:rsidR="009B2CDF" w:rsidRPr="00B85189" w:rsidRDefault="009B2CDF" w:rsidP="009B2CDF">
      <w:pPr>
        <w:spacing w:after="0" w:line="240" w:lineRule="auto"/>
        <w:jc w:val="both"/>
        <w:rPr>
          <w:rFonts w:ascii="Arial" w:hAnsi="Arial" w:cs="Arial"/>
          <w:color w:val="000000" w:themeColor="text1"/>
          <w:sz w:val="22"/>
          <w:szCs w:val="22"/>
        </w:rPr>
      </w:pPr>
      <w:r w:rsidRPr="000E006A">
        <w:rPr>
          <w:rFonts w:ascii="Arial" w:hAnsi="Arial" w:cs="Arial"/>
          <w:color w:val="000000" w:themeColor="text1"/>
          <w:sz w:val="22"/>
          <w:szCs w:val="22"/>
        </w:rPr>
        <w:t>Core Policy 43 of the Wiltshire Core Strategy seeks to secure affordable housing to meet identified local needs. Similarly, policies HO7-HO9 of the National Planning Policy Framework (August 2026) continue to place significant weight on the delivery and retention of affordable housing and the creation of mixed and balanced communities.</w:t>
      </w:r>
    </w:p>
    <w:p w14:paraId="58591B79" w14:textId="77777777" w:rsidR="009B2CDF" w:rsidRPr="00B85189" w:rsidRDefault="009B2CDF" w:rsidP="009B2CDF">
      <w:pPr>
        <w:spacing w:after="0" w:line="240" w:lineRule="auto"/>
        <w:jc w:val="both"/>
        <w:rPr>
          <w:rFonts w:ascii="Arial" w:hAnsi="Arial" w:cs="Arial"/>
          <w:i/>
          <w:iCs/>
          <w:color w:val="000000" w:themeColor="text1"/>
          <w:sz w:val="22"/>
          <w:szCs w:val="22"/>
        </w:rPr>
      </w:pPr>
    </w:p>
    <w:p w14:paraId="6D7FE398" w14:textId="77777777" w:rsidR="009B2CDF" w:rsidRDefault="009B2CDF" w:rsidP="009B2CDF">
      <w:pPr>
        <w:spacing w:after="0" w:line="240" w:lineRule="auto"/>
        <w:jc w:val="both"/>
        <w:rPr>
          <w:rFonts w:ascii="Arial" w:eastAsia="Times New Roman" w:hAnsi="Arial" w:cs="Arial"/>
          <w:kern w:val="0"/>
          <w:sz w:val="22"/>
          <w:szCs w:val="22"/>
          <w:lang w:eastAsia="en-GB"/>
          <w14:ligatures w14:val="none"/>
        </w:rPr>
      </w:pPr>
      <w:r w:rsidRPr="00B85189">
        <w:rPr>
          <w:rFonts w:ascii="Arial" w:eastAsia="Times New Roman" w:hAnsi="Arial" w:cs="Arial"/>
          <w:kern w:val="0"/>
          <w:sz w:val="22"/>
          <w:szCs w:val="22"/>
          <w:lang w:eastAsia="en-GB"/>
          <w14:ligatures w14:val="none"/>
        </w:rPr>
        <w:t>The Council’s Housing Enabling Team has been consulted; their comments are included in full above</w:t>
      </w:r>
      <w:r>
        <w:rPr>
          <w:rFonts w:ascii="Arial" w:eastAsia="Times New Roman" w:hAnsi="Arial" w:cs="Arial"/>
          <w:kern w:val="0"/>
          <w:sz w:val="22"/>
          <w:szCs w:val="22"/>
          <w:lang w:eastAsia="en-GB"/>
          <w14:ligatures w14:val="none"/>
        </w:rPr>
        <w:t xml:space="preserve">. They have </w:t>
      </w:r>
      <w:r w:rsidRPr="0086216A">
        <w:rPr>
          <w:rFonts w:ascii="Arial" w:eastAsia="Times New Roman" w:hAnsi="Arial" w:cs="Arial"/>
          <w:kern w:val="0"/>
          <w:sz w:val="22"/>
          <w:szCs w:val="22"/>
          <w:lang w:eastAsia="en-GB"/>
          <w14:ligatures w14:val="none"/>
        </w:rPr>
        <w:t>reviewed the submitted evidence and correspondence, which demonstrates that the applicant has undertaken extensive efforts to identify an alternative Registered Provider to take on the lease and management of the units. Despite approaches to numerous organisations, including providers recommended by the Council, no interest has been expressed, and Wiltshire Council has confirmed it does not have the capacity to take on the units. The Housing Enabling Team therefore raises no objection to the discharge of the obligation.</w:t>
      </w:r>
    </w:p>
    <w:p w14:paraId="5E4B3AF9" w14:textId="77777777" w:rsidR="009B2CDF" w:rsidRDefault="009B2CDF" w:rsidP="009B2CDF">
      <w:pPr>
        <w:spacing w:after="0" w:line="240" w:lineRule="auto"/>
        <w:jc w:val="both"/>
        <w:rPr>
          <w:rFonts w:ascii="Arial" w:eastAsia="Times New Roman" w:hAnsi="Arial" w:cs="Arial"/>
          <w:kern w:val="0"/>
          <w:sz w:val="22"/>
          <w:szCs w:val="22"/>
          <w:lang w:eastAsia="en-GB"/>
          <w14:ligatures w14:val="none"/>
        </w:rPr>
      </w:pPr>
    </w:p>
    <w:p w14:paraId="07224CEF" w14:textId="77777777" w:rsidR="009B2CDF" w:rsidRPr="009769F4" w:rsidRDefault="009B2CDF" w:rsidP="009B2CDF">
      <w:pPr>
        <w:spacing w:after="0" w:line="240" w:lineRule="auto"/>
        <w:jc w:val="both"/>
        <w:rPr>
          <w:rFonts w:ascii="Arial" w:hAnsi="Arial" w:cs="Arial"/>
          <w:color w:val="000000" w:themeColor="text1"/>
          <w:sz w:val="22"/>
          <w:szCs w:val="22"/>
        </w:rPr>
      </w:pPr>
      <w:r w:rsidRPr="009769F4">
        <w:rPr>
          <w:rFonts w:ascii="Arial" w:hAnsi="Arial" w:cs="Arial"/>
          <w:color w:val="000000" w:themeColor="text1"/>
          <w:sz w:val="22"/>
          <w:szCs w:val="22"/>
        </w:rPr>
        <w:t>Whilst considerable weight is attached to the retention of affordable housing through Core Policy 43 of the Wiltshire Core Strategy and policies HO7-HO9 of the National Planning Policy Framework (August 2026), the assessment under Section 106A of the Town and Country Planning Act 1990 is whether the existing planning obligation continues to serve a useful purpose. In this case, extensive evidence has been provided demonstrating that no Registered Provider is willing or able to take on the lease and management of the units, and Wiltshire Council's Housing Enabling Team has confirmed that it has been unable to secure an alternative provider. In these particular circumstances, the affordable housing obligation can no longer reasonably fulfil its original purpose and is therefore considered to no longer serve a useful purpose for the purposes of Section 106A. Consequently, the obligation may reasonably be discharged in accordance with the provisions of Section 106A</w:t>
      </w:r>
      <w:r>
        <w:rPr>
          <w:rFonts w:ascii="Arial" w:hAnsi="Arial" w:cs="Arial"/>
          <w:color w:val="000000" w:themeColor="text1"/>
          <w:sz w:val="22"/>
          <w:szCs w:val="22"/>
        </w:rPr>
        <w:t>.</w:t>
      </w:r>
    </w:p>
    <w:p w14:paraId="515C4AA4" w14:textId="77777777" w:rsidR="004D29FF" w:rsidRPr="00116237" w:rsidRDefault="004D29FF" w:rsidP="00116237">
      <w:pPr>
        <w:spacing w:after="0" w:line="240" w:lineRule="auto"/>
        <w:jc w:val="both"/>
        <w:rPr>
          <w:rFonts w:ascii="Arial" w:hAnsi="Arial" w:cs="Arial"/>
          <w:color w:val="000000" w:themeColor="text1"/>
          <w:sz w:val="22"/>
          <w:szCs w:val="22"/>
        </w:rPr>
      </w:pPr>
    </w:p>
    <w:p w14:paraId="48A85A48" w14:textId="77777777" w:rsidR="00F7609E" w:rsidRPr="00116237" w:rsidRDefault="00F7609E" w:rsidP="00116237">
      <w:pPr>
        <w:spacing w:after="0" w:line="240" w:lineRule="auto"/>
        <w:jc w:val="both"/>
        <w:rPr>
          <w:rFonts w:ascii="Arial" w:eastAsia="Times New Roman" w:hAnsi="Arial" w:cs="Arial"/>
          <w:b/>
          <w:bCs/>
          <w:kern w:val="0"/>
          <w:sz w:val="22"/>
          <w:szCs w:val="22"/>
          <w:lang w:eastAsia="en-GB"/>
          <w14:ligatures w14:val="none"/>
        </w:rPr>
      </w:pPr>
      <w:r w:rsidRPr="00116237">
        <w:rPr>
          <w:rFonts w:ascii="Arial" w:eastAsia="Times New Roman" w:hAnsi="Arial" w:cs="Arial"/>
          <w:b/>
          <w:bCs/>
          <w:kern w:val="0"/>
          <w:sz w:val="22"/>
          <w:szCs w:val="22"/>
          <w:lang w:eastAsia="en-GB"/>
          <w14:ligatures w14:val="none"/>
        </w:rPr>
        <w:t>CONCLUSION</w:t>
      </w:r>
    </w:p>
    <w:p w14:paraId="7D9C4E6D" w14:textId="77777777" w:rsidR="00997B32" w:rsidRPr="00116237" w:rsidRDefault="00997B32" w:rsidP="00116237">
      <w:pPr>
        <w:spacing w:after="0" w:line="240" w:lineRule="auto"/>
        <w:jc w:val="both"/>
        <w:rPr>
          <w:rFonts w:ascii="Arial" w:eastAsia="Times New Roman" w:hAnsi="Arial" w:cs="Arial"/>
          <w:color w:val="000000" w:themeColor="text1"/>
          <w:kern w:val="0"/>
          <w:sz w:val="22"/>
          <w:szCs w:val="22"/>
          <w:lang w:eastAsia="en-GB"/>
          <w14:ligatures w14:val="none"/>
        </w:rPr>
      </w:pPr>
    </w:p>
    <w:p w14:paraId="2439845C" w14:textId="74AC04C9" w:rsidR="001E6676" w:rsidRPr="00116237" w:rsidRDefault="001E6676" w:rsidP="00116237">
      <w:pPr>
        <w:spacing w:after="0" w:line="240" w:lineRule="auto"/>
        <w:jc w:val="both"/>
        <w:rPr>
          <w:rFonts w:ascii="Arial" w:hAnsi="Arial" w:cs="Arial"/>
          <w:color w:val="000000" w:themeColor="text1"/>
          <w:sz w:val="22"/>
          <w:szCs w:val="22"/>
        </w:rPr>
      </w:pPr>
      <w:r w:rsidRPr="00116237">
        <w:rPr>
          <w:rFonts w:ascii="Arial" w:hAnsi="Arial" w:cs="Arial"/>
          <w:color w:val="000000" w:themeColor="text1"/>
          <w:sz w:val="22"/>
          <w:szCs w:val="22"/>
        </w:rPr>
        <w:t xml:space="preserve">The existing s.106 agreement no longer serves a useful purpose and can be discharged in accordance with the provisions of s.106A article 6(b) of the Town and Country Planning Act. </w:t>
      </w:r>
      <w:r w:rsidRPr="00116237">
        <w:rPr>
          <w:rFonts w:ascii="Arial" w:hAnsi="Arial" w:cs="Arial"/>
          <w:color w:val="000000" w:themeColor="text1"/>
          <w:sz w:val="22"/>
          <w:szCs w:val="22"/>
        </w:rPr>
        <w:lastRenderedPageBreak/>
        <w:t>1990 (as amended).</w:t>
      </w:r>
      <w:r w:rsidR="008748C2" w:rsidRPr="00116237">
        <w:rPr>
          <w:rFonts w:ascii="Arial" w:hAnsi="Arial" w:cs="Arial"/>
          <w:color w:val="000000" w:themeColor="text1"/>
          <w:sz w:val="22"/>
          <w:szCs w:val="22"/>
        </w:rPr>
        <w:t xml:space="preserve"> </w:t>
      </w:r>
      <w:r w:rsidR="003C32E5" w:rsidRPr="003C32E5">
        <w:rPr>
          <w:rFonts w:ascii="Arial" w:hAnsi="Arial" w:cs="Arial"/>
          <w:color w:val="000000" w:themeColor="text1"/>
          <w:sz w:val="22"/>
          <w:szCs w:val="22"/>
        </w:rPr>
        <w:t>In the absence of a Registered Provider willing to take on the lease and management of the units, the Council considers that the affordable housing obligation can be discharged, allowing the units to operate as market dwellings</w:t>
      </w:r>
      <w:r w:rsidR="00116237" w:rsidRPr="00116237">
        <w:rPr>
          <w:rFonts w:ascii="Arial" w:eastAsia="Times New Roman" w:hAnsi="Arial" w:cs="Arial"/>
          <w:kern w:val="0"/>
          <w:sz w:val="22"/>
          <w:szCs w:val="22"/>
          <w:lang w:eastAsia="en-GB"/>
          <w14:ligatures w14:val="none"/>
        </w:rPr>
        <w:t>.</w:t>
      </w:r>
    </w:p>
    <w:p w14:paraId="4D97947D" w14:textId="77777777" w:rsidR="001E6676" w:rsidRPr="00116237" w:rsidRDefault="001E6676" w:rsidP="00116237">
      <w:pPr>
        <w:spacing w:after="0" w:line="240" w:lineRule="auto"/>
        <w:jc w:val="both"/>
        <w:rPr>
          <w:rFonts w:ascii="Arial" w:hAnsi="Arial" w:cs="Arial"/>
          <w:color w:val="000000" w:themeColor="text1"/>
          <w:sz w:val="22"/>
          <w:szCs w:val="22"/>
        </w:rPr>
      </w:pPr>
    </w:p>
    <w:p w14:paraId="48A77A39" w14:textId="51D0E95F" w:rsidR="008251E4" w:rsidRPr="00116237" w:rsidRDefault="00F7609E" w:rsidP="00116237">
      <w:pPr>
        <w:spacing w:after="0" w:line="240" w:lineRule="auto"/>
        <w:jc w:val="both"/>
        <w:rPr>
          <w:rFonts w:ascii="Arial" w:hAnsi="Arial" w:cs="Arial"/>
          <w:i/>
          <w:iCs/>
          <w:sz w:val="22"/>
          <w:szCs w:val="22"/>
        </w:rPr>
      </w:pPr>
      <w:r w:rsidRPr="00116237">
        <w:rPr>
          <w:rFonts w:ascii="Arial" w:eastAsia="Times New Roman" w:hAnsi="Arial" w:cs="Arial"/>
          <w:b/>
          <w:bCs/>
          <w:kern w:val="0"/>
          <w:sz w:val="22"/>
          <w:szCs w:val="22"/>
          <w:lang w:eastAsia="en-GB"/>
          <w14:ligatures w14:val="none"/>
        </w:rPr>
        <w:t>RECOMMENDATION:</w:t>
      </w:r>
      <w:r w:rsidR="00E61ADC" w:rsidRPr="00116237">
        <w:rPr>
          <w:rFonts w:ascii="Arial" w:eastAsia="Times New Roman" w:hAnsi="Arial" w:cs="Arial"/>
          <w:b/>
          <w:bCs/>
          <w:kern w:val="0"/>
          <w:sz w:val="22"/>
          <w:szCs w:val="22"/>
          <w:lang w:eastAsia="en-GB"/>
          <w14:ligatures w14:val="none"/>
        </w:rPr>
        <w:t xml:space="preserve">  </w:t>
      </w:r>
      <w:r w:rsidR="008251E4" w:rsidRPr="00116237">
        <w:rPr>
          <w:rFonts w:ascii="Arial" w:hAnsi="Arial" w:cs="Arial"/>
          <w:b/>
          <w:bCs/>
          <w:color w:val="000000" w:themeColor="text1"/>
          <w:sz w:val="22"/>
          <w:szCs w:val="22"/>
        </w:rPr>
        <w:t>That the S</w:t>
      </w:r>
      <w:r w:rsidR="00116237" w:rsidRPr="00116237">
        <w:rPr>
          <w:rFonts w:ascii="Arial" w:hAnsi="Arial" w:cs="Arial"/>
          <w:b/>
          <w:bCs/>
          <w:color w:val="000000" w:themeColor="text1"/>
          <w:sz w:val="22"/>
          <w:szCs w:val="22"/>
        </w:rPr>
        <w:t>1</w:t>
      </w:r>
      <w:r w:rsidR="008251E4" w:rsidRPr="00116237">
        <w:rPr>
          <w:rFonts w:ascii="Arial" w:hAnsi="Arial" w:cs="Arial"/>
          <w:b/>
          <w:bCs/>
          <w:color w:val="000000" w:themeColor="text1"/>
          <w:sz w:val="22"/>
          <w:szCs w:val="22"/>
        </w:rPr>
        <w:t>06 agreement is discharged</w:t>
      </w:r>
    </w:p>
    <w:p w14:paraId="1E305B08" w14:textId="5C08ACA7" w:rsidR="007D5706" w:rsidRPr="00116237" w:rsidRDefault="007D5706" w:rsidP="00116237">
      <w:pPr>
        <w:spacing w:after="0" w:line="240" w:lineRule="auto"/>
        <w:jc w:val="both"/>
        <w:rPr>
          <w:rFonts w:ascii="Arial" w:eastAsia="Times New Roman" w:hAnsi="Arial" w:cs="Arial"/>
          <w:color w:val="FF0000"/>
          <w:kern w:val="0"/>
          <w:sz w:val="22"/>
          <w:szCs w:val="22"/>
          <w:lang w:eastAsia="en-GB"/>
          <w14:ligatures w14:val="none"/>
        </w:rPr>
      </w:pPr>
    </w:p>
    <w:p w14:paraId="4C1EFA83" w14:textId="77777777" w:rsidR="009B7AD7" w:rsidRPr="00116237" w:rsidRDefault="009B7AD7" w:rsidP="00116237">
      <w:pPr>
        <w:spacing w:after="0" w:line="240" w:lineRule="auto"/>
        <w:jc w:val="both"/>
        <w:rPr>
          <w:rFonts w:ascii="Arial" w:eastAsia="Times New Roman" w:hAnsi="Arial" w:cs="Arial"/>
          <w:bCs/>
          <w:color w:val="FF0000"/>
          <w:kern w:val="0"/>
          <w:sz w:val="22"/>
          <w:szCs w:val="22"/>
          <w:lang w:eastAsia="en-GB"/>
          <w14:ligatures w14:val="none"/>
        </w:rPr>
      </w:pPr>
    </w:p>
    <w:p w14:paraId="5B7D6242" w14:textId="77777777" w:rsidR="00F9178A" w:rsidRPr="00116237" w:rsidRDefault="00F9178A" w:rsidP="00116237">
      <w:pPr>
        <w:spacing w:after="0" w:line="240" w:lineRule="auto"/>
        <w:jc w:val="both"/>
        <w:rPr>
          <w:rFonts w:ascii="Arial" w:hAnsi="Arial" w:cs="Arial"/>
          <w:color w:val="000000" w:themeColor="text1"/>
          <w:sz w:val="22"/>
          <w:szCs w:val="22"/>
        </w:rPr>
      </w:pPr>
    </w:p>
    <w:sectPr w:rsidR="00F9178A" w:rsidRPr="001162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4160DE"/>
    <w:multiLevelType w:val="multilevel"/>
    <w:tmpl w:val="DC72A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2484250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094C"/>
    <w:rsid w:val="000221CB"/>
    <w:rsid w:val="00033847"/>
    <w:rsid w:val="00036B7E"/>
    <w:rsid w:val="00043097"/>
    <w:rsid w:val="00043B9C"/>
    <w:rsid w:val="00051A1A"/>
    <w:rsid w:val="00054FBB"/>
    <w:rsid w:val="000610AC"/>
    <w:rsid w:val="00063A02"/>
    <w:rsid w:val="00063D1C"/>
    <w:rsid w:val="0006701C"/>
    <w:rsid w:val="00071E19"/>
    <w:rsid w:val="00072F7F"/>
    <w:rsid w:val="0007377C"/>
    <w:rsid w:val="0007735A"/>
    <w:rsid w:val="000815DE"/>
    <w:rsid w:val="0008454F"/>
    <w:rsid w:val="00085C56"/>
    <w:rsid w:val="00091944"/>
    <w:rsid w:val="00093398"/>
    <w:rsid w:val="00097010"/>
    <w:rsid w:val="000B4864"/>
    <w:rsid w:val="000B66D7"/>
    <w:rsid w:val="000B6B01"/>
    <w:rsid w:val="000B7F13"/>
    <w:rsid w:val="000C7F98"/>
    <w:rsid w:val="000D0858"/>
    <w:rsid w:val="000D5836"/>
    <w:rsid w:val="000D78F0"/>
    <w:rsid w:val="000E063D"/>
    <w:rsid w:val="000E18EB"/>
    <w:rsid w:val="000E6021"/>
    <w:rsid w:val="000E7462"/>
    <w:rsid w:val="000F3916"/>
    <w:rsid w:val="001044B1"/>
    <w:rsid w:val="00111D21"/>
    <w:rsid w:val="00116237"/>
    <w:rsid w:val="00134D23"/>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1"/>
    <w:rsid w:val="001D3964"/>
    <w:rsid w:val="001E0BD8"/>
    <w:rsid w:val="001E5127"/>
    <w:rsid w:val="001E6676"/>
    <w:rsid w:val="001F17EC"/>
    <w:rsid w:val="001F1A84"/>
    <w:rsid w:val="00200044"/>
    <w:rsid w:val="002028DD"/>
    <w:rsid w:val="002056F3"/>
    <w:rsid w:val="002100CF"/>
    <w:rsid w:val="00211930"/>
    <w:rsid w:val="00212556"/>
    <w:rsid w:val="0021435E"/>
    <w:rsid w:val="002175E1"/>
    <w:rsid w:val="002215A6"/>
    <w:rsid w:val="00221D04"/>
    <w:rsid w:val="00242237"/>
    <w:rsid w:val="00247CD5"/>
    <w:rsid w:val="00276C28"/>
    <w:rsid w:val="00284692"/>
    <w:rsid w:val="00296162"/>
    <w:rsid w:val="002B3C19"/>
    <w:rsid w:val="002B67AF"/>
    <w:rsid w:val="002B7220"/>
    <w:rsid w:val="002C39F8"/>
    <w:rsid w:val="002C5B77"/>
    <w:rsid w:val="002C64FD"/>
    <w:rsid w:val="002C6723"/>
    <w:rsid w:val="002C7D54"/>
    <w:rsid w:val="002D20C0"/>
    <w:rsid w:val="002D764D"/>
    <w:rsid w:val="002E68E9"/>
    <w:rsid w:val="002E6C51"/>
    <w:rsid w:val="0030007E"/>
    <w:rsid w:val="00302D05"/>
    <w:rsid w:val="003030A4"/>
    <w:rsid w:val="00307390"/>
    <w:rsid w:val="00312C7F"/>
    <w:rsid w:val="00315AE0"/>
    <w:rsid w:val="00331E7A"/>
    <w:rsid w:val="00332D09"/>
    <w:rsid w:val="00333AAF"/>
    <w:rsid w:val="003342BE"/>
    <w:rsid w:val="00335B14"/>
    <w:rsid w:val="003379E1"/>
    <w:rsid w:val="003415BB"/>
    <w:rsid w:val="00362D8F"/>
    <w:rsid w:val="00364013"/>
    <w:rsid w:val="00371103"/>
    <w:rsid w:val="00371C0F"/>
    <w:rsid w:val="003727C5"/>
    <w:rsid w:val="00372E76"/>
    <w:rsid w:val="0037425B"/>
    <w:rsid w:val="003774FF"/>
    <w:rsid w:val="0038668B"/>
    <w:rsid w:val="00387921"/>
    <w:rsid w:val="00391535"/>
    <w:rsid w:val="00393433"/>
    <w:rsid w:val="00394AB3"/>
    <w:rsid w:val="00396FE8"/>
    <w:rsid w:val="00397657"/>
    <w:rsid w:val="003A202C"/>
    <w:rsid w:val="003A2DD3"/>
    <w:rsid w:val="003A7995"/>
    <w:rsid w:val="003C32E5"/>
    <w:rsid w:val="003C435E"/>
    <w:rsid w:val="003C7574"/>
    <w:rsid w:val="003C767B"/>
    <w:rsid w:val="003D096F"/>
    <w:rsid w:val="003E08E2"/>
    <w:rsid w:val="003E2BA9"/>
    <w:rsid w:val="003F076A"/>
    <w:rsid w:val="003F17A4"/>
    <w:rsid w:val="003F5922"/>
    <w:rsid w:val="004003FB"/>
    <w:rsid w:val="00400FB2"/>
    <w:rsid w:val="004130CC"/>
    <w:rsid w:val="004158E9"/>
    <w:rsid w:val="004212F8"/>
    <w:rsid w:val="00422C35"/>
    <w:rsid w:val="004268A1"/>
    <w:rsid w:val="00431654"/>
    <w:rsid w:val="00436306"/>
    <w:rsid w:val="00436D0A"/>
    <w:rsid w:val="004407D1"/>
    <w:rsid w:val="004414AD"/>
    <w:rsid w:val="00450181"/>
    <w:rsid w:val="00454C71"/>
    <w:rsid w:val="004649E9"/>
    <w:rsid w:val="00464AE2"/>
    <w:rsid w:val="00464B97"/>
    <w:rsid w:val="00465C63"/>
    <w:rsid w:val="004713E6"/>
    <w:rsid w:val="004810AA"/>
    <w:rsid w:val="00482050"/>
    <w:rsid w:val="00487D26"/>
    <w:rsid w:val="00487F34"/>
    <w:rsid w:val="004908AE"/>
    <w:rsid w:val="00491C07"/>
    <w:rsid w:val="00492385"/>
    <w:rsid w:val="00492C16"/>
    <w:rsid w:val="00496A46"/>
    <w:rsid w:val="004A4A11"/>
    <w:rsid w:val="004A6DB3"/>
    <w:rsid w:val="004B0B23"/>
    <w:rsid w:val="004B3C0C"/>
    <w:rsid w:val="004D29FF"/>
    <w:rsid w:val="004D3857"/>
    <w:rsid w:val="004D3BA9"/>
    <w:rsid w:val="004E7970"/>
    <w:rsid w:val="004F635C"/>
    <w:rsid w:val="004F65E7"/>
    <w:rsid w:val="00515980"/>
    <w:rsid w:val="0051645C"/>
    <w:rsid w:val="0052069C"/>
    <w:rsid w:val="00520E30"/>
    <w:rsid w:val="0054068B"/>
    <w:rsid w:val="00540D13"/>
    <w:rsid w:val="00550749"/>
    <w:rsid w:val="00561A9C"/>
    <w:rsid w:val="005807E6"/>
    <w:rsid w:val="00582EB0"/>
    <w:rsid w:val="00583782"/>
    <w:rsid w:val="0059524B"/>
    <w:rsid w:val="00597BBB"/>
    <w:rsid w:val="005A2832"/>
    <w:rsid w:val="005A2CD7"/>
    <w:rsid w:val="005A5492"/>
    <w:rsid w:val="005B0FD5"/>
    <w:rsid w:val="005C1D3F"/>
    <w:rsid w:val="005C2D58"/>
    <w:rsid w:val="005D04A7"/>
    <w:rsid w:val="005D10E5"/>
    <w:rsid w:val="005D13DC"/>
    <w:rsid w:val="005D24B8"/>
    <w:rsid w:val="005D30AB"/>
    <w:rsid w:val="005E0776"/>
    <w:rsid w:val="005E0F78"/>
    <w:rsid w:val="005E2BAD"/>
    <w:rsid w:val="005F6FCE"/>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5B61"/>
    <w:rsid w:val="00696570"/>
    <w:rsid w:val="006A15F9"/>
    <w:rsid w:val="006A6EB8"/>
    <w:rsid w:val="006A735A"/>
    <w:rsid w:val="006B1193"/>
    <w:rsid w:val="006B6C79"/>
    <w:rsid w:val="006C2EF8"/>
    <w:rsid w:val="006C5A72"/>
    <w:rsid w:val="006D1073"/>
    <w:rsid w:val="006D4A80"/>
    <w:rsid w:val="006D5D85"/>
    <w:rsid w:val="006E139C"/>
    <w:rsid w:val="006E6960"/>
    <w:rsid w:val="006F04DA"/>
    <w:rsid w:val="00711058"/>
    <w:rsid w:val="00714FE5"/>
    <w:rsid w:val="00715057"/>
    <w:rsid w:val="007235F5"/>
    <w:rsid w:val="00734B21"/>
    <w:rsid w:val="00742C35"/>
    <w:rsid w:val="00744E80"/>
    <w:rsid w:val="00750FD1"/>
    <w:rsid w:val="00755B0D"/>
    <w:rsid w:val="007638C3"/>
    <w:rsid w:val="00771C95"/>
    <w:rsid w:val="00785660"/>
    <w:rsid w:val="00790038"/>
    <w:rsid w:val="00793652"/>
    <w:rsid w:val="007B70B8"/>
    <w:rsid w:val="007C1403"/>
    <w:rsid w:val="007C28D5"/>
    <w:rsid w:val="007C6DE3"/>
    <w:rsid w:val="007D187B"/>
    <w:rsid w:val="007D390B"/>
    <w:rsid w:val="007D3E5C"/>
    <w:rsid w:val="007D4B14"/>
    <w:rsid w:val="007D5706"/>
    <w:rsid w:val="007D6521"/>
    <w:rsid w:val="007E229B"/>
    <w:rsid w:val="007E4274"/>
    <w:rsid w:val="007E4322"/>
    <w:rsid w:val="007F3ABA"/>
    <w:rsid w:val="007F3D1B"/>
    <w:rsid w:val="00802C50"/>
    <w:rsid w:val="00810B9F"/>
    <w:rsid w:val="008176BD"/>
    <w:rsid w:val="00821DBA"/>
    <w:rsid w:val="008251E4"/>
    <w:rsid w:val="0083213E"/>
    <w:rsid w:val="008376A8"/>
    <w:rsid w:val="008442FE"/>
    <w:rsid w:val="0084670A"/>
    <w:rsid w:val="0084691A"/>
    <w:rsid w:val="00852CAC"/>
    <w:rsid w:val="00855117"/>
    <w:rsid w:val="0085527B"/>
    <w:rsid w:val="008625CB"/>
    <w:rsid w:val="00862AEC"/>
    <w:rsid w:val="0086379F"/>
    <w:rsid w:val="00867EFD"/>
    <w:rsid w:val="0087005A"/>
    <w:rsid w:val="008748C2"/>
    <w:rsid w:val="008750B8"/>
    <w:rsid w:val="0087744B"/>
    <w:rsid w:val="008822ED"/>
    <w:rsid w:val="00884A97"/>
    <w:rsid w:val="008866AA"/>
    <w:rsid w:val="00890E64"/>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3449"/>
    <w:rsid w:val="00921A38"/>
    <w:rsid w:val="0092325F"/>
    <w:rsid w:val="00924221"/>
    <w:rsid w:val="0092586B"/>
    <w:rsid w:val="00932A4E"/>
    <w:rsid w:val="009350D4"/>
    <w:rsid w:val="009534D2"/>
    <w:rsid w:val="00961C4E"/>
    <w:rsid w:val="00965A06"/>
    <w:rsid w:val="00967DCB"/>
    <w:rsid w:val="00970A8A"/>
    <w:rsid w:val="00972DD7"/>
    <w:rsid w:val="00973684"/>
    <w:rsid w:val="00974EA2"/>
    <w:rsid w:val="00980930"/>
    <w:rsid w:val="009858F4"/>
    <w:rsid w:val="00990A8B"/>
    <w:rsid w:val="00990B1A"/>
    <w:rsid w:val="00994959"/>
    <w:rsid w:val="00997B32"/>
    <w:rsid w:val="009A1B10"/>
    <w:rsid w:val="009A2C99"/>
    <w:rsid w:val="009A7BFF"/>
    <w:rsid w:val="009B2CDF"/>
    <w:rsid w:val="009B63DB"/>
    <w:rsid w:val="009B7AD7"/>
    <w:rsid w:val="009C1702"/>
    <w:rsid w:val="009C3071"/>
    <w:rsid w:val="009C36DF"/>
    <w:rsid w:val="009C3A91"/>
    <w:rsid w:val="009C76C1"/>
    <w:rsid w:val="009D47BD"/>
    <w:rsid w:val="009D686C"/>
    <w:rsid w:val="009E1642"/>
    <w:rsid w:val="009E77F7"/>
    <w:rsid w:val="009F1BA2"/>
    <w:rsid w:val="009F684B"/>
    <w:rsid w:val="00A050F1"/>
    <w:rsid w:val="00A1012C"/>
    <w:rsid w:val="00A10D10"/>
    <w:rsid w:val="00A15636"/>
    <w:rsid w:val="00A23603"/>
    <w:rsid w:val="00A241C0"/>
    <w:rsid w:val="00A24AEC"/>
    <w:rsid w:val="00A3010D"/>
    <w:rsid w:val="00A307A3"/>
    <w:rsid w:val="00A34EB7"/>
    <w:rsid w:val="00A44B25"/>
    <w:rsid w:val="00A4593E"/>
    <w:rsid w:val="00A46019"/>
    <w:rsid w:val="00A55952"/>
    <w:rsid w:val="00A6662C"/>
    <w:rsid w:val="00A71295"/>
    <w:rsid w:val="00A72411"/>
    <w:rsid w:val="00A772D3"/>
    <w:rsid w:val="00A81CF7"/>
    <w:rsid w:val="00A85226"/>
    <w:rsid w:val="00AB52C2"/>
    <w:rsid w:val="00AC01A4"/>
    <w:rsid w:val="00AD2BC0"/>
    <w:rsid w:val="00AD39FA"/>
    <w:rsid w:val="00AE028B"/>
    <w:rsid w:val="00AE04FE"/>
    <w:rsid w:val="00AE0E3D"/>
    <w:rsid w:val="00AF193A"/>
    <w:rsid w:val="00AF2650"/>
    <w:rsid w:val="00AF2AF9"/>
    <w:rsid w:val="00B01936"/>
    <w:rsid w:val="00B111D2"/>
    <w:rsid w:val="00B16D71"/>
    <w:rsid w:val="00B1710B"/>
    <w:rsid w:val="00B21A89"/>
    <w:rsid w:val="00B3075F"/>
    <w:rsid w:val="00B44C99"/>
    <w:rsid w:val="00B44EC9"/>
    <w:rsid w:val="00B52C0E"/>
    <w:rsid w:val="00B54DA2"/>
    <w:rsid w:val="00B633AB"/>
    <w:rsid w:val="00B71530"/>
    <w:rsid w:val="00B71D0E"/>
    <w:rsid w:val="00B7214D"/>
    <w:rsid w:val="00B82691"/>
    <w:rsid w:val="00B915D4"/>
    <w:rsid w:val="00BA2753"/>
    <w:rsid w:val="00BA7BF4"/>
    <w:rsid w:val="00BB04F4"/>
    <w:rsid w:val="00BB5ECE"/>
    <w:rsid w:val="00BB7690"/>
    <w:rsid w:val="00BC2F4D"/>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5D07"/>
    <w:rsid w:val="00C760C4"/>
    <w:rsid w:val="00C777DF"/>
    <w:rsid w:val="00C81A53"/>
    <w:rsid w:val="00C8654A"/>
    <w:rsid w:val="00C86A61"/>
    <w:rsid w:val="00CA3A97"/>
    <w:rsid w:val="00CB6B3B"/>
    <w:rsid w:val="00CC51B9"/>
    <w:rsid w:val="00CC552A"/>
    <w:rsid w:val="00CC57A0"/>
    <w:rsid w:val="00CD745F"/>
    <w:rsid w:val="00CE234F"/>
    <w:rsid w:val="00CE7093"/>
    <w:rsid w:val="00CF4F6C"/>
    <w:rsid w:val="00CF7529"/>
    <w:rsid w:val="00D028D3"/>
    <w:rsid w:val="00D06D32"/>
    <w:rsid w:val="00D14841"/>
    <w:rsid w:val="00D15F32"/>
    <w:rsid w:val="00D20665"/>
    <w:rsid w:val="00D223DA"/>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E5657"/>
    <w:rsid w:val="00DF2FE5"/>
    <w:rsid w:val="00E0076E"/>
    <w:rsid w:val="00E0301C"/>
    <w:rsid w:val="00E10F53"/>
    <w:rsid w:val="00E12366"/>
    <w:rsid w:val="00E14080"/>
    <w:rsid w:val="00E162CA"/>
    <w:rsid w:val="00E16B1D"/>
    <w:rsid w:val="00E37C6D"/>
    <w:rsid w:val="00E44DE4"/>
    <w:rsid w:val="00E51166"/>
    <w:rsid w:val="00E57D1F"/>
    <w:rsid w:val="00E61170"/>
    <w:rsid w:val="00E61ADC"/>
    <w:rsid w:val="00E70135"/>
    <w:rsid w:val="00E70D98"/>
    <w:rsid w:val="00E90A3F"/>
    <w:rsid w:val="00E95266"/>
    <w:rsid w:val="00E977C4"/>
    <w:rsid w:val="00EB421A"/>
    <w:rsid w:val="00EC2E4E"/>
    <w:rsid w:val="00EC4215"/>
    <w:rsid w:val="00EC4E9E"/>
    <w:rsid w:val="00ED78BF"/>
    <w:rsid w:val="00EE47DB"/>
    <w:rsid w:val="00EE5C03"/>
    <w:rsid w:val="00EE6AA5"/>
    <w:rsid w:val="00EE6F36"/>
    <w:rsid w:val="00EE7315"/>
    <w:rsid w:val="00EF0DA4"/>
    <w:rsid w:val="00F005A4"/>
    <w:rsid w:val="00F01283"/>
    <w:rsid w:val="00F07D8C"/>
    <w:rsid w:val="00F1263F"/>
    <w:rsid w:val="00F1491F"/>
    <w:rsid w:val="00F15E48"/>
    <w:rsid w:val="00F17D1C"/>
    <w:rsid w:val="00F2477F"/>
    <w:rsid w:val="00F25E0B"/>
    <w:rsid w:val="00F272A5"/>
    <w:rsid w:val="00F335B4"/>
    <w:rsid w:val="00F33A0F"/>
    <w:rsid w:val="00F400B5"/>
    <w:rsid w:val="00F40F2D"/>
    <w:rsid w:val="00F50F61"/>
    <w:rsid w:val="00F66A08"/>
    <w:rsid w:val="00F7017C"/>
    <w:rsid w:val="00F7465E"/>
    <w:rsid w:val="00F7609E"/>
    <w:rsid w:val="00F77540"/>
    <w:rsid w:val="00F85D5A"/>
    <w:rsid w:val="00F86303"/>
    <w:rsid w:val="00F9178A"/>
    <w:rsid w:val="00F932D6"/>
    <w:rsid w:val="00FA3D27"/>
    <w:rsid w:val="00FA3DF1"/>
    <w:rsid w:val="00FA5EC3"/>
    <w:rsid w:val="00FB193A"/>
    <w:rsid w:val="00FC07FD"/>
    <w:rsid w:val="00FC670A"/>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487F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customStyle="1" w:styleId="fontstyle01">
    <w:name w:val="fontstyle01"/>
    <w:basedOn w:val="DefaultParagraphFont"/>
    <w:rsid w:val="007F3D1B"/>
    <w:rPr>
      <w:rFonts w:ascii="ArialMT" w:hAnsi="ArialMT" w:hint="default"/>
      <w:b w:val="0"/>
      <w:bCs w:val="0"/>
      <w:i w:val="0"/>
      <w:iCs w:val="0"/>
      <w:color w:val="000000"/>
      <w:sz w:val="22"/>
      <w:szCs w:val="22"/>
    </w:rPr>
  </w:style>
  <w:style w:type="character" w:customStyle="1" w:styleId="fontstyle21">
    <w:name w:val="fontstyle21"/>
    <w:basedOn w:val="DefaultParagraphFont"/>
    <w:rsid w:val="007F3D1B"/>
    <w:rPr>
      <w:rFonts w:ascii="Arial-ItalicMT" w:hAnsi="Arial-ItalicMT" w:hint="default"/>
      <w:b w:val="0"/>
      <w:bCs w:val="0"/>
      <w:i/>
      <w:iCs/>
      <w:color w:val="40404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1790</Words>
  <Characters>10205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salesforceId:2db62fce-0839-439d-a57e-4c63c534531b</dc:subject>
  <dc:creator>O'Donoghue, Ruaridh</dc:creator>
  <cp:keywords/>
  <dc:description/>
  <cp:lastModifiedBy>Clark, Hayley</cp:lastModifiedBy>
  <cp:revision>82</cp:revision>
  <dcterms:created xsi:type="dcterms:W3CDTF">2026-03-26T15:10:00Z</dcterms:created>
  <dcterms:modified xsi:type="dcterms:W3CDTF">2026-08-28T10:08:00Z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069Q300000Nm947IAB</vt:lpwstr>
  </property>
</Properties>
</file>