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1C95E9DA">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0DA455A7" w14:textId="668B2793" w:rsidR="00483758" w:rsidRDefault="00483758" w:rsidP="00DA2A1A">
      <w:pPr>
        <w:spacing w:after="0" w:line="240" w:lineRule="auto"/>
        <w:jc w:val="right"/>
        <w:rPr>
          <w:rFonts w:ascii="Segoe UI Symbol" w:eastAsia="NSimSun" w:hAnsi="Segoe UI Symbol" w:cs="Arial"/>
          <w:color w:val="383D3C"/>
          <w:kern w:val="2"/>
          <w:sz w:val="32"/>
          <w:szCs w:val="32"/>
          <w:lang w:eastAsia="zh-CN" w:bidi="hi-IN"/>
        </w:rPr>
      </w:pPr>
      <w:r>
        <w:rPr>
          <w:rFonts w:ascii="Segoe UI Symbol" w:eastAsia="NSimSun" w:hAnsi="Segoe UI Symbol" w:cs="Arial"/>
          <w:color w:val="383D3C"/>
          <w:kern w:val="2"/>
          <w:sz w:val="32"/>
          <w:szCs w:val="32"/>
          <w:lang w:eastAsia="zh-CN" w:bidi="hi-IN"/>
        </w:rPr>
        <w:t>Design and Access Statement</w:t>
      </w:r>
    </w:p>
    <w:p w14:paraId="03534154" w14:textId="77777777" w:rsidR="00483758" w:rsidRDefault="00483758" w:rsidP="00DA2A1A">
      <w:pPr>
        <w:spacing w:after="0" w:line="240" w:lineRule="auto"/>
        <w:jc w:val="right"/>
        <w:rPr>
          <w:rFonts w:ascii="Segoe UI Symbol" w:eastAsia="NSimSun" w:hAnsi="Segoe UI Symbol" w:cs="Arial"/>
          <w:color w:val="383D3C"/>
          <w:kern w:val="2"/>
          <w:sz w:val="32"/>
          <w:szCs w:val="32"/>
          <w:lang w:eastAsia="zh-CN" w:bidi="hi-IN"/>
        </w:rPr>
      </w:pPr>
    </w:p>
    <w:p w14:paraId="07CA5EF0" w14:textId="77777777" w:rsidR="00483758" w:rsidRDefault="00483758" w:rsidP="00DA2A1A">
      <w:pPr>
        <w:spacing w:after="0" w:line="240" w:lineRule="auto"/>
        <w:jc w:val="right"/>
        <w:rPr>
          <w:rFonts w:ascii="Segoe UI Symbol" w:eastAsia="NSimSun" w:hAnsi="Segoe UI Symbol" w:cs="Arial"/>
          <w:color w:val="383D3C"/>
          <w:kern w:val="2"/>
          <w:sz w:val="32"/>
          <w:szCs w:val="32"/>
          <w:lang w:eastAsia="zh-CN" w:bidi="hi-IN"/>
        </w:rPr>
      </w:pPr>
      <w:r w:rsidRPr="00483758">
        <w:rPr>
          <w:rFonts w:ascii="Segoe UI Symbol" w:eastAsia="NSimSun" w:hAnsi="Segoe UI Symbol" w:cs="Arial"/>
          <w:color w:val="383D3C"/>
          <w:kern w:val="2"/>
          <w:sz w:val="32"/>
          <w:szCs w:val="32"/>
          <w:lang w:eastAsia="zh-CN" w:bidi="hi-IN"/>
        </w:rPr>
        <w:t>Replacement Domestic Garage</w:t>
      </w:r>
    </w:p>
    <w:p w14:paraId="5EDADE97" w14:textId="77777777" w:rsidR="00483758" w:rsidRDefault="00483758" w:rsidP="00DA2A1A">
      <w:pPr>
        <w:spacing w:after="0" w:line="240" w:lineRule="auto"/>
        <w:jc w:val="right"/>
        <w:rPr>
          <w:rFonts w:ascii="Segoe UI Symbol" w:eastAsia="NSimSun" w:hAnsi="Segoe UI Symbol" w:cs="Arial"/>
          <w:color w:val="383D3C"/>
          <w:kern w:val="2"/>
          <w:sz w:val="32"/>
          <w:szCs w:val="32"/>
          <w:lang w:eastAsia="zh-CN" w:bidi="hi-IN"/>
        </w:rPr>
      </w:pPr>
    </w:p>
    <w:p w14:paraId="0024FA34" w14:textId="77777777" w:rsidR="00483758" w:rsidRDefault="00483758" w:rsidP="00DA2A1A">
      <w:pPr>
        <w:spacing w:after="0" w:line="240" w:lineRule="auto"/>
        <w:jc w:val="right"/>
        <w:rPr>
          <w:rFonts w:ascii="Segoe UI Symbol" w:eastAsia="NSimSun" w:hAnsi="Segoe UI Symbol" w:cs="Arial"/>
          <w:color w:val="383D3C"/>
          <w:kern w:val="2"/>
          <w:sz w:val="32"/>
          <w:szCs w:val="32"/>
          <w:lang w:eastAsia="zh-CN" w:bidi="hi-IN"/>
        </w:rPr>
      </w:pPr>
      <w:r>
        <w:rPr>
          <w:rFonts w:ascii="Segoe UI Symbol" w:eastAsia="NSimSun" w:hAnsi="Segoe UI Symbol" w:cs="Arial"/>
          <w:color w:val="383D3C"/>
          <w:kern w:val="2"/>
          <w:sz w:val="32"/>
          <w:szCs w:val="32"/>
          <w:lang w:eastAsia="zh-CN" w:bidi="hi-IN"/>
        </w:rPr>
        <w:t xml:space="preserve">At: </w:t>
      </w:r>
      <w:r w:rsidRPr="00483758">
        <w:rPr>
          <w:rFonts w:ascii="Segoe UI Symbol" w:eastAsia="NSimSun" w:hAnsi="Segoe UI Symbol" w:cs="Arial"/>
          <w:color w:val="383D3C"/>
          <w:kern w:val="2"/>
          <w:sz w:val="32"/>
          <w:szCs w:val="32"/>
          <w:lang w:eastAsia="zh-CN" w:bidi="hi-IN"/>
        </w:rPr>
        <w:t>23 The Stocks, Seend, Melksham, Wiltshire, SN12 6PA</w:t>
      </w:r>
    </w:p>
    <w:p w14:paraId="6DD4E10F" w14:textId="77777777" w:rsidR="00483758" w:rsidRDefault="00483758" w:rsidP="00DA2A1A">
      <w:pPr>
        <w:spacing w:after="0" w:line="240" w:lineRule="auto"/>
        <w:jc w:val="right"/>
        <w:rPr>
          <w:rFonts w:ascii="Segoe UI Symbol" w:eastAsia="NSimSun" w:hAnsi="Segoe UI Symbol" w:cs="Arial"/>
          <w:color w:val="383D3C"/>
          <w:kern w:val="2"/>
          <w:sz w:val="32"/>
          <w:szCs w:val="32"/>
          <w:lang w:eastAsia="zh-CN" w:bidi="hi-IN"/>
        </w:rPr>
      </w:pPr>
    </w:p>
    <w:p w14:paraId="752C485D" w14:textId="77777777" w:rsidR="00483758" w:rsidRDefault="00483758" w:rsidP="00DA2A1A">
      <w:pPr>
        <w:spacing w:after="0" w:line="240" w:lineRule="auto"/>
        <w:jc w:val="right"/>
        <w:rPr>
          <w:rFonts w:ascii="Segoe UI Symbol" w:eastAsia="NSimSun" w:hAnsi="Segoe UI Symbol" w:cs="Arial"/>
          <w:color w:val="383D3C"/>
          <w:kern w:val="2"/>
          <w:sz w:val="32"/>
          <w:szCs w:val="32"/>
          <w:lang w:eastAsia="zh-CN" w:bidi="hi-IN"/>
        </w:rPr>
      </w:pPr>
    </w:p>
    <w:p w14:paraId="5C92F462" w14:textId="447FB73D" w:rsidR="00483758" w:rsidRDefault="00483758" w:rsidP="00DA2A1A">
      <w:pPr>
        <w:spacing w:after="0" w:line="240" w:lineRule="auto"/>
        <w:jc w:val="right"/>
        <w:rPr>
          <w:rFonts w:ascii="Segoe UI Symbol" w:eastAsia="NSimSun" w:hAnsi="Segoe UI Symbol" w:cs="Arial"/>
          <w:color w:val="383D3C"/>
          <w:kern w:val="2"/>
          <w:sz w:val="32"/>
          <w:szCs w:val="32"/>
          <w:lang w:eastAsia="zh-CN" w:bidi="hi-IN"/>
        </w:rPr>
      </w:pPr>
      <w:r>
        <w:rPr>
          <w:rFonts w:ascii="Segoe UI Symbol" w:eastAsia="NSimSun" w:hAnsi="Segoe UI Symbol" w:cs="Arial"/>
          <w:noProof/>
          <w:color w:val="383D3C"/>
          <w:kern w:val="2"/>
          <w:sz w:val="32"/>
          <w:szCs w:val="32"/>
          <w:lang w:eastAsia="zh-CN" w:bidi="hi-IN"/>
        </w:rPr>
        <w:drawing>
          <wp:inline distT="0" distB="0" distL="0" distR="0" wp14:anchorId="72A57B8B" wp14:editId="35684E8D">
            <wp:extent cx="4432300" cy="3324225"/>
            <wp:effectExtent l="0" t="0" r="6350" b="9525"/>
            <wp:docPr id="2113244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3244750" name="Picture 2113244750"/>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36354" cy="3327266"/>
                    </a:xfrm>
                    <a:prstGeom prst="rect">
                      <a:avLst/>
                    </a:prstGeom>
                  </pic:spPr>
                </pic:pic>
              </a:graphicData>
            </a:graphic>
          </wp:inline>
        </w:drawing>
      </w:r>
    </w:p>
    <w:p w14:paraId="6B7A8300" w14:textId="75FD41B1"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Prepared by:</w:t>
      </w:r>
    </w:p>
    <w:p w14:paraId="560078A1" w14:textId="77777777"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sidRPr="0038335C">
        <w:rPr>
          <w:rFonts w:ascii="Segoe UI Symbol" w:eastAsia="NSimSun" w:hAnsi="Segoe UI Symbol" w:cs="Arial"/>
          <w:b/>
          <w:bCs/>
          <w:color w:val="383D3C"/>
          <w:kern w:val="2"/>
          <w:sz w:val="32"/>
          <w:szCs w:val="32"/>
          <w:lang w:eastAsia="zh-CN" w:bidi="hi-IN"/>
        </w:rPr>
        <w:t>Equestrian Blueprint</w:t>
      </w:r>
    </w:p>
    <w:p w14:paraId="36D366EE" w14:textId="52665FC9" w:rsidR="00D043EB" w:rsidRDefault="001F2675" w:rsidP="00DE6370">
      <w:pPr>
        <w:spacing w:after="0" w:line="240" w:lineRule="auto"/>
        <w:jc w:val="right"/>
        <w:rPr>
          <w:rFonts w:ascii="Segoe UI Symbol" w:hAnsi="Segoe UI Symbol"/>
          <w:color w:val="355269"/>
        </w:rPr>
      </w:pPr>
      <w:hyperlink r:id="rId10"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1"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DE6370">
        <w:rPr>
          <w:rFonts w:ascii="Segoe UI Symbol" w:hAnsi="Segoe UI Symbol"/>
          <w:color w:val="383D3C"/>
          <w:sz w:val="32"/>
          <w:szCs w:val="32"/>
        </w:rPr>
        <w:t>Date</w:t>
      </w:r>
      <w:r w:rsidR="00483758">
        <w:rPr>
          <w:rFonts w:ascii="Segoe UI Symbol" w:hAnsi="Segoe UI Symbol"/>
          <w:color w:val="383D3C"/>
          <w:sz w:val="32"/>
          <w:szCs w:val="32"/>
        </w:rPr>
        <w:t xml:space="preserve"> August 2026</w:t>
      </w:r>
    </w:p>
    <w:p w14:paraId="1CA20E16" w14:textId="77777777" w:rsidR="0019742B" w:rsidRDefault="0019742B">
      <w:pPr>
        <w:spacing w:after="0" w:line="240" w:lineRule="auto"/>
        <w:rPr>
          <w:rFonts w:ascii="Segoe UI Symbol" w:hAnsi="Segoe UI Symbol" w:cs="Arial"/>
          <w:sz w:val="24"/>
          <w:szCs w:val="24"/>
        </w:rPr>
      </w:pPr>
    </w:p>
    <w:p w14:paraId="10031D44" w14:textId="77777777" w:rsidR="0019742B" w:rsidRDefault="0019742B">
      <w:pPr>
        <w:spacing w:after="0" w:line="240" w:lineRule="auto"/>
        <w:rPr>
          <w:rFonts w:ascii="Segoe UI Symbol" w:hAnsi="Segoe UI Symbol" w:cs="Arial"/>
          <w:sz w:val="24"/>
          <w:szCs w:val="24"/>
        </w:rPr>
      </w:pPr>
    </w:p>
    <w:sdt>
      <w:sdtPr>
        <w:rPr>
          <w:rFonts w:ascii="Calibri" w:eastAsia="Times New Roman" w:hAnsi="Calibri" w:cs="Times New Roman"/>
          <w:b w:val="0"/>
          <w:sz w:val="22"/>
          <w:szCs w:val="22"/>
          <w:lang w:val="en-GB"/>
        </w:rPr>
        <w:id w:val="-467513873"/>
        <w:docPartObj>
          <w:docPartGallery w:val="Table of Contents"/>
          <w:docPartUnique/>
        </w:docPartObj>
      </w:sdtPr>
      <w:sdtEndPr>
        <w:rPr>
          <w:bCs/>
          <w:noProof/>
        </w:rPr>
      </w:sdtEndPr>
      <w:sdtContent>
        <w:p w14:paraId="2F0A64D1" w14:textId="373936BC" w:rsidR="00483758" w:rsidRDefault="00483758">
          <w:pPr>
            <w:pStyle w:val="TOCHeading"/>
          </w:pPr>
          <w:r>
            <w:t>Contents</w:t>
          </w:r>
        </w:p>
        <w:p w14:paraId="086C1BDC" w14:textId="04864A76"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r>
            <w:fldChar w:fldCharType="begin"/>
          </w:r>
          <w:r>
            <w:instrText xml:space="preserve"> TOC \o "1-3" \h \z \u </w:instrText>
          </w:r>
          <w:r>
            <w:fldChar w:fldCharType="separate"/>
          </w:r>
          <w:hyperlink w:anchor="_Toc238810787" w:history="1">
            <w:r w:rsidRPr="00102A82">
              <w:rPr>
                <w:rStyle w:val="Hyperlink"/>
              </w:rPr>
              <w:t>1. Introduction</w:t>
            </w:r>
            <w:r>
              <w:rPr>
                <w:webHidden/>
              </w:rPr>
              <w:tab/>
            </w:r>
            <w:r>
              <w:rPr>
                <w:webHidden/>
              </w:rPr>
              <w:fldChar w:fldCharType="begin"/>
            </w:r>
            <w:r>
              <w:rPr>
                <w:webHidden/>
              </w:rPr>
              <w:instrText xml:space="preserve"> PAGEREF _Toc238810787 \h </w:instrText>
            </w:r>
            <w:r>
              <w:rPr>
                <w:webHidden/>
              </w:rPr>
            </w:r>
            <w:r>
              <w:rPr>
                <w:webHidden/>
              </w:rPr>
              <w:fldChar w:fldCharType="separate"/>
            </w:r>
            <w:r>
              <w:rPr>
                <w:webHidden/>
              </w:rPr>
              <w:t>3</w:t>
            </w:r>
            <w:r>
              <w:rPr>
                <w:webHidden/>
              </w:rPr>
              <w:fldChar w:fldCharType="end"/>
            </w:r>
          </w:hyperlink>
        </w:p>
        <w:p w14:paraId="36758BDB" w14:textId="5D3AF2BD"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hyperlink w:anchor="_Toc238810788" w:history="1">
            <w:r w:rsidRPr="00102A82">
              <w:rPr>
                <w:rStyle w:val="Hyperlink"/>
              </w:rPr>
              <w:t>2. Site and surroundings</w:t>
            </w:r>
            <w:r>
              <w:rPr>
                <w:webHidden/>
              </w:rPr>
              <w:tab/>
            </w:r>
            <w:r>
              <w:rPr>
                <w:webHidden/>
              </w:rPr>
              <w:fldChar w:fldCharType="begin"/>
            </w:r>
            <w:r>
              <w:rPr>
                <w:webHidden/>
              </w:rPr>
              <w:instrText xml:space="preserve"> PAGEREF _Toc238810788 \h </w:instrText>
            </w:r>
            <w:r>
              <w:rPr>
                <w:webHidden/>
              </w:rPr>
            </w:r>
            <w:r>
              <w:rPr>
                <w:webHidden/>
              </w:rPr>
              <w:fldChar w:fldCharType="separate"/>
            </w:r>
            <w:r>
              <w:rPr>
                <w:webHidden/>
              </w:rPr>
              <w:t>3</w:t>
            </w:r>
            <w:r>
              <w:rPr>
                <w:webHidden/>
              </w:rPr>
              <w:fldChar w:fldCharType="end"/>
            </w:r>
          </w:hyperlink>
        </w:p>
        <w:p w14:paraId="56832E98" w14:textId="5C77D3B2"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hyperlink w:anchor="_Toc238810789" w:history="1">
            <w:r w:rsidRPr="00102A82">
              <w:rPr>
                <w:rStyle w:val="Hyperlink"/>
              </w:rPr>
              <w:t>3. The proposal</w:t>
            </w:r>
            <w:r>
              <w:rPr>
                <w:webHidden/>
              </w:rPr>
              <w:tab/>
            </w:r>
            <w:r>
              <w:rPr>
                <w:webHidden/>
              </w:rPr>
              <w:fldChar w:fldCharType="begin"/>
            </w:r>
            <w:r>
              <w:rPr>
                <w:webHidden/>
              </w:rPr>
              <w:instrText xml:space="preserve"> PAGEREF _Toc238810789 \h </w:instrText>
            </w:r>
            <w:r>
              <w:rPr>
                <w:webHidden/>
              </w:rPr>
            </w:r>
            <w:r>
              <w:rPr>
                <w:webHidden/>
              </w:rPr>
              <w:fldChar w:fldCharType="separate"/>
            </w:r>
            <w:r>
              <w:rPr>
                <w:webHidden/>
              </w:rPr>
              <w:t>3</w:t>
            </w:r>
            <w:r>
              <w:rPr>
                <w:webHidden/>
              </w:rPr>
              <w:fldChar w:fldCharType="end"/>
            </w:r>
          </w:hyperlink>
        </w:p>
        <w:p w14:paraId="019F557D" w14:textId="55E20C86"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hyperlink w:anchor="_Toc238810790" w:history="1">
            <w:r w:rsidRPr="00102A82">
              <w:rPr>
                <w:rStyle w:val="Hyperlink"/>
              </w:rPr>
              <w:t>4. Design and appearance</w:t>
            </w:r>
            <w:r>
              <w:rPr>
                <w:webHidden/>
              </w:rPr>
              <w:tab/>
            </w:r>
            <w:r>
              <w:rPr>
                <w:webHidden/>
              </w:rPr>
              <w:fldChar w:fldCharType="begin"/>
            </w:r>
            <w:r>
              <w:rPr>
                <w:webHidden/>
              </w:rPr>
              <w:instrText xml:space="preserve"> PAGEREF _Toc238810790 \h </w:instrText>
            </w:r>
            <w:r>
              <w:rPr>
                <w:webHidden/>
              </w:rPr>
            </w:r>
            <w:r>
              <w:rPr>
                <w:webHidden/>
              </w:rPr>
              <w:fldChar w:fldCharType="separate"/>
            </w:r>
            <w:r>
              <w:rPr>
                <w:webHidden/>
              </w:rPr>
              <w:t>3</w:t>
            </w:r>
            <w:r>
              <w:rPr>
                <w:webHidden/>
              </w:rPr>
              <w:fldChar w:fldCharType="end"/>
            </w:r>
          </w:hyperlink>
        </w:p>
        <w:p w14:paraId="589F4ED6" w14:textId="1FE7D4CD"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hyperlink w:anchor="_Toc238810791" w:history="1">
            <w:r w:rsidRPr="00102A82">
              <w:rPr>
                <w:rStyle w:val="Hyperlink"/>
              </w:rPr>
              <w:t>5. Residential amenity</w:t>
            </w:r>
            <w:r>
              <w:rPr>
                <w:webHidden/>
              </w:rPr>
              <w:tab/>
            </w:r>
            <w:r>
              <w:rPr>
                <w:webHidden/>
              </w:rPr>
              <w:fldChar w:fldCharType="begin"/>
            </w:r>
            <w:r>
              <w:rPr>
                <w:webHidden/>
              </w:rPr>
              <w:instrText xml:space="preserve"> PAGEREF _Toc238810791 \h </w:instrText>
            </w:r>
            <w:r>
              <w:rPr>
                <w:webHidden/>
              </w:rPr>
            </w:r>
            <w:r>
              <w:rPr>
                <w:webHidden/>
              </w:rPr>
              <w:fldChar w:fldCharType="separate"/>
            </w:r>
            <w:r>
              <w:rPr>
                <w:webHidden/>
              </w:rPr>
              <w:t>4</w:t>
            </w:r>
            <w:r>
              <w:rPr>
                <w:webHidden/>
              </w:rPr>
              <w:fldChar w:fldCharType="end"/>
            </w:r>
          </w:hyperlink>
        </w:p>
        <w:p w14:paraId="72A04AF2" w14:textId="4C908CE1"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hyperlink w:anchor="_Toc238810792" w:history="1">
            <w:r w:rsidRPr="00102A82">
              <w:rPr>
                <w:rStyle w:val="Hyperlink"/>
              </w:rPr>
              <w:t>6. Access and parking</w:t>
            </w:r>
            <w:r>
              <w:rPr>
                <w:webHidden/>
              </w:rPr>
              <w:tab/>
            </w:r>
            <w:r>
              <w:rPr>
                <w:webHidden/>
              </w:rPr>
              <w:fldChar w:fldCharType="begin"/>
            </w:r>
            <w:r>
              <w:rPr>
                <w:webHidden/>
              </w:rPr>
              <w:instrText xml:space="preserve"> PAGEREF _Toc238810792 \h </w:instrText>
            </w:r>
            <w:r>
              <w:rPr>
                <w:webHidden/>
              </w:rPr>
            </w:r>
            <w:r>
              <w:rPr>
                <w:webHidden/>
              </w:rPr>
              <w:fldChar w:fldCharType="separate"/>
            </w:r>
            <w:r>
              <w:rPr>
                <w:webHidden/>
              </w:rPr>
              <w:t>4</w:t>
            </w:r>
            <w:r>
              <w:rPr>
                <w:webHidden/>
              </w:rPr>
              <w:fldChar w:fldCharType="end"/>
            </w:r>
          </w:hyperlink>
        </w:p>
        <w:p w14:paraId="0A681E1A" w14:textId="2EFA4698"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hyperlink w:anchor="_Toc238810793" w:history="1">
            <w:r w:rsidRPr="00102A82">
              <w:rPr>
                <w:rStyle w:val="Hyperlink"/>
              </w:rPr>
              <w:t>7. Application boundary and ownership</w:t>
            </w:r>
            <w:r>
              <w:rPr>
                <w:webHidden/>
              </w:rPr>
              <w:tab/>
            </w:r>
            <w:r>
              <w:rPr>
                <w:webHidden/>
              </w:rPr>
              <w:fldChar w:fldCharType="begin"/>
            </w:r>
            <w:r>
              <w:rPr>
                <w:webHidden/>
              </w:rPr>
              <w:instrText xml:space="preserve"> PAGEREF _Toc238810793 \h </w:instrText>
            </w:r>
            <w:r>
              <w:rPr>
                <w:webHidden/>
              </w:rPr>
            </w:r>
            <w:r>
              <w:rPr>
                <w:webHidden/>
              </w:rPr>
              <w:fldChar w:fldCharType="separate"/>
            </w:r>
            <w:r>
              <w:rPr>
                <w:webHidden/>
              </w:rPr>
              <w:t>4</w:t>
            </w:r>
            <w:r>
              <w:rPr>
                <w:webHidden/>
              </w:rPr>
              <w:fldChar w:fldCharType="end"/>
            </w:r>
          </w:hyperlink>
        </w:p>
        <w:p w14:paraId="57578C68" w14:textId="1E473B7A"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hyperlink w:anchor="_Toc238810794" w:history="1">
            <w:r w:rsidRPr="00102A82">
              <w:rPr>
                <w:rStyle w:val="Hyperlink"/>
              </w:rPr>
              <w:t>8. Trees, drainage and biodiversity</w:t>
            </w:r>
            <w:r>
              <w:rPr>
                <w:webHidden/>
              </w:rPr>
              <w:tab/>
            </w:r>
            <w:r>
              <w:rPr>
                <w:webHidden/>
              </w:rPr>
              <w:fldChar w:fldCharType="begin"/>
            </w:r>
            <w:r>
              <w:rPr>
                <w:webHidden/>
              </w:rPr>
              <w:instrText xml:space="preserve"> PAGEREF _Toc238810794 \h </w:instrText>
            </w:r>
            <w:r>
              <w:rPr>
                <w:webHidden/>
              </w:rPr>
            </w:r>
            <w:r>
              <w:rPr>
                <w:webHidden/>
              </w:rPr>
              <w:fldChar w:fldCharType="separate"/>
            </w:r>
            <w:r>
              <w:rPr>
                <w:webHidden/>
              </w:rPr>
              <w:t>4</w:t>
            </w:r>
            <w:r>
              <w:rPr>
                <w:webHidden/>
              </w:rPr>
              <w:fldChar w:fldCharType="end"/>
            </w:r>
          </w:hyperlink>
        </w:p>
        <w:p w14:paraId="54B25E20" w14:textId="6FF7281B" w:rsidR="00483758" w:rsidRDefault="00483758">
          <w:pPr>
            <w:pStyle w:val="TOC1"/>
            <w:rPr>
              <w:rFonts w:asciiTheme="minorHAnsi" w:eastAsiaTheme="minorEastAsia" w:hAnsiTheme="minorHAnsi" w:cstheme="minorBidi"/>
              <w:b w:val="0"/>
              <w:bCs w:val="0"/>
              <w:kern w:val="2"/>
              <w:sz w:val="24"/>
              <w:szCs w:val="24"/>
              <w:lang w:eastAsia="en-GB"/>
              <w14:ligatures w14:val="standardContextual"/>
            </w:rPr>
          </w:pPr>
          <w:hyperlink w:anchor="_Toc238810795" w:history="1">
            <w:r w:rsidRPr="00102A82">
              <w:rPr>
                <w:rStyle w:val="Hyperlink"/>
              </w:rPr>
              <w:t>9. Conclusion</w:t>
            </w:r>
            <w:r>
              <w:rPr>
                <w:webHidden/>
              </w:rPr>
              <w:tab/>
            </w:r>
            <w:r>
              <w:rPr>
                <w:webHidden/>
              </w:rPr>
              <w:fldChar w:fldCharType="begin"/>
            </w:r>
            <w:r>
              <w:rPr>
                <w:webHidden/>
              </w:rPr>
              <w:instrText xml:space="preserve"> PAGEREF _Toc238810795 \h </w:instrText>
            </w:r>
            <w:r>
              <w:rPr>
                <w:webHidden/>
              </w:rPr>
            </w:r>
            <w:r>
              <w:rPr>
                <w:webHidden/>
              </w:rPr>
              <w:fldChar w:fldCharType="separate"/>
            </w:r>
            <w:r>
              <w:rPr>
                <w:webHidden/>
              </w:rPr>
              <w:t>4</w:t>
            </w:r>
            <w:r>
              <w:rPr>
                <w:webHidden/>
              </w:rPr>
              <w:fldChar w:fldCharType="end"/>
            </w:r>
          </w:hyperlink>
        </w:p>
        <w:p w14:paraId="3CCA688A" w14:textId="59D1E47D" w:rsidR="00483758" w:rsidRDefault="00483758">
          <w:r>
            <w:rPr>
              <w:b/>
              <w:bCs/>
              <w:noProof/>
            </w:rPr>
            <w:fldChar w:fldCharType="end"/>
          </w:r>
        </w:p>
      </w:sdtContent>
    </w:sdt>
    <w:p w14:paraId="628660D0" w14:textId="77777777" w:rsidR="0019742B" w:rsidRDefault="0019742B">
      <w:pPr>
        <w:spacing w:after="0" w:line="240" w:lineRule="auto"/>
        <w:rPr>
          <w:rFonts w:ascii="Segoe UI Symbol" w:hAnsi="Segoe UI Symbol" w:cs="Arial"/>
          <w:sz w:val="24"/>
          <w:szCs w:val="24"/>
        </w:rPr>
      </w:pPr>
    </w:p>
    <w:p w14:paraId="735D545C" w14:textId="77777777" w:rsidR="00483758" w:rsidRDefault="00483758">
      <w:pPr>
        <w:spacing w:after="0" w:line="240" w:lineRule="auto"/>
        <w:rPr>
          <w:rFonts w:ascii="Segoe UI Symbol" w:hAnsi="Segoe UI Symbol" w:cs="Arial"/>
          <w:sz w:val="24"/>
          <w:szCs w:val="24"/>
        </w:rPr>
      </w:pPr>
    </w:p>
    <w:p w14:paraId="14C187B8" w14:textId="77777777" w:rsidR="00483758" w:rsidRDefault="00483758">
      <w:pPr>
        <w:spacing w:after="0" w:line="240" w:lineRule="auto"/>
        <w:rPr>
          <w:rFonts w:ascii="Segoe UI Symbol" w:hAnsi="Segoe UI Symbol" w:cs="Arial"/>
          <w:sz w:val="24"/>
          <w:szCs w:val="24"/>
        </w:rPr>
      </w:pPr>
    </w:p>
    <w:p w14:paraId="5BCD4527" w14:textId="77777777" w:rsidR="00483758" w:rsidRDefault="00483758">
      <w:pPr>
        <w:spacing w:after="0" w:line="240" w:lineRule="auto"/>
        <w:rPr>
          <w:rFonts w:ascii="Segoe UI Symbol" w:hAnsi="Segoe UI Symbol" w:cs="Arial"/>
          <w:sz w:val="24"/>
          <w:szCs w:val="24"/>
        </w:rPr>
      </w:pPr>
    </w:p>
    <w:p w14:paraId="562E698E" w14:textId="77777777" w:rsidR="00483758" w:rsidRDefault="00483758">
      <w:pPr>
        <w:spacing w:after="0" w:line="240" w:lineRule="auto"/>
        <w:rPr>
          <w:rFonts w:ascii="Segoe UI Symbol" w:hAnsi="Segoe UI Symbol" w:cs="Arial"/>
          <w:sz w:val="24"/>
          <w:szCs w:val="24"/>
        </w:rPr>
      </w:pPr>
    </w:p>
    <w:p w14:paraId="4FABAF3F" w14:textId="77777777" w:rsidR="00483758" w:rsidRDefault="00483758">
      <w:pPr>
        <w:spacing w:after="0" w:line="240" w:lineRule="auto"/>
        <w:rPr>
          <w:rFonts w:ascii="Segoe UI Symbol" w:hAnsi="Segoe UI Symbol" w:cs="Arial"/>
          <w:sz w:val="24"/>
          <w:szCs w:val="24"/>
        </w:rPr>
      </w:pPr>
    </w:p>
    <w:p w14:paraId="2292DF58" w14:textId="77777777" w:rsidR="00483758" w:rsidRDefault="00483758">
      <w:pPr>
        <w:spacing w:after="0" w:line="240" w:lineRule="auto"/>
        <w:rPr>
          <w:rFonts w:ascii="Segoe UI Symbol" w:hAnsi="Segoe UI Symbol" w:cs="Arial"/>
          <w:sz w:val="24"/>
          <w:szCs w:val="24"/>
        </w:rPr>
      </w:pPr>
    </w:p>
    <w:p w14:paraId="43E00A69" w14:textId="77777777" w:rsidR="00483758" w:rsidRDefault="00483758">
      <w:pPr>
        <w:spacing w:after="0" w:line="240" w:lineRule="auto"/>
        <w:rPr>
          <w:rFonts w:ascii="Segoe UI Symbol" w:hAnsi="Segoe UI Symbol" w:cs="Arial"/>
          <w:sz w:val="24"/>
          <w:szCs w:val="24"/>
        </w:rPr>
      </w:pPr>
    </w:p>
    <w:p w14:paraId="58562EBD" w14:textId="77777777" w:rsidR="00483758" w:rsidRDefault="00483758">
      <w:pPr>
        <w:spacing w:after="0" w:line="240" w:lineRule="auto"/>
        <w:rPr>
          <w:rFonts w:ascii="Segoe UI Symbol" w:hAnsi="Segoe UI Symbol" w:cs="Arial"/>
          <w:sz w:val="24"/>
          <w:szCs w:val="24"/>
        </w:rPr>
      </w:pPr>
    </w:p>
    <w:p w14:paraId="653143AB" w14:textId="77777777" w:rsidR="00483758" w:rsidRDefault="00483758">
      <w:pPr>
        <w:spacing w:after="0" w:line="240" w:lineRule="auto"/>
        <w:rPr>
          <w:rFonts w:ascii="Segoe UI Symbol" w:hAnsi="Segoe UI Symbol" w:cs="Arial"/>
          <w:sz w:val="24"/>
          <w:szCs w:val="24"/>
        </w:rPr>
      </w:pPr>
    </w:p>
    <w:p w14:paraId="7EFB2B61" w14:textId="77777777" w:rsidR="00483758" w:rsidRDefault="00483758">
      <w:pPr>
        <w:spacing w:after="0" w:line="240" w:lineRule="auto"/>
        <w:rPr>
          <w:rFonts w:ascii="Segoe UI Symbol" w:hAnsi="Segoe UI Symbol" w:cs="Arial"/>
          <w:sz w:val="24"/>
          <w:szCs w:val="24"/>
        </w:rPr>
      </w:pPr>
    </w:p>
    <w:p w14:paraId="3F741F4D" w14:textId="77777777" w:rsidR="00483758" w:rsidRDefault="00483758">
      <w:pPr>
        <w:spacing w:after="0" w:line="240" w:lineRule="auto"/>
        <w:rPr>
          <w:rFonts w:ascii="Segoe UI Symbol" w:hAnsi="Segoe UI Symbol" w:cs="Arial"/>
          <w:sz w:val="24"/>
          <w:szCs w:val="24"/>
        </w:rPr>
      </w:pPr>
    </w:p>
    <w:p w14:paraId="3EFD346B" w14:textId="77777777" w:rsidR="00483758" w:rsidRDefault="00483758">
      <w:pPr>
        <w:spacing w:after="0" w:line="240" w:lineRule="auto"/>
        <w:rPr>
          <w:rFonts w:ascii="Segoe UI Symbol" w:hAnsi="Segoe UI Symbol" w:cs="Arial"/>
          <w:sz w:val="24"/>
          <w:szCs w:val="24"/>
        </w:rPr>
      </w:pPr>
    </w:p>
    <w:p w14:paraId="6C2DBF44" w14:textId="77777777" w:rsidR="00483758" w:rsidRDefault="00483758">
      <w:pPr>
        <w:spacing w:after="0" w:line="240" w:lineRule="auto"/>
        <w:rPr>
          <w:rFonts w:ascii="Segoe UI Symbol" w:hAnsi="Segoe UI Symbol" w:cs="Arial"/>
          <w:sz w:val="24"/>
          <w:szCs w:val="24"/>
        </w:rPr>
      </w:pPr>
    </w:p>
    <w:p w14:paraId="15C79536" w14:textId="77777777" w:rsidR="00483758" w:rsidRDefault="00483758">
      <w:pPr>
        <w:spacing w:after="0" w:line="240" w:lineRule="auto"/>
        <w:rPr>
          <w:rFonts w:ascii="Segoe UI Symbol" w:hAnsi="Segoe UI Symbol" w:cs="Arial"/>
          <w:sz w:val="24"/>
          <w:szCs w:val="24"/>
        </w:rPr>
      </w:pPr>
    </w:p>
    <w:p w14:paraId="299416EE" w14:textId="77777777" w:rsidR="00483758" w:rsidRDefault="00483758">
      <w:pPr>
        <w:spacing w:after="0" w:line="240" w:lineRule="auto"/>
        <w:rPr>
          <w:rFonts w:ascii="Segoe UI Symbol" w:hAnsi="Segoe UI Symbol" w:cs="Arial"/>
          <w:sz w:val="24"/>
          <w:szCs w:val="24"/>
        </w:rPr>
      </w:pPr>
    </w:p>
    <w:p w14:paraId="1052927D" w14:textId="77777777" w:rsidR="00483758" w:rsidRDefault="00483758">
      <w:pPr>
        <w:spacing w:after="0" w:line="240" w:lineRule="auto"/>
        <w:rPr>
          <w:rFonts w:ascii="Segoe UI Symbol" w:hAnsi="Segoe UI Symbol" w:cs="Arial"/>
          <w:sz w:val="24"/>
          <w:szCs w:val="24"/>
        </w:rPr>
      </w:pPr>
    </w:p>
    <w:p w14:paraId="543911E3" w14:textId="77777777" w:rsidR="00483758" w:rsidRDefault="00483758">
      <w:pPr>
        <w:spacing w:after="0" w:line="240" w:lineRule="auto"/>
        <w:rPr>
          <w:rFonts w:ascii="Segoe UI Symbol" w:hAnsi="Segoe UI Symbol" w:cs="Arial"/>
          <w:sz w:val="24"/>
          <w:szCs w:val="24"/>
        </w:rPr>
      </w:pPr>
    </w:p>
    <w:p w14:paraId="6206DA27" w14:textId="77777777" w:rsidR="00483758" w:rsidRDefault="00483758">
      <w:pPr>
        <w:spacing w:after="0" w:line="240" w:lineRule="auto"/>
        <w:rPr>
          <w:rFonts w:ascii="Segoe UI Symbol" w:hAnsi="Segoe UI Symbol" w:cs="Arial"/>
          <w:sz w:val="24"/>
          <w:szCs w:val="24"/>
        </w:rPr>
      </w:pPr>
    </w:p>
    <w:p w14:paraId="6548FEDE" w14:textId="77777777" w:rsidR="00483758" w:rsidRDefault="00483758">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0D86BA73" w14:textId="77777777" w:rsidR="00483758" w:rsidRPr="00483758" w:rsidRDefault="00483758" w:rsidP="00483758">
      <w:pPr>
        <w:pStyle w:val="Heading1"/>
      </w:pPr>
      <w:bookmarkStart w:id="0" w:name="_Toc238810787"/>
      <w:r w:rsidRPr="00483758">
        <w:lastRenderedPageBreak/>
        <w:t>1. Introduction</w:t>
      </w:r>
      <w:bookmarkEnd w:id="0"/>
    </w:p>
    <w:p w14:paraId="04AB8FA5"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This Design and Access Statement accompanies a householder application for the replacement of an existing domestic garage at 23 The Stocks. It should be read alongside the submitted location plan, existing and proposed block plans, and existing and proposed elevations.</w:t>
      </w:r>
    </w:p>
    <w:p w14:paraId="44B25374" w14:textId="77777777" w:rsidR="00483758" w:rsidRPr="00483758" w:rsidRDefault="00483758" w:rsidP="00483758">
      <w:pPr>
        <w:pStyle w:val="Heading1"/>
      </w:pPr>
      <w:bookmarkStart w:id="1" w:name="_Toc238810788"/>
      <w:r w:rsidRPr="00483758">
        <w:t>2. Site and surroundings</w:t>
      </w:r>
      <w:bookmarkEnd w:id="1"/>
    </w:p>
    <w:p w14:paraId="083870EC"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application property is a dwelling with an established garden, driveway and parking area. The existing garage stands within the rear part of the domestic curtilage and is reached using the established shared access from the highway. The immediate surroundings are predominantly residential, with outbuildings and garden structures forming part of the established character of the plots.</w:t>
      </w:r>
    </w:p>
    <w:p w14:paraId="7850B0CC"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existing garage is a single-storey prefabricated concrete sectional building measuring approximately 7.4 m by 3.9 m. It has an eaves height of approximately 2.2 m, an overall height of approximately 2.76 m, a metal vehicular door and a corrugated cement-sheet roof.</w:t>
      </w:r>
    </w:p>
    <w:p w14:paraId="4A9B829C" w14:textId="77777777" w:rsidR="00483758" w:rsidRPr="00483758" w:rsidRDefault="00483758" w:rsidP="00483758">
      <w:pPr>
        <w:pStyle w:val="Heading1"/>
      </w:pPr>
      <w:bookmarkStart w:id="2" w:name="_Toc238810789"/>
      <w:r w:rsidRPr="00483758">
        <w:t>3. The proposal</w:t>
      </w:r>
      <w:bookmarkEnd w:id="2"/>
    </w:p>
    <w:p w14:paraId="4AEE884B"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proposal is to remove the existing sectional concrete garage and replace it with a timber sectional domestic garage in broadly the same position. The new building will use the existing concrete base where practicable, with localised additional concrete provided where required to suit the revised footprint and alignment.</w:t>
      </w:r>
    </w:p>
    <w:p w14:paraId="3BEF751F"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replacement garage will measure approximately 7.2 m by 3.6 m. It will remain single storey, with an eaves height of approximately 2.135 m and a ridge height of approximately 2.617 m. Its overall footprint and height will therefore be slightly less than those of the existing garage.</w:t>
      </w:r>
    </w:p>
    <w:p w14:paraId="6C6CF1DD"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garage will have horizontal shiplap timber cladding, a black Onduline pitched roof, timber double vehicular doors, a separate pedestrian door and modest windows as shown on Drawing P3. It will remain ancillary to the dwelling and will be used for normal domestic garaging and storage purposes.</w:t>
      </w:r>
    </w:p>
    <w:p w14:paraId="2A878FB1" w14:textId="77777777" w:rsidR="00483758" w:rsidRPr="00483758" w:rsidRDefault="00483758" w:rsidP="00483758">
      <w:pPr>
        <w:pStyle w:val="Heading1"/>
      </w:pPr>
      <w:bookmarkStart w:id="3" w:name="_Toc238810790"/>
      <w:r w:rsidRPr="00483758">
        <w:t>4. Design and appearance</w:t>
      </w:r>
      <w:bookmarkEnd w:id="3"/>
    </w:p>
    <w:p w14:paraId="2DA03C10"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replacement adopts a simple, traditional outbuilding form. Timber cladding provides a softer and more domestic appearance than the existing concrete panels, while the dark roof finish will be visually recessive. The modest ridge and eaves heights, together with the established siting and surrounding garden boundaries, will limit views of the building and avoid an overbearing effect.</w:t>
      </w:r>
    </w:p>
    <w:p w14:paraId="772D0594"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 xml:space="preserve">Because the replacement is smaller and lower than the existing structure and remains in substantially the same location, it will not materially change the scale or pattern of </w:t>
      </w:r>
      <w:r w:rsidRPr="00483758">
        <w:rPr>
          <w:rFonts w:ascii="Segoe UI Symbol" w:hAnsi="Segoe UI Symbol" w:cs="Arial"/>
          <w:sz w:val="24"/>
          <w:szCs w:val="24"/>
        </w:rPr>
        <w:lastRenderedPageBreak/>
        <w:t>development on the site. The proposal is considered proportionate to the dwelling and compatible with the residential character of the locality.</w:t>
      </w:r>
    </w:p>
    <w:p w14:paraId="153C01D1" w14:textId="77777777" w:rsidR="00483758" w:rsidRPr="00483758" w:rsidRDefault="00483758" w:rsidP="00483758">
      <w:pPr>
        <w:pStyle w:val="Heading1"/>
      </w:pPr>
      <w:bookmarkStart w:id="4" w:name="_Toc238810791"/>
      <w:r w:rsidRPr="00483758">
        <w:t>5. Residential amenity</w:t>
      </w:r>
      <w:bookmarkEnd w:id="4"/>
    </w:p>
    <w:p w14:paraId="3A1E7CED"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garage is an established form of domestic development. Its reduced dimensions, single-storey form and retained garden setting mean that it will not result in unacceptable overlooking, loss of privacy, loss of daylight or an overbearing impact on neighbouring occupiers. The windows are limited in scale and serve the ancillary garage use.</w:t>
      </w:r>
    </w:p>
    <w:p w14:paraId="3EAB6D4F" w14:textId="77777777" w:rsidR="00483758" w:rsidRPr="00483758" w:rsidRDefault="00483758" w:rsidP="00483758">
      <w:pPr>
        <w:pStyle w:val="Heading1"/>
      </w:pPr>
      <w:bookmarkStart w:id="5" w:name="_Toc238810792"/>
      <w:r w:rsidRPr="00483758">
        <w:t>6. Access and parking</w:t>
      </w:r>
      <w:bookmarkEnd w:id="5"/>
    </w:p>
    <w:p w14:paraId="518D480A"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No alteration is proposed to the existing highway access, shared driveway or on-site parking arrangements. The replacement will continue to be served by the established access and will not intensify the residential use of the property or generate a material increase in vehicle movements.</w:t>
      </w:r>
    </w:p>
    <w:p w14:paraId="34118764"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shared access is in separate ownership. The relevant owner, Doreen Arnold, will be notified using the appropriate Householder Development Notice and the application will be accompanied by the appropriate ownership certificate.</w:t>
      </w:r>
    </w:p>
    <w:p w14:paraId="1F83E66A" w14:textId="77777777" w:rsidR="00483758" w:rsidRPr="00483758" w:rsidRDefault="00483758" w:rsidP="00483758">
      <w:pPr>
        <w:pStyle w:val="Heading1"/>
      </w:pPr>
      <w:bookmarkStart w:id="6" w:name="_Toc238810793"/>
      <w:r w:rsidRPr="00483758">
        <w:t>7. Application boundary and ownership</w:t>
      </w:r>
      <w:bookmarkEnd w:id="6"/>
    </w:p>
    <w:p w14:paraId="222B373E" w14:textId="77777777"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location plan uses separate coloured hatching to explain the unusually complex pattern of ownership around the property and its access. This notation distinguishes the applicant's land from the separately owned shared-access land and from land associated with No. 21 The Stocks. Land at No. 21 is shown to make the ownership arrangement intelligible and does not form part of the proposed development. No works are proposed on that land.</w:t>
      </w:r>
    </w:p>
    <w:p w14:paraId="6EF30AFB" w14:textId="77777777" w:rsidR="00483758" w:rsidRPr="00483758" w:rsidRDefault="00483758" w:rsidP="00483758">
      <w:pPr>
        <w:pStyle w:val="Heading1"/>
      </w:pPr>
      <w:bookmarkStart w:id="7" w:name="_Toc238810794"/>
      <w:r w:rsidRPr="00483758">
        <w:t>8. Trees, drainage and biodiversity</w:t>
      </w:r>
      <w:bookmarkEnd w:id="7"/>
    </w:p>
    <w:p w14:paraId="7CF927A1" w14:textId="11D7BDB8"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 xml:space="preserve">The retained </w:t>
      </w:r>
      <w:r w:rsidR="00DA45C3">
        <w:rPr>
          <w:rFonts w:ascii="Segoe UI Symbol" w:hAnsi="Segoe UI Symbol" w:cs="Arial"/>
          <w:sz w:val="24"/>
          <w:szCs w:val="24"/>
        </w:rPr>
        <w:t>O</w:t>
      </w:r>
      <w:r w:rsidRPr="00483758">
        <w:rPr>
          <w:rFonts w:ascii="Segoe UI Symbol" w:hAnsi="Segoe UI Symbol" w:cs="Arial"/>
          <w:sz w:val="24"/>
          <w:szCs w:val="24"/>
        </w:rPr>
        <w:t>ak</w:t>
      </w:r>
      <w:r w:rsidR="00DA45C3">
        <w:rPr>
          <w:rFonts w:ascii="Segoe UI Symbol" w:hAnsi="Segoe UI Symbol" w:cs="Arial"/>
          <w:sz w:val="24"/>
          <w:szCs w:val="24"/>
        </w:rPr>
        <w:t xml:space="preserve"> T1</w:t>
      </w:r>
      <w:r w:rsidRPr="00483758">
        <w:rPr>
          <w:rFonts w:ascii="Segoe UI Symbol" w:hAnsi="Segoe UI Symbol" w:cs="Arial"/>
          <w:sz w:val="24"/>
          <w:szCs w:val="24"/>
        </w:rPr>
        <w:t xml:space="preserve"> shown on the block plan is separated from the replacement building. </w:t>
      </w:r>
      <w:r w:rsidR="00DA45C3">
        <w:rPr>
          <w:rFonts w:ascii="Segoe UI Symbol" w:hAnsi="Segoe UI Symbol" w:cs="Arial"/>
          <w:sz w:val="24"/>
          <w:szCs w:val="24"/>
        </w:rPr>
        <w:t xml:space="preserve">Tree T2 Fig, will be removed. </w:t>
      </w:r>
      <w:r w:rsidRPr="00483758">
        <w:rPr>
          <w:rFonts w:ascii="Segoe UI Symbol" w:hAnsi="Segoe UI Symbol" w:cs="Arial"/>
          <w:sz w:val="24"/>
          <w:szCs w:val="24"/>
        </w:rPr>
        <w:t>No material change is proposed to the established drainage arrangements: roof water will continue to be managed within the domestic site using the existing arrangements, with the limited new concrete confined to that required around the replacement base.</w:t>
      </w:r>
    </w:p>
    <w:p w14:paraId="7D7253C8" w14:textId="7AE7A979" w:rsidR="00483758" w:rsidRPr="00483758"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The proposal is a householder development and is therefore exempt from the statutory biodiversity net gain requirement. Given the replacement nature, domestic setting and modest scale of the works, no significant ecological effects are anticipated.</w:t>
      </w:r>
      <w:r w:rsidR="00043A04">
        <w:rPr>
          <w:rFonts w:ascii="Segoe UI Symbol" w:hAnsi="Segoe UI Symbol" w:cs="Arial"/>
          <w:sz w:val="24"/>
          <w:szCs w:val="24"/>
        </w:rPr>
        <w:t xml:space="preserve"> Both trees are below 75mm diameter at 1.5m high.</w:t>
      </w:r>
    </w:p>
    <w:p w14:paraId="26050915" w14:textId="77777777" w:rsidR="00483758" w:rsidRPr="00483758" w:rsidRDefault="00483758" w:rsidP="00483758">
      <w:pPr>
        <w:pStyle w:val="Heading1"/>
      </w:pPr>
      <w:bookmarkStart w:id="8" w:name="_Toc238810795"/>
      <w:r w:rsidRPr="00483758">
        <w:t>9. Conclusion</w:t>
      </w:r>
      <w:bookmarkEnd w:id="8"/>
    </w:p>
    <w:p w14:paraId="3A80469F" w14:textId="312A0E03" w:rsidR="00E14B92" w:rsidRDefault="00483758" w:rsidP="00483758">
      <w:pPr>
        <w:spacing w:after="0" w:line="240" w:lineRule="auto"/>
        <w:rPr>
          <w:rFonts w:ascii="Segoe UI Symbol" w:hAnsi="Segoe UI Symbol" w:cs="Arial"/>
          <w:sz w:val="24"/>
          <w:szCs w:val="24"/>
        </w:rPr>
      </w:pPr>
      <w:r w:rsidRPr="00483758">
        <w:rPr>
          <w:rFonts w:ascii="Segoe UI Symbol" w:hAnsi="Segoe UI Symbol" w:cs="Arial"/>
          <w:sz w:val="24"/>
          <w:szCs w:val="24"/>
        </w:rPr>
        <w:t xml:space="preserve">The proposal replaces an ageing sectional concrete garage with a smaller, lower and more visually sympathetic timber garage. It retains the established domestic use, siting, access and parking arrangements and will not harm the character of the area, highway safety or </w:t>
      </w:r>
      <w:r w:rsidRPr="00483758">
        <w:rPr>
          <w:rFonts w:ascii="Segoe UI Symbol" w:hAnsi="Segoe UI Symbol" w:cs="Arial"/>
          <w:sz w:val="24"/>
          <w:szCs w:val="24"/>
        </w:rPr>
        <w:lastRenderedPageBreak/>
        <w:t>neighbouring amenity. Householder planning permission is therefore respectfully requested.</w:t>
      </w:r>
    </w:p>
    <w:sectPr w:rsidR="00E14B92" w:rsidSect="00FE1843">
      <w:headerReference w:type="default" r:id="rId12"/>
      <w:headerReference w:type="first" r:id="rId13"/>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0357D" w14:textId="77777777" w:rsidR="00193966" w:rsidRDefault="00193966" w:rsidP="005D25C1">
      <w:pPr>
        <w:spacing w:after="0" w:line="240" w:lineRule="auto"/>
      </w:pPr>
      <w:r>
        <w:separator/>
      </w:r>
    </w:p>
  </w:endnote>
  <w:endnote w:type="continuationSeparator" w:id="0">
    <w:p w14:paraId="6DAB97F9" w14:textId="77777777" w:rsidR="00193966" w:rsidRDefault="00193966"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2461CB" w14:textId="77777777" w:rsidR="00193966" w:rsidRDefault="00193966" w:rsidP="005D25C1">
      <w:pPr>
        <w:spacing w:after="0" w:line="240" w:lineRule="auto"/>
      </w:pPr>
      <w:r>
        <w:separator/>
      </w:r>
    </w:p>
  </w:footnote>
  <w:footnote w:type="continuationSeparator" w:id="0">
    <w:p w14:paraId="6BC1C995" w14:textId="77777777" w:rsidR="00193966" w:rsidRDefault="00193966"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3A04"/>
    <w:rsid w:val="000464F8"/>
    <w:rsid w:val="0005496D"/>
    <w:rsid w:val="00076D84"/>
    <w:rsid w:val="000A4ED2"/>
    <w:rsid w:val="000E298F"/>
    <w:rsid w:val="000F47B7"/>
    <w:rsid w:val="00161FC1"/>
    <w:rsid w:val="00164068"/>
    <w:rsid w:val="00193966"/>
    <w:rsid w:val="0019742B"/>
    <w:rsid w:val="001B0676"/>
    <w:rsid w:val="001F2675"/>
    <w:rsid w:val="0023440B"/>
    <w:rsid w:val="00242C40"/>
    <w:rsid w:val="00256DC1"/>
    <w:rsid w:val="002C4B41"/>
    <w:rsid w:val="00341401"/>
    <w:rsid w:val="0038335C"/>
    <w:rsid w:val="003C5CFC"/>
    <w:rsid w:val="003E0599"/>
    <w:rsid w:val="003E7E17"/>
    <w:rsid w:val="00471689"/>
    <w:rsid w:val="00483758"/>
    <w:rsid w:val="00486E86"/>
    <w:rsid w:val="005300AA"/>
    <w:rsid w:val="005349AD"/>
    <w:rsid w:val="0058091C"/>
    <w:rsid w:val="005A2512"/>
    <w:rsid w:val="005D25C1"/>
    <w:rsid w:val="005E407A"/>
    <w:rsid w:val="00706BDC"/>
    <w:rsid w:val="00731E4A"/>
    <w:rsid w:val="00751450"/>
    <w:rsid w:val="00770718"/>
    <w:rsid w:val="00785EEF"/>
    <w:rsid w:val="007937CA"/>
    <w:rsid w:val="007F0035"/>
    <w:rsid w:val="007F0406"/>
    <w:rsid w:val="00825413"/>
    <w:rsid w:val="0083520D"/>
    <w:rsid w:val="00845CBF"/>
    <w:rsid w:val="00847088"/>
    <w:rsid w:val="008F314C"/>
    <w:rsid w:val="00942BA7"/>
    <w:rsid w:val="0094407C"/>
    <w:rsid w:val="009671C3"/>
    <w:rsid w:val="009B6916"/>
    <w:rsid w:val="009C3A67"/>
    <w:rsid w:val="009E15B3"/>
    <w:rsid w:val="00A334C9"/>
    <w:rsid w:val="00A34BF4"/>
    <w:rsid w:val="00A45B12"/>
    <w:rsid w:val="00B04466"/>
    <w:rsid w:val="00B168A6"/>
    <w:rsid w:val="00B33F0C"/>
    <w:rsid w:val="00B7187A"/>
    <w:rsid w:val="00B71AFA"/>
    <w:rsid w:val="00BD3394"/>
    <w:rsid w:val="00C01468"/>
    <w:rsid w:val="00C03D3E"/>
    <w:rsid w:val="00C1045E"/>
    <w:rsid w:val="00C11A72"/>
    <w:rsid w:val="00C46844"/>
    <w:rsid w:val="00C60A0D"/>
    <w:rsid w:val="00C75486"/>
    <w:rsid w:val="00CE79D0"/>
    <w:rsid w:val="00CE7D50"/>
    <w:rsid w:val="00D043EB"/>
    <w:rsid w:val="00D626CA"/>
    <w:rsid w:val="00DA2A1A"/>
    <w:rsid w:val="00DA45C3"/>
    <w:rsid w:val="00DC4987"/>
    <w:rsid w:val="00DC529A"/>
    <w:rsid w:val="00DC60BE"/>
    <w:rsid w:val="00DC7533"/>
    <w:rsid w:val="00DE6370"/>
    <w:rsid w:val="00E14B92"/>
    <w:rsid w:val="00E2192B"/>
    <w:rsid w:val="00E25020"/>
    <w:rsid w:val="00E44366"/>
    <w:rsid w:val="00E641A3"/>
    <w:rsid w:val="00EB0526"/>
    <w:rsid w:val="00F00BA7"/>
    <w:rsid w:val="00F01F41"/>
    <w:rsid w:val="00F82C1A"/>
    <w:rsid w:val="00F8409F"/>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483758"/>
    <w:pPr>
      <w:keepNext/>
      <w:keepLines/>
      <w:spacing w:before="240" w:after="0"/>
      <w:outlineLvl w:val="0"/>
    </w:pPr>
    <w:rPr>
      <w:rFonts w:ascii="Segoe UI Symbol" w:eastAsiaTheme="majorEastAsia" w:hAnsi="Segoe UI Symbol" w:cstheme="majorBidi"/>
      <w:b/>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483758"/>
    <w:rPr>
      <w:rFonts w:ascii="Segoe UI Symbol" w:eastAsiaTheme="majorEastAsia" w:hAnsi="Segoe UI Symbol" w:cstheme="majorBidi"/>
      <w:b/>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questrianblueprint.co.uk/"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nquiries@equestrianblueprint.co.uk"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9</TotalTime>
  <Pages>5</Pages>
  <Words>941</Words>
  <Characters>5369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4</cp:revision>
  <cp:lastPrinted>2011-08-04T13:01:00Z</cp:lastPrinted>
  <dcterms:created xsi:type="dcterms:W3CDTF">2026-08-28T11:02:00Z</dcterms:created>
  <dcterms:modified xsi:type="dcterms:W3CDTF">2026-08-28T12:02:00Z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