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0"/>
        </w:rPr>
        <w:t>PLANNING STATEMENT</w:t>
      </w:r>
    </w:p>
    <w:p>
      <w:pPr>
        <w:jc w:val="center"/>
      </w:pPr>
      <w:r>
        <w:rPr>
          <w:b/>
          <w:sz w:val="26"/>
        </w:rPr>
        <w:t>Proposed Change of Use to Dog Training and Boarding Facility</w:t>
      </w:r>
    </w:p>
    <w:p>
      <w:pPr>
        <w:jc w:val="center"/>
      </w:pPr>
      <w:r>
        <w:rPr>
          <w:sz w:val="22"/>
        </w:rPr>
        <w:t>Units 1 &amp; 2, Old Dairy Buildings, Woodland Farm</w:t>
        <w:br/>
        <w:t>Mildenhall, Marlborough, Wiltshire SN8 2NJ</w:t>
      </w:r>
    </w:p>
    <w:p>
      <w:pPr>
        <w:jc w:val="center"/>
      </w:pPr>
      <w:r>
        <w:rPr>
          <w:i/>
        </w:rPr>
        <w:t>Applicant: Jake Horwood</w:t>
      </w:r>
    </w:p>
    <w:p/>
    <w:p>
      <w:pPr>
        <w:pStyle w:val="Heading1"/>
      </w:pPr>
      <w:r>
        <w:t>1. Introduction</w:t>
      </w:r>
    </w:p>
    <w:p>
      <w:r>
        <w:t>This Planning Statement accompanies a full planning application for the change of use of Units 1 &amp; 2, Old Dairy Buildings, Woodland Farm, Mildenhall, Marlborough, SN8 2NJ, from their existing agricultural/storage use to a small-scale dog training and boarding facility.</w:t>
      </w:r>
    </w:p>
    <w:p>
      <w:r>
        <w:t>The proposal has deliberately been designed as a very low-intensity rural business use. A strict maximum of one client dog will be boarded at the site at any one time. The development makes use of an existing building and existing access, parking, turning and outdoor areas, with no extension, no new hardstanding and no substantive alteration to the building envelope.</w:t>
      </w:r>
    </w:p>
    <w:p>
      <w:r>
        <w:t>The application follows pre-application engagement with Wiltshire Council. The scheme has been refined to address matters including operational intensity, access and parking, residential amenity, landscape impact, dog welfare and the relationship with nearby public rights of way.</w:t>
      </w:r>
    </w:p>
    <w:p>
      <w:pPr>
        <w:pStyle w:val="Heading1"/>
      </w:pPr>
      <w:r>
        <w:t>2. Site and Surroundings</w:t>
      </w:r>
    </w:p>
    <w:p>
      <w:r>
        <w:t>Woodland Farm is a rural site at Mildenhall, near Marlborough. The application building forms part of the existing Old Dairy Buildings and sits within an established group of agricultural/rural buildings and hardstanding.</w:t>
      </w:r>
    </w:p>
    <w:p>
      <w:r>
        <w:t>The site lies within the North Wessex Downs National Landscape (formerly the Area of Outstanding Natural Beauty). The proposal does not introduce a new building into the landscape. It reuses the existing building, retains the established access and hardstanding, and requires only very limited external works.</w:t>
      </w:r>
    </w:p>
    <w:p>
      <w:r>
        <w:t>The nearest residential dwelling is approximately 107 metres from the application building. The surrounding context is predominantly rural and agricultural.</w:t>
      </w:r>
    </w:p>
    <w:p>
      <w:pPr>
        <w:pStyle w:val="Heading1"/>
      </w:pPr>
      <w:r>
        <w:t>3. The Proposed Development</w:t>
      </w:r>
    </w:p>
    <w:p>
      <w:r>
        <w:t>Planning permission is sought for a change of use to allow dog training and boarding. The use will operate on a deliberately restricted scale, with a maximum of one client dog boarded at any time.</w:t>
      </w:r>
    </w:p>
    <w:p>
      <w:r>
        <w:t>The proposed use comprises:</w:t>
      </w:r>
    </w:p>
    <w:p>
      <w:pPr>
        <w:pStyle w:val="ListBullet"/>
        <w:spacing w:after="40"/>
      </w:pPr>
      <w:r>
        <w:t>indoor dog training within the existing building;</w:t>
      </w:r>
    </w:p>
    <w:p>
      <w:pPr>
        <w:pStyle w:val="ListBullet"/>
        <w:spacing w:after="40"/>
      </w:pPr>
      <w:r>
        <w:t>supervised outdoor training and exercise within the existing green/outdoor area shown on the Block/Site Plan;</w:t>
      </w:r>
    </w:p>
    <w:p>
      <w:pPr>
        <w:pStyle w:val="ListBullet"/>
        <w:spacing w:after="40"/>
      </w:pPr>
      <w:r>
        <w:t>overnight boarding for one client dog at a time;</w:t>
      </w:r>
    </w:p>
    <w:p>
      <w:pPr>
        <w:pStyle w:val="ListBullet"/>
        <w:spacing w:after="40"/>
      </w:pPr>
      <w:r>
        <w:t>associated food preparation, cleaning, storage and administrative activity;</w:t>
      </w:r>
    </w:p>
    <w:p>
      <w:pPr>
        <w:pStyle w:val="ListBullet"/>
        <w:spacing w:after="40"/>
      </w:pPr>
      <w:r>
        <w:t>use of the existing vehicular access, parking and turning areas; and</w:t>
      </w:r>
    </w:p>
    <w:p>
      <w:pPr>
        <w:pStyle w:val="ListBullet"/>
        <w:spacing w:after="40"/>
      </w:pPr>
      <w:r>
        <w:t>a small CCTV camera mounted above the main external entrance.</w:t>
      </w:r>
    </w:p>
    <w:p>
      <w:r>
        <w:t>No external security lighting is proposed. No external kennel runs or new external fencing form part of the application.</w:t>
      </w:r>
    </w:p>
    <w:p>
      <w:pPr>
        <w:pStyle w:val="Heading1"/>
      </w:pPr>
      <w:r>
        <w:t>4. Internal and External Works</w:t>
      </w:r>
    </w:p>
    <w:p>
      <w:r>
        <w:t>The building is structurally sound and requires only modest works to make it suitable for the proposed use.</w:t>
      </w:r>
    </w:p>
    <w:p>
      <w:r>
        <w:t>The internal works include a finished self-levelling screed floor with a durable painted finish suitable for regular cleaning; thermostatically controlled electric radiators; a food-preparation/kitchenette area using the existing water and waste connection, with additional hygienic washing/hot-water provision; and an internal sleeping pen in the top-left part of the main room.</w:t>
      </w:r>
    </w:p>
    <w:p>
      <w:r>
        <w:t>The sleeping pen will provide a secure, dedicated resting/sleeping space within the building. Its secure internal gate, together with the building's external entrance door, will provide two physical barriers between the boarded dog and the outside.</w:t>
      </w:r>
    </w:p>
    <w:p>
      <w:r>
        <w:t>The building already benefits from an opening window and an extractor fan, providing natural and mechanical ventilation. The existing storage area to the right-hand side of the unit will remain in storage use.</w:t>
      </w:r>
    </w:p>
    <w:p>
      <w:r>
        <w:t>Externally, the only new fitting proposed is a small CCTV camera positioned above the main entrance. Any fascia work will be limited to repair and repainting as necessary. There are no roof alterations, extensions, new windows, new external lighting or other material changes to the building envelope.</w:t>
      </w:r>
    </w:p>
    <w:p>
      <w:pPr>
        <w:pStyle w:val="Heading1"/>
      </w:pPr>
      <w:r>
        <w:t>5. Operational Management</w:t>
      </w:r>
    </w:p>
    <w:p>
      <w:r>
        <w:t>The business will be operated personally by the applicant and is intentionally limited to one boarded client dog at a time. A typical boarding stay is expected to be around six weeks, meaning arrivals and collections are infrequent compared with conventional boarding kennels.</w:t>
      </w:r>
    </w:p>
    <w:p>
      <w:r>
        <w:t>The dog may be present at the building 24 hours a day during a boarding stay. Customer attendance will be by appointment and will be infrequent, principally for drop-off, collection and a limited number of handover/training visits.</w:t>
      </w:r>
    </w:p>
    <w:p>
      <w:r>
        <w:t>The dog will be taken out at least four times each day for toileting, exercise and/or training. Outdoor activity will be supervised and dogs will not be left unattended outside.</w:t>
      </w:r>
    </w:p>
    <w:p>
      <w:r>
        <w:t>When the applicant is away from the site, CCTV will provide remote monitoring. Operational arrangements will be managed so that the applicant can return to the site within approximately 30 minutes if required.</w:t>
      </w:r>
    </w:p>
    <w:p>
      <w:pPr>
        <w:pStyle w:val="Heading1"/>
      </w:pPr>
      <w:r>
        <w:t>6. Dog Welfare and Management</w:t>
      </w:r>
    </w:p>
    <w:p>
      <w:r>
        <w:t>The proposed low-capacity model allows close individual management of each dog. Before a boarding placement is accepted, the dog will undergo a meet-and-greet assessment. Dogs displaying significant separation or settling difficulties will not be accepted for boarding.</w:t>
      </w:r>
    </w:p>
    <w:p>
      <w:r>
        <w:t>If a dog unexpectedly fails to settle during a stay, including persistent distress or vocalisation, the boarding arrangement will be terminated and the dog returned to its owner.</w:t>
      </w:r>
    </w:p>
    <w:p>
      <w:r>
        <w:t>The internal room will be maintained in a tidy and organised condition so that the dog can rest safely when not directly supervised. The sleeping pen provides a dedicated secure resting area. Temperature will be managed using thermostatically controlled electric heating, and the existing opening window and extractor fan provide ventilation.</w:t>
      </w:r>
    </w:p>
    <w:p>
      <w:r>
        <w:t>Detailed animal-training methodology is not a land-use planning matter and does not form part of this application. The operation will be required separately to comply with the applicable animal-welfare and licensing regime.</w:t>
      </w:r>
    </w:p>
    <w:p>
      <w:pPr>
        <w:pStyle w:val="Heading1"/>
      </w:pPr>
      <w:r>
        <w:t>7. Hours and Pattern of Use</w:t>
      </w:r>
    </w:p>
    <w:p>
      <w:r>
        <w:t>Because the proposal includes overnight boarding, a dog may be accommodated at the premises at any time during a boarding stay. This does not equate to continuous customer activity.</w:t>
      </w:r>
    </w:p>
    <w:p>
      <w:r>
        <w:t>Customer visits will be infrequent and by prior arrangement. The principal daily activity will be the applicant attending to, exercising and training the single boarded dog. The limited capacity and long typical stay substantially reduce vehicle movements, arrivals, collections and other activity associated with the use.</w:t>
      </w:r>
    </w:p>
    <w:p>
      <w:pPr>
        <w:pStyle w:val="Heading1"/>
      </w:pPr>
      <w:r>
        <w:t>8. Access, Parking and Highway Impact</w:t>
      </w:r>
    </w:p>
    <w:p>
      <w:r>
        <w:t>The existing vehicular access will be retained without alteration. Existing parking and a vehicle turning area are available within the red-line application site and are identified on the submitted Block/Site Plan.</w:t>
      </w:r>
    </w:p>
    <w:p>
      <w:r>
        <w:t>The strict one-dog maximum means the development will generate very few additional vehicle movements. There are no routine multiple customer arrivals and no turnover comparable with a conventional multi-dog boarding kennel.</w:t>
      </w:r>
    </w:p>
    <w:p>
      <w:r>
        <w:t>Vehicles can park and turn within the site. No new access, highway works or additional hardstanding are proposed. Given the very low trip generation and use of existing infrastructure, a separate Transport Statement or Transport Assessment is not considered proportionate.</w:t>
      </w:r>
    </w:p>
    <w:p>
      <w:pPr>
        <w:pStyle w:val="Heading1"/>
      </w:pPr>
      <w:r>
        <w:t>9. Public Rights of Way</w:t>
      </w:r>
    </w:p>
    <w:p>
      <w:r>
        <w:t>Public rights of way MILD2 and MILD29 are identified in the wider site context. Their exact alignments have not been plotted on the submitted Block/Site Plan because the routes have not been independently verified for drawing purposes.</w:t>
      </w:r>
    </w:p>
    <w:p>
      <w:r>
        <w:t>The proposal does not rely upon, divert, obstruct or alter any public right of way. Existing public access will remain unobstructed and unaffected by the proposed use.</w:t>
      </w:r>
    </w:p>
    <w:p>
      <w:pPr>
        <w:pStyle w:val="Heading1"/>
      </w:pPr>
      <w:r>
        <w:t>10. Noise and Residential Amenity</w:t>
      </w:r>
    </w:p>
    <w:p>
      <w:r>
        <w:t>The proposed use will accommodate a maximum of one boarded dog at any time. This fundamentally limits the potential for cumulative or reactive barking associated with conventional multi-dog kennelling establishments.</w:t>
      </w:r>
    </w:p>
    <w:p>
      <w:r>
        <w:t>The dog will be accommodated within the existing solid building, with the nearest residential dwelling approximately 107 metres from the application building. Dogs will not be left unattended outdoors. Outdoor exercise and training will be actively supervised.</w:t>
      </w:r>
    </w:p>
    <w:p>
      <w:r>
        <w:t>All dogs will undergo a meet-and-greet assessment before acceptance. Dogs displaying significant separation or settling difficulties will not be accepted for boarding. Should a dog unexpectedly fail to settle during a stay and display persistent distress or vocalisation, the boarding arrangement will be terminated and the dog returned to its owner.</w:t>
      </w:r>
    </w:p>
    <w:p>
      <w:r>
        <w:t>Feeding, exercise, arrival and collection will be actively managed to minimise excitement and unnecessary vocalisation. Customer visits will be infrequent due to the low-capacity nature of the operation.</w:t>
      </w:r>
    </w:p>
    <w:p>
      <w:r>
        <w:t>These measures, together with the substantial separation from neighbouring residential properties and the strict one-dog maximum, are considered sufficient to ensure that the proposed use will not result in unacceptable noise or loss of residential amenity. A standalone acoustic assessment is therefore not considered necessary.</w:t>
      </w:r>
    </w:p>
    <w:p>
      <w:pPr>
        <w:pStyle w:val="Heading1"/>
      </w:pPr>
      <w:r>
        <w:t>11. Landscape and Visual Impact</w:t>
      </w:r>
    </w:p>
    <w:p>
      <w:r>
        <w:t>The proposal is within the North Wessex Downs National Landscape and has therefore been designed to avoid unnecessary external development.</w:t>
      </w:r>
    </w:p>
    <w:p>
      <w:r>
        <w:t>The scheme reuses an existing rural building and existing site infrastructure. There is no extension, new kennel block, new hardstanding, new external fence or external security lighting. The only new external fitting is a small CCTV camera above the entrance, with fascia repair/repainting where necessary.</w:t>
      </w:r>
    </w:p>
    <w:p>
      <w:r>
        <w:t>The physical appearance, scale and rural character of the building and site will therefore remain substantially unchanged. The proposal represents a low-impact reuse of an existing building rather than outward expansion into the surrounding countryside.</w:t>
      </w:r>
    </w:p>
    <w:p>
      <w:pPr>
        <w:pStyle w:val="Heading1"/>
      </w:pPr>
      <w:r>
        <w:t>12. Ecology and Biodiversity</w:t>
      </w:r>
    </w:p>
    <w:p>
      <w:r>
        <w:t>No roof works, demolition, extension, vegetation removal, hedgerow removal, tree works or new external lighting are proposed. The development does not require new hardstanding or physical expansion into surrounding habitat.</w:t>
      </w:r>
    </w:p>
    <w:p>
      <w:r>
        <w:t>On that basis, a protected-species survey has not been commissioned with the application. The works are principally internal, with only a small surface-mounted CCTV camera externally.</w:t>
      </w:r>
    </w:p>
    <w:p>
      <w:r>
        <w:t>The proposal does not involve habitat removal or alteration. The application will rely on the applicable Biodiversity Net Gain exemption for this small-scale development, subject to the declarations made on the planning application form. No separate biodiversity metric is submitted.</w:t>
      </w:r>
    </w:p>
    <w:p>
      <w:pPr>
        <w:pStyle w:val="Heading1"/>
      </w:pPr>
      <w:r>
        <w:t>13. Drainage, Water and Waste</w:t>
      </w:r>
    </w:p>
    <w:p>
      <w:r>
        <w:t>The building already has a water supply, sink and waste connection. These existing arrangements will be retained. The proposed kitchenette/food-preparation area will use the existing servicing arrangements and no new foul drainage connection is proposed.</w:t>
      </w:r>
    </w:p>
    <w:p>
      <w:r>
        <w:t>There will be no increase in building footprint or hardstanding, and no alteration to existing surface-water drainage is proposed. A separate drainage strategy is therefore not considered necessary.</w:t>
      </w:r>
    </w:p>
    <w:p>
      <w:r>
        <w:t>Dog waste will be collected promptly, securely bagged/stored and removed through an appropriate authorised commercial waste arrangement. General business waste will likewise be managed through an appropriate licensed waste collection/disposal route. No external discharge of dog-washing or contaminated wastewater is proposed.</w:t>
      </w:r>
    </w:p>
    <w:p>
      <w:r>
        <w:t>There is no known history of contaminative use affecting the application site and no ground disturbance is proposed.</w:t>
      </w:r>
    </w:p>
    <w:p>
      <w:pPr>
        <w:pStyle w:val="Heading1"/>
      </w:pPr>
      <w:r>
        <w:t>14. Sustainability and Reuse</w:t>
      </w:r>
    </w:p>
    <w:p>
      <w:r>
        <w:t>The proposal makes efficient use of an existing rural building and existing access, parking, turning, drainage and utility infrastructure. This avoids the material and landscape impacts associated with constructing a new purpose-built facility.</w:t>
      </w:r>
    </w:p>
    <w:p>
      <w:r>
        <w:t>Internal improvements are modest and reversible. Electric heating will be thermostatically controlled. The small operational scale also limits travel demand and resource use.</w:t>
      </w:r>
    </w:p>
    <w:p>
      <w:r>
        <w:t>The reuse of existing rural buildings for appropriately scaled economic activity is consistent with the general direction of national and local planning policy supporting sustainable rural enterprise.</w:t>
      </w:r>
    </w:p>
    <w:p>
      <w:pPr>
        <w:pStyle w:val="Heading1"/>
      </w:pPr>
      <w:r>
        <w:t>15. Planning Policy Considerations</w:t>
      </w:r>
    </w:p>
    <w:p>
      <w:r>
        <w:t>The development plan includes the Wiltshire Core Strategy. Policies of particular relevance include Core Policy 34 (Additional Employment Land), Core Policy 48 (Supporting Rural Life), Core Policy 50 (Biodiversity and Geodiversity), Core Policy 51 (Landscape), Core Policy 57 (Ensuring High Quality Design and Place Shaping), Core Policy 60 (Sustainable Transport) and Core Policy 61 (Transport and Development).</w:t>
      </w:r>
    </w:p>
    <w:p>
      <w:r>
        <w:t>The National Planning Policy Framework, most recently revised in August 2026, supports sustainable economic growth and recognises the importance of rural business development. National policy also requires development to respond sensitively to its surroundings and to protect valued landscapes and residential amenity.</w:t>
      </w:r>
    </w:p>
    <w:p>
      <w:r>
        <w:t>The proposal accords with those objectives because it reuses an existing rural building for a very small business operation, avoids physical expansion into the countryside, retains existing access and infrastructure, limits boarding to one dog, and incorporates management measures to protect neighbouring amenity.</w:t>
      </w:r>
    </w:p>
    <w:p>
      <w:r>
        <w:t>The site's location within the North Wessex Downs National Landscape is acknowledged. The proposal's almost entirely internal nature, absence of new external lighting or built expansion, and reuse of an established building mean that the special landscape character and visual qualities of the area will be conserved.</w:t>
      </w:r>
    </w:p>
    <w:p>
      <w:pPr>
        <w:pStyle w:val="Heading1"/>
      </w:pPr>
      <w:r>
        <w:t>16. Reversion and Conclusion</w:t>
      </w:r>
    </w:p>
    <w:p>
      <w:r>
        <w:t>The applicant is willing to accept a suitably worded planning condition requiring the building to revert to its previous agricultural/storage use if the approved dog training and boarding business permanently ceases, should the Local Planning Authority consider such a condition necessary and reasonable.</w:t>
      </w:r>
    </w:p>
    <w:p>
      <w:r>
        <w:t>The proposed development is a highly constrained, low-intensity reuse of an existing rural building. It will accommodate no more than one client dog at any time, generate very limited traffic, retain existing access and parking, avoid new external lighting and physical expansion, and incorporate clear management measures for noise, welfare and residential amenity.</w:t>
      </w:r>
    </w:p>
    <w:p>
      <w:r>
        <w:t>The proposal supports a small rural business while preserving the appearance and character of the site and the wider North Wessex Downs National Landscape. For these reasons, the development is considered to represent an appropriate and sustainable use of the existing building, and planning permission is respectfully requested.</w:t>
      </w:r>
    </w:p>
    <w:p>
      <w:r>
        <w:br w:type="page"/>
      </w:r>
    </w:p>
    <w:p>
      <w:pPr>
        <w:pStyle w:val="Heading1"/>
      </w:pPr>
      <w:r>
        <w:t>Submitted Drawing and Document Schedule</w:t>
      </w:r>
    </w:p>
    <w:p>
      <w:pPr>
        <w:pStyle w:val="ListBullet"/>
        <w:spacing w:after="40"/>
      </w:pPr>
      <w:r>
        <w:t>Location Plan</w:t>
      </w:r>
    </w:p>
    <w:p>
      <w:pPr>
        <w:pStyle w:val="ListBullet"/>
        <w:spacing w:after="40"/>
      </w:pPr>
      <w:r>
        <w:t>Block/Site Plan at 1:500</w:t>
      </w:r>
    </w:p>
    <w:p>
      <w:pPr>
        <w:pStyle w:val="ListBullet"/>
        <w:spacing w:after="40"/>
      </w:pPr>
      <w:r>
        <w:t>Existing Floor Plan</w:t>
      </w:r>
    </w:p>
    <w:p>
      <w:pPr>
        <w:pStyle w:val="ListBullet"/>
        <w:spacing w:after="40"/>
      </w:pPr>
      <w:r>
        <w:t>Proposed Floor Plan</w:t>
      </w:r>
    </w:p>
    <w:p>
      <w:pPr>
        <w:pStyle w:val="ListBullet"/>
        <w:spacing w:after="40"/>
      </w:pPr>
      <w:r>
        <w:t>Existing and Proposed Front Elevations</w:t>
      </w:r>
    </w:p>
    <w:p>
      <w:pPr>
        <w:pStyle w:val="ListBullet"/>
        <w:spacing w:after="40"/>
      </w:pPr>
      <w:r>
        <w:t>Planning Statement (this document)</w:t>
      </w:r>
    </w:p>
    <w:p>
      <w:r>
        <w:t>A separate Design and Access Statement is not submitted. The design, access, landscape, amenity and operational considerations relevant to this small-scale proposal are addressed proportionately within this Planning Statement and the submitted drawings.</w:t>
      </w:r>
    </w:p>
    <w:p>
      <w:pPr>
        <w:pStyle w:val="Heading1"/>
      </w:pPr>
      <w:r>
        <w:t>Key Policy Sources</w:t>
      </w:r>
    </w:p>
    <w:p>
      <w:r>
        <w:t>Wiltshire Core Strategy (adopted January 2015).</w:t>
      </w:r>
    </w:p>
    <w:p>
      <w:r>
        <w:t>National Planning Policy Framework (August 2026).</w:t>
      </w:r>
    </w:p>
    <w:p>
      <w:r>
        <w:t>Wiltshire Council Noise and Planning Technical Guidance.</w:t>
      </w:r>
    </w:p>
    <w:p>
      <w:r>
        <w:t>Wiltshire Council planning validation and ecological screening guidance.</w:t>
      </w:r>
    </w:p>
    <w:sectPr w:rsidR="00FC693F" w:rsidRPr="0006063C" w:rsidSect="00034616">
      <w:footerReference w:type="default" r:id="rId9"/>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Woodland Farm - Planning Statement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