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CDCF" w14:textId="7F0F25C8" w:rsidR="00DB0680" w:rsidRPr="00A06224" w:rsidRDefault="00A06224" w:rsidP="00A06224">
      <w:pPr>
        <w:ind w:left="720"/>
        <w:rPr>
          <w:rFonts w:ascii="Arial" w:hAnsi="Arial" w:cs="Arial"/>
          <w:u w:val="single"/>
        </w:rPr>
      </w:pPr>
      <w:r w:rsidRPr="00A06224">
        <w:rPr>
          <w:rFonts w:ascii="Arial" w:hAnsi="Arial" w:cs="Arial"/>
          <w:u w:val="single"/>
        </w:rPr>
        <w:t xml:space="preserve">Independent Living Centre, </w:t>
      </w:r>
      <w:proofErr w:type="spellStart"/>
      <w:r w:rsidRPr="00A06224">
        <w:rPr>
          <w:rFonts w:ascii="Arial" w:hAnsi="Arial" w:cs="Arial"/>
          <w:u w:val="single"/>
        </w:rPr>
        <w:t>Semington</w:t>
      </w:r>
      <w:proofErr w:type="spellEnd"/>
      <w:r w:rsidRPr="00A06224">
        <w:rPr>
          <w:rFonts w:ascii="Arial" w:hAnsi="Arial" w:cs="Arial"/>
          <w:u w:val="single"/>
        </w:rPr>
        <w:t>. Application Ref: PL/2026/03460</w:t>
      </w:r>
      <w:r w:rsidRPr="00A06224">
        <w:rPr>
          <w:rFonts w:ascii="Arial" w:hAnsi="Arial" w:cs="Arial"/>
          <w:u w:val="single"/>
        </w:rPr>
        <w:br/>
        <w:t>Conservation Officer Final Comments 11.08.2026</w:t>
      </w:r>
    </w:p>
    <w:p w14:paraId="14B828B8" w14:textId="77777777" w:rsidR="00A06224" w:rsidRDefault="00A06224"/>
    <w:p w14:paraId="1B13DD0E" w14:textId="77777777" w:rsidR="00A06224" w:rsidRDefault="00A06224"/>
    <w:p w14:paraId="6B08CED4" w14:textId="2805AE4C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Hi Steve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,</w:t>
      </w:r>
    </w:p>
    <w:p w14:paraId="4BF39CCB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779D97F3" w14:textId="7C846D28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I have just read the statement - it confirms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that </w:t>
      </w: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just a sink is needed, to be connected to existing water supply.  There are toilets adjacent to the room/office proposed for the studio, so this confirms the supply is close to where it is needed, so that is quite an easy installation for them.</w:t>
      </w:r>
    </w:p>
    <w:p w14:paraId="73DB3A2A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3C5344E2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I am satisfied with that - happy for you to take this email as confirmation, to negate the need for another consultation for something minor.</w:t>
      </w:r>
    </w:p>
    <w:p w14:paraId="61867408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7E1E4041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Kind regards</w:t>
      </w:r>
    </w:p>
    <w:p w14:paraId="6993E649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Pippa</w:t>
      </w:r>
    </w:p>
    <w:p w14:paraId="69F67547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2EFE212D" w14:textId="77777777" w:rsidR="00A06224" w:rsidRPr="00A06224" w:rsidRDefault="00A06224" w:rsidP="00A0622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664B82E7" w14:textId="77777777" w:rsidR="00A06224" w:rsidRPr="00A06224" w:rsidRDefault="00A06224" w:rsidP="00A06224">
      <w:pPr>
        <w:spacing w:after="0" w:line="252" w:lineRule="auto"/>
        <w:jc w:val="both"/>
        <w:rPr>
          <w:rFonts w:ascii="Calibri" w:eastAsia="Aptos" w:hAnsi="Calibri" w:cs="Calibri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Aptos" w:hAnsi="Arial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Pippa Card </w:t>
      </w:r>
      <w:proofErr w:type="spellStart"/>
      <w:r w:rsidRPr="00A06224">
        <w:rPr>
          <w:rFonts w:ascii="Arial" w:eastAsia="Aptos" w:hAnsi="Arial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MScHistCons</w:t>
      </w:r>
      <w:proofErr w:type="spellEnd"/>
      <w:r w:rsidRPr="00A06224">
        <w:rPr>
          <w:rFonts w:ascii="Arial" w:eastAsia="Aptos" w:hAnsi="Arial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BA (Hons) IHBC</w:t>
      </w:r>
    </w:p>
    <w:p w14:paraId="79E9C3A9" w14:textId="77777777" w:rsidR="00A06224" w:rsidRPr="00A06224" w:rsidRDefault="00A06224" w:rsidP="00A06224">
      <w:pPr>
        <w:spacing w:after="0" w:line="252" w:lineRule="auto"/>
        <w:jc w:val="both"/>
        <w:rPr>
          <w:rFonts w:ascii="Calibri" w:eastAsia="Aptos" w:hAnsi="Calibri" w:cs="Calibri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Aptos" w:hAnsi="Arial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Senior Conservation Officer (Central area)</w:t>
      </w:r>
    </w:p>
    <w:p w14:paraId="1804323E" w14:textId="77777777" w:rsidR="00A06224" w:rsidRPr="00A06224" w:rsidRDefault="00A06224" w:rsidP="00A06224">
      <w:pPr>
        <w:spacing w:after="0" w:line="252" w:lineRule="auto"/>
        <w:jc w:val="both"/>
        <w:rPr>
          <w:rFonts w:ascii="Calibri" w:eastAsia="Aptos" w:hAnsi="Calibri" w:cs="Calibri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Aptos" w:hAnsi="Arial" w:cs="Arial"/>
          <w:kern w:val="0"/>
          <w:sz w:val="22"/>
          <w:szCs w:val="22"/>
          <w:lang w:eastAsia="en-GB"/>
          <w14:ligatures w14:val="none"/>
        </w:rPr>
        <w:t>Conservation and Design Team</w:t>
      </w:r>
    </w:p>
    <w:p w14:paraId="74083422" w14:textId="77777777" w:rsidR="00A06224" w:rsidRPr="00A06224" w:rsidRDefault="00A06224" w:rsidP="00A06224">
      <w:pPr>
        <w:spacing w:after="0" w:line="252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06224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Planning, Economy &amp; Climate</w:t>
      </w:r>
    </w:p>
    <w:p w14:paraId="05A28CF0" w14:textId="79C504B8" w:rsidR="00A06224" w:rsidRDefault="00A06224" w:rsidP="00A06224">
      <w:r w:rsidRPr="00A06224">
        <w:rPr>
          <w:rFonts w:ascii="Arial" w:eastAsia="Aptos" w:hAnsi="Arial" w:cs="Arial"/>
          <w:noProof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1652F72A" wp14:editId="07E0C487">
            <wp:extent cx="2030095" cy="410210"/>
            <wp:effectExtent l="0" t="0" r="8255" b="889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224">
        <w:rPr>
          <w:rFonts w:ascii="Arial" w:eastAsia="Aptos" w:hAnsi="Arial" w:cs="Arial"/>
          <w:kern w:val="0"/>
          <w:sz w:val="22"/>
          <w:szCs w:val="22"/>
          <w:lang w:eastAsia="en-GB"/>
          <w14:ligatures w14:val="none"/>
        </w:rPr>
        <w:br/>
      </w:r>
    </w:p>
    <w:sectPr w:rsidR="00A06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24"/>
    <w:rsid w:val="00583E7A"/>
    <w:rsid w:val="00A06224"/>
    <w:rsid w:val="00B90614"/>
    <w:rsid w:val="00DB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B3440"/>
  <w15:chartTrackingRefBased/>
  <w15:docId w15:val="{0290A757-AC62-4A70-AF75-B0F60CA8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2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9452b20e-ff77-434a-9bd3-51f594d5bf3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Vellance, Steven</dc:creator>
  <cp:keywords/>
  <dc:description/>
  <cp:lastModifiedBy>Vellance, Steven</cp:lastModifiedBy>
  <cp:revision>1</cp:revision>
  <dcterms:created xsi:type="dcterms:W3CDTF">2026-08-27T18:09:00Z</dcterms:created>
  <dcterms:modified xsi:type="dcterms:W3CDTF">2026-08-27T18:14:00Z</dcterms:modified>
</cp:coreProperties>
</file>