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97C21" w14:textId="64FF99C1"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71124CC7" w14:textId="0AAE8A62" w:rsidR="00013844" w:rsidRDefault="00013844" w:rsidP="00A53926">
      <w:pPr>
        <w:spacing w:after="120"/>
        <w:jc w:val="right"/>
        <w:rPr>
          <w:rFonts w:cs="Arial"/>
          <w:b/>
          <w:bCs/>
          <w:sz w:val="28"/>
          <w:szCs w:val="28"/>
        </w:rPr>
      </w:pPr>
    </w:p>
    <w:p w14:paraId="510EFE92" w14:textId="19E46A3D" w:rsidR="00013844" w:rsidRDefault="00013844" w:rsidP="00874647">
      <w:pPr>
        <w:spacing w:after="120"/>
        <w:jc w:val="center"/>
        <w:rPr>
          <w:rFonts w:cs="Arial"/>
          <w:b/>
          <w:bCs/>
          <w:sz w:val="28"/>
          <w:szCs w:val="28"/>
        </w:rPr>
      </w:pPr>
    </w:p>
    <w:p w14:paraId="4D7C9C31" w14:textId="4080D2B3"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(General Permitted Development) (England) Order 2015 (as amended)</w:t>
      </w:r>
    </w:p>
    <w:p w14:paraId="2D1B25CB" w14:textId="0C5B19E2"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Prior Approval Part 3, Class MA: Commercial, business and service uses to dwellinghouses - Prior Approval Granted</w:t>
      </w:r>
    </w:p>
    <w:p w14:paraId="5568E557"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PL/2026/02177</w:t>
      </w:r>
    </w:p>
    <w:p w14:paraId="035B0952" w14:textId="69E370BD"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27/08/2026</w:t>
      </w:r>
    </w:p>
    <w:p w14:paraId="21067204"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6BA0AAFF" w14:textId="77777777" w:rsidTr="00D347C8">
        <w:tc>
          <w:tcPr>
            <w:tcW w:w="1963" w:type="pct"/>
          </w:tcPr>
          <w:p w14:paraId="3C4EA55F"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302AF538" w14:textId="30A7229D" w:rsidR="00242DFF" w:rsidRPr="00D4253A" w:rsidRDefault="00C779F8" w:rsidP="00D347C8">
            <w:r w:rsidRPr="00C779F8">
              <w:t>Mr David Ashcroft</w:t>
            </w:r>
          </w:p>
          <w:p w14:paraId="7B0E38A9" w14:textId="625043F1" w:rsidR="00242DFF" w:rsidRPr="00D4253A" w:rsidRDefault="0038545B" w:rsidP="00D347C8">
            <w:r w:rsidRPr="0038545B">
              <w:t>Horn Park</w:t>
            </w:r>
            <w:r w:rsidRPr="0038545B">
              <w:br/>
              <w:t>Tunnel Road</w:t>
            </w:r>
            <w:r w:rsidRPr="0038545B">
              <w:br/>
              <w:t>Beaminster</w:t>
            </w:r>
            <w:r w:rsidRPr="0038545B">
              <w:br/>
              <w:t>DT8 3HB</w:t>
            </w:r>
          </w:p>
        </w:tc>
      </w:tr>
      <w:tr w:rsidR="00242DFF" w14:paraId="6561E5BA" w14:textId="77777777" w:rsidTr="00D347C8">
        <w:tc>
          <w:tcPr>
            <w:tcW w:w="1963" w:type="pct"/>
          </w:tcPr>
          <w:p w14:paraId="0DCCDF5E" w14:textId="1A7966A0"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07A1CDD4" w14:textId="77777777" w:rsidR="00242DFF" w:rsidRPr="00D4253A" w:rsidRDefault="00242DFF" w:rsidP="00D347C8">
            <w:r w:rsidRPr="00D4253A">
              <w:t>Prior Approval Part 3, Class MA: Commercial, business and service uses to dwellinghouses: Conversion of building into 6 flats comprising 3 x 3 beds and 3 x two beds - No external changes to the external facades is anticipated</w:t>
            </w:r>
          </w:p>
        </w:tc>
      </w:tr>
      <w:tr w:rsidR="00242DFF" w14:paraId="42CE333A" w14:textId="77777777" w:rsidTr="00D347C8">
        <w:tc>
          <w:tcPr>
            <w:tcW w:w="1963" w:type="pct"/>
          </w:tcPr>
          <w:p w14:paraId="77B6F4BF" w14:textId="77777777" w:rsidR="00242DFF" w:rsidRPr="00D347C8" w:rsidRDefault="00242DFF" w:rsidP="00242DFF">
            <w:pPr>
              <w:rPr>
                <w:rFonts w:cs="Arial"/>
                <w:b/>
                <w:bCs/>
              </w:rPr>
            </w:pPr>
            <w:r w:rsidRPr="00D347C8">
              <w:rPr>
                <w:rFonts w:cs="Arial"/>
                <w:b/>
                <w:bCs/>
              </w:rPr>
              <w:t>At:</w:t>
            </w:r>
          </w:p>
        </w:tc>
        <w:tc>
          <w:tcPr>
            <w:tcW w:w="3037" w:type="pct"/>
          </w:tcPr>
          <w:p w14:paraId="40D83DF8" w14:textId="77777777" w:rsidR="00242DFF" w:rsidRPr="009B3AF8" w:rsidRDefault="00242DFF" w:rsidP="00D347C8">
            <w:r w:rsidRPr="00D4253A">
              <w:t>Boreham Mill, Bishopstrow Road, Warminster, Wiltshire, BA12 9HQ</w:t>
            </w:r>
          </w:p>
        </w:tc>
      </w:tr>
    </w:tbl>
    <w:p w14:paraId="127FBD24" w14:textId="77777777" w:rsidR="00CD14C2" w:rsidRDefault="00CD14C2" w:rsidP="007D0800">
      <w:pPr>
        <w:spacing w:after="0" w:line="240" w:lineRule="auto"/>
        <w:rPr>
          <w:rFonts w:cs="Arial"/>
          <w:sz w:val="24"/>
          <w:szCs w:val="24"/>
        </w:rPr>
      </w:pPr>
    </w:p>
    <w:p w14:paraId="705BA30B" w14:textId="6A13F972" w:rsidR="00E37438" w:rsidRDefault="00E37438" w:rsidP="002C2E66">
      <w:pPr>
        <w:pStyle w:val="NormalWeb"/>
        <w:jc w:val="both"/>
        <w:divId w:val="472527777"/>
        <w:rPr>
          <w:rFonts w:ascii="Arial" w:hAnsi="Arial" w:cs="Arial"/>
          <w:color w:val="000000"/>
          <w:sz w:val="22"/>
          <w:szCs w:val="22"/>
        </w:rPr>
      </w:pPr>
      <w:r>
        <w:rPr>
          <w:rFonts w:ascii="Arial" w:hAnsi="Arial" w:cs="Arial"/>
          <w:color w:val="000000"/>
          <w:sz w:val="22"/>
          <w:szCs w:val="22"/>
        </w:rPr>
        <w:t xml:space="preserve">The local planning authority has determined in this case that its prior approval will be required and that this prior approval is </w:t>
      </w:r>
      <w:r>
        <w:rPr>
          <w:rStyle w:val="Strong"/>
          <w:rFonts w:ascii="Arial" w:hAnsi="Arial" w:cs="Arial"/>
          <w:color w:val="000000"/>
          <w:sz w:val="22"/>
          <w:szCs w:val="22"/>
        </w:rPr>
        <w:t>GRANTED</w:t>
      </w:r>
      <w:r>
        <w:rPr>
          <w:rFonts w:ascii="Arial" w:hAnsi="Arial" w:cs="Arial"/>
          <w:color w:val="000000"/>
          <w:sz w:val="22"/>
          <w:szCs w:val="22"/>
        </w:rPr>
        <w:t xml:space="preserve"> subject to the </w:t>
      </w:r>
      <w:r>
        <w:rPr>
          <w:rFonts w:ascii="Arial" w:hAnsi="Arial" w:cs="Arial"/>
          <w:color w:val="000000"/>
          <w:sz w:val="22"/>
          <w:szCs w:val="22"/>
        </w:rPr>
        <w:t>condition</w:t>
      </w:r>
      <w:r>
        <w:rPr>
          <w:rFonts w:ascii="Arial" w:hAnsi="Arial" w:cs="Arial"/>
          <w:color w:val="000000"/>
          <w:sz w:val="22"/>
          <w:szCs w:val="22"/>
        </w:rPr>
        <w:t>s</w:t>
      </w:r>
      <w:r w:rsidR="002C2E66">
        <w:rPr>
          <w:rFonts w:ascii="Arial" w:hAnsi="Arial" w:cs="Arial"/>
          <w:color w:val="000000"/>
          <w:sz w:val="22"/>
          <w:szCs w:val="22"/>
        </w:rPr>
        <w:t xml:space="preserve"> as set out in </w:t>
      </w:r>
      <w:r w:rsidR="002C2E66" w:rsidRPr="002C2E66">
        <w:rPr>
          <w:rFonts w:ascii="Arial" w:hAnsi="Arial" w:cs="Arial"/>
          <w:color w:val="000000"/>
          <w:sz w:val="22"/>
          <w:szCs w:val="22"/>
        </w:rPr>
        <w:t>The Town and Country Planning (General Permitted Development) (England) Order 2015 (as amended)</w:t>
      </w:r>
      <w:r w:rsidR="002C2E66">
        <w:rPr>
          <w:rFonts w:ascii="Arial" w:hAnsi="Arial" w:cs="Arial"/>
          <w:color w:val="000000"/>
          <w:sz w:val="22"/>
          <w:szCs w:val="22"/>
        </w:rPr>
        <w:t>.</w:t>
      </w:r>
    </w:p>
    <w:tbl>
      <w:tblPr>
        <w:tblW w:w="5000" w:type="pct"/>
        <w:tblLayout w:type="fixed"/>
        <w:tblLook w:val="04A0" w:firstRow="1" w:lastRow="0" w:firstColumn="1" w:lastColumn="0" w:noHBand="0" w:noVBand="1"/>
      </w:tblPr>
      <w:tblGrid>
        <w:gridCol w:w="9026"/>
      </w:tblGrid>
      <w:tr w:rsidR="009A33F3" w:rsidRPr="001523BC" w14:paraId="748186B1" w14:textId="77777777" w:rsidTr="009B3AF8">
        <w:tc>
          <w:tcPr>
            <w:tcW w:w="5000" w:type="pct"/>
            <w:hideMark/>
          </w:tcPr>
          <w:p w14:paraId="1A98D71F" w14:textId="6082A6E5" w:rsidR="009A33F3" w:rsidRPr="001523BC" w:rsidRDefault="009A33F3" w:rsidP="002C2E66">
            <w:pPr>
              <w:pStyle w:val="NoSpacing"/>
              <w:spacing w:line="276" w:lineRule="auto"/>
              <w:jc w:val="both"/>
              <w:rPr>
                <w:rFonts w:ascii="Arial" w:hAnsi="Arial" w:cs="Arial"/>
                <w:sz w:val="24"/>
                <w:szCs w:val="24"/>
                <w:lang w:val="en-US"/>
              </w:rPr>
            </w:pPr>
          </w:p>
        </w:tc>
      </w:tr>
    </w:tbl>
    <w:p w14:paraId="714D933E" w14:textId="77777777" w:rsidR="003C361A" w:rsidRPr="001523BC" w:rsidRDefault="003C361A" w:rsidP="002C2E66">
      <w:pPr>
        <w:pStyle w:val="NoSpacing"/>
        <w:spacing w:line="276" w:lineRule="auto"/>
        <w:jc w:val="both"/>
        <w:rPr>
          <w:rFonts w:ascii="Arial" w:hAnsi="Arial" w:cs="Arial"/>
        </w:rPr>
      </w:pPr>
    </w:p>
    <w:tbl>
      <w:tblPr>
        <w:tblW w:w="5000" w:type="pct"/>
        <w:tblLayout w:type="fixed"/>
        <w:tblLook w:val="04A0" w:firstRow="1" w:lastRow="0" w:firstColumn="1" w:lastColumn="0" w:noHBand="0" w:noVBand="1"/>
      </w:tblPr>
      <w:tblGrid>
        <w:gridCol w:w="704"/>
        <w:gridCol w:w="8322"/>
      </w:tblGrid>
      <w:tr w:rsidR="00B408A6" w:rsidRPr="001523BC" w14:paraId="50AE5253" w14:textId="77777777" w:rsidTr="009B3AF8">
        <w:tc>
          <w:tcPr>
            <w:tcW w:w="5000" w:type="pct"/>
            <w:gridSpan w:val="2"/>
            <w:hideMark/>
          </w:tcPr>
          <w:p w14:paraId="73CDEFD7" w14:textId="0AD663E0" w:rsidR="00C25B5D" w:rsidRPr="00D347C8" w:rsidRDefault="00C25B5D" w:rsidP="002C2E66">
            <w:pPr>
              <w:jc w:val="both"/>
              <w:rPr>
                <w:b/>
                <w:bCs/>
              </w:rPr>
            </w:pPr>
            <w:r w:rsidRPr="00D347C8">
              <w:rPr>
                <w:b/>
                <w:bCs/>
              </w:rPr>
              <w:t>Informative</w:t>
            </w:r>
          </w:p>
          <w:p w14:paraId="78F10088" w14:textId="5FD1198C" w:rsidR="00B408A6" w:rsidRPr="001523BC" w:rsidRDefault="00B408A6" w:rsidP="002C2E66">
            <w:pPr>
              <w:pStyle w:val="NoSpacing"/>
              <w:spacing w:line="276" w:lineRule="auto"/>
              <w:jc w:val="both"/>
              <w:rPr>
                <w:rFonts w:ascii="Arial" w:hAnsi="Arial" w:cs="Arial"/>
                <w:sz w:val="24"/>
                <w:szCs w:val="24"/>
                <w:lang w:val="en-US"/>
              </w:rPr>
            </w:pPr>
            <w:r w:rsidRPr="001523BC">
              <w:rPr>
                <w:rFonts w:ascii="Arial" w:hAnsi="Arial" w:cs="Arial"/>
                <w:sz w:val="24"/>
                <w:szCs w:val="24"/>
                <w:lang w:val="en-US"/>
              </w:rPr>
              <w:t xml:space="preserve"> </w:t>
            </w:r>
          </w:p>
        </w:tc>
      </w:tr>
      <w:tr w:rsidR="00B408A6" w:rsidRPr="001523BC" w14:paraId="04987410" w14:textId="77777777" w:rsidTr="009B3AF8">
        <w:tc>
          <w:tcPr>
            <w:tcW w:w="390" w:type="pct"/>
            <w:hideMark/>
          </w:tcPr>
          <w:p w14:paraId="4A9909CD" w14:textId="0283F7AA" w:rsidR="00B408A6" w:rsidRPr="00D347C8" w:rsidRDefault="00B408A6" w:rsidP="002C2E66">
            <w:pPr>
              <w:jc w:val="both"/>
              <w:rPr>
                <w:b/>
                <w:bCs/>
              </w:rPr>
            </w:pPr>
            <w:r w:rsidRPr="00D347C8">
              <w:rPr>
                <w:b/>
                <w:bCs/>
              </w:rPr>
              <w:t>1</w:t>
            </w:r>
          </w:p>
          <w:p w14:paraId="6C19DA88" w14:textId="77777777" w:rsidR="00B408A6" w:rsidRPr="000E791E" w:rsidRDefault="00B408A6" w:rsidP="002C2E66">
            <w:pPr>
              <w:jc w:val="both"/>
              <w:rPr>
                <w:lang w:val="en-US"/>
              </w:rPr>
            </w:pPr>
          </w:p>
        </w:tc>
        <w:tc>
          <w:tcPr>
            <w:tcW w:w="4610" w:type="pct"/>
            <w:hideMark/>
          </w:tcPr>
          <w:p w14:paraId="5DA8D233" w14:textId="77777777" w:rsidR="00E37438" w:rsidRDefault="00E37438" w:rsidP="002C2E66">
            <w:pPr>
              <w:pStyle w:val="NormalWeb"/>
              <w:jc w:val="both"/>
              <w:divId w:val="62918030"/>
              <w:rPr>
                <w:rFonts w:ascii="Arial" w:hAnsi="Arial" w:cs="Arial"/>
                <w:color w:val="000000"/>
                <w:sz w:val="22"/>
                <w:szCs w:val="22"/>
              </w:rPr>
            </w:pPr>
            <w:r>
              <w:rPr>
                <w:rFonts w:ascii="Arial" w:hAnsi="Arial" w:cs="Arial"/>
                <w:color w:val="000000"/>
                <w:sz w:val="22"/>
                <w:szCs w:val="22"/>
              </w:rPr>
              <w:t>Development under Part 3 of Schedule 2 of the Town and Country Planning (General Permitted Development) (England) Order 2015 (as amended) is granted subject to the provisions of Regulations 75–78 of the Conservation of Habitats and Species Regulations 2017 (as amended). These Regulations provide that development which is likely to have a significant effect on a European site must not be begun unless the local planning authority has given written approval under Regulation 77, following an appropriate assessm</w:t>
            </w:r>
            <w:r>
              <w:rPr>
                <w:rFonts w:ascii="Arial" w:hAnsi="Arial" w:cs="Arial"/>
                <w:color w:val="000000"/>
                <w:sz w:val="22"/>
                <w:szCs w:val="22"/>
              </w:rPr>
              <w:t>ent where required.</w:t>
            </w:r>
          </w:p>
          <w:p w14:paraId="58A65AFF" w14:textId="32237FD6" w:rsidR="00E37438" w:rsidRDefault="00E37438" w:rsidP="002C2E66">
            <w:pPr>
              <w:pStyle w:val="NormalWeb"/>
              <w:jc w:val="both"/>
              <w:divId w:val="62918030"/>
              <w:rPr>
                <w:rFonts w:ascii="Arial" w:hAnsi="Arial" w:cs="Arial"/>
                <w:color w:val="000000"/>
                <w:sz w:val="22"/>
                <w:szCs w:val="22"/>
              </w:rPr>
            </w:pPr>
            <w:r>
              <w:rPr>
                <w:rFonts w:ascii="Arial" w:hAnsi="Arial" w:cs="Arial"/>
                <w:color w:val="000000"/>
                <w:sz w:val="22"/>
                <w:szCs w:val="22"/>
              </w:rPr>
              <w:t>The Applicant is advised that the application site is located within proximity of a European site, where development may have the potential to result in a likely significant effect on the integrity of that site, either alone or in combination with other plans or projects.</w:t>
            </w:r>
          </w:p>
          <w:p w14:paraId="26170615" w14:textId="77777777" w:rsidR="00E37438" w:rsidRDefault="00E37438" w:rsidP="002C2E66">
            <w:pPr>
              <w:pStyle w:val="NormalWeb"/>
              <w:jc w:val="both"/>
              <w:divId w:val="62918030"/>
              <w:rPr>
                <w:rFonts w:ascii="Arial" w:hAnsi="Arial" w:cs="Arial"/>
                <w:color w:val="000000"/>
                <w:sz w:val="22"/>
                <w:szCs w:val="22"/>
              </w:rPr>
            </w:pPr>
            <w:r>
              <w:rPr>
                <w:rFonts w:ascii="Arial" w:hAnsi="Arial" w:cs="Arial"/>
                <w:color w:val="000000"/>
                <w:sz w:val="22"/>
                <w:szCs w:val="22"/>
              </w:rPr>
              <w:t>Although the development has been assessed as permitted development under Class MA of Part 3 of Schedule 2 of the Town and Country Planning (General Permitted Development) (England) Order 2015 (as amended), it remains subject to the provisions of the Conservation of Habitats and Species Regulations 2017 (as amended). In particular:</w:t>
            </w:r>
          </w:p>
          <w:p w14:paraId="30729B78" w14:textId="7308C2BB" w:rsidR="00E37438" w:rsidRDefault="00E37438" w:rsidP="002C2E66">
            <w:pPr>
              <w:pStyle w:val="NormalWeb"/>
              <w:jc w:val="both"/>
              <w:divId w:val="62918030"/>
              <w:rPr>
                <w:rFonts w:ascii="Arial" w:hAnsi="Arial" w:cs="Arial"/>
                <w:color w:val="000000"/>
                <w:sz w:val="22"/>
                <w:szCs w:val="22"/>
              </w:rPr>
            </w:pPr>
            <w:r>
              <w:rPr>
                <w:rFonts w:ascii="Arial" w:hAnsi="Arial" w:cs="Arial"/>
                <w:color w:val="000000"/>
                <w:sz w:val="22"/>
                <w:szCs w:val="22"/>
              </w:rPr>
              <w:t xml:space="preserve">Regulation 75 provides that development which is likely to have a significant effect on a European site must not be begun unless the local planning authority has given written approval. Regulation 76 enables an applicant to seek advice from the appropriate nature conservation body (Natural England) on whether a proposal may have a significant effect on a European site. This step is optional but may assist in clarifying whether approval under Regulation 77 is required. Regulation 77 requires an applicant to </w:t>
            </w:r>
            <w:r>
              <w:rPr>
                <w:rFonts w:ascii="Arial" w:hAnsi="Arial" w:cs="Arial"/>
                <w:color w:val="000000"/>
                <w:sz w:val="22"/>
                <w:szCs w:val="22"/>
              </w:rPr>
              <w:t>apply to the local planning authority for written approval before commencing development, including details of the proposed development and any advice received from Natural England. Where necessary, this will involve the local planning authority undertaking an Appropriate Assessment.</w:t>
            </w:r>
          </w:p>
          <w:p w14:paraId="510F4DE3" w14:textId="77777777" w:rsidR="00E37438" w:rsidRDefault="00E37438" w:rsidP="002C2E66">
            <w:pPr>
              <w:pStyle w:val="NormalWeb"/>
              <w:jc w:val="both"/>
              <w:divId w:val="62918030"/>
              <w:rPr>
                <w:rFonts w:ascii="Arial" w:hAnsi="Arial" w:cs="Arial"/>
                <w:color w:val="000000"/>
                <w:sz w:val="22"/>
                <w:szCs w:val="22"/>
              </w:rPr>
            </w:pPr>
            <w:r>
              <w:rPr>
                <w:rFonts w:ascii="Arial" w:hAnsi="Arial" w:cs="Arial"/>
                <w:color w:val="000000"/>
                <w:sz w:val="22"/>
                <w:szCs w:val="22"/>
              </w:rPr>
              <w:t>Accordingly, the development hereby approved must not be commenced unless and until any necessary written approval under Regulation 77 of the Habitats Regulations has been obtained. Further information on Regulations 75, 76 and 77 and the associated process is available on the Council’s website:</w:t>
            </w:r>
          </w:p>
          <w:p w14:paraId="5698DE5B" w14:textId="4E64B5B9" w:rsidR="00E37438" w:rsidRDefault="002C2E66" w:rsidP="002C2E66">
            <w:pPr>
              <w:pStyle w:val="NormalWeb"/>
              <w:jc w:val="both"/>
              <w:divId w:val="62918030"/>
              <w:rPr>
                <w:rFonts w:ascii="Arial" w:hAnsi="Arial" w:cs="Arial"/>
                <w:color w:val="000000"/>
                <w:sz w:val="22"/>
                <w:szCs w:val="22"/>
              </w:rPr>
            </w:pPr>
            <w:hyperlink r:id="rId8" w:history="1">
              <w:r w:rsidRPr="000E2638">
                <w:rPr>
                  <w:rStyle w:val="Hyperlink"/>
                  <w:rFonts w:ascii="Arial" w:hAnsi="Arial" w:cs="Arial"/>
                  <w:sz w:val="22"/>
                  <w:szCs w:val="22"/>
                </w:rPr>
                <w:t>https://www.wiltshire.gov.uk/article/14941/Regulations-75-76-and-77-of-the-Conservation-of Habitats-and-Species-Regulations-2017</w:t>
              </w:r>
            </w:hyperlink>
          </w:p>
          <w:p w14:paraId="41973734" w14:textId="77777777" w:rsidR="00E37438" w:rsidRDefault="00E37438" w:rsidP="002C2E66">
            <w:pPr>
              <w:pStyle w:val="NormalWeb"/>
              <w:jc w:val="both"/>
              <w:divId w:val="62918030"/>
              <w:rPr>
                <w:rFonts w:ascii="Arial" w:hAnsi="Arial" w:cs="Arial"/>
                <w:color w:val="000000"/>
                <w:sz w:val="22"/>
                <w:szCs w:val="22"/>
              </w:rPr>
            </w:pPr>
          </w:p>
          <w:p w14:paraId="36E1842D" w14:textId="3065F13C" w:rsidR="00B408A6" w:rsidRPr="00FA59D5" w:rsidRDefault="00B408A6" w:rsidP="002C2E66">
            <w:pPr>
              <w:jc w:val="both"/>
              <w:rPr>
                <w:lang w:val="en-US"/>
              </w:rPr>
            </w:pPr>
          </w:p>
        </w:tc>
      </w:tr>
    </w:tbl>
    <w:p w14:paraId="460E60D9" w14:textId="77777777" w:rsidR="009B3AF8" w:rsidRDefault="009B3AF8" w:rsidP="00013844">
      <w:pPr>
        <w:spacing w:after="120"/>
        <w:rPr>
          <w:rFonts w:ascii="Lucida Handwriting" w:hAnsi="Lucida Handwriting" w:cs="Arial"/>
          <w:b/>
          <w:bCs/>
          <w:sz w:val="28"/>
          <w:szCs w:val="28"/>
        </w:rPr>
      </w:pPr>
    </w:p>
    <w:p w14:paraId="0F5584E8" w14:textId="1E86F313" w:rsidR="00396642" w:rsidRPr="002C2E66" w:rsidRDefault="00757F6E" w:rsidP="002C2E66">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w:t>
      </w:r>
      <w:r w:rsidR="009E2713">
        <w:rPr>
          <w:rFonts w:cs="Arial"/>
          <w:b/>
          <w:bCs/>
          <w:sz w:val="24"/>
          <w:szCs w:val="24"/>
        </w:rPr>
        <w:t>Climate</w:t>
      </w:r>
    </w:p>
    <w:sectPr w:rsidR="00396642" w:rsidRPr="002C2E66"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7203"/>
    <w:rsid w:val="002C2E66"/>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A4632"/>
    <w:rsid w:val="004D61EC"/>
    <w:rsid w:val="004E3AE6"/>
    <w:rsid w:val="004F5415"/>
    <w:rsid w:val="00507DDE"/>
    <w:rsid w:val="005162DC"/>
    <w:rsid w:val="00532187"/>
    <w:rsid w:val="00534ABE"/>
    <w:rsid w:val="005401E1"/>
    <w:rsid w:val="0054429E"/>
    <w:rsid w:val="00574198"/>
    <w:rsid w:val="005869B3"/>
    <w:rsid w:val="005B182E"/>
    <w:rsid w:val="006571AB"/>
    <w:rsid w:val="00682CD8"/>
    <w:rsid w:val="006A0411"/>
    <w:rsid w:val="006A296C"/>
    <w:rsid w:val="006B37E5"/>
    <w:rsid w:val="006D783F"/>
    <w:rsid w:val="006E52C3"/>
    <w:rsid w:val="00704262"/>
    <w:rsid w:val="00707E74"/>
    <w:rsid w:val="00750701"/>
    <w:rsid w:val="00757F6E"/>
    <w:rsid w:val="0077441A"/>
    <w:rsid w:val="007816B9"/>
    <w:rsid w:val="00793C11"/>
    <w:rsid w:val="007C1B42"/>
    <w:rsid w:val="007D0800"/>
    <w:rsid w:val="008465F3"/>
    <w:rsid w:val="00847A9E"/>
    <w:rsid w:val="00874647"/>
    <w:rsid w:val="00876478"/>
    <w:rsid w:val="008C37D8"/>
    <w:rsid w:val="008F11F1"/>
    <w:rsid w:val="009160C7"/>
    <w:rsid w:val="00927950"/>
    <w:rsid w:val="0095164B"/>
    <w:rsid w:val="0096046A"/>
    <w:rsid w:val="009A1EB3"/>
    <w:rsid w:val="009A33F3"/>
    <w:rsid w:val="009B3AF8"/>
    <w:rsid w:val="009B4B40"/>
    <w:rsid w:val="009D1CDE"/>
    <w:rsid w:val="009D277D"/>
    <w:rsid w:val="009D5A01"/>
    <w:rsid w:val="009E042C"/>
    <w:rsid w:val="009E2713"/>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A469E"/>
    <w:rsid w:val="00BE54ED"/>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unhideWhenUsed/>
    <w:rsid w:val="002C2E66"/>
    <w:rPr>
      <w:color w:val="0563C1" w:themeColor="hyperlink"/>
      <w:u w:val="single"/>
    </w:rPr>
  </w:style>
  <w:style w:type="character" w:styleId="UnresolvedMention">
    <w:name w:val="Unresolved Mention"/>
    <w:basedOn w:val="DefaultParagraphFont"/>
    <w:uiPriority w:val="99"/>
    <w:semiHidden/>
    <w:unhideWhenUsed/>
    <w:rsid w:val="002C2E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291803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72527777">
      <w:bodyDiv w:val="1"/>
      <w:marLeft w:val="0"/>
      <w:marRight w:val="0"/>
      <w:marTop w:val="0"/>
      <w:marBottom w:val="0"/>
      <w:divBdr>
        <w:top w:val="none" w:sz="0" w:space="0" w:color="auto"/>
        <w:left w:val="none" w:sz="0" w:space="0" w:color="auto"/>
        <w:bottom w:val="none" w:sz="0" w:space="0" w:color="auto"/>
        <w:right w:val="none" w:sz="0" w:space="0" w:color="auto"/>
      </w:divBdr>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iltshire.gov.uk/article/14941/Regulations-75-76-and-77-of-the-Conservation-of%20Habitats-and-Species-Regulations-2017"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4E1669A2-D1DE-414E-AD4D-304F85DB7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528</Words>
  <Characters>3014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salesforceId:b14f2abd-6e70-44be-8a92-e106826fd3a0</dc:subject>
  <dc:creator>Philip Skill</dc:creator>
  <cp:keywords/>
  <dc:description/>
  <cp:lastModifiedBy>Day, Simon</cp:lastModifiedBy>
  <cp:revision>2</cp:revision>
  <dcterms:created xsi:type="dcterms:W3CDTF">2026-07-02T15:10:00Z</dcterms:created>
  <dcterms:modified xsi:type="dcterms:W3CDTF">2026-07-02T15:10:00Z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069Q300000T7fm4IAB</vt:lpwstr>
  </property>
</Properties>
</file>