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F8BE7"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73B70A9C"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501EFFE0"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3951BD" w14:paraId="6A012BC1" w14:textId="77777777" w:rsidTr="00683C17">
        <w:tc>
          <w:tcPr>
            <w:tcW w:w="3681" w:type="dxa"/>
          </w:tcPr>
          <w:p w14:paraId="504B224B"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6D6F82FE" w14:textId="77777777" w:rsidR="003951BD" w:rsidRPr="004908AE" w:rsidRDefault="003951BD" w:rsidP="003951BD">
            <w:pPr>
              <w:spacing w:before="100" w:beforeAutospacing="1" w:after="100" w:afterAutospacing="1" w:line="276" w:lineRule="auto"/>
              <w:rPr>
                <w:rFonts w:ascii="Arial" w:eastAsia="Times New Roman" w:hAnsi="Arial" w:cs="Arial"/>
                <w:kern w:val="0"/>
                <w:sz w:val="22"/>
                <w:szCs w:val="22"/>
                <w:lang w:eastAsia="en-GB"/>
                <w14:ligatures w14:val="none"/>
              </w:rPr>
            </w:pPr>
            <w:r w:rsidRPr="004424DC">
              <w:rPr>
                <w:rFonts w:ascii="Arial" w:eastAsia="Arial" w:hAnsi="Arial" w:cs="Arial"/>
                <w:sz w:val="22"/>
                <w:szCs w:val="22"/>
              </w:rPr>
              <w:t>PL/2026/04102</w:t>
            </w:r>
          </w:p>
        </w:tc>
      </w:tr>
      <w:tr w:rsidR="003951BD" w14:paraId="2AFEF6BE" w14:textId="77777777" w:rsidTr="00683C17">
        <w:tc>
          <w:tcPr>
            <w:tcW w:w="3681" w:type="dxa"/>
          </w:tcPr>
          <w:p w14:paraId="49F87117"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5B17615C"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Householder planning permission</w:t>
            </w:r>
          </w:p>
        </w:tc>
      </w:tr>
      <w:tr w:rsidR="003951BD" w14:paraId="2502F1BE" w14:textId="77777777" w:rsidTr="00683C17">
        <w:tc>
          <w:tcPr>
            <w:tcW w:w="3681" w:type="dxa"/>
          </w:tcPr>
          <w:p w14:paraId="124C9538"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1F052FAE"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Downs Cottage, Rivar Road, Shalbourne, Marlborough, SN8 3QE</w:t>
            </w:r>
          </w:p>
        </w:tc>
      </w:tr>
      <w:tr w:rsidR="003951BD" w14:paraId="180D8D47" w14:textId="77777777" w:rsidTr="00683C17">
        <w:tc>
          <w:tcPr>
            <w:tcW w:w="3681" w:type="dxa"/>
          </w:tcPr>
          <w:p w14:paraId="7D00BD18"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20632EF7"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Proposed rear kitchen extension and associated internal alterations</w:t>
            </w:r>
          </w:p>
        </w:tc>
      </w:tr>
      <w:tr w:rsidR="003951BD" w14:paraId="4E06DC6B" w14:textId="77777777" w:rsidTr="00683C17">
        <w:tc>
          <w:tcPr>
            <w:tcW w:w="3681" w:type="dxa"/>
          </w:tcPr>
          <w:p w14:paraId="5AF1A493"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034375B2" w14:textId="77777777" w:rsidR="003951BD" w:rsidRDefault="003951BD" w:rsidP="003951BD">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7842DBE6"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37FAEE08"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308A7CE7"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4BE67525" w14:textId="5704CFB0" w:rsidR="005B0FD5" w:rsidRPr="002F52C8" w:rsidRDefault="005B0FD5" w:rsidP="005B0FD5">
      <w:pPr>
        <w:spacing w:after="0" w:line="276" w:lineRule="auto"/>
        <w:jc w:val="both"/>
        <w:outlineLvl w:val="2"/>
        <w:rPr>
          <w:rFonts w:ascii="Arial" w:eastAsia="Times New Roman" w:hAnsi="Arial" w:cs="Arial"/>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w:t>
      </w:r>
      <w:r w:rsidRPr="002F52C8">
        <w:rPr>
          <w:rFonts w:ascii="Arial" w:eastAsia="Times New Roman" w:hAnsi="Arial" w:cs="Arial"/>
          <w:color w:val="000000" w:themeColor="text1"/>
          <w:kern w:val="0"/>
          <w:sz w:val="22"/>
          <w:szCs w:val="22"/>
          <w:lang w:eastAsia="en-GB"/>
          <w14:ligatures w14:val="none"/>
        </w:rPr>
        <w:t xml:space="preserve">planning </w:t>
      </w:r>
      <w:r w:rsidRPr="002F52C8">
        <w:rPr>
          <w:rFonts w:ascii="Arial" w:eastAsia="Times New Roman" w:hAnsi="Arial" w:cs="Arial"/>
          <w:kern w:val="0"/>
          <w:sz w:val="22"/>
          <w:szCs w:val="22"/>
          <w:lang w:eastAsia="en-GB"/>
          <w14:ligatures w14:val="none"/>
        </w:rPr>
        <w:t xml:space="preserve">permission </w:t>
      </w:r>
      <w:r w:rsidR="002F3965">
        <w:rPr>
          <w:rFonts w:ascii="Arial" w:eastAsia="Times New Roman" w:hAnsi="Arial" w:cs="Arial"/>
          <w:kern w:val="0"/>
          <w:sz w:val="22"/>
          <w:szCs w:val="22"/>
          <w:lang w:eastAsia="en-GB"/>
          <w14:ligatures w14:val="none"/>
        </w:rPr>
        <w:t>to d</w:t>
      </w:r>
      <w:r w:rsidR="009B4F9B">
        <w:rPr>
          <w:rFonts w:ascii="Arial" w:eastAsia="Times New Roman" w:hAnsi="Arial" w:cs="Arial"/>
          <w:kern w:val="0"/>
          <w:sz w:val="22"/>
          <w:szCs w:val="22"/>
          <w:lang w:eastAsia="en-GB"/>
          <w14:ligatures w14:val="none"/>
        </w:rPr>
        <w:t xml:space="preserve">emolish an existing rear extension and replace it with a single-storey flat-roofed extension constructed </w:t>
      </w:r>
      <w:r w:rsidR="00306199" w:rsidRPr="002F52C8">
        <w:rPr>
          <w:rFonts w:ascii="Arial" w:eastAsia="Times New Roman" w:hAnsi="Arial" w:cs="Arial"/>
          <w:kern w:val="0"/>
          <w:sz w:val="22"/>
          <w:szCs w:val="22"/>
          <w:lang w:eastAsia="en-GB"/>
          <w14:ligatures w14:val="none"/>
        </w:rPr>
        <w:t xml:space="preserve">of </w:t>
      </w:r>
      <w:r w:rsidR="002F52C8" w:rsidRPr="002F52C8">
        <w:rPr>
          <w:rFonts w:ascii="Arial" w:eastAsia="Times New Roman" w:hAnsi="Arial" w:cs="Arial"/>
          <w:kern w:val="0"/>
          <w:sz w:val="22"/>
          <w:szCs w:val="22"/>
          <w:lang w:eastAsia="en-GB"/>
          <w14:ligatures w14:val="none"/>
        </w:rPr>
        <w:t>red brick, featuring a single roof lantern, heritage-style external aluminium</w:t>
      </w:r>
      <w:r w:rsidR="00825FFA" w:rsidRPr="002F52C8">
        <w:rPr>
          <w:rFonts w:ascii="Arial" w:eastAsia="Times New Roman" w:hAnsi="Arial" w:cs="Arial"/>
          <w:kern w:val="0"/>
          <w:sz w:val="22"/>
          <w:szCs w:val="22"/>
          <w:lang w:eastAsia="en-GB"/>
          <w14:ligatures w14:val="none"/>
        </w:rPr>
        <w:t xml:space="preserve"> doors and </w:t>
      </w:r>
      <w:r w:rsidR="002F52C8" w:rsidRPr="002F52C8">
        <w:rPr>
          <w:rFonts w:ascii="Arial" w:eastAsia="Times New Roman" w:hAnsi="Arial" w:cs="Arial"/>
          <w:kern w:val="0"/>
          <w:sz w:val="22"/>
          <w:szCs w:val="22"/>
          <w:lang w:eastAsia="en-GB"/>
          <w14:ligatures w14:val="none"/>
        </w:rPr>
        <w:t xml:space="preserve">windows on the surrounding elevations. </w:t>
      </w:r>
    </w:p>
    <w:p w14:paraId="6328F45D" w14:textId="77777777" w:rsidR="005B0FD5" w:rsidRPr="002F52C8"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35339184" w14:textId="77777777" w:rsidR="005B0FD5" w:rsidRPr="002F52C8"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166246DA"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5344E120"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56A33DFA" w14:textId="10AEEB29" w:rsidR="002F52C8" w:rsidRPr="002F52C8" w:rsidRDefault="00352F7D" w:rsidP="006D4A80">
      <w:pPr>
        <w:spacing w:after="0" w:line="276" w:lineRule="auto"/>
        <w:jc w:val="both"/>
        <w:outlineLvl w:val="2"/>
        <w:rPr>
          <w:rFonts w:ascii="Arial" w:eastAsia="Times New Roman" w:hAnsi="Arial" w:cs="Arial"/>
          <w:kern w:val="0"/>
          <w:sz w:val="22"/>
          <w:szCs w:val="22"/>
          <w:lang w:eastAsia="en-GB"/>
          <w14:ligatures w14:val="none"/>
        </w:rPr>
      </w:pPr>
      <w:r w:rsidRPr="00352F7D">
        <w:rPr>
          <w:rFonts w:ascii="Arial" w:eastAsia="Times New Roman" w:hAnsi="Arial" w:cs="Arial"/>
          <w:kern w:val="0"/>
          <w:sz w:val="22"/>
          <w:szCs w:val="22"/>
          <w:lang w:eastAsia="en-GB"/>
          <w14:ligatures w14:val="none"/>
        </w:rPr>
        <w:t>The application site relates to Downs Cottage, located within the rural settlement of Shalbourne, near Marlborough. The site comprises a traditional two-storey dwelling constructed of red brick and dark timber cladding, with eyebrow dormer detailing set within a thatched roof.</w:t>
      </w:r>
      <w:r>
        <w:rPr>
          <w:rFonts w:ascii="Arial" w:eastAsia="Times New Roman" w:hAnsi="Arial" w:cs="Arial"/>
          <w:kern w:val="0"/>
          <w:sz w:val="22"/>
          <w:szCs w:val="22"/>
          <w:lang w:eastAsia="en-GB"/>
          <w14:ligatures w14:val="none"/>
        </w:rPr>
        <w:t xml:space="preserve"> </w:t>
      </w:r>
      <w:r w:rsidRPr="00352F7D">
        <w:rPr>
          <w:rFonts w:ascii="Arial" w:eastAsia="Times New Roman" w:hAnsi="Arial" w:cs="Arial"/>
          <w:kern w:val="0"/>
          <w:sz w:val="22"/>
          <w:szCs w:val="22"/>
          <w:lang w:eastAsia="en-GB"/>
          <w14:ligatures w14:val="none"/>
        </w:rPr>
        <w:t xml:space="preserve">The property is situated off Rivar Road and is accessed via a private driveway from </w:t>
      </w:r>
      <w:r w:rsidR="0077516E">
        <w:rPr>
          <w:rFonts w:ascii="Arial" w:eastAsia="Times New Roman" w:hAnsi="Arial" w:cs="Arial"/>
          <w:kern w:val="0"/>
          <w:sz w:val="22"/>
          <w:szCs w:val="22"/>
          <w:lang w:eastAsia="en-GB"/>
          <w14:ligatures w14:val="none"/>
        </w:rPr>
        <w:t xml:space="preserve">Sandy Lane </w:t>
      </w:r>
      <w:r w:rsidR="002433D1">
        <w:rPr>
          <w:rFonts w:ascii="Arial" w:eastAsia="Times New Roman" w:hAnsi="Arial" w:cs="Arial"/>
          <w:kern w:val="0"/>
          <w:sz w:val="22"/>
          <w:szCs w:val="22"/>
          <w:lang w:eastAsia="en-GB"/>
          <w14:ligatures w14:val="none"/>
        </w:rPr>
        <w:t>Track</w:t>
      </w:r>
      <w:r w:rsidRPr="00352F7D">
        <w:rPr>
          <w:rFonts w:ascii="Arial" w:eastAsia="Times New Roman" w:hAnsi="Arial" w:cs="Arial"/>
          <w:kern w:val="0"/>
          <w:sz w:val="22"/>
          <w:szCs w:val="22"/>
          <w:lang w:eastAsia="en-GB"/>
          <w14:ligatures w14:val="none"/>
        </w:rPr>
        <w:t>. Vehicle parking is provided to the front of the dwelling, together with a detached double garage. To the rear, the property benefits from a long garden that extends around the dwelling. The site also contains a single-storey rear extension and a detached single-storey outbuilding located within the north-eastern part of the site.</w:t>
      </w:r>
      <w:r w:rsidR="002433D1">
        <w:rPr>
          <w:rFonts w:ascii="Arial" w:eastAsia="Times New Roman" w:hAnsi="Arial" w:cs="Arial"/>
          <w:kern w:val="0"/>
          <w:sz w:val="22"/>
          <w:szCs w:val="22"/>
          <w:lang w:eastAsia="en-GB"/>
          <w14:ligatures w14:val="none"/>
        </w:rPr>
        <w:t xml:space="preserve"> </w:t>
      </w:r>
      <w:r w:rsidR="00FB5331">
        <w:rPr>
          <w:rFonts w:ascii="Arial" w:eastAsia="Arial" w:hAnsi="Arial" w:cs="Arial"/>
          <w:sz w:val="22"/>
          <w:szCs w:val="22"/>
        </w:rPr>
        <w:t xml:space="preserve">The site is situated within the </w:t>
      </w:r>
      <w:r w:rsidR="00FB5331" w:rsidRPr="004424DC">
        <w:rPr>
          <w:rFonts w:ascii="Arial" w:eastAsia="Arial" w:hAnsi="Arial" w:cs="Arial"/>
          <w:sz w:val="22"/>
          <w:szCs w:val="22"/>
        </w:rPr>
        <w:t>Shalbourne</w:t>
      </w:r>
      <w:r w:rsidR="00FB5331">
        <w:rPr>
          <w:rFonts w:ascii="Arial" w:eastAsia="Arial" w:hAnsi="Arial" w:cs="Arial"/>
          <w:sz w:val="22"/>
          <w:szCs w:val="22"/>
        </w:rPr>
        <w:t xml:space="preserve"> conservation area, characterised by </w:t>
      </w:r>
      <w:r w:rsidR="00D92310">
        <w:rPr>
          <w:rFonts w:ascii="Arial" w:eastAsia="Arial" w:hAnsi="Arial" w:cs="Arial"/>
          <w:sz w:val="22"/>
          <w:szCs w:val="22"/>
        </w:rPr>
        <w:t>its historic character, featuring traditional cottages of different scales and built forms</w:t>
      </w:r>
      <w:r w:rsidR="004E2A88">
        <w:rPr>
          <w:rFonts w:ascii="Arial" w:eastAsia="Arial" w:hAnsi="Arial" w:cs="Arial"/>
          <w:sz w:val="22"/>
          <w:szCs w:val="22"/>
        </w:rPr>
        <w:t xml:space="preserve"> along </w:t>
      </w:r>
      <w:r w:rsidR="004E2A88" w:rsidRPr="004424DC">
        <w:rPr>
          <w:rFonts w:ascii="Arial" w:eastAsia="Arial" w:hAnsi="Arial" w:cs="Arial"/>
          <w:sz w:val="22"/>
          <w:szCs w:val="22"/>
        </w:rPr>
        <w:t>Rivar Road</w:t>
      </w:r>
      <w:r w:rsidR="000C652A">
        <w:rPr>
          <w:rFonts w:ascii="Arial" w:eastAsia="Arial" w:hAnsi="Arial" w:cs="Arial"/>
          <w:sz w:val="22"/>
          <w:szCs w:val="22"/>
        </w:rPr>
        <w:t xml:space="preserve">. Within </w:t>
      </w:r>
      <w:r w:rsidR="008A098F">
        <w:rPr>
          <w:rFonts w:ascii="Arial" w:eastAsia="Arial" w:hAnsi="Arial" w:cs="Arial"/>
          <w:sz w:val="22"/>
          <w:szCs w:val="22"/>
        </w:rPr>
        <w:t xml:space="preserve">immediate </w:t>
      </w:r>
      <w:r w:rsidR="000C652A">
        <w:rPr>
          <w:rFonts w:ascii="Arial" w:eastAsia="Arial" w:hAnsi="Arial" w:cs="Arial"/>
          <w:sz w:val="22"/>
          <w:szCs w:val="22"/>
        </w:rPr>
        <w:t>proximity to the site are several Grade II listed buildings</w:t>
      </w:r>
      <w:r w:rsidR="00D92310">
        <w:rPr>
          <w:rFonts w:ascii="Arial" w:eastAsia="Arial" w:hAnsi="Arial" w:cs="Arial"/>
          <w:sz w:val="22"/>
          <w:szCs w:val="22"/>
        </w:rPr>
        <w:t xml:space="preserve"> neighbouring the property</w:t>
      </w:r>
      <w:r w:rsidR="000C652A">
        <w:rPr>
          <w:rFonts w:ascii="Arial" w:eastAsia="Arial" w:hAnsi="Arial" w:cs="Arial"/>
          <w:sz w:val="22"/>
          <w:szCs w:val="22"/>
        </w:rPr>
        <w:t xml:space="preserve">. These include: </w:t>
      </w:r>
      <w:r w:rsidR="00831E4E">
        <w:rPr>
          <w:rFonts w:ascii="Arial" w:eastAsia="Arial" w:hAnsi="Arial" w:cs="Arial"/>
          <w:sz w:val="22"/>
          <w:szCs w:val="22"/>
        </w:rPr>
        <w:t xml:space="preserve">Ropewind Cottage (list entry number: </w:t>
      </w:r>
      <w:r w:rsidR="00831E4E" w:rsidRPr="00831E4E">
        <w:rPr>
          <w:rFonts w:ascii="Arial" w:eastAsia="Arial" w:hAnsi="Arial" w:cs="Arial"/>
          <w:sz w:val="22"/>
          <w:szCs w:val="22"/>
        </w:rPr>
        <w:t>1365541</w:t>
      </w:r>
      <w:r w:rsidR="00831E4E">
        <w:rPr>
          <w:rFonts w:ascii="Arial" w:eastAsia="Arial" w:hAnsi="Arial" w:cs="Arial"/>
          <w:sz w:val="22"/>
          <w:szCs w:val="22"/>
        </w:rPr>
        <w:t xml:space="preserve">), </w:t>
      </w:r>
      <w:r w:rsidR="004C1480">
        <w:rPr>
          <w:rFonts w:ascii="Arial" w:eastAsia="Arial" w:hAnsi="Arial" w:cs="Arial"/>
          <w:sz w:val="22"/>
          <w:szCs w:val="22"/>
        </w:rPr>
        <w:t>Johnings (list entry number</w:t>
      </w:r>
      <w:r w:rsidR="004D6E07">
        <w:rPr>
          <w:rFonts w:ascii="Arial" w:eastAsia="Arial" w:hAnsi="Arial" w:cs="Arial"/>
          <w:sz w:val="22"/>
          <w:szCs w:val="22"/>
        </w:rPr>
        <w:t xml:space="preserve">: </w:t>
      </w:r>
      <w:r w:rsidR="004D6E07" w:rsidRPr="004D6E07">
        <w:rPr>
          <w:rFonts w:ascii="Arial" w:eastAsia="Arial" w:hAnsi="Arial" w:cs="Arial"/>
          <w:sz w:val="22"/>
          <w:szCs w:val="22"/>
        </w:rPr>
        <w:t>1033982</w:t>
      </w:r>
      <w:r w:rsidR="004D6E07">
        <w:rPr>
          <w:rFonts w:ascii="Arial" w:eastAsia="Arial" w:hAnsi="Arial" w:cs="Arial"/>
          <w:sz w:val="22"/>
          <w:szCs w:val="22"/>
        </w:rPr>
        <w:t xml:space="preserve">) and Homestead (list entry number: </w:t>
      </w:r>
      <w:r w:rsidR="00BA4337" w:rsidRPr="00BA4337">
        <w:rPr>
          <w:rFonts w:ascii="Arial" w:eastAsia="Arial" w:hAnsi="Arial" w:cs="Arial"/>
          <w:sz w:val="22"/>
          <w:szCs w:val="22"/>
        </w:rPr>
        <w:t>1033983</w:t>
      </w:r>
      <w:r w:rsidR="00BA4337">
        <w:rPr>
          <w:rFonts w:ascii="Arial" w:eastAsia="Arial" w:hAnsi="Arial" w:cs="Arial"/>
          <w:sz w:val="22"/>
          <w:szCs w:val="22"/>
        </w:rPr>
        <w:t xml:space="preserve">). </w:t>
      </w:r>
    </w:p>
    <w:p w14:paraId="2B5F2813"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C912250"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66DE46DA"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3AED56B" w14:textId="4ADB774E" w:rsidR="00AC1A0F" w:rsidRPr="00ED3708" w:rsidRDefault="00AC1A0F"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ED3708">
        <w:rPr>
          <w:rFonts w:ascii="Arial" w:eastAsia="Times New Roman" w:hAnsi="Arial" w:cs="Arial"/>
          <w:kern w:val="0"/>
          <w:sz w:val="22"/>
          <w:szCs w:val="22"/>
          <w:lang w:eastAsia="en-GB"/>
          <w14:ligatures w14:val="none"/>
        </w:rPr>
        <w:t xml:space="preserve">Washed </w:t>
      </w:r>
      <w:r w:rsidR="00DE2D59">
        <w:rPr>
          <w:rFonts w:ascii="Arial" w:eastAsia="Times New Roman" w:hAnsi="Arial" w:cs="Arial"/>
          <w:kern w:val="0"/>
          <w:sz w:val="22"/>
          <w:szCs w:val="22"/>
          <w:lang w:eastAsia="en-GB"/>
          <w14:ligatures w14:val="none"/>
        </w:rPr>
        <w:t xml:space="preserve">over </w:t>
      </w:r>
      <w:r w:rsidRPr="00ED3708">
        <w:rPr>
          <w:rFonts w:ascii="Arial" w:eastAsia="Times New Roman" w:hAnsi="Arial" w:cs="Arial"/>
          <w:kern w:val="0"/>
          <w:sz w:val="22"/>
          <w:szCs w:val="22"/>
          <w:lang w:eastAsia="en-GB"/>
          <w14:ligatures w14:val="none"/>
        </w:rPr>
        <w:t>by the North Wessex Downs National Landscape.</w:t>
      </w:r>
    </w:p>
    <w:p w14:paraId="3803179D" w14:textId="2344E400" w:rsidR="00AC1A0F" w:rsidRPr="00ED3708" w:rsidRDefault="00AC1A0F"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ED3708">
        <w:rPr>
          <w:rFonts w:ascii="Arial" w:eastAsia="Times New Roman" w:hAnsi="Arial" w:cs="Arial"/>
          <w:kern w:val="0"/>
          <w:sz w:val="22"/>
          <w:szCs w:val="22"/>
          <w:lang w:eastAsia="en-GB"/>
          <w14:ligatures w14:val="none"/>
        </w:rPr>
        <w:t xml:space="preserve">Located within the </w:t>
      </w:r>
      <w:r w:rsidR="00415C84" w:rsidRPr="00ED3708">
        <w:rPr>
          <w:rFonts w:ascii="Arial" w:eastAsia="Times New Roman" w:hAnsi="Arial" w:cs="Arial"/>
          <w:kern w:val="0"/>
          <w:sz w:val="22"/>
          <w:szCs w:val="22"/>
          <w:lang w:eastAsia="en-GB"/>
          <w14:ligatures w14:val="none"/>
        </w:rPr>
        <w:t>Shalbourne Conservation Area.</w:t>
      </w:r>
    </w:p>
    <w:p w14:paraId="7F4B105A" w14:textId="641BA3A1" w:rsidR="00415C84" w:rsidRDefault="00415C84"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ED3708">
        <w:rPr>
          <w:rFonts w:ascii="Arial" w:eastAsia="Times New Roman" w:hAnsi="Arial" w:cs="Arial"/>
          <w:kern w:val="0"/>
          <w:sz w:val="22"/>
          <w:szCs w:val="22"/>
          <w:lang w:eastAsia="en-GB"/>
          <w14:ligatures w14:val="none"/>
        </w:rPr>
        <w:t>Within proximity to Grade II listed buildings.</w:t>
      </w:r>
    </w:p>
    <w:p w14:paraId="5A53AF35"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577573AC"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FE36B25"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3951BD" w:rsidRPr="003E74F7" w14:paraId="209D0C78" w14:textId="77777777" w:rsidTr="008F7D98">
        <w:trPr>
          <w:trHeight w:hRule="exact" w:val="20"/>
        </w:trPr>
        <w:tc>
          <w:tcPr>
            <w:tcW w:w="8921" w:type="dxa"/>
            <w:tcBorders>
              <w:bottom w:val="single" w:sz="6" w:space="0" w:color="auto"/>
            </w:tcBorders>
            <w:vAlign w:val="center"/>
            <w:hideMark/>
          </w:tcPr>
          <w:p w14:paraId="6292463A" w14:textId="77777777" w:rsidR="003951BD" w:rsidRPr="00D6500C" w:rsidRDefault="003951BD" w:rsidP="003951BD">
            <w:pPr>
              <w:spacing w:after="0"/>
              <w:rPr>
                <w:rFonts w:ascii="Arial" w:hAnsi="Arial" w:cs="Arial"/>
                <w:sz w:val="22"/>
                <w:szCs w:val="22"/>
              </w:rPr>
            </w:pPr>
            <w:bookmarkStart w:id="0" w:name="_bc9eaa23_7b84_4e11_8860_67eb8bbe0c9e"/>
          </w:p>
        </w:tc>
      </w:tr>
      <w:tr w:rsidR="003951BD" w:rsidRPr="009B4D4E" w14:paraId="0578F648" w14:textId="77777777" w:rsidTr="008F7D98">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43F41290" w14:textId="77777777" w:rsidR="003951BD" w:rsidRPr="009B4D4E" w:rsidRDefault="003951BD" w:rsidP="003951BD">
            <w:pPr>
              <w:spacing w:after="0"/>
              <w:rPr>
                <w:rFonts w:ascii="Arial" w:hAnsi="Arial" w:cs="Arial"/>
                <w:b/>
                <w:bCs/>
                <w:sz w:val="22"/>
                <w:szCs w:val="22"/>
              </w:rPr>
            </w:pPr>
            <w:r w:rsidRPr="009B4D4E">
              <w:rPr>
                <w:rFonts w:ascii="Arial" w:hAnsi="Arial" w:cs="Arial"/>
                <w:b/>
                <w:bCs/>
                <w:sz w:val="22"/>
                <w:szCs w:val="22"/>
              </w:rPr>
              <w:t>Proposal / Summary</w:t>
            </w:r>
          </w:p>
        </w:tc>
      </w:tr>
      <w:tr w:rsidR="003951BD" w:rsidRPr="009B4D4E" w14:paraId="5E998F50" w14:textId="77777777" w:rsidTr="008F7D98">
        <w:tc>
          <w:tcPr>
            <w:tcW w:w="8921" w:type="dxa"/>
            <w:tcBorders>
              <w:left w:val="single" w:sz="12" w:space="0" w:color="auto"/>
              <w:bottom w:val="single" w:sz="12" w:space="0" w:color="auto"/>
              <w:right w:val="single" w:sz="12" w:space="0" w:color="auto"/>
            </w:tcBorders>
            <w:vAlign w:val="center"/>
          </w:tcPr>
          <w:p w14:paraId="7D19B74A" w14:textId="77777777" w:rsidR="003951BD" w:rsidRPr="009B4D4E" w:rsidRDefault="003951BD" w:rsidP="003951BD">
            <w:pPr>
              <w:spacing w:after="0"/>
              <w:rPr>
                <w:rFonts w:ascii="Arial" w:hAnsi="Arial" w:cs="Arial"/>
                <w:sz w:val="22"/>
                <w:szCs w:val="22"/>
              </w:rPr>
            </w:pPr>
            <w:r w:rsidRPr="009B4D4E">
              <w:rPr>
                <w:rFonts w:ascii="Arial" w:hAnsi="Arial" w:cs="Arial"/>
                <w:sz w:val="22"/>
                <w:szCs w:val="22"/>
              </w:rPr>
              <w:t>19/11632/FUL - Full planning permission Decision - Approve with Conditions Date: 23/2/2020 – Proposed single storey kitchen extension and associated internal alterations</w:t>
            </w:r>
          </w:p>
        </w:tc>
      </w:tr>
      <w:tr w:rsidR="003951BD" w:rsidRPr="009B4D4E" w14:paraId="7984EFEE" w14:textId="77777777" w:rsidTr="008F7D98">
        <w:tc>
          <w:tcPr>
            <w:tcW w:w="8921" w:type="dxa"/>
            <w:tcBorders>
              <w:left w:val="single" w:sz="12" w:space="0" w:color="auto"/>
              <w:bottom w:val="single" w:sz="12" w:space="0" w:color="auto"/>
              <w:right w:val="single" w:sz="12" w:space="0" w:color="auto"/>
            </w:tcBorders>
            <w:vAlign w:val="center"/>
          </w:tcPr>
          <w:p w14:paraId="441BCC99" w14:textId="77777777" w:rsidR="003951BD" w:rsidRPr="009B4D4E" w:rsidRDefault="003951BD" w:rsidP="003951BD">
            <w:pPr>
              <w:spacing w:after="0"/>
              <w:rPr>
                <w:rFonts w:ascii="Arial" w:hAnsi="Arial" w:cs="Arial"/>
                <w:sz w:val="22"/>
                <w:szCs w:val="22"/>
              </w:rPr>
            </w:pPr>
            <w:r w:rsidRPr="009B4D4E">
              <w:rPr>
                <w:rFonts w:ascii="Arial" w:hAnsi="Arial" w:cs="Arial"/>
                <w:sz w:val="22"/>
                <w:szCs w:val="22"/>
              </w:rPr>
              <w:t>K/19746 - Full planning permission Decision - Approve with Conditions Date: 18/1/1993 – ERECT DETACHED DOUBLE GARAGE</w:t>
            </w:r>
          </w:p>
        </w:tc>
      </w:tr>
      <w:tr w:rsidR="003951BD" w:rsidRPr="009B4D4E" w14:paraId="0A0FB8E2" w14:textId="77777777" w:rsidTr="008F7D98">
        <w:tc>
          <w:tcPr>
            <w:tcW w:w="8921" w:type="dxa"/>
            <w:tcBorders>
              <w:left w:val="single" w:sz="12" w:space="0" w:color="auto"/>
              <w:bottom w:val="single" w:sz="12" w:space="0" w:color="auto"/>
              <w:right w:val="single" w:sz="12" w:space="0" w:color="auto"/>
            </w:tcBorders>
            <w:vAlign w:val="center"/>
          </w:tcPr>
          <w:p w14:paraId="783450E1" w14:textId="77777777" w:rsidR="003951BD" w:rsidRPr="009B4D4E" w:rsidRDefault="003951BD" w:rsidP="003951BD">
            <w:pPr>
              <w:spacing w:after="0"/>
              <w:rPr>
                <w:rFonts w:ascii="Arial" w:hAnsi="Arial" w:cs="Arial"/>
                <w:sz w:val="22"/>
                <w:szCs w:val="22"/>
              </w:rPr>
            </w:pPr>
            <w:r w:rsidRPr="009B4D4E">
              <w:rPr>
                <w:rFonts w:ascii="Arial" w:hAnsi="Arial" w:cs="Arial"/>
                <w:sz w:val="22"/>
                <w:szCs w:val="22"/>
              </w:rPr>
              <w:t>PL/2022/05205 - Householder planning permission Decision - Approve with Conditions Date: 2/11/2022 – Conversion and alteration of existing garage to ancillary accommodation</w:t>
            </w:r>
          </w:p>
        </w:tc>
      </w:tr>
      <w:bookmarkEnd w:id="0"/>
    </w:tbl>
    <w:p w14:paraId="0787AD42"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7B0E7AA4"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7583D239"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5D24BD3B"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657C6942"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4E1F4BE8" w14:textId="44BA8874" w:rsidR="008F22AE" w:rsidRDefault="008F22AE"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Core Policy 41: </w:t>
      </w:r>
      <w:r w:rsidR="00D73CB8">
        <w:rPr>
          <w:rFonts w:ascii="Arial" w:eastAsia="Times New Roman" w:hAnsi="Arial" w:cs="Arial"/>
          <w:kern w:val="0"/>
          <w:sz w:val="22"/>
          <w:szCs w:val="22"/>
          <w:lang w:eastAsia="en-GB"/>
          <w14:ligatures w14:val="none"/>
        </w:rPr>
        <w:t xml:space="preserve">Sustainable Construction and Low Carbon Energy </w:t>
      </w:r>
    </w:p>
    <w:p w14:paraId="70DEE73C" w14:textId="1AA52F96" w:rsidR="00134D23" w:rsidRPr="00BF1B75"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 xml:space="preserve">Core </w:t>
      </w:r>
      <w:r w:rsidRPr="00BF1B75">
        <w:rPr>
          <w:rFonts w:ascii="Arial" w:eastAsia="Times New Roman" w:hAnsi="Arial" w:cs="Arial"/>
          <w:kern w:val="0"/>
          <w:sz w:val="22"/>
          <w:szCs w:val="22"/>
          <w:lang w:eastAsia="en-GB"/>
          <w14:ligatures w14:val="none"/>
        </w:rPr>
        <w:t>Policy 57 Ensuring High Quality Design and Place Shaping</w:t>
      </w:r>
    </w:p>
    <w:p w14:paraId="3B725799" w14:textId="77777777" w:rsidR="00315AE0" w:rsidRPr="00BF1B75"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BF1B75">
        <w:rPr>
          <w:rFonts w:ascii="Arial" w:eastAsia="Times New Roman" w:hAnsi="Arial" w:cs="Arial"/>
          <w:kern w:val="0"/>
          <w:sz w:val="22"/>
          <w:szCs w:val="22"/>
          <w:lang w:eastAsia="en-GB"/>
          <w14:ligatures w14:val="none"/>
        </w:rPr>
        <w:t>Core Policy 51</w:t>
      </w:r>
      <w:r w:rsidR="006A735A" w:rsidRPr="00BF1B75">
        <w:rPr>
          <w:rFonts w:ascii="Arial" w:eastAsia="Times New Roman" w:hAnsi="Arial" w:cs="Arial"/>
          <w:kern w:val="0"/>
          <w:sz w:val="22"/>
          <w:szCs w:val="22"/>
          <w:lang w:eastAsia="en-GB"/>
          <w14:ligatures w14:val="none"/>
        </w:rPr>
        <w:t xml:space="preserve">: </w:t>
      </w:r>
      <w:r w:rsidRPr="00BF1B75">
        <w:rPr>
          <w:rFonts w:ascii="Arial" w:eastAsia="Times New Roman" w:hAnsi="Arial" w:cs="Arial"/>
          <w:kern w:val="0"/>
          <w:sz w:val="22"/>
          <w:szCs w:val="22"/>
          <w:lang w:eastAsia="en-GB"/>
          <w14:ligatures w14:val="none"/>
        </w:rPr>
        <w:t xml:space="preserve">Landscape </w:t>
      </w:r>
    </w:p>
    <w:p w14:paraId="2C974D84" w14:textId="77777777" w:rsidR="00683C17" w:rsidRPr="00BF1B75"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BF1B75">
        <w:rPr>
          <w:rFonts w:ascii="Arial" w:eastAsia="Times New Roman" w:hAnsi="Arial" w:cs="Arial"/>
          <w:kern w:val="0"/>
          <w:sz w:val="22"/>
          <w:szCs w:val="22"/>
          <w:lang w:eastAsia="en-GB"/>
          <w14:ligatures w14:val="none"/>
        </w:rPr>
        <w:t>Core Policy 58</w:t>
      </w:r>
      <w:r w:rsidR="006A735A" w:rsidRPr="00BF1B75">
        <w:rPr>
          <w:rFonts w:ascii="Arial" w:eastAsia="Times New Roman" w:hAnsi="Arial" w:cs="Arial"/>
          <w:kern w:val="0"/>
          <w:sz w:val="22"/>
          <w:szCs w:val="22"/>
          <w:lang w:eastAsia="en-GB"/>
          <w14:ligatures w14:val="none"/>
        </w:rPr>
        <w:t>:</w:t>
      </w:r>
      <w:r w:rsidR="00315AE0" w:rsidRPr="00BF1B75">
        <w:rPr>
          <w:rFonts w:ascii="Arial" w:eastAsia="Times New Roman" w:hAnsi="Arial" w:cs="Arial"/>
          <w:kern w:val="0"/>
          <w:sz w:val="22"/>
          <w:szCs w:val="22"/>
          <w:lang w:eastAsia="en-GB"/>
          <w14:ligatures w14:val="none"/>
        </w:rPr>
        <w:t xml:space="preserve"> Ensuring the Conservation of the Historic Environment </w:t>
      </w:r>
    </w:p>
    <w:p w14:paraId="7831282C" w14:textId="77777777" w:rsidR="009F684B" w:rsidRPr="00BF1B75"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BF1B75">
        <w:rPr>
          <w:rFonts w:ascii="Arial" w:eastAsia="Times New Roman" w:hAnsi="Arial" w:cs="Arial"/>
          <w:kern w:val="0"/>
          <w:sz w:val="22"/>
          <w:szCs w:val="22"/>
          <w:lang w:eastAsia="en-GB"/>
          <w14:ligatures w14:val="none"/>
        </w:rPr>
        <w:t>Core Policy 64</w:t>
      </w:r>
      <w:r w:rsidR="006A735A" w:rsidRPr="00BF1B75">
        <w:rPr>
          <w:rFonts w:ascii="Arial" w:eastAsia="Times New Roman" w:hAnsi="Arial" w:cs="Arial"/>
          <w:kern w:val="0"/>
          <w:sz w:val="22"/>
          <w:szCs w:val="22"/>
          <w:lang w:eastAsia="en-GB"/>
          <w14:ligatures w14:val="none"/>
        </w:rPr>
        <w:t>:</w:t>
      </w:r>
      <w:r w:rsidRPr="00BF1B75">
        <w:rPr>
          <w:rFonts w:ascii="Arial" w:eastAsia="Times New Roman" w:hAnsi="Arial" w:cs="Arial"/>
          <w:kern w:val="0"/>
          <w:sz w:val="22"/>
          <w:szCs w:val="22"/>
          <w:lang w:eastAsia="en-GB"/>
          <w14:ligatures w14:val="none"/>
        </w:rPr>
        <w:t xml:space="preserve"> Demand Management</w:t>
      </w:r>
    </w:p>
    <w:p w14:paraId="03586398" w14:textId="77777777" w:rsidR="00134D23" w:rsidRDefault="00134D23" w:rsidP="009C1702">
      <w:pPr>
        <w:spacing w:after="0" w:line="276" w:lineRule="auto"/>
        <w:jc w:val="both"/>
        <w:rPr>
          <w:rFonts w:ascii="Arial" w:eastAsia="Times New Roman" w:hAnsi="Arial" w:cs="Arial"/>
          <w:color w:val="FF0000"/>
          <w:kern w:val="0"/>
          <w:sz w:val="22"/>
          <w:szCs w:val="22"/>
          <w:lang w:eastAsia="en-GB"/>
          <w14:ligatures w14:val="none"/>
        </w:rPr>
      </w:pPr>
    </w:p>
    <w:p w14:paraId="70F16EEB" w14:textId="74D23FA5" w:rsidR="0021435E" w:rsidRPr="009F4318" w:rsidRDefault="009F4318" w:rsidP="009C1702">
      <w:pPr>
        <w:spacing w:after="0" w:line="276" w:lineRule="auto"/>
        <w:jc w:val="both"/>
        <w:rPr>
          <w:rFonts w:ascii="Arial" w:eastAsia="Times New Roman" w:hAnsi="Arial" w:cs="Arial"/>
          <w:kern w:val="0"/>
          <w:sz w:val="22"/>
          <w:szCs w:val="22"/>
          <w:lang w:eastAsia="en-GB"/>
          <w14:ligatures w14:val="none"/>
        </w:rPr>
      </w:pPr>
      <w:r w:rsidRPr="009F4318">
        <w:rPr>
          <w:rFonts w:ascii="Arial" w:eastAsia="Times New Roman" w:hAnsi="Arial" w:cs="Arial"/>
          <w:kern w:val="0"/>
          <w:sz w:val="22"/>
          <w:szCs w:val="22"/>
          <w:lang w:eastAsia="en-GB"/>
          <w14:ligatures w14:val="none"/>
        </w:rPr>
        <w:t xml:space="preserve">Shalbourne Conservation Area Statement (2003) </w:t>
      </w:r>
    </w:p>
    <w:p w14:paraId="7939301E"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21F7EDC1"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3F68CC85"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327AE821"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3027FD5A"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092F247D"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70978B20"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0C141EA"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110A6815"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57479857"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70AC151C"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47E46BA2" w14:textId="62B48EFF" w:rsidR="0086379F" w:rsidRDefault="009D1FD0"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Shalbourne </w:t>
      </w:r>
      <w:r w:rsidR="00F7609E" w:rsidRPr="00085C56">
        <w:rPr>
          <w:rFonts w:ascii="Arial" w:eastAsia="Times New Roman" w:hAnsi="Arial" w:cs="Arial"/>
          <w:kern w:val="0"/>
          <w:sz w:val="22"/>
          <w:szCs w:val="22"/>
          <w:u w:val="single"/>
          <w:lang w:eastAsia="en-GB"/>
          <w14:ligatures w14:val="none"/>
        </w:rPr>
        <w:t>Parish</w:t>
      </w:r>
      <w:r w:rsidR="008F22AE">
        <w:rPr>
          <w:rFonts w:ascii="Arial" w:eastAsia="Times New Roman" w:hAnsi="Arial" w:cs="Arial"/>
          <w:kern w:val="0"/>
          <w:sz w:val="22"/>
          <w:szCs w:val="22"/>
          <w:u w:val="single"/>
          <w:lang w:eastAsia="en-GB"/>
          <w14:ligatures w14:val="none"/>
        </w:rPr>
        <w:t xml:space="preserve"> </w:t>
      </w:r>
      <w:r w:rsidR="00F7609E" w:rsidRPr="00085C56">
        <w:rPr>
          <w:rFonts w:ascii="Arial" w:eastAsia="Times New Roman" w:hAnsi="Arial" w:cs="Arial"/>
          <w:kern w:val="0"/>
          <w:sz w:val="22"/>
          <w:szCs w:val="22"/>
          <w:u w:val="single"/>
          <w:lang w:eastAsia="en-GB"/>
          <w14:ligatures w14:val="none"/>
        </w:rPr>
        <w:t>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8F22AE">
        <w:rPr>
          <w:rFonts w:ascii="Arial" w:eastAsia="Times New Roman" w:hAnsi="Arial" w:cs="Arial"/>
          <w:kern w:val="0"/>
          <w:sz w:val="22"/>
          <w:szCs w:val="22"/>
          <w:lang w:eastAsia="en-GB"/>
          <w14:ligatures w14:val="none"/>
        </w:rPr>
        <w:t>Support.</w:t>
      </w:r>
    </w:p>
    <w:p w14:paraId="52F281F8" w14:textId="77777777" w:rsidR="008F22AE" w:rsidRPr="009C1702" w:rsidRDefault="008F22AE" w:rsidP="009C1702">
      <w:pPr>
        <w:spacing w:after="0" w:line="276" w:lineRule="auto"/>
        <w:jc w:val="both"/>
        <w:rPr>
          <w:rFonts w:ascii="Arial" w:eastAsia="Times New Roman" w:hAnsi="Arial" w:cs="Arial"/>
          <w:b/>
          <w:bCs/>
          <w:color w:val="FF0000"/>
          <w:kern w:val="0"/>
          <w:sz w:val="22"/>
          <w:szCs w:val="22"/>
          <w:lang w:eastAsia="en-GB"/>
          <w14:ligatures w14:val="none"/>
        </w:rPr>
      </w:pPr>
    </w:p>
    <w:p w14:paraId="21020AC8"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666467D5"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A685618" w14:textId="1A8E26FE" w:rsidR="008D7802" w:rsidRPr="009D1FD0" w:rsidRDefault="009D1FD0" w:rsidP="009C1702">
      <w:pPr>
        <w:spacing w:after="0" w:line="276" w:lineRule="auto"/>
        <w:jc w:val="both"/>
        <w:rPr>
          <w:rFonts w:ascii="Arial" w:eastAsia="Times New Roman" w:hAnsi="Arial" w:cs="Arial"/>
          <w:kern w:val="0"/>
          <w:sz w:val="22"/>
          <w:szCs w:val="22"/>
          <w:lang w:eastAsia="en-GB"/>
          <w14:ligatures w14:val="none"/>
        </w:rPr>
      </w:pPr>
      <w:r w:rsidRPr="009D1FD0">
        <w:rPr>
          <w:rFonts w:ascii="Arial" w:eastAsia="Times New Roman" w:hAnsi="Arial" w:cs="Arial"/>
          <w:kern w:val="0"/>
          <w:sz w:val="22"/>
          <w:szCs w:val="22"/>
          <w:u w:val="single"/>
          <w:lang w:eastAsia="en-GB"/>
          <w14:ligatures w14:val="none"/>
        </w:rPr>
        <w:t>One comment received:</w:t>
      </w:r>
      <w:r w:rsidRPr="009D1FD0">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S</w:t>
      </w:r>
      <w:r w:rsidRPr="009D1FD0">
        <w:rPr>
          <w:rFonts w:ascii="Arial" w:eastAsia="Times New Roman" w:hAnsi="Arial" w:cs="Arial"/>
          <w:kern w:val="0"/>
          <w:sz w:val="22"/>
          <w:szCs w:val="22"/>
          <w:lang w:eastAsia="en-GB"/>
          <w14:ligatures w14:val="none"/>
        </w:rPr>
        <w:t xml:space="preserve">upport. </w:t>
      </w:r>
    </w:p>
    <w:p w14:paraId="0FBBC744"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1D82896"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C99D4C3"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484279D"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1CF085A8"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2444CC8"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21426AD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C08F62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4ED7CCF2"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47DE4225"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Impact upon</w:t>
      </w:r>
      <w:r w:rsidR="00212556">
        <w:rPr>
          <w:rFonts w:ascii="Arial" w:eastAsia="Times New Roman" w:hAnsi="Arial" w:cs="Arial"/>
          <w:kern w:val="0"/>
          <w:sz w:val="22"/>
          <w:szCs w:val="22"/>
          <w:u w:val="single"/>
          <w:lang w:eastAsia="en-GB"/>
          <w14:ligatures w14:val="none"/>
        </w:rPr>
        <w:t xml:space="preserve"> the character and context of the area</w:t>
      </w:r>
    </w:p>
    <w:p w14:paraId="349C644D"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0EBFD518" w14:textId="60C6360D" w:rsidR="00BD79A7" w:rsidRDefault="00BD79A7" w:rsidP="00BD79A7">
      <w:pPr>
        <w:spacing w:after="0" w:line="276" w:lineRule="auto"/>
        <w:jc w:val="both"/>
        <w:rPr>
          <w:rFonts w:ascii="Arial" w:eastAsia="Times New Roman" w:hAnsi="Arial" w:cs="Arial"/>
          <w:kern w:val="0"/>
          <w:sz w:val="22"/>
          <w:szCs w:val="22"/>
          <w:lang w:eastAsia="en-GB"/>
          <w14:ligatures w14:val="none"/>
        </w:rPr>
      </w:pPr>
      <w:r w:rsidRPr="00BD79A7">
        <w:rPr>
          <w:rFonts w:ascii="Arial" w:eastAsia="Times New Roman" w:hAnsi="Arial" w:cs="Arial"/>
          <w:kern w:val="0"/>
          <w:sz w:val="22"/>
          <w:szCs w:val="22"/>
          <w:lang w:eastAsia="en-GB"/>
          <w14:ligatures w14:val="none"/>
        </w:rPr>
        <w:t>Core Policy 57 of the Wiltshire Core Strategy seeks to ensure that new development achieves a high standard of design and responds positively to the character and distinctiveness of its surroundings.</w:t>
      </w:r>
    </w:p>
    <w:p w14:paraId="035ECB16" w14:textId="77777777" w:rsidR="00BD79A7" w:rsidRPr="00BD79A7" w:rsidRDefault="00BD79A7" w:rsidP="00BD79A7">
      <w:pPr>
        <w:spacing w:after="0" w:line="276" w:lineRule="auto"/>
        <w:jc w:val="both"/>
        <w:rPr>
          <w:rFonts w:ascii="Arial" w:eastAsia="Times New Roman" w:hAnsi="Arial" w:cs="Arial"/>
          <w:kern w:val="0"/>
          <w:sz w:val="22"/>
          <w:szCs w:val="22"/>
          <w:lang w:eastAsia="en-GB"/>
          <w14:ligatures w14:val="none"/>
        </w:rPr>
      </w:pPr>
    </w:p>
    <w:p w14:paraId="705EA10E" w14:textId="77777777" w:rsidR="00BD79A7" w:rsidRDefault="00BD79A7" w:rsidP="00BD79A7">
      <w:pPr>
        <w:spacing w:after="0" w:line="276" w:lineRule="auto"/>
        <w:jc w:val="both"/>
        <w:rPr>
          <w:rFonts w:ascii="Arial" w:eastAsia="Times New Roman" w:hAnsi="Arial" w:cs="Arial"/>
          <w:kern w:val="0"/>
          <w:sz w:val="22"/>
          <w:szCs w:val="22"/>
          <w:lang w:eastAsia="en-GB"/>
          <w14:ligatures w14:val="none"/>
        </w:rPr>
      </w:pPr>
      <w:r w:rsidRPr="00BD79A7">
        <w:rPr>
          <w:rFonts w:ascii="Arial" w:eastAsia="Times New Roman" w:hAnsi="Arial" w:cs="Arial"/>
          <w:kern w:val="0"/>
          <w:sz w:val="22"/>
          <w:szCs w:val="22"/>
          <w:lang w:eastAsia="en-GB"/>
          <w14:ligatures w14:val="none"/>
        </w:rPr>
        <w:t>The proposal would replace the existing rear extension with a contemporary single-storey addition constructed in red brick with aluminium-clad timber windows and a flat roof incorporating a roof lantern. Whilst modern in appearance, the extension would utilise materials that complement the existing dwelling and would provide a clear distinction between the historic cottage and the new addition.</w:t>
      </w:r>
    </w:p>
    <w:p w14:paraId="4C6567E2" w14:textId="77777777" w:rsidR="00BD79A7" w:rsidRPr="00BD79A7" w:rsidRDefault="00BD79A7" w:rsidP="00BD79A7">
      <w:pPr>
        <w:spacing w:after="0" w:line="276" w:lineRule="auto"/>
        <w:jc w:val="both"/>
        <w:rPr>
          <w:rFonts w:ascii="Arial" w:eastAsia="Times New Roman" w:hAnsi="Arial" w:cs="Arial"/>
          <w:kern w:val="0"/>
          <w:sz w:val="22"/>
          <w:szCs w:val="22"/>
          <w:lang w:eastAsia="en-GB"/>
          <w14:ligatures w14:val="none"/>
        </w:rPr>
      </w:pPr>
    </w:p>
    <w:p w14:paraId="79557DC9" w14:textId="77777777" w:rsidR="00BD79A7" w:rsidRDefault="00BD79A7" w:rsidP="00BD79A7">
      <w:pPr>
        <w:spacing w:after="0" w:line="276" w:lineRule="auto"/>
        <w:jc w:val="both"/>
        <w:rPr>
          <w:rFonts w:ascii="Arial" w:eastAsia="Times New Roman" w:hAnsi="Arial" w:cs="Arial"/>
          <w:kern w:val="0"/>
          <w:sz w:val="22"/>
          <w:szCs w:val="22"/>
          <w:lang w:eastAsia="en-GB"/>
          <w14:ligatures w14:val="none"/>
        </w:rPr>
      </w:pPr>
      <w:r w:rsidRPr="00BD79A7">
        <w:rPr>
          <w:rFonts w:ascii="Arial" w:eastAsia="Times New Roman" w:hAnsi="Arial" w:cs="Arial"/>
          <w:kern w:val="0"/>
          <w:sz w:val="22"/>
          <w:szCs w:val="22"/>
          <w:lang w:eastAsia="en-GB"/>
          <w14:ligatures w14:val="none"/>
        </w:rPr>
        <w:t>The extension would remain modest in scale and subordinate to the host dwelling. Its proportions, siting and rearward location ensure that the original cottage would remain the dominant element of the site, with the proposed extension read as a secondary addition. The contemporary design approach is considered appropriate in this instance, avoiding a pastiche form of development whilst remaining sympathetic to the host building.</w:t>
      </w:r>
    </w:p>
    <w:p w14:paraId="05A94793" w14:textId="77777777" w:rsidR="00BD79A7" w:rsidRPr="00BD79A7" w:rsidRDefault="00BD79A7" w:rsidP="00BD79A7">
      <w:pPr>
        <w:spacing w:after="0" w:line="276" w:lineRule="auto"/>
        <w:jc w:val="both"/>
        <w:rPr>
          <w:rFonts w:ascii="Arial" w:eastAsia="Times New Roman" w:hAnsi="Arial" w:cs="Arial"/>
          <w:kern w:val="0"/>
          <w:sz w:val="22"/>
          <w:szCs w:val="22"/>
          <w:lang w:eastAsia="en-GB"/>
          <w14:ligatures w14:val="none"/>
        </w:rPr>
      </w:pPr>
    </w:p>
    <w:p w14:paraId="5FC770D8" w14:textId="77777777" w:rsidR="00BD79A7" w:rsidRDefault="00BD79A7" w:rsidP="00BD79A7">
      <w:pPr>
        <w:spacing w:after="0" w:line="276" w:lineRule="auto"/>
        <w:jc w:val="both"/>
        <w:rPr>
          <w:rFonts w:ascii="Arial" w:eastAsia="Times New Roman" w:hAnsi="Arial" w:cs="Arial"/>
          <w:kern w:val="0"/>
          <w:sz w:val="22"/>
          <w:szCs w:val="22"/>
          <w:lang w:eastAsia="en-GB"/>
          <w14:ligatures w14:val="none"/>
        </w:rPr>
      </w:pPr>
      <w:r w:rsidRPr="00BD79A7">
        <w:rPr>
          <w:rFonts w:ascii="Arial" w:eastAsia="Times New Roman" w:hAnsi="Arial" w:cs="Arial"/>
          <w:kern w:val="0"/>
          <w:sz w:val="22"/>
          <w:szCs w:val="22"/>
          <w:lang w:eastAsia="en-GB"/>
          <w14:ligatures w14:val="none"/>
        </w:rPr>
        <w:t>Overall, the proposal represents a well-designed addition that responds appropriately to the character of the dwelling and would not result in any unacceptable wider visual impacts. The development therefore accords with Core Policy 57 of the Wiltshire Core Strategy and Appendix D of the Wiltshire Design Guide.</w:t>
      </w:r>
    </w:p>
    <w:p w14:paraId="47599379" w14:textId="77777777" w:rsidR="00BD79A7" w:rsidRPr="00BD79A7" w:rsidRDefault="00BD79A7" w:rsidP="00BD79A7">
      <w:pPr>
        <w:spacing w:after="0" w:line="276" w:lineRule="auto"/>
        <w:jc w:val="both"/>
        <w:rPr>
          <w:rFonts w:ascii="Arial" w:eastAsia="Times New Roman" w:hAnsi="Arial" w:cs="Arial"/>
          <w:kern w:val="0"/>
          <w:sz w:val="22"/>
          <w:szCs w:val="22"/>
          <w:lang w:eastAsia="en-GB"/>
          <w14:ligatures w14:val="none"/>
        </w:rPr>
      </w:pPr>
    </w:p>
    <w:p w14:paraId="619F8A84" w14:textId="77777777" w:rsidR="00A050F1" w:rsidRDefault="00A050F1" w:rsidP="00A050F1">
      <w:pPr>
        <w:spacing w:after="0" w:line="276" w:lineRule="auto"/>
        <w:jc w:val="both"/>
        <w:rPr>
          <w:rFonts w:ascii="Arial" w:hAnsi="Arial" w:cs="Arial"/>
          <w:b/>
          <w:bCs/>
          <w:i/>
          <w:iCs/>
          <w:color w:val="FF0000"/>
          <w:sz w:val="22"/>
          <w:szCs w:val="22"/>
        </w:rPr>
      </w:pPr>
    </w:p>
    <w:p w14:paraId="4091C85D"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33C06C88"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78106197"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277CC2F0" w14:textId="77777777" w:rsidR="00393433" w:rsidRDefault="00393433" w:rsidP="00A050F1">
      <w:pPr>
        <w:spacing w:after="0" w:line="276" w:lineRule="auto"/>
        <w:jc w:val="both"/>
        <w:rPr>
          <w:rFonts w:ascii="Arial" w:hAnsi="Arial" w:cs="Arial"/>
          <w:color w:val="000000" w:themeColor="text1"/>
          <w:sz w:val="22"/>
          <w:szCs w:val="22"/>
        </w:rPr>
      </w:pPr>
    </w:p>
    <w:p w14:paraId="784F2602" w14:textId="77777777" w:rsidR="002D51AF" w:rsidRPr="002D51AF" w:rsidRDefault="002D51AF" w:rsidP="002D51AF">
      <w:pPr>
        <w:spacing w:after="0" w:line="276" w:lineRule="auto"/>
        <w:jc w:val="both"/>
        <w:rPr>
          <w:rFonts w:ascii="Arial" w:eastAsia="Times New Roman" w:hAnsi="Arial" w:cs="Arial"/>
          <w:kern w:val="0"/>
          <w:sz w:val="22"/>
          <w:szCs w:val="22"/>
          <w:lang w:eastAsia="en-GB"/>
          <w14:ligatures w14:val="none"/>
        </w:rPr>
      </w:pPr>
      <w:r w:rsidRPr="002D51AF">
        <w:rPr>
          <w:rFonts w:ascii="Arial" w:eastAsia="Times New Roman" w:hAnsi="Arial" w:cs="Arial"/>
          <w:kern w:val="0"/>
          <w:sz w:val="22"/>
          <w:szCs w:val="22"/>
          <w:lang w:eastAsia="en-GB"/>
          <w14:ligatures w14:val="none"/>
        </w:rPr>
        <w:t>Policy P3 of the NPPF requires development to contribute positively to the creation of healthy, safe and inclusive places. In particular, Policy P3(b) seeks to ensure that development provides a high standard of amenity for existing and future users and safeguards the reasonable living conditions of neighbouring occupiers. In assessing amenity impacts, regard should be had to matters including privacy, outlook, daylight and sunlight, overbearing impacts, noise and disturbance, and the overall quality of the living environment created by the development.</w:t>
      </w:r>
    </w:p>
    <w:p w14:paraId="0F721D1B" w14:textId="77777777" w:rsidR="00400FB2" w:rsidRDefault="00400FB2" w:rsidP="00A050F1">
      <w:pPr>
        <w:spacing w:after="0" w:line="276" w:lineRule="auto"/>
        <w:jc w:val="both"/>
        <w:rPr>
          <w:rFonts w:ascii="Arial" w:hAnsi="Arial" w:cs="Arial"/>
          <w:color w:val="000000" w:themeColor="text1"/>
          <w:sz w:val="22"/>
          <w:szCs w:val="22"/>
        </w:rPr>
      </w:pPr>
    </w:p>
    <w:p w14:paraId="27D34A62"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470AD5FE" w14:textId="77777777" w:rsidR="00BB12E2" w:rsidRDefault="00BB12E2" w:rsidP="00DB13C3">
      <w:pPr>
        <w:spacing w:after="0" w:line="276" w:lineRule="auto"/>
        <w:jc w:val="both"/>
        <w:rPr>
          <w:rFonts w:ascii="Arial" w:hAnsi="Arial" w:cs="Arial"/>
          <w:i/>
          <w:iCs/>
          <w:color w:val="000000" w:themeColor="text1"/>
          <w:sz w:val="22"/>
          <w:szCs w:val="22"/>
        </w:rPr>
      </w:pPr>
    </w:p>
    <w:p w14:paraId="728495BA" w14:textId="0E873F62" w:rsidR="00BB12E2" w:rsidRPr="00C41E69" w:rsidRDefault="00BB12E2" w:rsidP="00BB12E2">
      <w:pPr>
        <w:spacing w:after="0" w:line="276" w:lineRule="auto"/>
        <w:jc w:val="both"/>
        <w:rPr>
          <w:rFonts w:ascii="Arial" w:hAnsi="Arial" w:cs="Arial"/>
          <w:color w:val="000000" w:themeColor="text1"/>
          <w:sz w:val="22"/>
          <w:szCs w:val="22"/>
        </w:rPr>
      </w:pPr>
      <w:r w:rsidRPr="00C41E69">
        <w:rPr>
          <w:rFonts w:ascii="Arial" w:hAnsi="Arial" w:cs="Arial"/>
          <w:color w:val="000000" w:themeColor="text1"/>
          <w:sz w:val="22"/>
          <w:szCs w:val="22"/>
        </w:rPr>
        <w:t>The proposed development would be single-storey in form and modest in scale. It would not be positioned directly adjacent to neighbouring property boundaries and would be screened by existing boundary treatments</w:t>
      </w:r>
      <w:r w:rsidR="00F20ECD">
        <w:rPr>
          <w:rFonts w:ascii="Arial" w:hAnsi="Arial" w:cs="Arial"/>
          <w:color w:val="000000" w:themeColor="text1"/>
          <w:sz w:val="22"/>
          <w:szCs w:val="22"/>
        </w:rPr>
        <w:t xml:space="preserve"> to the rear</w:t>
      </w:r>
      <w:r w:rsidRPr="00C41E69">
        <w:rPr>
          <w:rFonts w:ascii="Arial" w:hAnsi="Arial" w:cs="Arial"/>
          <w:color w:val="000000" w:themeColor="text1"/>
          <w:sz w:val="22"/>
          <w:szCs w:val="22"/>
        </w:rPr>
        <w:t xml:space="preserve">. Although its design would contrast with the main dwelling, its subservient scale and form </w:t>
      </w:r>
      <w:r w:rsidR="00F20ECD">
        <w:rPr>
          <w:rFonts w:ascii="Arial" w:hAnsi="Arial" w:cs="Arial"/>
          <w:color w:val="000000" w:themeColor="text1"/>
          <w:sz w:val="22"/>
          <w:szCs w:val="22"/>
        </w:rPr>
        <w:t>would ensure it does</w:t>
      </w:r>
      <w:r w:rsidRPr="00C41E69">
        <w:rPr>
          <w:rFonts w:ascii="Arial" w:hAnsi="Arial" w:cs="Arial"/>
          <w:color w:val="000000" w:themeColor="text1"/>
          <w:sz w:val="22"/>
          <w:szCs w:val="22"/>
        </w:rPr>
        <w:t xml:space="preserve"> not appear overly bulky. Consequently, there are no concerns regarding overbearing </w:t>
      </w:r>
      <w:r w:rsidR="000E3306" w:rsidRPr="00C41E69">
        <w:rPr>
          <w:rFonts w:ascii="Arial" w:hAnsi="Arial" w:cs="Arial"/>
          <w:color w:val="000000" w:themeColor="text1"/>
          <w:sz w:val="22"/>
          <w:szCs w:val="22"/>
        </w:rPr>
        <w:t xml:space="preserve">or overshadowing </w:t>
      </w:r>
      <w:r w:rsidRPr="00C41E69">
        <w:rPr>
          <w:rFonts w:ascii="Arial" w:hAnsi="Arial" w:cs="Arial"/>
          <w:color w:val="000000" w:themeColor="text1"/>
          <w:sz w:val="22"/>
          <w:szCs w:val="22"/>
        </w:rPr>
        <w:t>impacts.</w:t>
      </w:r>
    </w:p>
    <w:p w14:paraId="6370F0A9" w14:textId="77777777" w:rsidR="00BB12E2" w:rsidRPr="00C41E69" w:rsidRDefault="00BB12E2" w:rsidP="00BB12E2">
      <w:pPr>
        <w:spacing w:after="0" w:line="276" w:lineRule="auto"/>
        <w:jc w:val="both"/>
        <w:rPr>
          <w:rFonts w:ascii="Arial" w:hAnsi="Arial" w:cs="Arial"/>
          <w:color w:val="000000" w:themeColor="text1"/>
          <w:sz w:val="22"/>
          <w:szCs w:val="22"/>
        </w:rPr>
      </w:pPr>
    </w:p>
    <w:p w14:paraId="239169E5" w14:textId="58AFB294" w:rsidR="00DB13C3" w:rsidRPr="00C41E69" w:rsidRDefault="00BB12E2" w:rsidP="00DB13C3">
      <w:pPr>
        <w:spacing w:after="0" w:line="276" w:lineRule="auto"/>
        <w:jc w:val="both"/>
        <w:rPr>
          <w:rFonts w:ascii="Arial" w:hAnsi="Arial" w:cs="Arial"/>
          <w:color w:val="000000" w:themeColor="text1"/>
          <w:sz w:val="22"/>
          <w:szCs w:val="22"/>
        </w:rPr>
      </w:pPr>
      <w:r w:rsidRPr="00C41E69">
        <w:rPr>
          <w:rFonts w:ascii="Arial" w:hAnsi="Arial" w:cs="Arial"/>
          <w:color w:val="000000" w:themeColor="text1"/>
          <w:sz w:val="22"/>
          <w:szCs w:val="22"/>
        </w:rPr>
        <w:t xml:space="preserve">At roof level, a single roof lantern is proposed within the flat roof. This would be positioned at a high level to provide natural light to the extension and would not allow </w:t>
      </w:r>
      <w:r w:rsidR="00F20ECD">
        <w:rPr>
          <w:rFonts w:ascii="Arial" w:hAnsi="Arial" w:cs="Arial"/>
          <w:color w:val="000000" w:themeColor="text1"/>
          <w:sz w:val="22"/>
          <w:szCs w:val="22"/>
        </w:rPr>
        <w:t>direct views</w:t>
      </w:r>
      <w:r w:rsidRPr="00C41E69">
        <w:rPr>
          <w:rFonts w:ascii="Arial" w:hAnsi="Arial" w:cs="Arial"/>
          <w:color w:val="000000" w:themeColor="text1"/>
          <w:sz w:val="22"/>
          <w:szCs w:val="22"/>
        </w:rPr>
        <w:t xml:space="preserve">. At ground-floor level, windows and doors are proposed on the south-west, south-east and north-east elevations. Views from these openings would be limited to the site's rear garden and would be at a low level. Furthermore, the extension would sit at a lower level than the surrounding garden due to the patio area. As such, the proposal </w:t>
      </w:r>
      <w:r w:rsidR="00F20ECD">
        <w:rPr>
          <w:rFonts w:ascii="Arial" w:hAnsi="Arial" w:cs="Arial"/>
          <w:color w:val="000000" w:themeColor="text1"/>
          <w:sz w:val="22"/>
          <w:szCs w:val="22"/>
        </w:rPr>
        <w:t>does</w:t>
      </w:r>
      <w:r w:rsidRPr="00C41E69">
        <w:rPr>
          <w:rFonts w:ascii="Arial" w:hAnsi="Arial" w:cs="Arial"/>
          <w:color w:val="000000" w:themeColor="text1"/>
          <w:sz w:val="22"/>
          <w:szCs w:val="22"/>
        </w:rPr>
        <w:t xml:space="preserve"> not give rise to any overlooking concerns.</w:t>
      </w:r>
    </w:p>
    <w:p w14:paraId="0BC2AD4B" w14:textId="77777777" w:rsidR="00DA318F" w:rsidRPr="00A050F1" w:rsidRDefault="00DA318F" w:rsidP="00DB13C3">
      <w:pPr>
        <w:spacing w:after="0" w:line="276" w:lineRule="auto"/>
        <w:jc w:val="both"/>
        <w:rPr>
          <w:rFonts w:ascii="Arial" w:hAnsi="Arial" w:cs="Arial"/>
          <w:color w:val="000000" w:themeColor="text1"/>
          <w:sz w:val="22"/>
          <w:szCs w:val="22"/>
        </w:rPr>
      </w:pPr>
    </w:p>
    <w:p w14:paraId="1C983642"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0A54D2CC"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B411B4A" w14:textId="77777777" w:rsidR="002D1305" w:rsidRDefault="006705B5" w:rsidP="00BB7690">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2A8E04A4" w14:textId="77777777" w:rsidR="002D1305" w:rsidRDefault="002D1305" w:rsidP="00BB7690">
      <w:pPr>
        <w:spacing w:after="0" w:line="276" w:lineRule="auto"/>
        <w:jc w:val="both"/>
        <w:rPr>
          <w:rFonts w:ascii="Arial" w:eastAsia="Times New Roman" w:hAnsi="Arial" w:cs="Arial"/>
          <w:color w:val="ED0000"/>
          <w:kern w:val="0"/>
          <w:sz w:val="22"/>
          <w:szCs w:val="22"/>
          <w:lang w:eastAsia="en-GB"/>
          <w14:ligatures w14:val="none"/>
        </w:rPr>
      </w:pPr>
    </w:p>
    <w:p w14:paraId="4D9CF79B" w14:textId="7BC0B288"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19D3DA64"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6F6DE313"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65AD4B4F"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442EF5D5"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5899C7F1" w14:textId="77777777" w:rsid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1E98410B"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52040A54"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000D0F5D"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101303E8" w14:textId="77777777" w:rsidR="00BB7690" w:rsidRDefault="00BB769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48999B3" w14:textId="77777777" w:rsidR="002A0EB6" w:rsidRPr="002A0EB6" w:rsidRDefault="002A0EB6" w:rsidP="002A0EB6">
      <w:pPr>
        <w:spacing w:after="0" w:line="276" w:lineRule="auto"/>
        <w:jc w:val="both"/>
        <w:rPr>
          <w:rFonts w:ascii="Arial" w:hAnsi="Arial" w:cs="Arial"/>
          <w:color w:val="000000"/>
          <w:sz w:val="22"/>
          <w:szCs w:val="22"/>
        </w:rPr>
      </w:pPr>
      <w:r w:rsidRPr="002A0EB6">
        <w:rPr>
          <w:rFonts w:ascii="Arial" w:hAnsi="Arial" w:cs="Arial"/>
          <w:color w:val="000000"/>
          <w:sz w:val="22"/>
          <w:szCs w:val="22"/>
        </w:rPr>
        <w:t>The NPPF heritage policies (HE4-HE10) recognise heritage assets as an irreplaceable resource that should be conserved in a manner appropriate to their significance. Development proposals affecting heritage assets should be accompanied by sufficient information to understand the significance of the asset, including the contribution made by its setting, and the potential effect of the proposal on that significance.</w:t>
      </w:r>
    </w:p>
    <w:p w14:paraId="6DDA34EC" w14:textId="77777777" w:rsidR="002A0EB6" w:rsidRPr="002A0EB6" w:rsidRDefault="002A0EB6" w:rsidP="002A0EB6">
      <w:pPr>
        <w:spacing w:after="0" w:line="276" w:lineRule="auto"/>
        <w:jc w:val="both"/>
        <w:rPr>
          <w:rFonts w:ascii="Arial" w:hAnsi="Arial" w:cs="Arial"/>
          <w:color w:val="000000"/>
          <w:sz w:val="22"/>
          <w:szCs w:val="22"/>
        </w:rPr>
      </w:pPr>
      <w:r w:rsidRPr="002A0EB6">
        <w:rPr>
          <w:rFonts w:ascii="Arial" w:hAnsi="Arial" w:cs="Arial"/>
          <w:color w:val="000000"/>
          <w:sz w:val="22"/>
          <w:szCs w:val="22"/>
        </w:rPr>
        <w:t> </w:t>
      </w:r>
    </w:p>
    <w:p w14:paraId="672D21A4" w14:textId="77777777" w:rsidR="002A0EB6" w:rsidRPr="002A0EB6" w:rsidRDefault="002A0EB6" w:rsidP="002A0EB6">
      <w:pPr>
        <w:spacing w:after="0" w:line="276" w:lineRule="auto"/>
        <w:jc w:val="both"/>
        <w:rPr>
          <w:rFonts w:ascii="Arial" w:hAnsi="Arial" w:cs="Arial"/>
          <w:color w:val="000000"/>
          <w:sz w:val="22"/>
          <w:szCs w:val="22"/>
        </w:rPr>
      </w:pPr>
      <w:r w:rsidRPr="002A0EB6">
        <w:rPr>
          <w:rFonts w:ascii="Arial" w:hAnsi="Arial" w:cs="Arial"/>
          <w:color w:val="000000"/>
          <w:sz w:val="22"/>
          <w:szCs w:val="22"/>
        </w:rPr>
        <w:t>When determining applications affecting designated heritage assets, substantial weight should be given to their conservation, with the weight increasing according to the importance of the asset affected. Any harm to, or loss of, the significance of a designated heritage asset must have a clear and convincing justification.</w:t>
      </w:r>
    </w:p>
    <w:p w14:paraId="49707D99" w14:textId="77777777" w:rsidR="002A0EB6" w:rsidRPr="002A0EB6" w:rsidRDefault="002A0EB6" w:rsidP="002A0EB6">
      <w:pPr>
        <w:spacing w:after="0" w:line="276" w:lineRule="auto"/>
        <w:jc w:val="both"/>
        <w:rPr>
          <w:rFonts w:ascii="Arial" w:hAnsi="Arial" w:cs="Arial"/>
          <w:color w:val="000000"/>
          <w:sz w:val="22"/>
          <w:szCs w:val="22"/>
        </w:rPr>
      </w:pPr>
      <w:r w:rsidRPr="002A0EB6">
        <w:rPr>
          <w:rFonts w:ascii="Arial" w:hAnsi="Arial" w:cs="Arial"/>
          <w:color w:val="000000"/>
          <w:sz w:val="22"/>
          <w:szCs w:val="22"/>
        </w:rPr>
        <w:t> </w:t>
      </w:r>
    </w:p>
    <w:p w14:paraId="7B8F3B6F" w14:textId="77777777" w:rsidR="002A0EB6" w:rsidRPr="002A0EB6" w:rsidRDefault="002A0EB6" w:rsidP="002A0EB6">
      <w:pPr>
        <w:spacing w:after="0" w:line="276" w:lineRule="auto"/>
        <w:jc w:val="both"/>
        <w:rPr>
          <w:rFonts w:ascii="Arial" w:hAnsi="Arial" w:cs="Arial"/>
          <w:color w:val="000000"/>
          <w:sz w:val="22"/>
          <w:szCs w:val="22"/>
        </w:rPr>
      </w:pPr>
      <w:r w:rsidRPr="002A0EB6">
        <w:rPr>
          <w:rFonts w:ascii="Arial" w:hAnsi="Arial" w:cs="Arial"/>
          <w:color w:val="000000"/>
          <w:sz w:val="22"/>
          <w:szCs w:val="22"/>
        </w:rPr>
        <w:t>Where a proposal would affect the significance of a heritage asset, the effect should be identified and assessed, having regard to whether it would result in a positive effect, no effect, harm, substantial harm, or total loss of significance. Harm to heritage assets should be weighed against the public benefits of the proposal in accordance with the relevant heritage policies of the Framework.</w:t>
      </w:r>
    </w:p>
    <w:p w14:paraId="40E7FDE5" w14:textId="77777777" w:rsidR="002A0EB6" w:rsidRPr="002A0EB6" w:rsidRDefault="002A0EB6" w:rsidP="002A0EB6">
      <w:pPr>
        <w:spacing w:after="0" w:line="276" w:lineRule="auto"/>
        <w:jc w:val="both"/>
        <w:rPr>
          <w:rFonts w:ascii="Arial" w:hAnsi="Arial" w:cs="Arial"/>
          <w:color w:val="000000"/>
          <w:sz w:val="22"/>
          <w:szCs w:val="22"/>
        </w:rPr>
      </w:pPr>
      <w:r w:rsidRPr="002A0EB6">
        <w:rPr>
          <w:rFonts w:ascii="Arial" w:hAnsi="Arial" w:cs="Arial"/>
          <w:color w:val="000000"/>
          <w:sz w:val="22"/>
          <w:szCs w:val="22"/>
        </w:rPr>
        <w:t> </w:t>
      </w:r>
    </w:p>
    <w:p w14:paraId="1F041BAD" w14:textId="77777777" w:rsidR="002A0EB6" w:rsidRDefault="002A0EB6" w:rsidP="002A0EB6">
      <w:pPr>
        <w:spacing w:after="0" w:line="276" w:lineRule="auto"/>
        <w:jc w:val="both"/>
        <w:rPr>
          <w:rFonts w:ascii="Arial" w:hAnsi="Arial" w:cs="Arial"/>
          <w:color w:val="000000"/>
          <w:sz w:val="22"/>
          <w:szCs w:val="22"/>
        </w:rPr>
      </w:pPr>
      <w:r w:rsidRPr="002A0EB6">
        <w:rPr>
          <w:rFonts w:ascii="Arial" w:hAnsi="Arial" w:cs="Arial"/>
          <w:color w:val="000000"/>
          <w:sz w:val="22"/>
          <w:szCs w:val="22"/>
        </w:rPr>
        <w:t>The Planning Practice Guidance provides further guidance on the interpretation and application of national heritage policy.</w:t>
      </w:r>
    </w:p>
    <w:p w14:paraId="128D8050" w14:textId="77777777" w:rsidR="00FB5D19" w:rsidRDefault="00FB5D19" w:rsidP="002A0EB6">
      <w:pPr>
        <w:spacing w:after="0" w:line="276" w:lineRule="auto"/>
        <w:jc w:val="both"/>
        <w:rPr>
          <w:rFonts w:ascii="Arial" w:hAnsi="Arial" w:cs="Arial"/>
          <w:color w:val="000000"/>
          <w:sz w:val="22"/>
          <w:szCs w:val="22"/>
        </w:rPr>
      </w:pPr>
    </w:p>
    <w:p w14:paraId="3BBB6EB5" w14:textId="692932A5" w:rsidR="00503B9C" w:rsidRDefault="00FB5D19" w:rsidP="00FB5D19">
      <w:pPr>
        <w:spacing w:after="0" w:line="276" w:lineRule="auto"/>
        <w:jc w:val="both"/>
        <w:rPr>
          <w:rFonts w:ascii="Arial" w:hAnsi="Arial" w:cs="Arial"/>
          <w:color w:val="000000"/>
          <w:sz w:val="22"/>
          <w:szCs w:val="22"/>
        </w:rPr>
      </w:pPr>
      <w:r w:rsidRPr="00FB5D19">
        <w:rPr>
          <w:rFonts w:ascii="Arial" w:hAnsi="Arial" w:cs="Arial"/>
          <w:color w:val="000000"/>
          <w:sz w:val="22"/>
          <w:szCs w:val="22"/>
        </w:rPr>
        <w:t xml:space="preserve">The site is located within the Shalbourne Conservation Area and is situated </w:t>
      </w:r>
      <w:proofErr w:type="gramStart"/>
      <w:r w:rsidRPr="00FB5D19">
        <w:rPr>
          <w:rFonts w:ascii="Arial" w:hAnsi="Arial" w:cs="Arial"/>
          <w:color w:val="000000"/>
          <w:sz w:val="22"/>
          <w:szCs w:val="22"/>
        </w:rPr>
        <w:t>in close proximity to</w:t>
      </w:r>
      <w:proofErr w:type="gramEnd"/>
      <w:r w:rsidRPr="00FB5D19">
        <w:rPr>
          <w:rFonts w:ascii="Arial" w:hAnsi="Arial" w:cs="Arial"/>
          <w:color w:val="000000"/>
          <w:sz w:val="22"/>
          <w:szCs w:val="22"/>
        </w:rPr>
        <w:t xml:space="preserve"> neighbouring Grade II listed buildings, namely </w:t>
      </w:r>
      <w:proofErr w:type="spellStart"/>
      <w:r w:rsidRPr="00FB5D19">
        <w:rPr>
          <w:rFonts w:ascii="Arial" w:hAnsi="Arial" w:cs="Arial"/>
          <w:color w:val="000000"/>
          <w:sz w:val="22"/>
          <w:szCs w:val="22"/>
        </w:rPr>
        <w:t>Ropewind</w:t>
      </w:r>
      <w:proofErr w:type="spellEnd"/>
      <w:r w:rsidRPr="00FB5D19">
        <w:rPr>
          <w:rFonts w:ascii="Arial" w:hAnsi="Arial" w:cs="Arial"/>
          <w:color w:val="000000"/>
          <w:sz w:val="22"/>
          <w:szCs w:val="22"/>
        </w:rPr>
        <w:t xml:space="preserve"> Cottage</w:t>
      </w:r>
      <w:r w:rsidR="00563D82">
        <w:rPr>
          <w:rFonts w:ascii="Arial" w:hAnsi="Arial" w:cs="Arial"/>
          <w:color w:val="000000"/>
          <w:sz w:val="22"/>
          <w:szCs w:val="22"/>
        </w:rPr>
        <w:t>,</w:t>
      </w:r>
      <w:r w:rsidRPr="00FB5D19">
        <w:rPr>
          <w:rFonts w:ascii="Arial" w:hAnsi="Arial" w:cs="Arial"/>
          <w:color w:val="000000"/>
          <w:sz w:val="22"/>
          <w:szCs w:val="22"/>
        </w:rPr>
        <w:t xml:space="preserve"> </w:t>
      </w:r>
      <w:proofErr w:type="spellStart"/>
      <w:r w:rsidRPr="00FB5D19">
        <w:rPr>
          <w:rFonts w:ascii="Arial" w:hAnsi="Arial" w:cs="Arial"/>
          <w:color w:val="000000"/>
          <w:sz w:val="22"/>
          <w:szCs w:val="22"/>
        </w:rPr>
        <w:t>Johnings</w:t>
      </w:r>
      <w:proofErr w:type="spellEnd"/>
      <w:r w:rsidR="006E0308">
        <w:rPr>
          <w:rFonts w:ascii="Arial" w:hAnsi="Arial" w:cs="Arial"/>
          <w:color w:val="000000"/>
          <w:sz w:val="22"/>
          <w:szCs w:val="22"/>
        </w:rPr>
        <w:t xml:space="preserve"> (</w:t>
      </w:r>
      <w:proofErr w:type="spellStart"/>
      <w:r w:rsidR="006E0308">
        <w:rPr>
          <w:rFonts w:ascii="Arial" w:hAnsi="Arial" w:cs="Arial"/>
          <w:color w:val="000000"/>
          <w:sz w:val="22"/>
          <w:szCs w:val="22"/>
        </w:rPr>
        <w:t>Shalbourne</w:t>
      </w:r>
      <w:proofErr w:type="spellEnd"/>
      <w:r w:rsidR="006E0308">
        <w:rPr>
          <w:rFonts w:ascii="Arial" w:hAnsi="Arial" w:cs="Arial"/>
          <w:color w:val="000000"/>
          <w:sz w:val="22"/>
          <w:szCs w:val="22"/>
        </w:rPr>
        <w:t xml:space="preserve"> Cottage)</w:t>
      </w:r>
      <w:r w:rsidR="00563D82">
        <w:rPr>
          <w:rFonts w:ascii="Arial" w:hAnsi="Arial" w:cs="Arial"/>
          <w:color w:val="000000"/>
          <w:sz w:val="22"/>
          <w:szCs w:val="22"/>
        </w:rPr>
        <w:t>, and</w:t>
      </w:r>
      <w:r w:rsidRPr="00FB5D19">
        <w:rPr>
          <w:rFonts w:ascii="Arial" w:hAnsi="Arial" w:cs="Arial"/>
          <w:color w:val="000000"/>
          <w:sz w:val="22"/>
          <w:szCs w:val="22"/>
        </w:rPr>
        <w:t xml:space="preserve"> Homestead. As such, the site </w:t>
      </w:r>
      <w:r>
        <w:rPr>
          <w:rFonts w:ascii="Arial" w:hAnsi="Arial" w:cs="Arial"/>
          <w:color w:val="000000"/>
          <w:sz w:val="22"/>
          <w:szCs w:val="22"/>
        </w:rPr>
        <w:t>is in a sensitive location with respect to</w:t>
      </w:r>
      <w:r w:rsidRPr="00FB5D19">
        <w:rPr>
          <w:rFonts w:ascii="Arial" w:hAnsi="Arial" w:cs="Arial"/>
          <w:color w:val="000000"/>
          <w:sz w:val="22"/>
          <w:szCs w:val="22"/>
        </w:rPr>
        <w:t xml:space="preserve"> its potential impact on </w:t>
      </w:r>
      <w:r>
        <w:rPr>
          <w:rFonts w:ascii="Arial" w:hAnsi="Arial" w:cs="Arial"/>
          <w:color w:val="000000"/>
          <w:sz w:val="22"/>
          <w:szCs w:val="22"/>
        </w:rPr>
        <w:t>the historic environment</w:t>
      </w:r>
      <w:r w:rsidRPr="00FB5D19">
        <w:rPr>
          <w:rFonts w:ascii="Arial" w:hAnsi="Arial" w:cs="Arial"/>
          <w:color w:val="000000"/>
          <w:sz w:val="22"/>
          <w:szCs w:val="22"/>
        </w:rPr>
        <w:t>.</w:t>
      </w:r>
      <w:r>
        <w:rPr>
          <w:rFonts w:ascii="Arial" w:hAnsi="Arial" w:cs="Arial"/>
          <w:color w:val="000000"/>
          <w:sz w:val="22"/>
          <w:szCs w:val="22"/>
        </w:rPr>
        <w:t xml:space="preserve"> </w:t>
      </w:r>
      <w:r w:rsidRPr="00FB5D19">
        <w:rPr>
          <w:rFonts w:ascii="Arial" w:hAnsi="Arial" w:cs="Arial"/>
          <w:color w:val="000000"/>
          <w:sz w:val="22"/>
          <w:szCs w:val="22"/>
        </w:rPr>
        <w:t>Notwithstanding this, the proposed development would be located to the rear of the property and would not be visible within the principal street scene due to the dwelling's secluded position down a private driveway and the presence of existing boundary treatments. Furthermore, although the proposal would be situated directly behind and adjacent to the Grade II listed buildings on River Road, existing boundary treatments would largely screen it from view. Any remaining views would be limited to those from the rear gardens of these properties and would therefore not result in harm to their setting.</w:t>
      </w:r>
      <w:r w:rsidR="00503B9C">
        <w:rPr>
          <w:rFonts w:ascii="Arial" w:hAnsi="Arial" w:cs="Arial"/>
          <w:color w:val="000000"/>
          <w:sz w:val="22"/>
          <w:szCs w:val="22"/>
        </w:rPr>
        <w:t xml:space="preserve"> </w:t>
      </w:r>
    </w:p>
    <w:p w14:paraId="3D80489A" w14:textId="77777777" w:rsidR="00503B9C" w:rsidRDefault="00503B9C" w:rsidP="00FB5D19">
      <w:pPr>
        <w:spacing w:after="0" w:line="276" w:lineRule="auto"/>
        <w:jc w:val="both"/>
        <w:rPr>
          <w:rFonts w:ascii="Arial" w:hAnsi="Arial" w:cs="Arial"/>
          <w:color w:val="000000"/>
          <w:sz w:val="22"/>
          <w:szCs w:val="22"/>
        </w:rPr>
      </w:pPr>
    </w:p>
    <w:p w14:paraId="483A8ED3" w14:textId="77777777" w:rsidR="00790A43" w:rsidRPr="00790A43" w:rsidRDefault="00790A43" w:rsidP="00790A43">
      <w:pPr>
        <w:spacing w:after="0" w:line="276" w:lineRule="auto"/>
        <w:jc w:val="both"/>
        <w:rPr>
          <w:rFonts w:ascii="Arial" w:hAnsi="Arial" w:cs="Arial"/>
          <w:color w:val="000000"/>
          <w:sz w:val="22"/>
          <w:szCs w:val="22"/>
        </w:rPr>
      </w:pPr>
      <w:r w:rsidRPr="00790A43">
        <w:rPr>
          <w:rFonts w:ascii="Arial" w:hAnsi="Arial" w:cs="Arial"/>
          <w:color w:val="000000"/>
          <w:sz w:val="22"/>
          <w:szCs w:val="22"/>
        </w:rPr>
        <w:t xml:space="preserve">Downs Cottage </w:t>
      </w:r>
      <w:proofErr w:type="gramStart"/>
      <w:r w:rsidRPr="00790A43">
        <w:rPr>
          <w:rFonts w:ascii="Arial" w:hAnsi="Arial" w:cs="Arial"/>
          <w:color w:val="000000"/>
          <w:sz w:val="22"/>
          <w:szCs w:val="22"/>
        </w:rPr>
        <w:t>is considered to be</w:t>
      </w:r>
      <w:proofErr w:type="gramEnd"/>
      <w:r w:rsidRPr="00790A43">
        <w:rPr>
          <w:rFonts w:ascii="Arial" w:hAnsi="Arial" w:cs="Arial"/>
          <w:color w:val="000000"/>
          <w:sz w:val="22"/>
          <w:szCs w:val="22"/>
        </w:rPr>
        <w:t xml:space="preserve"> a non-designated heritage asset by virtue of its age, traditional brick and thatched construction, and historic character. The previously approved scheme under application 19/11632/FUL established that a broadly similar rear extension and internal alterations would not result in harm to the heritage significance of the building. In this case, the proposed extension would remain a subservient addition located to the rear of the dwelling and would preserve the legibility and character of the historic cottage. Accordingly, any limited harm to the non-designated heritage asset is considered acceptable and is outweighed by the benefits of the proposal.</w:t>
      </w:r>
    </w:p>
    <w:p w14:paraId="623858E9" w14:textId="77777777" w:rsidR="00790A43" w:rsidRDefault="00790A43" w:rsidP="00FB5D19">
      <w:pPr>
        <w:spacing w:after="0" w:line="276" w:lineRule="auto"/>
        <w:jc w:val="both"/>
        <w:rPr>
          <w:rFonts w:ascii="Arial" w:hAnsi="Arial" w:cs="Arial"/>
          <w:color w:val="000000"/>
          <w:sz w:val="22"/>
          <w:szCs w:val="22"/>
        </w:rPr>
      </w:pPr>
    </w:p>
    <w:p w14:paraId="2784FC47" w14:textId="4A081338" w:rsidR="00FB5D19" w:rsidRDefault="00FB5D19" w:rsidP="00FB5D19">
      <w:pPr>
        <w:spacing w:after="0" w:line="276" w:lineRule="auto"/>
        <w:jc w:val="both"/>
        <w:rPr>
          <w:rFonts w:ascii="Arial" w:hAnsi="Arial" w:cs="Arial"/>
          <w:color w:val="000000"/>
          <w:sz w:val="22"/>
          <w:szCs w:val="22"/>
        </w:rPr>
      </w:pPr>
      <w:r w:rsidRPr="00FB5D19">
        <w:rPr>
          <w:rFonts w:ascii="Arial" w:hAnsi="Arial" w:cs="Arial"/>
          <w:color w:val="000000"/>
          <w:sz w:val="22"/>
          <w:szCs w:val="22"/>
        </w:rPr>
        <w:t xml:space="preserve">While the proposal would provide a contemporary contrast to the main dwellinghouse, it is considered to represent a positive design response to modern living requirements. Given its modest scale and siting to the rear of the property, the proposal </w:t>
      </w:r>
      <w:r w:rsidR="00503B9C">
        <w:rPr>
          <w:rFonts w:ascii="Arial" w:hAnsi="Arial" w:cs="Arial"/>
          <w:color w:val="000000"/>
          <w:sz w:val="22"/>
          <w:szCs w:val="22"/>
        </w:rPr>
        <w:t>is considered to be acceptable on heritage grounds.</w:t>
      </w:r>
    </w:p>
    <w:p w14:paraId="53E7D483"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F4D72C1" w14:textId="259B666D" w:rsidR="00F272A5" w:rsidRPr="00710E32" w:rsidRDefault="006705B5" w:rsidP="006705B5">
      <w:pPr>
        <w:spacing w:after="0" w:line="276" w:lineRule="auto"/>
        <w:jc w:val="both"/>
        <w:rPr>
          <w:rFonts w:ascii="Arial" w:eastAsia="Times New Roman" w:hAnsi="Arial" w:cs="Arial"/>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proposal, by virtue of </w:t>
      </w:r>
      <w:r w:rsidRPr="00710E32">
        <w:rPr>
          <w:rFonts w:ascii="Arial" w:eastAsia="Times New Roman" w:hAnsi="Arial" w:cs="Arial"/>
          <w:kern w:val="0"/>
          <w:sz w:val="22"/>
          <w:szCs w:val="22"/>
          <w:lang w:eastAsia="en-GB"/>
          <w14:ligatures w14:val="none"/>
        </w:rPr>
        <w:t>its scale, design, and use of materials, is considered to preserve the character and appearance of the conservation area</w:t>
      </w:r>
      <w:r w:rsidR="00BB5ECE" w:rsidRPr="00710E32">
        <w:rPr>
          <w:rFonts w:ascii="Arial" w:eastAsia="Times New Roman" w:hAnsi="Arial" w:cs="Arial"/>
          <w:kern w:val="0"/>
          <w:sz w:val="22"/>
          <w:szCs w:val="22"/>
          <w:lang w:eastAsia="en-GB"/>
          <w14:ligatures w14:val="none"/>
        </w:rPr>
        <w:t xml:space="preserve"> and </w:t>
      </w:r>
      <w:r w:rsidR="00F272A5" w:rsidRPr="00710E32">
        <w:rPr>
          <w:rFonts w:ascii="Arial" w:eastAsia="Times New Roman" w:hAnsi="Arial" w:cs="Arial"/>
          <w:kern w:val="0"/>
          <w:sz w:val="22"/>
          <w:szCs w:val="22"/>
          <w:lang w:eastAsia="en-GB"/>
          <w14:ligatures w14:val="none"/>
        </w:rPr>
        <w:t xml:space="preserve">setting of </w:t>
      </w:r>
      <w:r w:rsidR="00710E32" w:rsidRPr="00710E32">
        <w:rPr>
          <w:rFonts w:ascii="Arial" w:eastAsia="Times New Roman" w:hAnsi="Arial" w:cs="Arial"/>
          <w:kern w:val="0"/>
          <w:sz w:val="22"/>
          <w:szCs w:val="22"/>
          <w:lang w:eastAsia="en-GB"/>
          <w14:ligatures w14:val="none"/>
        </w:rPr>
        <w:t>nearby</w:t>
      </w:r>
      <w:r w:rsidR="00F272A5" w:rsidRPr="00710E32">
        <w:rPr>
          <w:rFonts w:ascii="Arial" w:eastAsia="Times New Roman" w:hAnsi="Arial" w:cs="Arial"/>
          <w:kern w:val="0"/>
          <w:sz w:val="22"/>
          <w:szCs w:val="22"/>
          <w:lang w:eastAsia="en-GB"/>
          <w14:ligatures w14:val="none"/>
        </w:rPr>
        <w:t xml:space="preserve"> </w:t>
      </w:r>
      <w:r w:rsidRPr="00710E32">
        <w:rPr>
          <w:rFonts w:ascii="Arial" w:eastAsia="Times New Roman" w:hAnsi="Arial" w:cs="Arial"/>
          <w:kern w:val="0"/>
          <w:sz w:val="22"/>
          <w:szCs w:val="22"/>
          <w:lang w:eastAsia="en-GB"/>
          <w14:ligatures w14:val="none"/>
        </w:rPr>
        <w:t>listed building</w:t>
      </w:r>
      <w:r w:rsidR="00710E32" w:rsidRPr="00710E32">
        <w:rPr>
          <w:rFonts w:ascii="Arial" w:eastAsia="Times New Roman" w:hAnsi="Arial" w:cs="Arial"/>
          <w:kern w:val="0"/>
          <w:sz w:val="22"/>
          <w:szCs w:val="22"/>
          <w:lang w:eastAsia="en-GB"/>
          <w14:ligatures w14:val="none"/>
        </w:rPr>
        <w:t xml:space="preserve">s. </w:t>
      </w:r>
    </w:p>
    <w:p w14:paraId="78137AFB" w14:textId="77777777" w:rsidR="00710E32" w:rsidRPr="00710E32" w:rsidRDefault="00710E32" w:rsidP="006705B5">
      <w:pPr>
        <w:spacing w:after="0" w:line="276" w:lineRule="auto"/>
        <w:jc w:val="both"/>
        <w:rPr>
          <w:rFonts w:ascii="Arial" w:eastAsia="Times New Roman" w:hAnsi="Arial" w:cs="Arial"/>
          <w:kern w:val="0"/>
          <w:sz w:val="22"/>
          <w:szCs w:val="22"/>
          <w:lang w:eastAsia="en-GB"/>
          <w14:ligatures w14:val="none"/>
        </w:rPr>
      </w:pPr>
    </w:p>
    <w:p w14:paraId="59385D0F" w14:textId="2985547E"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710E32">
        <w:rPr>
          <w:rFonts w:ascii="Arial" w:eastAsia="Times New Roman" w:hAnsi="Arial" w:cs="Arial"/>
          <w:kern w:val="0"/>
          <w:sz w:val="22"/>
          <w:szCs w:val="22"/>
          <w:lang w:eastAsia="en-GB"/>
          <w14:ligatures w14:val="none"/>
        </w:rPr>
        <w:t xml:space="preserve">The development is therefore considered to comply with Core Policy 58 of the Wiltshire Core Strategy and </w:t>
      </w:r>
      <w:r w:rsidR="00465DD1" w:rsidRPr="00710E32">
        <w:rPr>
          <w:rFonts w:ascii="Arial" w:eastAsia="Times New Roman" w:hAnsi="Arial" w:cs="Arial"/>
          <w:kern w:val="0"/>
          <w:sz w:val="22"/>
          <w:szCs w:val="22"/>
          <w:lang w:eastAsia="en-GB"/>
          <w14:ligatures w14:val="none"/>
        </w:rPr>
        <w:t xml:space="preserve">Sections 66 and </w:t>
      </w:r>
      <w:proofErr w:type="gramStart"/>
      <w:r w:rsidR="00465DD1" w:rsidRPr="00710E32">
        <w:rPr>
          <w:rFonts w:ascii="Arial" w:eastAsia="Times New Roman" w:hAnsi="Arial" w:cs="Arial"/>
          <w:kern w:val="0"/>
          <w:sz w:val="22"/>
          <w:szCs w:val="22"/>
          <w:lang w:eastAsia="en-GB"/>
          <w14:ligatures w14:val="none"/>
        </w:rPr>
        <w:t xml:space="preserve">72  </w:t>
      </w:r>
      <w:r w:rsidRPr="006705B5">
        <w:rPr>
          <w:rFonts w:ascii="Arial" w:eastAsia="Times New Roman" w:hAnsi="Arial" w:cs="Arial"/>
          <w:color w:val="000000" w:themeColor="text1"/>
          <w:kern w:val="0"/>
          <w:sz w:val="22"/>
          <w:szCs w:val="22"/>
          <w:lang w:eastAsia="en-GB"/>
          <w14:ligatures w14:val="none"/>
        </w:rPr>
        <w:t>of</w:t>
      </w:r>
      <w:proofErr w:type="gramEnd"/>
      <w:r w:rsidRPr="006705B5">
        <w:rPr>
          <w:rFonts w:ascii="Arial" w:eastAsia="Times New Roman" w:hAnsi="Arial" w:cs="Arial"/>
          <w:color w:val="000000" w:themeColor="text1"/>
          <w:kern w:val="0"/>
          <w:sz w:val="22"/>
          <w:szCs w:val="22"/>
          <w:lang w:eastAsia="en-GB"/>
          <w14:ligatures w14:val="none"/>
        </w:rPr>
        <w:t xml:space="preserve"> the Planning (Listed Buildings and Conservation Areas) Act 1990, as well as the relevant provisions of the NPPF.</w:t>
      </w:r>
    </w:p>
    <w:p w14:paraId="6256E788"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AB9AFCD" w14:textId="77777777" w:rsidR="002E6559" w:rsidRDefault="00296162" w:rsidP="00F40F2D">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2EB5EA5E" w14:textId="3D185D22"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13ECE8ED"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2B0783C" w14:textId="77777777" w:rsidR="003E41D0" w:rsidRPr="003E41D0" w:rsidRDefault="003E41D0" w:rsidP="003E41D0">
      <w:pPr>
        <w:spacing w:after="0" w:line="276" w:lineRule="auto"/>
        <w:jc w:val="both"/>
        <w:rPr>
          <w:rFonts w:ascii="Arial" w:eastAsia="Times New Roman" w:hAnsi="Arial" w:cs="Arial"/>
          <w:color w:val="000000" w:themeColor="text1"/>
          <w:kern w:val="0"/>
          <w:sz w:val="22"/>
          <w:szCs w:val="22"/>
          <w:lang w:eastAsia="en-GB"/>
          <w14:ligatures w14:val="none"/>
        </w:rPr>
      </w:pPr>
      <w:r w:rsidRPr="003E41D0">
        <w:rPr>
          <w:rFonts w:ascii="Arial" w:eastAsia="Times New Roman" w:hAnsi="Arial" w:cs="Arial"/>
          <w:color w:val="000000" w:themeColor="text1"/>
          <w:kern w:val="0"/>
          <w:sz w:val="22"/>
          <w:szCs w:val="22"/>
          <w:lang w:eastAsia="en-GB"/>
          <w14:ligatures w14:val="none"/>
        </w:rPr>
        <w:t xml:space="preserve">Policy N4 of the </w:t>
      </w:r>
      <w:r>
        <w:rPr>
          <w:rFonts w:ascii="Arial" w:eastAsia="Times New Roman" w:hAnsi="Arial" w:cs="Arial"/>
          <w:color w:val="000000" w:themeColor="text1"/>
          <w:kern w:val="0"/>
          <w:sz w:val="22"/>
          <w:szCs w:val="22"/>
          <w:lang w:eastAsia="en-GB"/>
          <w14:ligatures w14:val="none"/>
        </w:rPr>
        <w:t>NPPF</w:t>
      </w:r>
      <w:r w:rsidRPr="003E41D0">
        <w:rPr>
          <w:rFonts w:ascii="Arial" w:eastAsia="Times New Roman" w:hAnsi="Arial" w:cs="Arial"/>
          <w:color w:val="000000" w:themeColor="text1"/>
          <w:kern w:val="0"/>
          <w:sz w:val="22"/>
          <w:szCs w:val="22"/>
          <w:lang w:eastAsia="en-GB"/>
          <w14:ligatures w14:val="none"/>
        </w:rPr>
        <w:t xml:space="preserve"> affords significant protection to Protected Landscapes, including National Landscapes. Development proposals within or affecting a National Landscape should conserve and enhance natural beauty and the special qualities of the designated area and avoid unacceptable harm to its landscape character and scenic quality.</w:t>
      </w:r>
    </w:p>
    <w:p w14:paraId="470148BF"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E3CF49B" w14:textId="7B072562" w:rsidR="00F40F2D" w:rsidRDefault="006F0285"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6F0285">
        <w:rPr>
          <w:rFonts w:ascii="Arial" w:eastAsia="Times New Roman" w:hAnsi="Arial" w:cs="Arial"/>
          <w:color w:val="000000" w:themeColor="text1"/>
          <w:kern w:val="0"/>
          <w:sz w:val="22"/>
          <w:szCs w:val="22"/>
          <w:lang w:eastAsia="en-GB"/>
          <w14:ligatures w14:val="none"/>
        </w:rPr>
        <w:t xml:space="preserve">The site lies within the North Wessex Downs National Landscape. The proposed development would comprise a </w:t>
      </w:r>
      <w:r>
        <w:rPr>
          <w:rFonts w:ascii="Arial" w:eastAsia="Times New Roman" w:hAnsi="Arial" w:cs="Arial"/>
          <w:color w:val="000000" w:themeColor="text1"/>
          <w:kern w:val="0"/>
          <w:sz w:val="22"/>
          <w:szCs w:val="22"/>
          <w:lang w:eastAsia="en-GB"/>
          <w14:ligatures w14:val="none"/>
        </w:rPr>
        <w:t xml:space="preserve">modest </w:t>
      </w:r>
      <w:r w:rsidRPr="006F0285">
        <w:rPr>
          <w:rFonts w:ascii="Arial" w:eastAsia="Times New Roman" w:hAnsi="Arial" w:cs="Arial"/>
          <w:color w:val="000000" w:themeColor="text1"/>
          <w:kern w:val="0"/>
          <w:sz w:val="22"/>
          <w:szCs w:val="22"/>
          <w:lang w:eastAsia="en-GB"/>
          <w14:ligatures w14:val="none"/>
        </w:rPr>
        <w:t xml:space="preserve">addition to an established residential dwelling and would use materials that </w:t>
      </w:r>
      <w:r>
        <w:rPr>
          <w:rFonts w:ascii="Arial" w:eastAsia="Times New Roman" w:hAnsi="Arial" w:cs="Arial"/>
          <w:color w:val="000000" w:themeColor="text1"/>
          <w:kern w:val="0"/>
          <w:sz w:val="22"/>
          <w:szCs w:val="22"/>
          <w:lang w:eastAsia="en-GB"/>
          <w14:ligatures w14:val="none"/>
        </w:rPr>
        <w:t>complement</w:t>
      </w:r>
      <w:r w:rsidRPr="006F0285">
        <w:rPr>
          <w:rFonts w:ascii="Arial" w:eastAsia="Times New Roman" w:hAnsi="Arial" w:cs="Arial"/>
          <w:color w:val="000000" w:themeColor="text1"/>
          <w:kern w:val="0"/>
          <w:sz w:val="22"/>
          <w:szCs w:val="22"/>
          <w:lang w:eastAsia="en-GB"/>
          <w14:ligatures w14:val="none"/>
        </w:rPr>
        <w:t xml:space="preserve"> the property's traditional character and local vernacular. The site is located within the rural settlement of</w:t>
      </w:r>
      <w:r>
        <w:rPr>
          <w:rFonts w:ascii="Arial" w:eastAsia="Times New Roman" w:hAnsi="Arial" w:cs="Arial"/>
          <w:color w:val="000000" w:themeColor="text1"/>
          <w:kern w:val="0"/>
          <w:sz w:val="22"/>
          <w:szCs w:val="22"/>
          <w:lang w:eastAsia="en-GB"/>
          <w14:ligatures w14:val="none"/>
        </w:rPr>
        <w:t xml:space="preserve"> S</w:t>
      </w:r>
      <w:r w:rsidR="002E6559">
        <w:rPr>
          <w:rFonts w:ascii="Arial" w:eastAsia="Times New Roman" w:hAnsi="Arial" w:cs="Arial"/>
          <w:color w:val="000000" w:themeColor="text1"/>
          <w:kern w:val="0"/>
          <w:sz w:val="22"/>
          <w:szCs w:val="22"/>
          <w:lang w:eastAsia="en-GB"/>
          <w14:ligatures w14:val="none"/>
        </w:rPr>
        <w:t>halbourne</w:t>
      </w:r>
      <w:r w:rsidRPr="006F0285">
        <w:rPr>
          <w:rFonts w:ascii="Arial" w:eastAsia="Times New Roman" w:hAnsi="Arial" w:cs="Arial"/>
          <w:color w:val="000000" w:themeColor="text1"/>
          <w:kern w:val="0"/>
          <w:sz w:val="22"/>
          <w:szCs w:val="22"/>
          <w:lang w:eastAsia="en-GB"/>
          <w14:ligatures w14:val="none"/>
        </w:rPr>
        <w:t xml:space="preserve">, and the proposal would not encroach on the surrounding open landscape. As such, the development would not result in </w:t>
      </w:r>
      <w:r w:rsidR="00790A43">
        <w:rPr>
          <w:rFonts w:ascii="Arial" w:eastAsia="Times New Roman" w:hAnsi="Arial" w:cs="Arial"/>
          <w:color w:val="000000" w:themeColor="text1"/>
          <w:kern w:val="0"/>
          <w:sz w:val="22"/>
          <w:szCs w:val="22"/>
          <w:lang w:eastAsia="en-GB"/>
          <w14:ligatures w14:val="none"/>
        </w:rPr>
        <w:t xml:space="preserve">any </w:t>
      </w:r>
      <w:r w:rsidRPr="006F0285">
        <w:rPr>
          <w:rFonts w:ascii="Arial" w:eastAsia="Times New Roman" w:hAnsi="Arial" w:cs="Arial"/>
          <w:color w:val="000000" w:themeColor="text1"/>
          <w:kern w:val="0"/>
          <w:sz w:val="22"/>
          <w:szCs w:val="22"/>
          <w:lang w:eastAsia="en-GB"/>
          <w14:ligatures w14:val="none"/>
        </w:rPr>
        <w:t>harm to the character or scenic beauty of the National Landscape.</w:t>
      </w:r>
    </w:p>
    <w:p w14:paraId="57ACF4F6" w14:textId="77777777" w:rsidR="006F0285" w:rsidRPr="00F40F2D" w:rsidRDefault="006F0285"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8A763B3" w14:textId="6CDB56A9" w:rsidR="00E10F53"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virtue of its scale, siting, and design, would not harm the special qualities or scenic character of </w:t>
      </w:r>
      <w:r w:rsidRPr="00D148E9">
        <w:rPr>
          <w:rFonts w:ascii="Arial" w:eastAsia="Times New Roman" w:hAnsi="Arial" w:cs="Arial"/>
          <w:kern w:val="0"/>
          <w:sz w:val="22"/>
          <w:szCs w:val="22"/>
          <w:lang w:eastAsia="en-GB"/>
          <w14:ligatures w14:val="none"/>
        </w:rPr>
        <w:t>the North Wessex Downs</w:t>
      </w:r>
      <w:r w:rsidR="00D148E9" w:rsidRPr="00D148E9">
        <w:rPr>
          <w:rFonts w:ascii="Arial" w:eastAsia="Times New Roman" w:hAnsi="Arial" w:cs="Arial"/>
          <w:kern w:val="0"/>
          <w:sz w:val="22"/>
          <w:szCs w:val="22"/>
          <w:lang w:eastAsia="en-GB"/>
          <w14:ligatures w14:val="none"/>
        </w:rPr>
        <w:t xml:space="preserve"> </w:t>
      </w:r>
      <w:r w:rsidRPr="00D148E9">
        <w:rPr>
          <w:rFonts w:ascii="Arial" w:eastAsia="Times New Roman" w:hAnsi="Arial" w:cs="Arial"/>
          <w:kern w:val="0"/>
          <w:sz w:val="22"/>
          <w:szCs w:val="22"/>
          <w:lang w:eastAsia="en-GB"/>
          <w14:ligatures w14:val="none"/>
        </w:rPr>
        <w:t>National Landscape</w:t>
      </w:r>
      <w:r w:rsidRPr="00F40F2D">
        <w:rPr>
          <w:rFonts w:ascii="Arial" w:eastAsia="Times New Roman" w:hAnsi="Arial" w:cs="Arial"/>
          <w:color w:val="000000" w:themeColor="text1"/>
          <w:kern w:val="0"/>
          <w:sz w:val="22"/>
          <w:szCs w:val="22"/>
          <w:lang w:eastAsia="en-GB"/>
          <w14:ligatures w14:val="none"/>
        </w:rPr>
        <w:t xml:space="preserve">. </w:t>
      </w:r>
    </w:p>
    <w:p w14:paraId="3E1F6617" w14:textId="77777777" w:rsidR="00D148E9" w:rsidRPr="00F40F2D" w:rsidRDefault="00D148E9"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18A88CB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development therefore complies with Core Policy 51 of the Wiltshire Core Strategy and </w:t>
      </w:r>
      <w:r w:rsidR="0027170A">
        <w:rPr>
          <w:rFonts w:ascii="Arial" w:eastAsia="Times New Roman" w:hAnsi="Arial" w:cs="Arial"/>
          <w:color w:val="000000" w:themeColor="text1"/>
          <w:kern w:val="0"/>
          <w:sz w:val="22"/>
          <w:szCs w:val="22"/>
          <w:lang w:eastAsia="en-GB"/>
          <w14:ligatures w14:val="none"/>
        </w:rPr>
        <w:t>Policy N</w:t>
      </w:r>
      <w:r w:rsidR="00B67C4B">
        <w:rPr>
          <w:rFonts w:ascii="Arial" w:eastAsia="Times New Roman" w:hAnsi="Arial" w:cs="Arial"/>
          <w:color w:val="000000" w:themeColor="text1"/>
          <w:kern w:val="0"/>
          <w:sz w:val="22"/>
          <w:szCs w:val="22"/>
          <w:lang w:eastAsia="en-GB"/>
          <w14:ligatures w14:val="none"/>
        </w:rPr>
        <w:t>4</w:t>
      </w:r>
      <w:r w:rsidRPr="00F40F2D">
        <w:rPr>
          <w:rFonts w:ascii="Arial" w:eastAsia="Times New Roman" w:hAnsi="Arial" w:cs="Arial"/>
          <w:color w:val="000000" w:themeColor="text1"/>
          <w:kern w:val="0"/>
          <w:sz w:val="22"/>
          <w:szCs w:val="22"/>
          <w:lang w:eastAsia="en-GB"/>
          <w14:ligatures w14:val="none"/>
        </w:rPr>
        <w:t xml:space="preserve"> of the NPPF in conserving and enhancing the National Landscape.</w:t>
      </w:r>
    </w:p>
    <w:p w14:paraId="3688F745" w14:textId="77777777" w:rsidR="00391F88" w:rsidRDefault="00391F88"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D6925B0"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25D7A83C"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D5DC15D"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4E316677" w14:textId="77777777" w:rsidR="002C5B77" w:rsidRDefault="002C5B77" w:rsidP="00284CD5">
      <w:pPr>
        <w:spacing w:after="0" w:line="276" w:lineRule="auto"/>
        <w:jc w:val="both"/>
        <w:rPr>
          <w:rFonts w:ascii="Arial" w:eastAsia="Times New Roman" w:hAnsi="Arial" w:cs="Arial"/>
          <w:color w:val="FF0000"/>
          <w:kern w:val="0"/>
          <w:sz w:val="22"/>
          <w:szCs w:val="22"/>
          <w:lang w:eastAsia="en-GB"/>
          <w14:ligatures w14:val="none"/>
        </w:rPr>
      </w:pPr>
    </w:p>
    <w:p w14:paraId="5834CADB" w14:textId="77777777" w:rsidR="00284CD5" w:rsidRPr="00284CD5" w:rsidRDefault="00284CD5" w:rsidP="00284CD5">
      <w:pPr>
        <w:spacing w:after="0" w:line="276" w:lineRule="auto"/>
        <w:jc w:val="both"/>
        <w:rPr>
          <w:rFonts w:ascii="Arial" w:hAnsi="Arial" w:cs="Arial"/>
          <w:color w:val="000000" w:themeColor="text1"/>
          <w:sz w:val="22"/>
          <w:szCs w:val="22"/>
          <w:u w:val="single"/>
        </w:rPr>
      </w:pPr>
      <w:r w:rsidRPr="00284CD5">
        <w:rPr>
          <w:rFonts w:ascii="Arial" w:hAnsi="Arial" w:cs="Arial"/>
          <w:color w:val="000000" w:themeColor="text1"/>
          <w:sz w:val="22"/>
          <w:szCs w:val="22"/>
          <w:u w:val="single"/>
        </w:rPr>
        <w:t>Public Sector Equality Duty (PSED)</w:t>
      </w:r>
    </w:p>
    <w:p w14:paraId="7C571569"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33DD65E4" w14:textId="77777777" w:rsidR="00284CD5" w:rsidRPr="004B2F79" w:rsidRDefault="00284CD5" w:rsidP="00284CD5">
      <w:pPr>
        <w:spacing w:after="0" w:line="276" w:lineRule="auto"/>
        <w:jc w:val="both"/>
        <w:rPr>
          <w:rFonts w:ascii="Arial" w:hAnsi="Arial" w:cs="Arial"/>
          <w:color w:val="000000" w:themeColor="text1"/>
          <w:sz w:val="22"/>
          <w:szCs w:val="22"/>
        </w:rPr>
      </w:pPr>
    </w:p>
    <w:p w14:paraId="4F9AA256"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7A529428"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4D0AB758"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2F288BB4"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41843EF9" w14:textId="77777777" w:rsid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The proposed development is considered to be acceptable in terms of its design, character and appearance, and would not result in any unacceptable harm to the amenities of neighbouring occupiers.</w:t>
      </w:r>
    </w:p>
    <w:p w14:paraId="0970B459"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43C35E4C" w14:textId="57277F65" w:rsidR="003D05E9" w:rsidRPr="002E6559" w:rsidRDefault="003D05E9" w:rsidP="003D05E9">
      <w:pPr>
        <w:spacing w:after="0" w:line="276" w:lineRule="auto"/>
        <w:jc w:val="both"/>
        <w:rPr>
          <w:rFonts w:ascii="Arial" w:eastAsia="Times New Roman" w:hAnsi="Arial" w:cs="Arial"/>
          <w:kern w:val="0"/>
          <w:sz w:val="22"/>
          <w:szCs w:val="22"/>
          <w:lang w:eastAsia="en-GB"/>
          <w14:ligatures w14:val="none"/>
        </w:rPr>
      </w:pPr>
      <w:r w:rsidRPr="009D6751">
        <w:rPr>
          <w:rFonts w:ascii="Arial" w:eastAsia="Times New Roman" w:hAnsi="Arial" w:cs="Arial"/>
          <w:color w:val="000000" w:themeColor="text1"/>
          <w:kern w:val="0"/>
          <w:sz w:val="22"/>
          <w:szCs w:val="22"/>
          <w:lang w:eastAsia="en-GB"/>
          <w14:ligatures w14:val="none"/>
        </w:rPr>
        <w:t xml:space="preserve">Furthermore, the proposal would not result in any </w:t>
      </w:r>
      <w:r w:rsidRPr="002E6559">
        <w:rPr>
          <w:rFonts w:ascii="Arial" w:eastAsia="Times New Roman" w:hAnsi="Arial" w:cs="Arial"/>
          <w:kern w:val="0"/>
          <w:sz w:val="22"/>
          <w:szCs w:val="22"/>
          <w:lang w:eastAsia="en-GB"/>
          <w14:ligatures w14:val="none"/>
        </w:rPr>
        <w:t xml:space="preserve">unacceptable impacts in respect of heritage assets </w:t>
      </w:r>
      <w:r w:rsidR="002E6559" w:rsidRPr="002E6559">
        <w:rPr>
          <w:rFonts w:ascii="Arial" w:eastAsia="Times New Roman" w:hAnsi="Arial" w:cs="Arial"/>
          <w:kern w:val="0"/>
          <w:sz w:val="22"/>
          <w:szCs w:val="22"/>
          <w:lang w:eastAsia="en-GB"/>
          <w14:ligatures w14:val="none"/>
        </w:rPr>
        <w:t xml:space="preserve">and </w:t>
      </w:r>
      <w:r w:rsidRPr="002E6559">
        <w:rPr>
          <w:rFonts w:ascii="Arial" w:eastAsia="Times New Roman" w:hAnsi="Arial" w:cs="Arial"/>
          <w:kern w:val="0"/>
          <w:sz w:val="22"/>
          <w:szCs w:val="22"/>
          <w:lang w:eastAsia="en-GB"/>
          <w14:ligatures w14:val="none"/>
        </w:rPr>
        <w:t>National Landscape</w:t>
      </w:r>
      <w:r w:rsidR="002E6559" w:rsidRPr="002E6559">
        <w:rPr>
          <w:rFonts w:ascii="Arial" w:eastAsia="Times New Roman" w:hAnsi="Arial" w:cs="Arial"/>
          <w:kern w:val="0"/>
          <w:sz w:val="22"/>
          <w:szCs w:val="22"/>
          <w:lang w:eastAsia="en-GB"/>
          <w14:ligatures w14:val="none"/>
        </w:rPr>
        <w:t>.</w:t>
      </w:r>
    </w:p>
    <w:p w14:paraId="39056AA4" w14:textId="77777777" w:rsidR="009B77AD" w:rsidRPr="003D05E9" w:rsidRDefault="009B77AD"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1FD8F809"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National Planning Policy Framework and all other relevant material considerations. As such, the application is recommended for approval, subject to conditions</w:t>
      </w:r>
      <w:r w:rsidR="009D6751">
        <w:rPr>
          <w:rFonts w:ascii="Arial" w:eastAsia="Times New Roman" w:hAnsi="Arial" w:cs="Arial"/>
          <w:color w:val="000000" w:themeColor="text1"/>
          <w:kern w:val="0"/>
          <w:sz w:val="22"/>
          <w:szCs w:val="22"/>
          <w:lang w:eastAsia="en-GB"/>
          <w14:ligatures w14:val="none"/>
        </w:rPr>
        <w:t>.</w:t>
      </w:r>
    </w:p>
    <w:p w14:paraId="61B03EAB"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7B72AB74" w14:textId="49D1FEE8" w:rsidR="00F9178A" w:rsidRPr="00503B9C" w:rsidRDefault="00F7609E" w:rsidP="00F9178A">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sectPr w:rsidR="00F9178A" w:rsidRPr="00503B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23147B"/>
    <w:multiLevelType w:val="multilevel"/>
    <w:tmpl w:val="BEE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665060638">
    <w:abstractNumId w:val="13"/>
  </w:num>
  <w:num w:numId="14" w16cid:durableId="325864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1C55"/>
    <w:rsid w:val="00033847"/>
    <w:rsid w:val="00036B7E"/>
    <w:rsid w:val="00043B9C"/>
    <w:rsid w:val="000447D9"/>
    <w:rsid w:val="000576C3"/>
    <w:rsid w:val="000610AC"/>
    <w:rsid w:val="00063A02"/>
    <w:rsid w:val="00063D1C"/>
    <w:rsid w:val="0006701C"/>
    <w:rsid w:val="00071E19"/>
    <w:rsid w:val="0007377C"/>
    <w:rsid w:val="0007735A"/>
    <w:rsid w:val="000815DE"/>
    <w:rsid w:val="0008454F"/>
    <w:rsid w:val="00085C56"/>
    <w:rsid w:val="00091944"/>
    <w:rsid w:val="00092CC2"/>
    <w:rsid w:val="00093398"/>
    <w:rsid w:val="0009527B"/>
    <w:rsid w:val="00097010"/>
    <w:rsid w:val="000B4864"/>
    <w:rsid w:val="000B66D7"/>
    <w:rsid w:val="000B6B01"/>
    <w:rsid w:val="000C652A"/>
    <w:rsid w:val="000C7F98"/>
    <w:rsid w:val="000D0858"/>
    <w:rsid w:val="000D092E"/>
    <w:rsid w:val="000D5836"/>
    <w:rsid w:val="000E063D"/>
    <w:rsid w:val="000E18EB"/>
    <w:rsid w:val="000E18F8"/>
    <w:rsid w:val="000E3306"/>
    <w:rsid w:val="000E6021"/>
    <w:rsid w:val="000E7462"/>
    <w:rsid w:val="000F3916"/>
    <w:rsid w:val="000F63DA"/>
    <w:rsid w:val="001044B1"/>
    <w:rsid w:val="00111D21"/>
    <w:rsid w:val="00111EA5"/>
    <w:rsid w:val="001177BA"/>
    <w:rsid w:val="00134D23"/>
    <w:rsid w:val="00141929"/>
    <w:rsid w:val="0014198B"/>
    <w:rsid w:val="00142EC0"/>
    <w:rsid w:val="00152901"/>
    <w:rsid w:val="00156976"/>
    <w:rsid w:val="0016162B"/>
    <w:rsid w:val="00162405"/>
    <w:rsid w:val="0018298F"/>
    <w:rsid w:val="00185935"/>
    <w:rsid w:val="001A0914"/>
    <w:rsid w:val="001A4142"/>
    <w:rsid w:val="001A61B8"/>
    <w:rsid w:val="001A6E40"/>
    <w:rsid w:val="001B34A3"/>
    <w:rsid w:val="001B62AD"/>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30350"/>
    <w:rsid w:val="002433D1"/>
    <w:rsid w:val="00245E7E"/>
    <w:rsid w:val="00247CD5"/>
    <w:rsid w:val="00253E0B"/>
    <w:rsid w:val="0027170A"/>
    <w:rsid w:val="00276C28"/>
    <w:rsid w:val="00284692"/>
    <w:rsid w:val="00284CD5"/>
    <w:rsid w:val="00296162"/>
    <w:rsid w:val="002A0EB6"/>
    <w:rsid w:val="002A4BA3"/>
    <w:rsid w:val="002B046D"/>
    <w:rsid w:val="002B3C19"/>
    <w:rsid w:val="002B67AF"/>
    <w:rsid w:val="002B7220"/>
    <w:rsid w:val="002C39F8"/>
    <w:rsid w:val="002C3FD5"/>
    <w:rsid w:val="002C5B77"/>
    <w:rsid w:val="002C60CC"/>
    <w:rsid w:val="002C64FD"/>
    <w:rsid w:val="002C7D54"/>
    <w:rsid w:val="002D1305"/>
    <w:rsid w:val="002D20C0"/>
    <w:rsid w:val="002D290E"/>
    <w:rsid w:val="002D51AF"/>
    <w:rsid w:val="002D764D"/>
    <w:rsid w:val="002E5ECB"/>
    <w:rsid w:val="002E6559"/>
    <w:rsid w:val="002E6C51"/>
    <w:rsid w:val="002F3965"/>
    <w:rsid w:val="002F52C8"/>
    <w:rsid w:val="0030007E"/>
    <w:rsid w:val="00301DD0"/>
    <w:rsid w:val="00302D05"/>
    <w:rsid w:val="003030A4"/>
    <w:rsid w:val="0030368F"/>
    <w:rsid w:val="00306199"/>
    <w:rsid w:val="00307390"/>
    <w:rsid w:val="00312C7F"/>
    <w:rsid w:val="00315AE0"/>
    <w:rsid w:val="00331E7A"/>
    <w:rsid w:val="00332D09"/>
    <w:rsid w:val="003342BE"/>
    <w:rsid w:val="00335B14"/>
    <w:rsid w:val="003415BB"/>
    <w:rsid w:val="00352F7D"/>
    <w:rsid w:val="00362D8F"/>
    <w:rsid w:val="00364013"/>
    <w:rsid w:val="003663AD"/>
    <w:rsid w:val="00371103"/>
    <w:rsid w:val="00371C0F"/>
    <w:rsid w:val="003727C5"/>
    <w:rsid w:val="00372E76"/>
    <w:rsid w:val="0037425B"/>
    <w:rsid w:val="003774FF"/>
    <w:rsid w:val="0038668B"/>
    <w:rsid w:val="003903ED"/>
    <w:rsid w:val="00391F88"/>
    <w:rsid w:val="00393433"/>
    <w:rsid w:val="00394AB3"/>
    <w:rsid w:val="003951BD"/>
    <w:rsid w:val="003A202C"/>
    <w:rsid w:val="003A2DD3"/>
    <w:rsid w:val="003A7995"/>
    <w:rsid w:val="003C7574"/>
    <w:rsid w:val="003D05E9"/>
    <w:rsid w:val="003D4BCB"/>
    <w:rsid w:val="003D7858"/>
    <w:rsid w:val="003E08E2"/>
    <w:rsid w:val="003E2126"/>
    <w:rsid w:val="003E2BA9"/>
    <w:rsid w:val="003E41D0"/>
    <w:rsid w:val="003F076A"/>
    <w:rsid w:val="003F5922"/>
    <w:rsid w:val="003F7F80"/>
    <w:rsid w:val="00400FB2"/>
    <w:rsid w:val="004102D8"/>
    <w:rsid w:val="004130CC"/>
    <w:rsid w:val="004158E9"/>
    <w:rsid w:val="00415C84"/>
    <w:rsid w:val="004212F8"/>
    <w:rsid w:val="00422C35"/>
    <w:rsid w:val="0042352F"/>
    <w:rsid w:val="004268A1"/>
    <w:rsid w:val="00436306"/>
    <w:rsid w:val="00436D0A"/>
    <w:rsid w:val="004407D1"/>
    <w:rsid w:val="004414AD"/>
    <w:rsid w:val="00450181"/>
    <w:rsid w:val="00454C71"/>
    <w:rsid w:val="004649E9"/>
    <w:rsid w:val="00464AE2"/>
    <w:rsid w:val="00465C63"/>
    <w:rsid w:val="00465DD1"/>
    <w:rsid w:val="004713E6"/>
    <w:rsid w:val="004810AA"/>
    <w:rsid w:val="00482050"/>
    <w:rsid w:val="00486D8A"/>
    <w:rsid w:val="00487D26"/>
    <w:rsid w:val="004908AE"/>
    <w:rsid w:val="00491C07"/>
    <w:rsid w:val="00492385"/>
    <w:rsid w:val="00492BEE"/>
    <w:rsid w:val="00492C16"/>
    <w:rsid w:val="00496A46"/>
    <w:rsid w:val="004A4A11"/>
    <w:rsid w:val="004A6DB3"/>
    <w:rsid w:val="004B0B23"/>
    <w:rsid w:val="004B3C0C"/>
    <w:rsid w:val="004C107B"/>
    <w:rsid w:val="004C1480"/>
    <w:rsid w:val="004C4611"/>
    <w:rsid w:val="004D3857"/>
    <w:rsid w:val="004D3BA9"/>
    <w:rsid w:val="004D47AA"/>
    <w:rsid w:val="004D4AA6"/>
    <w:rsid w:val="004D6E07"/>
    <w:rsid w:val="004E2A88"/>
    <w:rsid w:val="004E7970"/>
    <w:rsid w:val="004F365E"/>
    <w:rsid w:val="004F635C"/>
    <w:rsid w:val="004F65E7"/>
    <w:rsid w:val="004F7F2D"/>
    <w:rsid w:val="00503B9C"/>
    <w:rsid w:val="00514326"/>
    <w:rsid w:val="00515980"/>
    <w:rsid w:val="0051645C"/>
    <w:rsid w:val="0052069C"/>
    <w:rsid w:val="00520E30"/>
    <w:rsid w:val="0052751A"/>
    <w:rsid w:val="00533BCA"/>
    <w:rsid w:val="0054068B"/>
    <w:rsid w:val="00540D13"/>
    <w:rsid w:val="005473A8"/>
    <w:rsid w:val="00550749"/>
    <w:rsid w:val="005507F6"/>
    <w:rsid w:val="005542CC"/>
    <w:rsid w:val="00561A9C"/>
    <w:rsid w:val="00563D82"/>
    <w:rsid w:val="00573731"/>
    <w:rsid w:val="00582EB0"/>
    <w:rsid w:val="0059524B"/>
    <w:rsid w:val="00597BBB"/>
    <w:rsid w:val="005A25C2"/>
    <w:rsid w:val="005A2832"/>
    <w:rsid w:val="005A2CD7"/>
    <w:rsid w:val="005A5492"/>
    <w:rsid w:val="005B0FD5"/>
    <w:rsid w:val="005C1D3F"/>
    <w:rsid w:val="005C23D8"/>
    <w:rsid w:val="005D04A7"/>
    <w:rsid w:val="005D13DC"/>
    <w:rsid w:val="005D24B8"/>
    <w:rsid w:val="005D30AB"/>
    <w:rsid w:val="005D7B9D"/>
    <w:rsid w:val="005D7EDB"/>
    <w:rsid w:val="005E0776"/>
    <w:rsid w:val="005E0F78"/>
    <w:rsid w:val="005E2BAD"/>
    <w:rsid w:val="0061027B"/>
    <w:rsid w:val="00614632"/>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09F5"/>
    <w:rsid w:val="00696570"/>
    <w:rsid w:val="006A15F9"/>
    <w:rsid w:val="006A6EB8"/>
    <w:rsid w:val="006A735A"/>
    <w:rsid w:val="006A7B49"/>
    <w:rsid w:val="006B1193"/>
    <w:rsid w:val="006B6C79"/>
    <w:rsid w:val="006C0680"/>
    <w:rsid w:val="006C2EF8"/>
    <w:rsid w:val="006C5A72"/>
    <w:rsid w:val="006D1073"/>
    <w:rsid w:val="006D4A80"/>
    <w:rsid w:val="006D79EA"/>
    <w:rsid w:val="006E0308"/>
    <w:rsid w:val="006E139C"/>
    <w:rsid w:val="006E504A"/>
    <w:rsid w:val="006E6EFB"/>
    <w:rsid w:val="006F0285"/>
    <w:rsid w:val="00705DF2"/>
    <w:rsid w:val="00710E32"/>
    <w:rsid w:val="00711058"/>
    <w:rsid w:val="00714FE5"/>
    <w:rsid w:val="00715057"/>
    <w:rsid w:val="00722734"/>
    <w:rsid w:val="007235F5"/>
    <w:rsid w:val="00727BCD"/>
    <w:rsid w:val="00733C61"/>
    <w:rsid w:val="00742C35"/>
    <w:rsid w:val="00744E80"/>
    <w:rsid w:val="00750FD1"/>
    <w:rsid w:val="0075421A"/>
    <w:rsid w:val="00755B0D"/>
    <w:rsid w:val="007638C3"/>
    <w:rsid w:val="00771C95"/>
    <w:rsid w:val="0077516E"/>
    <w:rsid w:val="00790038"/>
    <w:rsid w:val="00790A43"/>
    <w:rsid w:val="00790B76"/>
    <w:rsid w:val="0079333A"/>
    <w:rsid w:val="00793652"/>
    <w:rsid w:val="007A4148"/>
    <w:rsid w:val="007B70B8"/>
    <w:rsid w:val="007C1403"/>
    <w:rsid w:val="007C28D5"/>
    <w:rsid w:val="007C6DE3"/>
    <w:rsid w:val="007D187B"/>
    <w:rsid w:val="007D390B"/>
    <w:rsid w:val="007D4B14"/>
    <w:rsid w:val="007D5706"/>
    <w:rsid w:val="007D6521"/>
    <w:rsid w:val="007E1689"/>
    <w:rsid w:val="007E229B"/>
    <w:rsid w:val="007E4274"/>
    <w:rsid w:val="007E4322"/>
    <w:rsid w:val="007F3ABA"/>
    <w:rsid w:val="00802C50"/>
    <w:rsid w:val="00810B9F"/>
    <w:rsid w:val="008176BD"/>
    <w:rsid w:val="00825FFA"/>
    <w:rsid w:val="00831E4E"/>
    <w:rsid w:val="0083213E"/>
    <w:rsid w:val="008376A8"/>
    <w:rsid w:val="00842BB0"/>
    <w:rsid w:val="0084670A"/>
    <w:rsid w:val="0084717C"/>
    <w:rsid w:val="00852CAC"/>
    <w:rsid w:val="00855117"/>
    <w:rsid w:val="0085527B"/>
    <w:rsid w:val="00862AEC"/>
    <w:rsid w:val="0086379F"/>
    <w:rsid w:val="00867EFD"/>
    <w:rsid w:val="0087005A"/>
    <w:rsid w:val="0087744B"/>
    <w:rsid w:val="008822ED"/>
    <w:rsid w:val="00884A97"/>
    <w:rsid w:val="00892438"/>
    <w:rsid w:val="008A098F"/>
    <w:rsid w:val="008A0B27"/>
    <w:rsid w:val="008A0F17"/>
    <w:rsid w:val="008A1574"/>
    <w:rsid w:val="008A3152"/>
    <w:rsid w:val="008A401A"/>
    <w:rsid w:val="008A4A27"/>
    <w:rsid w:val="008B06BB"/>
    <w:rsid w:val="008B30BE"/>
    <w:rsid w:val="008B578F"/>
    <w:rsid w:val="008C2176"/>
    <w:rsid w:val="008C2C2F"/>
    <w:rsid w:val="008C3D5B"/>
    <w:rsid w:val="008C67C6"/>
    <w:rsid w:val="008C704F"/>
    <w:rsid w:val="008D694B"/>
    <w:rsid w:val="008D7802"/>
    <w:rsid w:val="008E3EA2"/>
    <w:rsid w:val="008E684D"/>
    <w:rsid w:val="008F0D3D"/>
    <w:rsid w:val="008F1CF8"/>
    <w:rsid w:val="008F22AE"/>
    <w:rsid w:val="008F6030"/>
    <w:rsid w:val="00921A38"/>
    <w:rsid w:val="0092325F"/>
    <w:rsid w:val="00924221"/>
    <w:rsid w:val="0092586B"/>
    <w:rsid w:val="00932A4E"/>
    <w:rsid w:val="009350D4"/>
    <w:rsid w:val="00940BC0"/>
    <w:rsid w:val="00954B61"/>
    <w:rsid w:val="00961C4E"/>
    <w:rsid w:val="009644BD"/>
    <w:rsid w:val="0096460B"/>
    <w:rsid w:val="00965A06"/>
    <w:rsid w:val="00967DCB"/>
    <w:rsid w:val="00970A8A"/>
    <w:rsid w:val="00972DD7"/>
    <w:rsid w:val="00974EA2"/>
    <w:rsid w:val="009858F4"/>
    <w:rsid w:val="00990A8B"/>
    <w:rsid w:val="00994985"/>
    <w:rsid w:val="00997B32"/>
    <w:rsid w:val="009A1B10"/>
    <w:rsid w:val="009A7BFF"/>
    <w:rsid w:val="009A7CF5"/>
    <w:rsid w:val="009B2819"/>
    <w:rsid w:val="009B4D4E"/>
    <w:rsid w:val="009B4F9B"/>
    <w:rsid w:val="009B63DB"/>
    <w:rsid w:val="009B77AD"/>
    <w:rsid w:val="009B7AD7"/>
    <w:rsid w:val="009C1702"/>
    <w:rsid w:val="009C3071"/>
    <w:rsid w:val="009C36DF"/>
    <w:rsid w:val="009C3A91"/>
    <w:rsid w:val="009D1FD0"/>
    <w:rsid w:val="009D47BD"/>
    <w:rsid w:val="009D6751"/>
    <w:rsid w:val="009E1642"/>
    <w:rsid w:val="009E3CDB"/>
    <w:rsid w:val="009E77F7"/>
    <w:rsid w:val="009F070B"/>
    <w:rsid w:val="009F1BA2"/>
    <w:rsid w:val="009F4318"/>
    <w:rsid w:val="009F684B"/>
    <w:rsid w:val="00A050F1"/>
    <w:rsid w:val="00A0678A"/>
    <w:rsid w:val="00A10D10"/>
    <w:rsid w:val="00A203AF"/>
    <w:rsid w:val="00A23603"/>
    <w:rsid w:val="00A241C0"/>
    <w:rsid w:val="00A24AEC"/>
    <w:rsid w:val="00A3010D"/>
    <w:rsid w:val="00A34EB7"/>
    <w:rsid w:val="00A43D4F"/>
    <w:rsid w:val="00A4593E"/>
    <w:rsid w:val="00A46019"/>
    <w:rsid w:val="00A55952"/>
    <w:rsid w:val="00A6662C"/>
    <w:rsid w:val="00A71295"/>
    <w:rsid w:val="00A772D3"/>
    <w:rsid w:val="00A81CF7"/>
    <w:rsid w:val="00A8272D"/>
    <w:rsid w:val="00A85226"/>
    <w:rsid w:val="00AA6456"/>
    <w:rsid w:val="00AB52C2"/>
    <w:rsid w:val="00AC01A4"/>
    <w:rsid w:val="00AC1A0F"/>
    <w:rsid w:val="00AD2BC0"/>
    <w:rsid w:val="00AD39FA"/>
    <w:rsid w:val="00AE028B"/>
    <w:rsid w:val="00AE04FE"/>
    <w:rsid w:val="00AF104C"/>
    <w:rsid w:val="00AF2650"/>
    <w:rsid w:val="00AF2AF9"/>
    <w:rsid w:val="00AF5B5F"/>
    <w:rsid w:val="00B01936"/>
    <w:rsid w:val="00B111D2"/>
    <w:rsid w:val="00B16D71"/>
    <w:rsid w:val="00B1710B"/>
    <w:rsid w:val="00B3075F"/>
    <w:rsid w:val="00B3181C"/>
    <w:rsid w:val="00B44C99"/>
    <w:rsid w:val="00B44EC9"/>
    <w:rsid w:val="00B54DA2"/>
    <w:rsid w:val="00B633AB"/>
    <w:rsid w:val="00B6556B"/>
    <w:rsid w:val="00B67C4B"/>
    <w:rsid w:val="00B71530"/>
    <w:rsid w:val="00B71D0E"/>
    <w:rsid w:val="00B7214D"/>
    <w:rsid w:val="00B82691"/>
    <w:rsid w:val="00B915D4"/>
    <w:rsid w:val="00BA2753"/>
    <w:rsid w:val="00BA4337"/>
    <w:rsid w:val="00BB12E2"/>
    <w:rsid w:val="00BB5ECE"/>
    <w:rsid w:val="00BB7690"/>
    <w:rsid w:val="00BD0FEE"/>
    <w:rsid w:val="00BD6B4D"/>
    <w:rsid w:val="00BD79A7"/>
    <w:rsid w:val="00BE1004"/>
    <w:rsid w:val="00BE579C"/>
    <w:rsid w:val="00BE5F7B"/>
    <w:rsid w:val="00BF1B75"/>
    <w:rsid w:val="00BF1DB2"/>
    <w:rsid w:val="00BF7456"/>
    <w:rsid w:val="00C004A5"/>
    <w:rsid w:val="00C03260"/>
    <w:rsid w:val="00C03688"/>
    <w:rsid w:val="00C1522E"/>
    <w:rsid w:val="00C21B1F"/>
    <w:rsid w:val="00C224C6"/>
    <w:rsid w:val="00C261CE"/>
    <w:rsid w:val="00C27C39"/>
    <w:rsid w:val="00C30A2D"/>
    <w:rsid w:val="00C318BF"/>
    <w:rsid w:val="00C326D3"/>
    <w:rsid w:val="00C33AF6"/>
    <w:rsid w:val="00C37EDD"/>
    <w:rsid w:val="00C40230"/>
    <w:rsid w:val="00C41E69"/>
    <w:rsid w:val="00C43BC6"/>
    <w:rsid w:val="00C44C6D"/>
    <w:rsid w:val="00C45665"/>
    <w:rsid w:val="00C508EE"/>
    <w:rsid w:val="00C575A0"/>
    <w:rsid w:val="00C61DDC"/>
    <w:rsid w:val="00C66E1F"/>
    <w:rsid w:val="00C73630"/>
    <w:rsid w:val="00C760C4"/>
    <w:rsid w:val="00C81A53"/>
    <w:rsid w:val="00C8654A"/>
    <w:rsid w:val="00C86A61"/>
    <w:rsid w:val="00C86B6B"/>
    <w:rsid w:val="00CA3A97"/>
    <w:rsid w:val="00CB6B3B"/>
    <w:rsid w:val="00CC51B9"/>
    <w:rsid w:val="00CC552A"/>
    <w:rsid w:val="00CC57A0"/>
    <w:rsid w:val="00CD745F"/>
    <w:rsid w:val="00CE31E5"/>
    <w:rsid w:val="00CE7093"/>
    <w:rsid w:val="00CF4F6C"/>
    <w:rsid w:val="00CF7529"/>
    <w:rsid w:val="00D03221"/>
    <w:rsid w:val="00D06D32"/>
    <w:rsid w:val="00D14841"/>
    <w:rsid w:val="00D148E9"/>
    <w:rsid w:val="00D15F32"/>
    <w:rsid w:val="00D20665"/>
    <w:rsid w:val="00D22F8E"/>
    <w:rsid w:val="00D30022"/>
    <w:rsid w:val="00D30109"/>
    <w:rsid w:val="00D31C28"/>
    <w:rsid w:val="00D3717E"/>
    <w:rsid w:val="00D44370"/>
    <w:rsid w:val="00D5047C"/>
    <w:rsid w:val="00D50CF6"/>
    <w:rsid w:val="00D54DCB"/>
    <w:rsid w:val="00D70133"/>
    <w:rsid w:val="00D72A39"/>
    <w:rsid w:val="00D73CB8"/>
    <w:rsid w:val="00D7435B"/>
    <w:rsid w:val="00D831EE"/>
    <w:rsid w:val="00D84F84"/>
    <w:rsid w:val="00D859CC"/>
    <w:rsid w:val="00D902FA"/>
    <w:rsid w:val="00D907C3"/>
    <w:rsid w:val="00D92310"/>
    <w:rsid w:val="00DA318F"/>
    <w:rsid w:val="00DA41A3"/>
    <w:rsid w:val="00DB13C3"/>
    <w:rsid w:val="00DB7D89"/>
    <w:rsid w:val="00DC0041"/>
    <w:rsid w:val="00DC46EC"/>
    <w:rsid w:val="00DC6E07"/>
    <w:rsid w:val="00DD012F"/>
    <w:rsid w:val="00DD0655"/>
    <w:rsid w:val="00DD2D61"/>
    <w:rsid w:val="00DD3F9C"/>
    <w:rsid w:val="00DD5DF9"/>
    <w:rsid w:val="00DD76CB"/>
    <w:rsid w:val="00DE2D59"/>
    <w:rsid w:val="00DE442D"/>
    <w:rsid w:val="00DF2FE5"/>
    <w:rsid w:val="00E0076E"/>
    <w:rsid w:val="00E0301C"/>
    <w:rsid w:val="00E10F53"/>
    <w:rsid w:val="00E12366"/>
    <w:rsid w:val="00E162CA"/>
    <w:rsid w:val="00E16B1D"/>
    <w:rsid w:val="00E37C6D"/>
    <w:rsid w:val="00E44E8C"/>
    <w:rsid w:val="00E47FC6"/>
    <w:rsid w:val="00E51166"/>
    <w:rsid w:val="00E53A12"/>
    <w:rsid w:val="00E57D1F"/>
    <w:rsid w:val="00E61113"/>
    <w:rsid w:val="00E61170"/>
    <w:rsid w:val="00E61ADC"/>
    <w:rsid w:val="00E6715A"/>
    <w:rsid w:val="00E70135"/>
    <w:rsid w:val="00E70D98"/>
    <w:rsid w:val="00E856AB"/>
    <w:rsid w:val="00E90A3F"/>
    <w:rsid w:val="00E95266"/>
    <w:rsid w:val="00E977C4"/>
    <w:rsid w:val="00EB421A"/>
    <w:rsid w:val="00EC2E4E"/>
    <w:rsid w:val="00EC3CB4"/>
    <w:rsid w:val="00EC4E9E"/>
    <w:rsid w:val="00ED1D91"/>
    <w:rsid w:val="00ED22D0"/>
    <w:rsid w:val="00ED3708"/>
    <w:rsid w:val="00EE47DB"/>
    <w:rsid w:val="00EE5C03"/>
    <w:rsid w:val="00EE6AA5"/>
    <w:rsid w:val="00EE7315"/>
    <w:rsid w:val="00EF0DA4"/>
    <w:rsid w:val="00F005A4"/>
    <w:rsid w:val="00F01283"/>
    <w:rsid w:val="00F0268E"/>
    <w:rsid w:val="00F07D8C"/>
    <w:rsid w:val="00F1263F"/>
    <w:rsid w:val="00F1491F"/>
    <w:rsid w:val="00F15E48"/>
    <w:rsid w:val="00F17546"/>
    <w:rsid w:val="00F17D1C"/>
    <w:rsid w:val="00F20ECD"/>
    <w:rsid w:val="00F2477F"/>
    <w:rsid w:val="00F24E24"/>
    <w:rsid w:val="00F272A5"/>
    <w:rsid w:val="00F335B4"/>
    <w:rsid w:val="00F33A0F"/>
    <w:rsid w:val="00F400B5"/>
    <w:rsid w:val="00F40F2D"/>
    <w:rsid w:val="00F50F61"/>
    <w:rsid w:val="00F62BA8"/>
    <w:rsid w:val="00F7017C"/>
    <w:rsid w:val="00F72D6D"/>
    <w:rsid w:val="00F7609E"/>
    <w:rsid w:val="00F77540"/>
    <w:rsid w:val="00F85D5A"/>
    <w:rsid w:val="00F86303"/>
    <w:rsid w:val="00F9178A"/>
    <w:rsid w:val="00F932D6"/>
    <w:rsid w:val="00F94D2B"/>
    <w:rsid w:val="00F97304"/>
    <w:rsid w:val="00FA3D27"/>
    <w:rsid w:val="00FA3DF1"/>
    <w:rsid w:val="00FA5EC3"/>
    <w:rsid w:val="00FB193A"/>
    <w:rsid w:val="00FB30FD"/>
    <w:rsid w:val="00FB5331"/>
    <w:rsid w:val="00FB5D19"/>
    <w:rsid w:val="00FB7B63"/>
    <w:rsid w:val="00FC07FD"/>
    <w:rsid w:val="00FD0031"/>
    <w:rsid w:val="00FD61A0"/>
    <w:rsid w:val="00FD7F4A"/>
    <w:rsid w:val="00FE250F"/>
    <w:rsid w:val="00FE699C"/>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25432"/>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character" w:styleId="UnresolvedMention">
    <w:name w:val="Unresolved Mention"/>
    <w:basedOn w:val="DefaultParagraphFont"/>
    <w:uiPriority w:val="99"/>
    <w:semiHidden/>
    <w:unhideWhenUsed/>
    <w:rsid w:val="00BD79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4.xml><?xml version="1.0" encoding="utf-8"?>
<ds:datastoreItem xmlns:ds="http://schemas.openxmlformats.org/officeDocument/2006/customXml" ds:itemID="{6A73C764-6E6D-4295-9228-FF9979188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TotalTime>
  <Pages>1</Pages>
  <Words>2326</Words>
  <Characters>13262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15557</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salesforceId:83fedc06-0bd5-401b-a653-3e4a1d7f344c</dc:subject>
  <dc:creator>O'Donoghue, Ruaridh</dc:creator>
  <cp:keywords/>
  <dc:description/>
  <cp:lastModifiedBy>Brown, Hannah</cp:lastModifiedBy>
  <cp:revision>134</cp:revision>
  <dcterms:created xsi:type="dcterms:W3CDTF">2026-08-24T09:48:00Z</dcterms:created>
  <dcterms:modified xsi:type="dcterms:W3CDTF">2026-08-24T15:54:00Z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069Q300000SxXZPIA3</vt:lpwstr>
  </property>
  <property fmtid="{D5CDD505-2E9C-101B-9397-08002B2CF9AE}" pid="5" name="GrammarlyDocumentId">
    <vt:lpwstr>0f0f0f10-f98a-4583-a9ea-311661ffdc9f</vt:lpwstr>
  </property>
</Properties>
</file>