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C0668"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5AAECB7A"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7EC0DF5C"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E05C30" w14:paraId="3182E447" w14:textId="77777777" w:rsidTr="00DD69A1">
        <w:tc>
          <w:tcPr>
            <w:tcW w:w="3681" w:type="dxa"/>
          </w:tcPr>
          <w:p w14:paraId="4845B6AC"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357DADD7"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PL/2026/01541</w:t>
            </w:r>
          </w:p>
        </w:tc>
      </w:tr>
      <w:tr w:rsidR="00E05C30" w14:paraId="6D370047" w14:textId="77777777" w:rsidTr="00DD69A1">
        <w:tc>
          <w:tcPr>
            <w:tcW w:w="3681" w:type="dxa"/>
          </w:tcPr>
          <w:p w14:paraId="057C431A"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0B26DE9E"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E05C30" w14:paraId="7E098BF2" w14:textId="77777777" w:rsidTr="00DD69A1">
        <w:tc>
          <w:tcPr>
            <w:tcW w:w="3681" w:type="dxa"/>
          </w:tcPr>
          <w:p w14:paraId="72129C6D"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4F07EC85"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9 Quartermaster Road, West Wilts Trading Estate, Westbury, BA13 4JT</w:t>
            </w:r>
          </w:p>
        </w:tc>
      </w:tr>
      <w:tr w:rsidR="00E05C30" w14:paraId="5F9A6535" w14:textId="77777777" w:rsidTr="00DD69A1">
        <w:tc>
          <w:tcPr>
            <w:tcW w:w="3681" w:type="dxa"/>
          </w:tcPr>
          <w:p w14:paraId="4F4AB6C1" w14:textId="77777777" w:rsidR="00E05C30" w:rsidRDefault="00E05C30" w:rsidP="00DD69A1">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0051DD10"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Erect extension to existing engineering building.</w:t>
            </w:r>
          </w:p>
        </w:tc>
      </w:tr>
      <w:tr w:rsidR="00E05C30" w14:paraId="4EC1161F" w14:textId="77777777" w:rsidTr="00DD69A1">
        <w:tc>
          <w:tcPr>
            <w:tcW w:w="3681" w:type="dxa"/>
          </w:tcPr>
          <w:p w14:paraId="41299D83"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748C8B18" w14:textId="77777777" w:rsidR="00E05C30" w:rsidRPr="00151532" w:rsidRDefault="00E05C30" w:rsidP="00DD69A1">
            <w:pPr>
              <w:spacing w:line="276" w:lineRule="auto"/>
              <w:rPr>
                <w:rFonts w:ascii="Arial" w:hAnsi="Arial" w:cs="Arial"/>
                <w:sz w:val="22"/>
                <w:szCs w:val="22"/>
              </w:rPr>
            </w:pPr>
            <w:r w:rsidRPr="00151532">
              <w:rPr>
                <w:rFonts w:ascii="Arial" w:hAnsi="Arial" w:cs="Arial"/>
                <w:sz w:val="22"/>
                <w:szCs w:val="22"/>
              </w:rPr>
              <w:t>Approve with Conditions</w:t>
            </w:r>
          </w:p>
        </w:tc>
      </w:tr>
    </w:tbl>
    <w:p w14:paraId="607A8D95" w14:textId="77777777" w:rsidR="00F7609E" w:rsidRPr="00F7609E" w:rsidRDefault="00F7609E" w:rsidP="00F7609E">
      <w:pPr>
        <w:spacing w:line="276" w:lineRule="auto"/>
        <w:jc w:val="both"/>
        <w:rPr>
          <w:rFonts w:ascii="Arial" w:hAnsi="Arial" w:cs="Arial"/>
          <w:sz w:val="22"/>
          <w:szCs w:val="22"/>
        </w:rPr>
      </w:pPr>
    </w:p>
    <w:p w14:paraId="589683AA"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2145F83C" w14:textId="77777777" w:rsidR="00683C17" w:rsidRDefault="00683C17" w:rsidP="00683C17">
      <w:pPr>
        <w:spacing w:line="276" w:lineRule="auto"/>
        <w:jc w:val="both"/>
        <w:rPr>
          <w:rFonts w:ascii="Arial" w:hAnsi="Arial" w:cs="Arial"/>
          <w:color w:val="FF0000"/>
          <w:sz w:val="22"/>
          <w:szCs w:val="22"/>
        </w:rPr>
      </w:pPr>
    </w:p>
    <w:p w14:paraId="4708B396" w14:textId="4BFC0970" w:rsidR="00B26717" w:rsidRDefault="00B26717" w:rsidP="00C32E96">
      <w:pPr>
        <w:spacing w:line="276" w:lineRule="auto"/>
        <w:jc w:val="both"/>
        <w:outlineLvl w:val="2"/>
        <w:rPr>
          <w:rFonts w:ascii="Arial" w:hAnsi="Arial" w:cs="Arial"/>
          <w:sz w:val="22"/>
          <w:szCs w:val="22"/>
        </w:rPr>
      </w:pPr>
      <w:r>
        <w:rPr>
          <w:rFonts w:ascii="Arial" w:hAnsi="Arial" w:cs="Arial"/>
          <w:sz w:val="22"/>
          <w:szCs w:val="22"/>
        </w:rPr>
        <w:t xml:space="preserve">The site lies within </w:t>
      </w:r>
      <w:r w:rsidR="00EF686A">
        <w:rPr>
          <w:rFonts w:ascii="Arial" w:hAnsi="Arial" w:cs="Arial"/>
          <w:sz w:val="22"/>
          <w:szCs w:val="22"/>
        </w:rPr>
        <w:t>the West Wilts Trading Estate</w:t>
      </w:r>
      <w:r w:rsidR="00485BD0">
        <w:rPr>
          <w:rFonts w:ascii="Arial" w:hAnsi="Arial" w:cs="Arial"/>
          <w:sz w:val="22"/>
          <w:szCs w:val="22"/>
        </w:rPr>
        <w:t xml:space="preserve"> and contains an industrial building </w:t>
      </w:r>
    </w:p>
    <w:p w14:paraId="692FB871" w14:textId="77777777" w:rsidR="00443F41" w:rsidRDefault="00443F41" w:rsidP="00C32E96">
      <w:pPr>
        <w:spacing w:line="276" w:lineRule="auto"/>
        <w:jc w:val="both"/>
        <w:outlineLvl w:val="2"/>
        <w:rPr>
          <w:rFonts w:ascii="Arial" w:hAnsi="Arial" w:cs="Arial"/>
          <w:sz w:val="22"/>
          <w:szCs w:val="22"/>
        </w:rPr>
      </w:pPr>
    </w:p>
    <w:p w14:paraId="5163602F" w14:textId="081E50A1" w:rsidR="00E11627" w:rsidRDefault="00E11627" w:rsidP="00C32E96">
      <w:pPr>
        <w:spacing w:line="276" w:lineRule="auto"/>
        <w:jc w:val="both"/>
        <w:outlineLvl w:val="2"/>
        <w:rPr>
          <w:rFonts w:ascii="Arial" w:hAnsi="Arial" w:cs="Arial"/>
          <w:sz w:val="22"/>
          <w:szCs w:val="22"/>
        </w:rPr>
      </w:pPr>
      <w:r>
        <w:rPr>
          <w:rFonts w:ascii="Arial" w:hAnsi="Arial" w:cs="Arial"/>
          <w:sz w:val="22"/>
          <w:szCs w:val="22"/>
        </w:rPr>
        <w:t>Location plan excerpt:</w:t>
      </w:r>
    </w:p>
    <w:p w14:paraId="7A9B5583" w14:textId="676925FA" w:rsidR="00443F41" w:rsidRDefault="00443F41" w:rsidP="00C32E96">
      <w:pPr>
        <w:spacing w:line="276" w:lineRule="auto"/>
        <w:jc w:val="both"/>
        <w:outlineLvl w:val="2"/>
        <w:rPr>
          <w:rFonts w:ascii="Arial" w:hAnsi="Arial" w:cs="Arial"/>
          <w:sz w:val="22"/>
          <w:szCs w:val="22"/>
        </w:rPr>
      </w:pPr>
      <w:r w:rsidRPr="00443F41">
        <w:rPr>
          <w:rFonts w:ascii="Arial" w:hAnsi="Arial" w:cs="Arial"/>
          <w:noProof/>
          <w:sz w:val="22"/>
          <w:szCs w:val="22"/>
        </w:rPr>
        <w:drawing>
          <wp:inline distT="0" distB="0" distL="0" distR="0" wp14:anchorId="47E2E759" wp14:editId="66D22103">
            <wp:extent cx="5692633" cy="4130398"/>
            <wp:effectExtent l="0" t="0" r="3810" b="3810"/>
            <wp:docPr id="1820444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444490" name=""/>
                    <pic:cNvPicPr/>
                  </pic:nvPicPr>
                  <pic:blipFill>
                    <a:blip r:embed="rId8"/>
                    <a:stretch>
                      <a:fillRect/>
                    </a:stretch>
                  </pic:blipFill>
                  <pic:spPr>
                    <a:xfrm>
                      <a:off x="0" y="0"/>
                      <a:ext cx="5692633" cy="4130398"/>
                    </a:xfrm>
                    <a:prstGeom prst="rect">
                      <a:avLst/>
                    </a:prstGeom>
                  </pic:spPr>
                </pic:pic>
              </a:graphicData>
            </a:graphic>
          </wp:inline>
        </w:drawing>
      </w:r>
    </w:p>
    <w:p w14:paraId="76D671F7" w14:textId="0BE042C3" w:rsidR="00E11627" w:rsidRDefault="00E11627">
      <w:pPr>
        <w:spacing w:after="160" w:line="278" w:lineRule="auto"/>
        <w:rPr>
          <w:rFonts w:ascii="Arial" w:hAnsi="Arial" w:cs="Arial"/>
          <w:sz w:val="22"/>
          <w:szCs w:val="22"/>
        </w:rPr>
      </w:pPr>
      <w:r>
        <w:rPr>
          <w:rFonts w:ascii="Arial" w:hAnsi="Arial" w:cs="Arial"/>
          <w:sz w:val="22"/>
          <w:szCs w:val="22"/>
        </w:rPr>
        <w:br w:type="page"/>
      </w:r>
    </w:p>
    <w:p w14:paraId="356DD888" w14:textId="72A92A20" w:rsidR="005B5F14" w:rsidRDefault="00E11627" w:rsidP="00C32E96">
      <w:pPr>
        <w:spacing w:line="276" w:lineRule="auto"/>
        <w:jc w:val="both"/>
        <w:outlineLvl w:val="2"/>
        <w:rPr>
          <w:rFonts w:ascii="Arial" w:hAnsi="Arial" w:cs="Arial"/>
          <w:sz w:val="22"/>
          <w:szCs w:val="22"/>
        </w:rPr>
      </w:pPr>
      <w:r>
        <w:rPr>
          <w:rFonts w:ascii="Arial" w:hAnsi="Arial" w:cs="Arial"/>
          <w:sz w:val="22"/>
          <w:szCs w:val="22"/>
        </w:rPr>
        <w:lastRenderedPageBreak/>
        <w:t>Context plan:</w:t>
      </w:r>
    </w:p>
    <w:p w14:paraId="57855366" w14:textId="4371340A" w:rsidR="005B5F14" w:rsidRDefault="005B5F14" w:rsidP="00C32E96">
      <w:pPr>
        <w:spacing w:line="276" w:lineRule="auto"/>
        <w:jc w:val="both"/>
        <w:outlineLvl w:val="2"/>
        <w:rPr>
          <w:rFonts w:ascii="Arial" w:hAnsi="Arial" w:cs="Arial"/>
          <w:sz w:val="22"/>
          <w:szCs w:val="22"/>
        </w:rPr>
      </w:pPr>
      <w:r w:rsidRPr="005B5F14">
        <w:rPr>
          <w:rFonts w:ascii="Arial" w:hAnsi="Arial" w:cs="Arial"/>
          <w:noProof/>
          <w:sz w:val="22"/>
          <w:szCs w:val="22"/>
        </w:rPr>
        <w:drawing>
          <wp:inline distT="0" distB="0" distL="0" distR="0" wp14:anchorId="68E63A3F" wp14:editId="63558230">
            <wp:extent cx="3848433" cy="3734124"/>
            <wp:effectExtent l="0" t="0" r="0" b="0"/>
            <wp:docPr id="1550605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605401" name=""/>
                    <pic:cNvPicPr/>
                  </pic:nvPicPr>
                  <pic:blipFill>
                    <a:blip r:embed="rId9"/>
                    <a:stretch>
                      <a:fillRect/>
                    </a:stretch>
                  </pic:blipFill>
                  <pic:spPr>
                    <a:xfrm>
                      <a:off x="0" y="0"/>
                      <a:ext cx="3848433" cy="3734124"/>
                    </a:xfrm>
                    <a:prstGeom prst="rect">
                      <a:avLst/>
                    </a:prstGeom>
                  </pic:spPr>
                </pic:pic>
              </a:graphicData>
            </a:graphic>
          </wp:inline>
        </w:drawing>
      </w:r>
    </w:p>
    <w:p w14:paraId="74FDD690" w14:textId="77777777" w:rsidR="00B26717" w:rsidRDefault="00B26717" w:rsidP="00C32E96">
      <w:pPr>
        <w:spacing w:line="276" w:lineRule="auto"/>
        <w:jc w:val="both"/>
        <w:outlineLvl w:val="2"/>
        <w:rPr>
          <w:rFonts w:ascii="Arial" w:hAnsi="Arial" w:cs="Arial"/>
          <w:sz w:val="22"/>
          <w:szCs w:val="22"/>
        </w:rPr>
      </w:pPr>
    </w:p>
    <w:p w14:paraId="61C994FE" w14:textId="60F71EAE" w:rsidR="00E11627" w:rsidRDefault="00E11627" w:rsidP="00C32E96">
      <w:pPr>
        <w:spacing w:line="276" w:lineRule="auto"/>
        <w:jc w:val="both"/>
        <w:outlineLvl w:val="2"/>
        <w:rPr>
          <w:rFonts w:ascii="Arial" w:hAnsi="Arial" w:cs="Arial"/>
          <w:sz w:val="22"/>
          <w:szCs w:val="22"/>
        </w:rPr>
      </w:pPr>
      <w:r>
        <w:rPr>
          <w:rFonts w:ascii="Arial" w:hAnsi="Arial" w:cs="Arial"/>
          <w:sz w:val="22"/>
          <w:szCs w:val="22"/>
        </w:rPr>
        <w:t xml:space="preserve">From the </w:t>
      </w:r>
      <w:r w:rsidR="00053E27">
        <w:rPr>
          <w:rFonts w:ascii="Arial" w:hAnsi="Arial" w:cs="Arial"/>
          <w:sz w:val="22"/>
          <w:szCs w:val="22"/>
        </w:rPr>
        <w:t xml:space="preserve">submitted </w:t>
      </w:r>
      <w:r>
        <w:rPr>
          <w:rFonts w:ascii="Arial" w:hAnsi="Arial" w:cs="Arial"/>
          <w:sz w:val="22"/>
          <w:szCs w:val="22"/>
        </w:rPr>
        <w:t>Planning Statement</w:t>
      </w:r>
      <w:r w:rsidR="00053E27">
        <w:rPr>
          <w:rFonts w:ascii="Arial" w:hAnsi="Arial" w:cs="Arial"/>
          <w:sz w:val="22"/>
          <w:szCs w:val="22"/>
        </w:rPr>
        <w:t>:</w:t>
      </w:r>
    </w:p>
    <w:p w14:paraId="212C5412" w14:textId="77777777" w:rsidR="00053E27" w:rsidRDefault="00053E27" w:rsidP="00C32E96">
      <w:pPr>
        <w:spacing w:line="276" w:lineRule="auto"/>
        <w:jc w:val="both"/>
        <w:outlineLvl w:val="2"/>
        <w:rPr>
          <w:rFonts w:ascii="Arial" w:hAnsi="Arial" w:cs="Arial"/>
          <w:sz w:val="22"/>
          <w:szCs w:val="22"/>
        </w:rPr>
      </w:pPr>
    </w:p>
    <w:p w14:paraId="3749C3D9" w14:textId="686A9278" w:rsidR="00C32E96" w:rsidRPr="00053E27" w:rsidRDefault="00053E27" w:rsidP="00C32E96">
      <w:pPr>
        <w:spacing w:line="276" w:lineRule="auto"/>
        <w:jc w:val="both"/>
        <w:outlineLvl w:val="2"/>
        <w:rPr>
          <w:rFonts w:ascii="Arial" w:hAnsi="Arial" w:cs="Arial"/>
          <w:i/>
          <w:iCs/>
          <w:sz w:val="22"/>
          <w:szCs w:val="22"/>
        </w:rPr>
      </w:pPr>
      <w:r>
        <w:rPr>
          <w:rFonts w:ascii="Arial" w:hAnsi="Arial" w:cs="Arial"/>
          <w:i/>
          <w:iCs/>
          <w:sz w:val="22"/>
          <w:szCs w:val="22"/>
        </w:rPr>
        <w:t>“</w:t>
      </w:r>
      <w:r w:rsidR="00C32E96" w:rsidRPr="00053E27">
        <w:rPr>
          <w:rFonts w:ascii="Arial" w:hAnsi="Arial" w:cs="Arial"/>
          <w:i/>
          <w:iCs/>
          <w:sz w:val="22"/>
          <w:szCs w:val="22"/>
        </w:rPr>
        <w:t>The overall size being 7385m2 with the existing building being 1128m2 located on the western side of the site, alongside Quartermaster Rd. The site functions as Spectra, a commercial vehicle repairs workshop. The site remains open plan, with no obstructions or little soft landscape throughout.</w:t>
      </w:r>
    </w:p>
    <w:p w14:paraId="3522E4AC" w14:textId="77777777" w:rsidR="00053E27" w:rsidRPr="00053E27" w:rsidRDefault="00053E27" w:rsidP="00C32E96">
      <w:pPr>
        <w:spacing w:line="276" w:lineRule="auto"/>
        <w:jc w:val="both"/>
        <w:outlineLvl w:val="2"/>
        <w:rPr>
          <w:rFonts w:ascii="Arial" w:hAnsi="Arial" w:cs="Arial"/>
          <w:i/>
          <w:iCs/>
          <w:sz w:val="22"/>
          <w:szCs w:val="22"/>
        </w:rPr>
      </w:pPr>
    </w:p>
    <w:p w14:paraId="23EB3885" w14:textId="6D4EB2A4" w:rsidR="00C32E96" w:rsidRPr="00053E27" w:rsidRDefault="00053E27" w:rsidP="00C32E96">
      <w:pPr>
        <w:spacing w:line="276" w:lineRule="auto"/>
        <w:jc w:val="both"/>
        <w:outlineLvl w:val="2"/>
        <w:rPr>
          <w:rFonts w:ascii="Arial" w:hAnsi="Arial" w:cs="Arial"/>
          <w:i/>
          <w:iCs/>
          <w:sz w:val="22"/>
          <w:szCs w:val="22"/>
        </w:rPr>
      </w:pPr>
      <w:r>
        <w:rPr>
          <w:rFonts w:ascii="Arial" w:hAnsi="Arial" w:cs="Arial"/>
          <w:i/>
          <w:iCs/>
          <w:sz w:val="22"/>
          <w:szCs w:val="22"/>
        </w:rPr>
        <w:t>“</w:t>
      </w:r>
      <w:r w:rsidR="00C32E96" w:rsidRPr="00053E27">
        <w:rPr>
          <w:rFonts w:ascii="Arial" w:hAnsi="Arial" w:cs="Arial"/>
          <w:i/>
          <w:iCs/>
          <w:sz w:val="22"/>
          <w:szCs w:val="22"/>
        </w:rPr>
        <w:t>Spectra’s workshop is located roughly 12m from the roadside. The furthest west point of the warehouse is aligned with the road access from Quartermaster Rd, with the opening being 6.5m across. The site offers 10 car park spaces on the NW face of the warehouse, with the building entrance being along this wall. Access by car to the building is via the palisade metal gated entrance (fixed via brick wall) which is parallel to the warehouse, alongside the pedestrian access. The access then opens up and provides access to the workshop from the roller doors on the SW, SE, NE faces.</w:t>
      </w:r>
    </w:p>
    <w:p w14:paraId="472ACD66" w14:textId="77777777" w:rsidR="00053E27" w:rsidRPr="00053E27" w:rsidRDefault="00053E27" w:rsidP="00C32E96">
      <w:pPr>
        <w:spacing w:line="276" w:lineRule="auto"/>
        <w:jc w:val="both"/>
        <w:outlineLvl w:val="2"/>
        <w:rPr>
          <w:rFonts w:ascii="Arial" w:hAnsi="Arial" w:cs="Arial"/>
          <w:i/>
          <w:iCs/>
          <w:sz w:val="22"/>
          <w:szCs w:val="22"/>
        </w:rPr>
      </w:pPr>
    </w:p>
    <w:p w14:paraId="11E4143F" w14:textId="78A5C0D5" w:rsidR="00C32E96" w:rsidRPr="00053E27" w:rsidRDefault="00053E27" w:rsidP="00C32E96">
      <w:pPr>
        <w:spacing w:line="276" w:lineRule="auto"/>
        <w:jc w:val="both"/>
        <w:outlineLvl w:val="2"/>
        <w:rPr>
          <w:rFonts w:ascii="Arial" w:hAnsi="Arial" w:cs="Arial"/>
          <w:i/>
          <w:iCs/>
          <w:sz w:val="22"/>
          <w:szCs w:val="22"/>
        </w:rPr>
      </w:pPr>
      <w:r>
        <w:rPr>
          <w:rFonts w:ascii="Arial" w:hAnsi="Arial" w:cs="Arial"/>
          <w:i/>
          <w:iCs/>
          <w:sz w:val="22"/>
          <w:szCs w:val="22"/>
        </w:rPr>
        <w:t>“</w:t>
      </w:r>
      <w:r w:rsidR="00C32E96" w:rsidRPr="00053E27">
        <w:rPr>
          <w:rFonts w:ascii="Arial" w:hAnsi="Arial" w:cs="Arial"/>
          <w:i/>
          <w:iCs/>
          <w:sz w:val="22"/>
          <w:szCs w:val="22"/>
        </w:rPr>
        <w:t>To the NW face (alongside the proposal) a metal palisade fence extends 30m from the existing building edge, in line with the workshop wall. From this point it is a brickwork wall, which provides a place for vehicles subject to bodywork to be parked. A small number of trees run along the NW boundary of varying quality.</w:t>
      </w:r>
    </w:p>
    <w:p w14:paraId="0D987B2E" w14:textId="77777777" w:rsidR="00053E27" w:rsidRPr="00053E27" w:rsidRDefault="00053E27" w:rsidP="00C32E96">
      <w:pPr>
        <w:spacing w:line="276" w:lineRule="auto"/>
        <w:jc w:val="both"/>
        <w:outlineLvl w:val="2"/>
        <w:rPr>
          <w:rFonts w:ascii="Arial" w:hAnsi="Arial" w:cs="Arial"/>
          <w:i/>
          <w:iCs/>
          <w:sz w:val="22"/>
          <w:szCs w:val="22"/>
        </w:rPr>
      </w:pPr>
    </w:p>
    <w:p w14:paraId="75E964C3" w14:textId="597A9266" w:rsidR="00C32E96" w:rsidRPr="00053E27" w:rsidRDefault="00053E27" w:rsidP="00C32E96">
      <w:pPr>
        <w:spacing w:line="276" w:lineRule="auto"/>
        <w:jc w:val="both"/>
        <w:outlineLvl w:val="2"/>
        <w:rPr>
          <w:rFonts w:ascii="Arial" w:hAnsi="Arial" w:cs="Arial"/>
          <w:i/>
          <w:iCs/>
          <w:sz w:val="22"/>
          <w:szCs w:val="22"/>
        </w:rPr>
      </w:pPr>
      <w:r>
        <w:rPr>
          <w:rFonts w:ascii="Arial" w:hAnsi="Arial" w:cs="Arial"/>
          <w:i/>
          <w:iCs/>
          <w:sz w:val="22"/>
          <w:szCs w:val="22"/>
        </w:rPr>
        <w:t>“</w:t>
      </w:r>
      <w:r w:rsidR="00C32E96" w:rsidRPr="00053E27">
        <w:rPr>
          <w:rFonts w:ascii="Arial" w:hAnsi="Arial" w:cs="Arial"/>
          <w:i/>
          <w:iCs/>
          <w:sz w:val="22"/>
          <w:szCs w:val="22"/>
        </w:rPr>
        <w:t>On the SW of the site, the boundary is 12m from the workshop. Beyond the boundary is a warehouse for Welton Bibby &amp; Baron.</w:t>
      </w:r>
    </w:p>
    <w:p w14:paraId="5CB1A079" w14:textId="77777777" w:rsidR="00053E27" w:rsidRPr="00053E27" w:rsidRDefault="00053E27" w:rsidP="00C32E96">
      <w:pPr>
        <w:spacing w:line="276" w:lineRule="auto"/>
        <w:jc w:val="both"/>
        <w:outlineLvl w:val="2"/>
        <w:rPr>
          <w:rFonts w:ascii="Arial" w:hAnsi="Arial" w:cs="Arial"/>
          <w:i/>
          <w:iCs/>
          <w:sz w:val="22"/>
          <w:szCs w:val="22"/>
        </w:rPr>
      </w:pPr>
    </w:p>
    <w:p w14:paraId="15CB8FAB" w14:textId="319C9C70" w:rsidR="00C32E96" w:rsidRPr="00053E27" w:rsidRDefault="00053E27" w:rsidP="00C32E96">
      <w:pPr>
        <w:spacing w:line="276" w:lineRule="auto"/>
        <w:jc w:val="both"/>
        <w:outlineLvl w:val="2"/>
        <w:rPr>
          <w:rFonts w:ascii="Arial" w:hAnsi="Arial" w:cs="Arial"/>
          <w:i/>
          <w:iCs/>
          <w:sz w:val="22"/>
          <w:szCs w:val="22"/>
        </w:rPr>
      </w:pPr>
      <w:r>
        <w:rPr>
          <w:rFonts w:ascii="Arial" w:hAnsi="Arial" w:cs="Arial"/>
          <w:i/>
          <w:iCs/>
          <w:sz w:val="22"/>
          <w:szCs w:val="22"/>
        </w:rPr>
        <w:t>“</w:t>
      </w:r>
      <w:r w:rsidR="00C32E96" w:rsidRPr="00053E27">
        <w:rPr>
          <w:rFonts w:ascii="Arial" w:hAnsi="Arial" w:cs="Arial"/>
          <w:i/>
          <w:iCs/>
          <w:sz w:val="22"/>
          <w:szCs w:val="22"/>
        </w:rPr>
        <w:t>On the NE and SE side of the property is an expansive car parking extending for roughly 90m off the boundary and.</w:t>
      </w:r>
    </w:p>
    <w:p w14:paraId="5AA9A2BE" w14:textId="77777777" w:rsidR="00053E27" w:rsidRPr="00053E27" w:rsidRDefault="00053E27" w:rsidP="00C32E96">
      <w:pPr>
        <w:spacing w:line="276" w:lineRule="auto"/>
        <w:jc w:val="both"/>
        <w:outlineLvl w:val="2"/>
        <w:rPr>
          <w:rFonts w:ascii="Arial" w:hAnsi="Arial" w:cs="Arial"/>
          <w:i/>
          <w:iCs/>
          <w:sz w:val="22"/>
          <w:szCs w:val="22"/>
        </w:rPr>
      </w:pPr>
    </w:p>
    <w:p w14:paraId="3D534C4B" w14:textId="23B62492" w:rsidR="00C32E96" w:rsidRPr="00053E27" w:rsidRDefault="00053E27" w:rsidP="00C32E96">
      <w:pPr>
        <w:spacing w:line="276" w:lineRule="auto"/>
        <w:jc w:val="both"/>
        <w:outlineLvl w:val="2"/>
        <w:rPr>
          <w:rFonts w:ascii="Arial" w:hAnsi="Arial" w:cs="Arial"/>
          <w:i/>
          <w:iCs/>
          <w:sz w:val="22"/>
          <w:szCs w:val="22"/>
        </w:rPr>
      </w:pPr>
      <w:r>
        <w:rPr>
          <w:rFonts w:ascii="Arial" w:hAnsi="Arial" w:cs="Arial"/>
          <w:i/>
          <w:iCs/>
          <w:sz w:val="22"/>
          <w:szCs w:val="22"/>
        </w:rPr>
        <w:t>“</w:t>
      </w:r>
      <w:r w:rsidR="00C32E96" w:rsidRPr="00053E27">
        <w:rPr>
          <w:rFonts w:ascii="Arial" w:hAnsi="Arial" w:cs="Arial"/>
          <w:i/>
          <w:iCs/>
          <w:sz w:val="22"/>
          <w:szCs w:val="22"/>
        </w:rPr>
        <w:t>The workshop is a typical industrial unit, with corrugated steel clad, typical of many industrial buildings.</w:t>
      </w:r>
    </w:p>
    <w:p w14:paraId="68FDFFBA" w14:textId="77777777" w:rsidR="00053E27" w:rsidRPr="00C32E96" w:rsidRDefault="00053E27" w:rsidP="00C32E96">
      <w:pPr>
        <w:spacing w:line="276" w:lineRule="auto"/>
        <w:jc w:val="both"/>
        <w:outlineLvl w:val="2"/>
        <w:rPr>
          <w:rFonts w:ascii="Arial" w:hAnsi="Arial" w:cs="Arial"/>
          <w:sz w:val="22"/>
          <w:szCs w:val="22"/>
        </w:rPr>
      </w:pPr>
    </w:p>
    <w:p w14:paraId="7C2E5D7D" w14:textId="342E1674" w:rsidR="004A66A9" w:rsidRDefault="00C32E96" w:rsidP="00FC5C00">
      <w:pPr>
        <w:spacing w:line="276" w:lineRule="auto"/>
        <w:jc w:val="both"/>
        <w:outlineLvl w:val="2"/>
        <w:rPr>
          <w:rFonts w:ascii="Arial" w:hAnsi="Arial" w:cs="Arial"/>
          <w:sz w:val="22"/>
          <w:szCs w:val="22"/>
        </w:rPr>
      </w:pPr>
      <w:r w:rsidRPr="00C32E96">
        <w:rPr>
          <w:rFonts w:ascii="Arial" w:hAnsi="Arial" w:cs="Arial"/>
          <w:sz w:val="22"/>
          <w:szCs w:val="22"/>
        </w:rPr>
        <w:t xml:space="preserve">The site is not located within a conservation area, </w:t>
      </w:r>
      <w:r w:rsidR="00152B85">
        <w:rPr>
          <w:rFonts w:ascii="Arial" w:hAnsi="Arial" w:cs="Arial"/>
          <w:sz w:val="22"/>
          <w:szCs w:val="22"/>
        </w:rPr>
        <w:t>n</w:t>
      </w:r>
      <w:r w:rsidRPr="00C32E96">
        <w:rPr>
          <w:rFonts w:ascii="Arial" w:hAnsi="Arial" w:cs="Arial"/>
          <w:sz w:val="22"/>
          <w:szCs w:val="22"/>
        </w:rPr>
        <w:t>or near any listed buildings</w:t>
      </w:r>
      <w:r w:rsidR="00FC5C00">
        <w:rPr>
          <w:rFonts w:ascii="Arial" w:hAnsi="Arial" w:cs="Arial"/>
          <w:sz w:val="22"/>
          <w:szCs w:val="22"/>
        </w:rPr>
        <w:t>.  The site is within Flood Zone 1</w:t>
      </w:r>
      <w:r w:rsidR="000F1877">
        <w:rPr>
          <w:rFonts w:ascii="Arial" w:hAnsi="Arial" w:cs="Arial"/>
          <w:sz w:val="22"/>
          <w:szCs w:val="22"/>
        </w:rPr>
        <w:t xml:space="preserve"> and has negligible risk of groundwater flooding</w:t>
      </w:r>
      <w:r w:rsidR="00D15B1A">
        <w:rPr>
          <w:rFonts w:ascii="Arial" w:hAnsi="Arial" w:cs="Arial"/>
          <w:sz w:val="22"/>
          <w:szCs w:val="22"/>
        </w:rPr>
        <w:t xml:space="preserve"> other than just </w:t>
      </w:r>
      <w:r w:rsidR="00005EE2">
        <w:rPr>
          <w:rFonts w:ascii="Arial" w:hAnsi="Arial" w:cs="Arial"/>
          <w:sz w:val="22"/>
          <w:szCs w:val="22"/>
        </w:rPr>
        <w:t>at</w:t>
      </w:r>
      <w:r w:rsidR="00D15B1A">
        <w:rPr>
          <w:rFonts w:ascii="Arial" w:hAnsi="Arial" w:cs="Arial"/>
          <w:sz w:val="22"/>
          <w:szCs w:val="22"/>
        </w:rPr>
        <w:t xml:space="preserve"> the entrance which is at risk of surface water flooding</w:t>
      </w:r>
      <w:r w:rsidR="000F1877">
        <w:rPr>
          <w:rFonts w:ascii="Arial" w:hAnsi="Arial" w:cs="Arial"/>
          <w:sz w:val="22"/>
          <w:szCs w:val="22"/>
        </w:rPr>
        <w:t>.</w:t>
      </w:r>
    </w:p>
    <w:p w14:paraId="6F5F8F03" w14:textId="77777777" w:rsidR="00BD127F" w:rsidRDefault="00BD127F" w:rsidP="00FC5C00">
      <w:pPr>
        <w:spacing w:line="276" w:lineRule="auto"/>
        <w:jc w:val="both"/>
        <w:outlineLvl w:val="2"/>
        <w:rPr>
          <w:rFonts w:ascii="Arial" w:hAnsi="Arial" w:cs="Arial"/>
          <w:sz w:val="22"/>
          <w:szCs w:val="22"/>
        </w:rPr>
      </w:pPr>
    </w:p>
    <w:p w14:paraId="5E37574E" w14:textId="546DE151" w:rsidR="00BD127F" w:rsidRDefault="00BD127F" w:rsidP="00FC5C00">
      <w:pPr>
        <w:spacing w:line="276" w:lineRule="auto"/>
        <w:jc w:val="both"/>
        <w:outlineLvl w:val="2"/>
        <w:rPr>
          <w:rFonts w:ascii="Arial" w:hAnsi="Arial" w:cs="Arial"/>
          <w:sz w:val="22"/>
          <w:szCs w:val="22"/>
        </w:rPr>
      </w:pPr>
      <w:r>
        <w:rPr>
          <w:rFonts w:ascii="Arial" w:hAnsi="Arial" w:cs="Arial"/>
          <w:sz w:val="22"/>
          <w:szCs w:val="22"/>
        </w:rPr>
        <w:t>Flood risk map:</w:t>
      </w:r>
    </w:p>
    <w:p w14:paraId="1E2B570C" w14:textId="1CCDB5DF" w:rsidR="00BD127F" w:rsidRPr="004A66A9" w:rsidRDefault="00BD127F" w:rsidP="00FC5C00">
      <w:pPr>
        <w:spacing w:line="276" w:lineRule="auto"/>
        <w:jc w:val="both"/>
        <w:outlineLvl w:val="2"/>
        <w:rPr>
          <w:rFonts w:ascii="Arial" w:hAnsi="Arial" w:cs="Arial"/>
          <w:b/>
          <w:bCs/>
          <w:sz w:val="22"/>
          <w:szCs w:val="22"/>
        </w:rPr>
      </w:pPr>
      <w:r w:rsidRPr="00BD127F">
        <w:rPr>
          <w:rFonts w:ascii="Arial" w:hAnsi="Arial" w:cs="Arial"/>
          <w:b/>
          <w:bCs/>
          <w:sz w:val="22"/>
          <w:szCs w:val="22"/>
        </w:rPr>
        <w:drawing>
          <wp:inline distT="0" distB="0" distL="0" distR="0" wp14:anchorId="1AC6FB83" wp14:editId="1CFA267B">
            <wp:extent cx="5731510" cy="2727960"/>
            <wp:effectExtent l="0" t="0" r="2540" b="0"/>
            <wp:docPr id="6626692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669238" name=""/>
                    <pic:cNvPicPr/>
                  </pic:nvPicPr>
                  <pic:blipFill>
                    <a:blip r:embed="rId10"/>
                    <a:stretch>
                      <a:fillRect/>
                    </a:stretch>
                  </pic:blipFill>
                  <pic:spPr>
                    <a:xfrm>
                      <a:off x="0" y="0"/>
                      <a:ext cx="5731510" cy="2727960"/>
                    </a:xfrm>
                    <a:prstGeom prst="rect">
                      <a:avLst/>
                    </a:prstGeom>
                  </pic:spPr>
                </pic:pic>
              </a:graphicData>
            </a:graphic>
          </wp:inline>
        </w:drawing>
      </w:r>
    </w:p>
    <w:p w14:paraId="19C581EB" w14:textId="77777777" w:rsidR="004A66A9" w:rsidRDefault="004A66A9" w:rsidP="00683C17">
      <w:pPr>
        <w:spacing w:line="276" w:lineRule="auto"/>
        <w:jc w:val="both"/>
        <w:outlineLvl w:val="2"/>
        <w:rPr>
          <w:rFonts w:ascii="Arial" w:hAnsi="Arial" w:cs="Arial"/>
          <w:b/>
          <w:bCs/>
          <w:sz w:val="22"/>
          <w:szCs w:val="22"/>
        </w:rPr>
      </w:pPr>
    </w:p>
    <w:p w14:paraId="4915D170"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651090F3" w14:textId="77777777" w:rsidR="00683C17" w:rsidRDefault="00683C17" w:rsidP="00683C17">
      <w:pPr>
        <w:spacing w:line="276" w:lineRule="auto"/>
        <w:jc w:val="both"/>
        <w:rPr>
          <w:rFonts w:ascii="Arial" w:hAnsi="Arial" w:cs="Arial"/>
          <w:color w:val="FF0000"/>
          <w:sz w:val="22"/>
          <w:szCs w:val="22"/>
        </w:rPr>
      </w:pPr>
    </w:p>
    <w:p w14:paraId="51BEC4CB" w14:textId="3A2885A5" w:rsidR="00683C17" w:rsidRPr="0036472E" w:rsidRDefault="002D7F79" w:rsidP="00683C17">
      <w:pPr>
        <w:spacing w:line="276" w:lineRule="auto"/>
        <w:jc w:val="both"/>
        <w:outlineLvl w:val="2"/>
        <w:rPr>
          <w:rFonts w:ascii="Arial" w:hAnsi="Arial" w:cs="Arial"/>
          <w:sz w:val="22"/>
          <w:szCs w:val="22"/>
        </w:rPr>
      </w:pPr>
      <w:r w:rsidRPr="0036472E">
        <w:rPr>
          <w:rFonts w:ascii="Arial" w:hAnsi="Arial" w:cs="Arial"/>
          <w:sz w:val="22"/>
          <w:szCs w:val="22"/>
        </w:rPr>
        <w:t xml:space="preserve">This </w:t>
      </w:r>
      <w:r w:rsidR="0036472E">
        <w:rPr>
          <w:rFonts w:ascii="Arial" w:hAnsi="Arial" w:cs="Arial"/>
          <w:sz w:val="22"/>
          <w:szCs w:val="22"/>
        </w:rPr>
        <w:t>scheme</w:t>
      </w:r>
      <w:r w:rsidRPr="0036472E">
        <w:rPr>
          <w:rFonts w:ascii="Arial" w:hAnsi="Arial" w:cs="Arial"/>
          <w:sz w:val="22"/>
          <w:szCs w:val="22"/>
        </w:rPr>
        <w:t xml:space="preserve"> proposes an extension of the existing </w:t>
      </w:r>
      <w:r w:rsidR="0036472E">
        <w:rPr>
          <w:rFonts w:ascii="Arial" w:hAnsi="Arial" w:cs="Arial"/>
          <w:sz w:val="22"/>
          <w:szCs w:val="22"/>
        </w:rPr>
        <w:t>building</w:t>
      </w:r>
      <w:r w:rsidRPr="0036472E">
        <w:rPr>
          <w:rFonts w:ascii="Arial" w:hAnsi="Arial" w:cs="Arial"/>
          <w:sz w:val="22"/>
          <w:szCs w:val="22"/>
        </w:rPr>
        <w:t>, infilling and extending the north corner. This extension w</w:t>
      </w:r>
      <w:r w:rsidR="0036472E">
        <w:rPr>
          <w:rFonts w:ascii="Arial" w:hAnsi="Arial" w:cs="Arial"/>
          <w:sz w:val="22"/>
          <w:szCs w:val="22"/>
        </w:rPr>
        <w:t>ould</w:t>
      </w:r>
      <w:r w:rsidRPr="0036472E">
        <w:rPr>
          <w:rFonts w:ascii="Arial" w:hAnsi="Arial" w:cs="Arial"/>
          <w:sz w:val="22"/>
          <w:szCs w:val="22"/>
        </w:rPr>
        <w:t xml:space="preserve"> match the existing </w:t>
      </w:r>
      <w:r w:rsidR="006A63E4">
        <w:rPr>
          <w:rFonts w:ascii="Arial" w:hAnsi="Arial" w:cs="Arial"/>
          <w:sz w:val="22"/>
          <w:szCs w:val="22"/>
        </w:rPr>
        <w:t xml:space="preserve">building in terms of </w:t>
      </w:r>
      <w:r w:rsidRPr="0036472E">
        <w:rPr>
          <w:rFonts w:ascii="Arial" w:hAnsi="Arial" w:cs="Arial"/>
          <w:sz w:val="22"/>
          <w:szCs w:val="22"/>
        </w:rPr>
        <w:t>form and material</w:t>
      </w:r>
      <w:r w:rsidR="006A63E4">
        <w:rPr>
          <w:rFonts w:ascii="Arial" w:hAnsi="Arial" w:cs="Arial"/>
          <w:sz w:val="22"/>
          <w:szCs w:val="22"/>
        </w:rPr>
        <w:t>s</w:t>
      </w:r>
      <w:r w:rsidRPr="0036472E">
        <w:rPr>
          <w:rFonts w:ascii="Arial" w:hAnsi="Arial" w:cs="Arial"/>
          <w:sz w:val="22"/>
          <w:szCs w:val="22"/>
        </w:rPr>
        <w:t xml:space="preserve">, </w:t>
      </w:r>
      <w:r w:rsidR="00FB16DC">
        <w:rPr>
          <w:rFonts w:ascii="Arial" w:hAnsi="Arial" w:cs="Arial"/>
          <w:sz w:val="22"/>
          <w:szCs w:val="22"/>
        </w:rPr>
        <w:t xml:space="preserve">extending </w:t>
      </w:r>
      <w:r w:rsidRPr="0036472E">
        <w:rPr>
          <w:rFonts w:ascii="Arial" w:hAnsi="Arial" w:cs="Arial"/>
          <w:sz w:val="22"/>
          <w:szCs w:val="22"/>
        </w:rPr>
        <w:t xml:space="preserve">the </w:t>
      </w:r>
      <w:r w:rsidR="00FB16DC">
        <w:rPr>
          <w:rFonts w:ascii="Arial" w:hAnsi="Arial" w:cs="Arial"/>
          <w:sz w:val="22"/>
          <w:szCs w:val="22"/>
        </w:rPr>
        <w:t xml:space="preserve">existing </w:t>
      </w:r>
      <w:r w:rsidRPr="0036472E">
        <w:rPr>
          <w:rFonts w:ascii="Arial" w:hAnsi="Arial" w:cs="Arial"/>
          <w:sz w:val="22"/>
          <w:szCs w:val="22"/>
        </w:rPr>
        <w:t>roof ridge.</w:t>
      </w:r>
    </w:p>
    <w:p w14:paraId="7F1C4851" w14:textId="77777777" w:rsidR="002D7F79" w:rsidRDefault="002D7F79" w:rsidP="00683C17">
      <w:pPr>
        <w:spacing w:line="276" w:lineRule="auto"/>
        <w:jc w:val="both"/>
        <w:outlineLvl w:val="2"/>
        <w:rPr>
          <w:rFonts w:ascii="Arial" w:hAnsi="Arial" w:cs="Arial"/>
          <w:b/>
          <w:bCs/>
          <w:sz w:val="22"/>
          <w:szCs w:val="22"/>
        </w:rPr>
      </w:pPr>
    </w:p>
    <w:p w14:paraId="1E907517"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26E8C8ED" w14:textId="77777777" w:rsidR="0029187E" w:rsidRDefault="0029187E" w:rsidP="00683C17">
      <w:pPr>
        <w:spacing w:line="276" w:lineRule="auto"/>
        <w:jc w:val="both"/>
        <w:outlineLvl w:val="2"/>
        <w:rPr>
          <w:rFonts w:ascii="Arial" w:hAnsi="Arial" w:cs="Arial"/>
          <w:b/>
          <w:bCs/>
          <w:sz w:val="22"/>
          <w:szCs w:val="22"/>
        </w:rPr>
      </w:pPr>
    </w:p>
    <w:p w14:paraId="2215A61B" w14:textId="50C71116" w:rsidR="0066710E" w:rsidRPr="0066710E" w:rsidRDefault="0066710E" w:rsidP="00683C17">
      <w:pPr>
        <w:spacing w:line="276" w:lineRule="auto"/>
        <w:jc w:val="both"/>
        <w:outlineLvl w:val="2"/>
        <w:rPr>
          <w:rFonts w:ascii="Arial" w:hAnsi="Arial" w:cs="Arial"/>
          <w:sz w:val="22"/>
          <w:szCs w:val="22"/>
        </w:rPr>
      </w:pPr>
      <w:r>
        <w:rPr>
          <w:rFonts w:ascii="Arial" w:hAnsi="Arial" w:cs="Arial"/>
          <w:sz w:val="22"/>
          <w:szCs w:val="22"/>
        </w:rPr>
        <w:t>None relevant.</w:t>
      </w:r>
    </w:p>
    <w:p w14:paraId="113F0343" w14:textId="77777777" w:rsidR="0066710E" w:rsidRDefault="0066710E" w:rsidP="00683C17">
      <w:pPr>
        <w:spacing w:line="276" w:lineRule="auto"/>
        <w:jc w:val="both"/>
        <w:outlineLvl w:val="2"/>
        <w:rPr>
          <w:rFonts w:ascii="Arial" w:hAnsi="Arial" w:cs="Arial"/>
          <w:b/>
          <w:bCs/>
          <w:sz w:val="22"/>
          <w:szCs w:val="22"/>
        </w:rPr>
      </w:pPr>
    </w:p>
    <w:p w14:paraId="1C2D0A40" w14:textId="66E8F7FE"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59190886" w14:textId="77777777" w:rsidR="00237634" w:rsidRDefault="00237634" w:rsidP="00237634">
      <w:pPr>
        <w:spacing w:line="276" w:lineRule="auto"/>
        <w:jc w:val="both"/>
        <w:rPr>
          <w:rFonts w:ascii="Arial" w:hAnsi="Arial" w:cs="Arial"/>
          <w:b/>
          <w:bCs/>
          <w:sz w:val="22"/>
          <w:szCs w:val="22"/>
        </w:rPr>
      </w:pPr>
    </w:p>
    <w:p w14:paraId="3068EE7F"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4492549B" w14:textId="77777777" w:rsidR="00237634" w:rsidRPr="008C5404" w:rsidRDefault="00237634">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3CC48950" w14:textId="77777777" w:rsidR="00237634" w:rsidRPr="008C5404" w:rsidRDefault="0023763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5AD49515" w14:textId="77777777" w:rsidR="00237634" w:rsidRPr="008C5404" w:rsidRDefault="0023763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28682A5C"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3F2DDC32"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D653CA9" w14:textId="77777777" w:rsidR="00533E0C" w:rsidRPr="004B1608" w:rsidRDefault="00533E0C" w:rsidP="00533E0C">
      <w:pPr>
        <w:spacing w:line="276" w:lineRule="auto"/>
        <w:jc w:val="both"/>
        <w:rPr>
          <w:rFonts w:ascii="Arial" w:hAnsi="Arial" w:cs="Arial"/>
          <w:sz w:val="22"/>
          <w:szCs w:val="22"/>
        </w:rPr>
      </w:pPr>
    </w:p>
    <w:p w14:paraId="0FD4F8B6"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7856255F" w14:textId="77777777" w:rsidR="00533E0C" w:rsidRDefault="00533E0C" w:rsidP="00533E0C">
      <w:pPr>
        <w:spacing w:line="276" w:lineRule="auto"/>
        <w:jc w:val="both"/>
        <w:rPr>
          <w:rFonts w:ascii="Arial" w:hAnsi="Arial" w:cs="Arial"/>
          <w:b/>
          <w:bCs/>
          <w:sz w:val="22"/>
          <w:szCs w:val="22"/>
        </w:rPr>
      </w:pPr>
    </w:p>
    <w:p w14:paraId="1BE4A3C0"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2D6AC881" w14:textId="77777777" w:rsidR="00533E0C" w:rsidRPr="00D902FA" w:rsidRDefault="00533E0C" w:rsidP="00533E0C">
      <w:pPr>
        <w:spacing w:line="276" w:lineRule="auto"/>
        <w:jc w:val="both"/>
        <w:rPr>
          <w:rFonts w:ascii="Arial" w:hAnsi="Arial" w:cs="Arial"/>
          <w:sz w:val="22"/>
          <w:szCs w:val="22"/>
        </w:rPr>
      </w:pPr>
    </w:p>
    <w:p w14:paraId="749AC8D6" w14:textId="77777777" w:rsidR="00533E0C" w:rsidRPr="00D902FA" w:rsidRDefault="00533E0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7117C0FC"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37537E81"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3 Infrastructure Requirements;</w:t>
      </w:r>
    </w:p>
    <w:p w14:paraId="1928F78D" w14:textId="1725B894" w:rsidR="0029208D" w:rsidRPr="0066710E" w:rsidRDefault="0029208D">
      <w:pPr>
        <w:pStyle w:val="ListParagraph"/>
        <w:numPr>
          <w:ilvl w:val="0"/>
          <w:numId w:val="2"/>
        </w:numPr>
        <w:spacing w:line="276" w:lineRule="auto"/>
        <w:jc w:val="both"/>
        <w:rPr>
          <w:rFonts w:ascii="Arial" w:hAnsi="Arial" w:cs="Arial"/>
          <w:sz w:val="22"/>
          <w:szCs w:val="22"/>
        </w:rPr>
      </w:pPr>
      <w:r w:rsidRPr="0066710E">
        <w:rPr>
          <w:rFonts w:ascii="Arial" w:hAnsi="Arial" w:cs="Arial"/>
          <w:sz w:val="22"/>
          <w:szCs w:val="22"/>
        </w:rPr>
        <w:t xml:space="preserve">Core Policy </w:t>
      </w:r>
      <w:r w:rsidR="0066710E" w:rsidRPr="0066710E">
        <w:rPr>
          <w:rFonts w:ascii="Arial" w:hAnsi="Arial" w:cs="Arial"/>
          <w:sz w:val="22"/>
          <w:szCs w:val="22"/>
        </w:rPr>
        <w:t>32 Spatial</w:t>
      </w:r>
      <w:r w:rsidRPr="0066710E">
        <w:rPr>
          <w:rFonts w:ascii="Arial" w:hAnsi="Arial" w:cs="Arial"/>
          <w:sz w:val="22"/>
          <w:szCs w:val="22"/>
        </w:rPr>
        <w:t xml:space="preserve"> Strategy </w:t>
      </w:r>
      <w:r w:rsidR="0066710E" w:rsidRPr="0066710E">
        <w:rPr>
          <w:rFonts w:ascii="Arial" w:hAnsi="Arial" w:cs="Arial"/>
          <w:sz w:val="22"/>
          <w:szCs w:val="22"/>
        </w:rPr>
        <w:t xml:space="preserve">Westbury </w:t>
      </w:r>
      <w:r w:rsidRPr="0066710E">
        <w:rPr>
          <w:rFonts w:ascii="Arial" w:hAnsi="Arial" w:cs="Arial"/>
          <w:sz w:val="22"/>
          <w:szCs w:val="22"/>
        </w:rPr>
        <w:t>Community Area</w:t>
      </w:r>
    </w:p>
    <w:p w14:paraId="48654A0C" w14:textId="77777777" w:rsidR="0029208D" w:rsidRPr="00564C90" w:rsidRDefault="0029208D">
      <w:pPr>
        <w:pStyle w:val="ListParagraph"/>
        <w:numPr>
          <w:ilvl w:val="0"/>
          <w:numId w:val="2"/>
        </w:numPr>
        <w:spacing w:line="276" w:lineRule="auto"/>
        <w:jc w:val="both"/>
        <w:rPr>
          <w:rFonts w:ascii="Arial" w:hAnsi="Arial" w:cs="Arial"/>
          <w:sz w:val="22"/>
          <w:szCs w:val="22"/>
        </w:rPr>
      </w:pPr>
      <w:r w:rsidRPr="00564C90">
        <w:rPr>
          <w:rFonts w:ascii="Arial" w:hAnsi="Arial" w:cs="Arial"/>
          <w:sz w:val="22"/>
          <w:szCs w:val="22"/>
        </w:rPr>
        <w:t xml:space="preserve">Core Policy 35 Existing Employment Land </w:t>
      </w:r>
    </w:p>
    <w:p w14:paraId="70D68AD1" w14:textId="77777777" w:rsidR="0029208D"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41 Sustainable Construction and Low-Carbon Energy;</w:t>
      </w:r>
    </w:p>
    <w:p w14:paraId="3D356B81"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1FC14B61"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184B7F51"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60 Sustainable Transport;</w:t>
      </w:r>
    </w:p>
    <w:p w14:paraId="23600CDC"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61 Transport &amp; Development; </w:t>
      </w:r>
    </w:p>
    <w:p w14:paraId="36DA23DF" w14:textId="77777777" w:rsidR="0029208D"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62 Development Impacts on the Transport Network;</w:t>
      </w:r>
    </w:p>
    <w:p w14:paraId="699EF495" w14:textId="77777777" w:rsidR="0029208D" w:rsidRDefault="0029208D">
      <w:pPr>
        <w:pStyle w:val="ListParagraph"/>
        <w:numPr>
          <w:ilvl w:val="0"/>
          <w:numId w:val="2"/>
        </w:numPr>
        <w:spacing w:line="276" w:lineRule="auto"/>
        <w:jc w:val="both"/>
        <w:rPr>
          <w:rFonts w:ascii="Arial" w:hAnsi="Arial" w:cs="Arial"/>
          <w:sz w:val="22"/>
          <w:szCs w:val="22"/>
        </w:rPr>
      </w:pPr>
      <w:r>
        <w:rPr>
          <w:rFonts w:ascii="Arial" w:hAnsi="Arial" w:cs="Arial"/>
          <w:sz w:val="22"/>
          <w:szCs w:val="22"/>
        </w:rPr>
        <w:t xml:space="preserve">Core Policy 63 Transport Strategies </w:t>
      </w:r>
    </w:p>
    <w:p w14:paraId="1219D86A" w14:textId="77777777" w:rsidR="0029208D" w:rsidRPr="00D902FA" w:rsidRDefault="0029208D">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p>
    <w:p w14:paraId="04901DA6"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67 Flood Risk;</w:t>
      </w:r>
    </w:p>
    <w:p w14:paraId="27CE1331"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68 Water Resources;</w:t>
      </w:r>
    </w:p>
    <w:p w14:paraId="27C306E2" w14:textId="77777777" w:rsidR="00533E0C" w:rsidRDefault="00533E0C" w:rsidP="00533E0C">
      <w:pPr>
        <w:spacing w:line="276" w:lineRule="auto"/>
        <w:jc w:val="both"/>
        <w:rPr>
          <w:rFonts w:ascii="Arial" w:hAnsi="Arial" w:cs="Arial"/>
          <w:color w:val="FF0000"/>
          <w:sz w:val="22"/>
          <w:szCs w:val="22"/>
        </w:rPr>
      </w:pPr>
    </w:p>
    <w:p w14:paraId="7FEBDBE6" w14:textId="40800C8E" w:rsidR="00CF2835" w:rsidRPr="008E12C8" w:rsidRDefault="00CF2835" w:rsidP="00CF2835">
      <w:pPr>
        <w:spacing w:line="276" w:lineRule="auto"/>
        <w:contextualSpacing/>
        <w:jc w:val="both"/>
        <w:rPr>
          <w:rFonts w:ascii="Arial" w:hAnsi="Arial" w:cs="Arial"/>
          <w:b/>
          <w:bCs/>
          <w:color w:val="000000" w:themeColor="text1"/>
          <w:sz w:val="22"/>
          <w:szCs w:val="22"/>
        </w:rPr>
      </w:pPr>
      <w:r w:rsidRPr="008E12C8">
        <w:rPr>
          <w:rFonts w:ascii="Arial" w:hAnsi="Arial" w:cs="Arial"/>
          <w:color w:val="000000" w:themeColor="text1"/>
          <w:sz w:val="22"/>
          <w:szCs w:val="22"/>
          <w:u w:val="single"/>
        </w:rPr>
        <w:t>Draft Wiltshire Local Plan Policies</w:t>
      </w:r>
      <w:r w:rsidRPr="008E12C8">
        <w:rPr>
          <w:rFonts w:ascii="Arial" w:hAnsi="Arial" w:cs="Arial"/>
          <w:b/>
          <w:bCs/>
          <w:color w:val="000000" w:themeColor="text1"/>
          <w:sz w:val="22"/>
          <w:szCs w:val="22"/>
        </w:rPr>
        <w:t xml:space="preserve"> </w:t>
      </w:r>
    </w:p>
    <w:p w14:paraId="28D124F5" w14:textId="77777777" w:rsidR="00D101B5" w:rsidRPr="008E12C8" w:rsidRDefault="00D101B5" w:rsidP="00D101B5">
      <w:pPr>
        <w:spacing w:line="276" w:lineRule="auto"/>
        <w:contextualSpacing/>
        <w:jc w:val="both"/>
        <w:rPr>
          <w:rFonts w:ascii="Arial" w:hAnsi="Arial" w:cs="Arial"/>
          <w:b/>
          <w:bCs/>
          <w:color w:val="000000" w:themeColor="text1"/>
          <w:sz w:val="22"/>
          <w:szCs w:val="22"/>
        </w:rPr>
      </w:pPr>
    </w:p>
    <w:p w14:paraId="6DD6F3B9" w14:textId="77777777" w:rsidR="008E12C8" w:rsidRPr="008E12C8" w:rsidRDefault="008E12C8" w:rsidP="008E12C8">
      <w:pPr>
        <w:contextualSpacing/>
        <w:rPr>
          <w:rFonts w:ascii="Arial" w:hAnsi="Arial" w:cs="Arial"/>
          <w:sz w:val="22"/>
          <w:szCs w:val="22"/>
        </w:rPr>
      </w:pPr>
      <w:r w:rsidRPr="008E12C8">
        <w:rPr>
          <w:rFonts w:ascii="Arial" w:hAnsi="Arial" w:cs="Arial"/>
          <w:sz w:val="22"/>
          <w:szCs w:val="22"/>
        </w:rPr>
        <w:t>At Full Council on 19 May 2026, the elected members of Wiltshire Council agreed to withdraw the emerging Wiltshire Local Plan.  The said Plan has no material weight for the purposes of the application.</w:t>
      </w:r>
    </w:p>
    <w:p w14:paraId="6A50FED5" w14:textId="77777777" w:rsidR="008E12C8" w:rsidRPr="008E12C8" w:rsidRDefault="008E12C8" w:rsidP="008E12C8">
      <w:pPr>
        <w:contextualSpacing/>
        <w:rPr>
          <w:rFonts w:ascii="Arial" w:hAnsi="Arial" w:cs="Arial"/>
          <w:sz w:val="22"/>
          <w:szCs w:val="22"/>
        </w:rPr>
      </w:pPr>
    </w:p>
    <w:p w14:paraId="404D30AF" w14:textId="77777777" w:rsidR="008E12C8" w:rsidRPr="008E12C8" w:rsidRDefault="008E12C8" w:rsidP="008E12C8">
      <w:pPr>
        <w:contextualSpacing/>
        <w:rPr>
          <w:rFonts w:ascii="Arial" w:hAnsi="Arial" w:cs="Arial"/>
          <w:sz w:val="22"/>
          <w:szCs w:val="22"/>
        </w:rPr>
      </w:pPr>
      <w:r w:rsidRPr="008E12C8">
        <w:rPr>
          <w:rFonts w:ascii="Arial" w:hAnsi="Arial" w:cs="Arial"/>
          <w:sz w:val="22"/>
          <w:szCs w:val="22"/>
        </w:rPr>
        <w:t>In accordance with Regulation 19 of the Town and Country Planning (Local Planning) (England) Regulations 2026, on 30</w:t>
      </w:r>
      <w:r w:rsidRPr="008E12C8">
        <w:rPr>
          <w:rFonts w:ascii="Arial" w:hAnsi="Arial" w:cs="Arial"/>
          <w:sz w:val="22"/>
          <w:szCs w:val="22"/>
          <w:vertAlign w:val="superscript"/>
        </w:rPr>
        <w:t>th</w:t>
      </w:r>
      <w:r w:rsidRPr="008E12C8">
        <w:rPr>
          <w:rFonts w:ascii="Arial" w:hAnsi="Arial" w:cs="Arial"/>
          <w:sz w:val="22"/>
          <w:szCs w:val="22"/>
        </w:rPr>
        <w:t xml:space="preserve"> June 2026 Wiltshire Council published a notice of intention to prepare a new local plan for Wiltshire.  The next stage is a Scoping Consultation which commences on 2</w:t>
      </w:r>
      <w:r w:rsidRPr="008E12C8">
        <w:rPr>
          <w:rFonts w:ascii="Arial" w:hAnsi="Arial" w:cs="Arial"/>
          <w:sz w:val="22"/>
          <w:szCs w:val="22"/>
          <w:vertAlign w:val="superscript"/>
        </w:rPr>
        <w:t>nd</w:t>
      </w:r>
      <w:r w:rsidRPr="008E12C8">
        <w:rPr>
          <w:rFonts w:ascii="Arial" w:hAnsi="Arial" w:cs="Arial"/>
          <w:sz w:val="22"/>
          <w:szCs w:val="22"/>
        </w:rPr>
        <w:t xml:space="preserve"> September 2026. This plan is at a very early stage and currently carries no weight for decision making.</w:t>
      </w:r>
    </w:p>
    <w:p w14:paraId="28307762" w14:textId="77777777" w:rsidR="008E12C8" w:rsidRPr="008E12C8" w:rsidRDefault="008E12C8" w:rsidP="00D101B5">
      <w:pPr>
        <w:spacing w:line="276" w:lineRule="auto"/>
        <w:contextualSpacing/>
        <w:jc w:val="both"/>
        <w:rPr>
          <w:rFonts w:ascii="Arial" w:hAnsi="Arial" w:cs="Arial"/>
          <w:b/>
          <w:bCs/>
          <w:sz w:val="22"/>
          <w:szCs w:val="22"/>
        </w:rPr>
      </w:pPr>
    </w:p>
    <w:p w14:paraId="7A83836C" w14:textId="77777777" w:rsidR="00D101B5" w:rsidRPr="008E12C8" w:rsidRDefault="00D101B5" w:rsidP="00D101B5">
      <w:pPr>
        <w:spacing w:line="276" w:lineRule="auto"/>
        <w:contextualSpacing/>
        <w:jc w:val="both"/>
        <w:rPr>
          <w:rFonts w:ascii="Arial" w:hAnsi="Arial" w:cs="Arial"/>
          <w:sz w:val="22"/>
          <w:szCs w:val="22"/>
          <w:u w:val="single"/>
        </w:rPr>
      </w:pPr>
      <w:r w:rsidRPr="008E12C8">
        <w:rPr>
          <w:rFonts w:ascii="Arial" w:hAnsi="Arial" w:cs="Arial"/>
          <w:sz w:val="22"/>
          <w:szCs w:val="22"/>
          <w:u w:val="single"/>
        </w:rPr>
        <w:t>Neighbourhood Plan:</w:t>
      </w:r>
    </w:p>
    <w:p w14:paraId="2255BDD2" w14:textId="77777777" w:rsidR="00B56EE9" w:rsidRPr="008E12C8" w:rsidRDefault="00B56EE9" w:rsidP="001418E4">
      <w:pPr>
        <w:spacing w:line="276" w:lineRule="auto"/>
        <w:contextualSpacing/>
        <w:jc w:val="both"/>
        <w:rPr>
          <w:rFonts w:ascii="Arial" w:hAnsi="Arial" w:cs="Arial"/>
          <w:sz w:val="22"/>
          <w:szCs w:val="22"/>
        </w:rPr>
      </w:pPr>
    </w:p>
    <w:p w14:paraId="454C176C" w14:textId="18FCF03E" w:rsidR="00533E0C" w:rsidRDefault="008E12C8" w:rsidP="00533E0C">
      <w:pPr>
        <w:spacing w:line="276" w:lineRule="auto"/>
        <w:jc w:val="both"/>
        <w:rPr>
          <w:rFonts w:ascii="Arial" w:hAnsi="Arial" w:cs="Arial"/>
          <w:b/>
          <w:bCs/>
          <w:sz w:val="22"/>
          <w:szCs w:val="22"/>
        </w:rPr>
      </w:pPr>
      <w:r w:rsidRPr="008E12C8">
        <w:rPr>
          <w:rFonts w:ascii="Arial" w:hAnsi="Arial" w:cs="Arial"/>
          <w:sz w:val="22"/>
          <w:szCs w:val="22"/>
        </w:rPr>
        <w:t xml:space="preserve">Westbury Neighbourhood Plan 2022 to 2036 </w:t>
      </w:r>
      <w:r>
        <w:rPr>
          <w:rFonts w:ascii="Arial" w:hAnsi="Arial" w:cs="Arial"/>
          <w:sz w:val="22"/>
          <w:szCs w:val="22"/>
        </w:rPr>
        <w:t>(</w:t>
      </w:r>
      <w:r w:rsidRPr="008E12C8">
        <w:rPr>
          <w:rFonts w:ascii="Arial" w:hAnsi="Arial" w:cs="Arial"/>
          <w:sz w:val="22"/>
          <w:szCs w:val="22"/>
        </w:rPr>
        <w:t>Made March 2024</w:t>
      </w:r>
      <w:r>
        <w:rPr>
          <w:rFonts w:ascii="Arial" w:hAnsi="Arial" w:cs="Arial"/>
          <w:sz w:val="22"/>
          <w:szCs w:val="22"/>
        </w:rPr>
        <w:t>)</w:t>
      </w:r>
    </w:p>
    <w:p w14:paraId="132B5697" w14:textId="77777777" w:rsidR="001418E4" w:rsidRDefault="001418E4" w:rsidP="00533E0C">
      <w:pPr>
        <w:spacing w:line="276" w:lineRule="auto"/>
        <w:jc w:val="both"/>
        <w:rPr>
          <w:rFonts w:ascii="Arial" w:hAnsi="Arial" w:cs="Arial"/>
          <w:b/>
          <w:bCs/>
          <w:sz w:val="22"/>
          <w:szCs w:val="22"/>
        </w:rPr>
      </w:pPr>
    </w:p>
    <w:p w14:paraId="00A595DB" w14:textId="230D7616" w:rsidR="00533E0C" w:rsidRPr="001171CC" w:rsidRDefault="00533E0C" w:rsidP="00533E0C">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6B72B278" w14:textId="77777777" w:rsidR="00533E0C" w:rsidRDefault="00533E0C">
      <w:pPr>
        <w:pStyle w:val="ListParagraph"/>
        <w:numPr>
          <w:ilvl w:val="0"/>
          <w:numId w:val="5"/>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51B50CE5" w14:textId="77777777" w:rsidR="00D902FA" w:rsidRDefault="00D902FA" w:rsidP="00D902FA">
      <w:pPr>
        <w:spacing w:line="276" w:lineRule="auto"/>
        <w:jc w:val="both"/>
        <w:rPr>
          <w:rFonts w:ascii="Arial" w:hAnsi="Arial" w:cs="Arial"/>
          <w:color w:val="FF0000"/>
          <w:sz w:val="22"/>
          <w:szCs w:val="22"/>
        </w:rPr>
      </w:pPr>
    </w:p>
    <w:p w14:paraId="29BC98DD" w14:textId="51A5BD2D"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sidRPr="00067BEE">
        <w:rPr>
          <w:rFonts w:ascii="Arial" w:hAnsi="Arial" w:cs="Arial"/>
          <w:b/>
          <w:bCs/>
          <w:color w:val="FF0000"/>
          <w:sz w:val="22"/>
          <w:szCs w:val="22"/>
        </w:rPr>
        <w:t xml:space="preserve"> </w:t>
      </w:r>
    </w:p>
    <w:p w14:paraId="434130CC" w14:textId="77777777" w:rsidR="00D902FA" w:rsidRDefault="00D902FA" w:rsidP="00D902FA">
      <w:pPr>
        <w:spacing w:line="276" w:lineRule="auto"/>
        <w:jc w:val="both"/>
        <w:rPr>
          <w:rFonts w:ascii="Arial" w:hAnsi="Arial" w:cs="Arial"/>
          <w:b/>
          <w:bCs/>
          <w:sz w:val="22"/>
          <w:szCs w:val="22"/>
        </w:rPr>
      </w:pPr>
    </w:p>
    <w:p w14:paraId="36F9EC22"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2CE4AF04" w14:textId="77777777" w:rsidR="00067BEE" w:rsidRPr="00F10E9B" w:rsidRDefault="00067BEE" w:rsidP="00067BEE">
      <w:pPr>
        <w:spacing w:line="276" w:lineRule="auto"/>
        <w:jc w:val="both"/>
        <w:rPr>
          <w:rFonts w:ascii="Arial" w:hAnsi="Arial" w:cs="Arial"/>
          <w:sz w:val="22"/>
          <w:szCs w:val="22"/>
        </w:rPr>
      </w:pPr>
    </w:p>
    <w:p w14:paraId="12910B26" w14:textId="77777777" w:rsidR="00067BEE" w:rsidRPr="004817FB"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61655CC9" w14:textId="77777777" w:rsidR="00067BEE"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26DC8905" w14:textId="77777777" w:rsidR="00067BEE" w:rsidRPr="004817FB"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lastRenderedPageBreak/>
        <w:t>Whether the proposal would have a negative effect upon highway safety, including if there is sufficient parking for the proposed development (CP 61 and 64)</w:t>
      </w:r>
    </w:p>
    <w:p w14:paraId="758143D4" w14:textId="77777777" w:rsidR="00067BEE" w:rsidRPr="004817FB"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site can be adequately drained without increasing flood risk elsewhere (CP 67)</w:t>
      </w:r>
    </w:p>
    <w:p w14:paraId="7B141300" w14:textId="77777777" w:rsidR="00067BEE" w:rsidRPr="004817FB"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33F31F4D" w14:textId="77777777" w:rsidR="00067BEE" w:rsidRDefault="00067BEE" w:rsidP="00067BEE">
      <w:pPr>
        <w:spacing w:line="276" w:lineRule="auto"/>
        <w:jc w:val="both"/>
        <w:rPr>
          <w:rFonts w:ascii="Arial" w:hAnsi="Arial" w:cs="Arial"/>
          <w:sz w:val="22"/>
          <w:szCs w:val="22"/>
        </w:rPr>
      </w:pPr>
    </w:p>
    <w:p w14:paraId="1104A1DF" w14:textId="77777777" w:rsidR="00D902FA" w:rsidRDefault="00D902FA" w:rsidP="00D902FA">
      <w:pPr>
        <w:spacing w:line="276" w:lineRule="auto"/>
        <w:jc w:val="both"/>
        <w:rPr>
          <w:rFonts w:ascii="Arial" w:hAnsi="Arial" w:cs="Arial"/>
          <w:b/>
          <w:bCs/>
          <w:color w:val="FF0000"/>
          <w:sz w:val="22"/>
          <w:szCs w:val="22"/>
        </w:rPr>
      </w:pPr>
    </w:p>
    <w:p w14:paraId="79C293C4" w14:textId="7B4CD0FB"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p>
    <w:p w14:paraId="38ABC967" w14:textId="77777777" w:rsidR="00D902FA" w:rsidRDefault="00D902FA" w:rsidP="00D902FA">
      <w:pPr>
        <w:spacing w:line="276" w:lineRule="auto"/>
        <w:jc w:val="both"/>
        <w:rPr>
          <w:rFonts w:ascii="Arial" w:hAnsi="Arial" w:cs="Arial"/>
          <w:b/>
          <w:bCs/>
          <w:color w:val="FF0000"/>
          <w:sz w:val="22"/>
          <w:szCs w:val="22"/>
        </w:rPr>
      </w:pPr>
    </w:p>
    <w:p w14:paraId="315A505B" w14:textId="77777777" w:rsidR="003763E1" w:rsidRPr="003763E1" w:rsidRDefault="003763E1" w:rsidP="003763E1">
      <w:pPr>
        <w:spacing w:line="276" w:lineRule="auto"/>
        <w:jc w:val="both"/>
        <w:rPr>
          <w:rFonts w:ascii="Arial" w:hAnsi="Arial" w:cs="Arial"/>
          <w:color w:val="000000" w:themeColor="text1"/>
          <w:sz w:val="22"/>
          <w:szCs w:val="22"/>
        </w:rPr>
      </w:pPr>
      <w:r w:rsidRPr="003763E1">
        <w:rPr>
          <w:rFonts w:ascii="Arial" w:hAnsi="Arial" w:cs="Arial"/>
          <w:color w:val="000000" w:themeColor="text1"/>
          <w:sz w:val="22"/>
          <w:szCs w:val="22"/>
        </w:rPr>
        <w:t>The views of consultees are material considerations in the determination of the application. However, the decision-maker must exercise their own planning judgement. Where consultees raise concerns or recommend conditions, these have been considered and are addressed within the assessment section of this report.</w:t>
      </w:r>
    </w:p>
    <w:p w14:paraId="70C98806" w14:textId="77777777" w:rsidR="003763E1" w:rsidRDefault="003763E1" w:rsidP="00D902FA">
      <w:pPr>
        <w:spacing w:line="276" w:lineRule="auto"/>
        <w:jc w:val="both"/>
        <w:rPr>
          <w:rFonts w:ascii="Arial" w:hAnsi="Arial" w:cs="Arial"/>
          <w:b/>
          <w:bCs/>
          <w:color w:val="FF0000"/>
          <w:sz w:val="22"/>
          <w:szCs w:val="22"/>
        </w:rPr>
      </w:pPr>
    </w:p>
    <w:p w14:paraId="7E744DA1" w14:textId="5013869A" w:rsidR="00765EEE" w:rsidRPr="00E92220" w:rsidRDefault="00765EEE" w:rsidP="00765EEE">
      <w:pPr>
        <w:jc w:val="both"/>
        <w:rPr>
          <w:rFonts w:ascii="Arial" w:hAnsi="Arial" w:cs="Arial"/>
          <w:sz w:val="22"/>
          <w:szCs w:val="22"/>
        </w:rPr>
      </w:pPr>
      <w:r w:rsidRPr="00E92220">
        <w:rPr>
          <w:rFonts w:ascii="Arial" w:hAnsi="Arial" w:cs="Arial"/>
          <w:b/>
          <w:bCs/>
          <w:sz w:val="22"/>
          <w:szCs w:val="22"/>
        </w:rPr>
        <w:t>WC Highways:</w:t>
      </w:r>
      <w:r w:rsidRPr="002C320C">
        <w:rPr>
          <w:rFonts w:ascii="Arial" w:hAnsi="Arial" w:cs="Arial"/>
          <w:sz w:val="22"/>
          <w:szCs w:val="22"/>
        </w:rPr>
        <w:t xml:space="preserve"> </w:t>
      </w:r>
      <w:bookmarkStart w:id="0" w:name="_Hlk206417654"/>
      <w:r w:rsidR="00E92220">
        <w:rPr>
          <w:rFonts w:ascii="Arial" w:hAnsi="Arial" w:cs="Arial"/>
          <w:sz w:val="22"/>
          <w:szCs w:val="22"/>
        </w:rPr>
        <w:t>No objection. “</w:t>
      </w:r>
      <w:r w:rsidR="00E92220" w:rsidRPr="00E92220">
        <w:rPr>
          <w:rFonts w:ascii="Arial" w:hAnsi="Arial" w:cs="Arial"/>
          <w:sz w:val="22"/>
          <w:szCs w:val="22"/>
        </w:rPr>
        <w:t>I note the proposed B2 extension. The proposals will result in an additional internal floor area of 328m2, bringing the total to 1,420m2.</w:t>
      </w:r>
      <w:r w:rsidR="00E92220">
        <w:rPr>
          <w:rFonts w:ascii="Arial" w:hAnsi="Arial" w:cs="Arial"/>
          <w:sz w:val="22"/>
          <w:szCs w:val="22"/>
        </w:rPr>
        <w:t xml:space="preserve">  </w:t>
      </w:r>
      <w:r w:rsidR="00E92220" w:rsidRPr="00E92220">
        <w:rPr>
          <w:rFonts w:ascii="Arial" w:hAnsi="Arial" w:cs="Arial"/>
          <w:sz w:val="22"/>
          <w:szCs w:val="22"/>
        </w:rPr>
        <w:t xml:space="preserve">The site has 25 car parking spaces existing, which I consider adequate to accommodate the </w:t>
      </w:r>
      <w:r w:rsidR="00E92220">
        <w:rPr>
          <w:rFonts w:ascii="Arial" w:hAnsi="Arial" w:cs="Arial"/>
          <w:sz w:val="22"/>
          <w:szCs w:val="22"/>
        </w:rPr>
        <w:t>p</w:t>
      </w:r>
      <w:r w:rsidR="00E92220" w:rsidRPr="00E92220">
        <w:rPr>
          <w:rFonts w:ascii="Arial" w:hAnsi="Arial" w:cs="Arial"/>
          <w:sz w:val="22"/>
          <w:szCs w:val="22"/>
        </w:rPr>
        <w:t>roposals.</w:t>
      </w:r>
      <w:r w:rsidR="00E92220">
        <w:rPr>
          <w:rFonts w:ascii="Arial" w:hAnsi="Arial" w:cs="Arial"/>
          <w:sz w:val="22"/>
          <w:szCs w:val="22"/>
        </w:rPr>
        <w:t xml:space="preserve">  </w:t>
      </w:r>
      <w:r w:rsidR="00E92220" w:rsidRPr="00E92220">
        <w:rPr>
          <w:rFonts w:ascii="Arial" w:hAnsi="Arial" w:cs="Arial"/>
          <w:sz w:val="22"/>
          <w:szCs w:val="22"/>
        </w:rPr>
        <w:t>Therefore, I recommend that no Highway objection is raised, subject to the following condition being attached to any permission granted</w:t>
      </w:r>
      <w:r w:rsidR="00E92220">
        <w:rPr>
          <w:rFonts w:ascii="Arial" w:hAnsi="Arial" w:cs="Arial"/>
          <w:sz w:val="22"/>
          <w:szCs w:val="22"/>
        </w:rPr>
        <w:t>” (Condition supplied).”</w:t>
      </w:r>
    </w:p>
    <w:bookmarkEnd w:id="0"/>
    <w:p w14:paraId="46464C8D" w14:textId="77777777" w:rsidR="000E62BA" w:rsidRDefault="000E62BA" w:rsidP="00765EEE">
      <w:pPr>
        <w:jc w:val="both"/>
        <w:rPr>
          <w:rFonts w:ascii="Arial" w:hAnsi="Arial" w:cs="Arial"/>
          <w:sz w:val="22"/>
          <w:szCs w:val="22"/>
        </w:rPr>
      </w:pPr>
    </w:p>
    <w:p w14:paraId="11F3A9A6" w14:textId="53542BC5" w:rsidR="00765EEE" w:rsidRPr="00B86F5A" w:rsidRDefault="00765EEE" w:rsidP="00765EEE">
      <w:pPr>
        <w:jc w:val="both"/>
        <w:rPr>
          <w:rFonts w:ascii="Arial" w:hAnsi="Arial" w:cs="Arial"/>
          <w:sz w:val="22"/>
          <w:szCs w:val="22"/>
        </w:rPr>
      </w:pPr>
      <w:r w:rsidRPr="00E92220">
        <w:rPr>
          <w:rFonts w:ascii="Arial" w:hAnsi="Arial" w:cs="Arial"/>
          <w:b/>
          <w:bCs/>
          <w:sz w:val="22"/>
          <w:szCs w:val="22"/>
        </w:rPr>
        <w:t>WC Ecology</w:t>
      </w:r>
      <w:r w:rsidR="00B86F5A">
        <w:rPr>
          <w:rFonts w:ascii="Arial" w:hAnsi="Arial" w:cs="Arial"/>
          <w:b/>
          <w:bCs/>
          <w:sz w:val="22"/>
          <w:szCs w:val="22"/>
        </w:rPr>
        <w:t>:</w:t>
      </w:r>
      <w:r w:rsidR="00B86F5A">
        <w:rPr>
          <w:rFonts w:ascii="Arial" w:hAnsi="Arial" w:cs="Arial"/>
          <w:sz w:val="22"/>
          <w:szCs w:val="22"/>
        </w:rPr>
        <w:t xml:space="preserve"> No objection subject to conditions.  HRA complete</w:t>
      </w:r>
      <w:r w:rsidR="00B57565">
        <w:rPr>
          <w:rFonts w:ascii="Arial" w:hAnsi="Arial" w:cs="Arial"/>
          <w:sz w:val="22"/>
          <w:szCs w:val="22"/>
        </w:rPr>
        <w:t>d successfully.</w:t>
      </w:r>
    </w:p>
    <w:p w14:paraId="4BBFF269" w14:textId="77777777" w:rsidR="000E62BA" w:rsidRDefault="000E62BA" w:rsidP="00765EEE">
      <w:pPr>
        <w:jc w:val="both"/>
        <w:rPr>
          <w:rFonts w:ascii="Arial" w:hAnsi="Arial" w:cs="Arial"/>
          <w:sz w:val="22"/>
          <w:szCs w:val="22"/>
        </w:rPr>
      </w:pPr>
    </w:p>
    <w:p w14:paraId="1DC38D53" w14:textId="6BFF15F3" w:rsidR="00765EEE" w:rsidRPr="00153882" w:rsidRDefault="00765EEE" w:rsidP="00765EEE">
      <w:pPr>
        <w:jc w:val="both"/>
        <w:rPr>
          <w:rFonts w:ascii="Arial" w:hAnsi="Arial" w:cs="Arial"/>
          <w:sz w:val="22"/>
          <w:szCs w:val="22"/>
        </w:rPr>
      </w:pPr>
      <w:r w:rsidRPr="00153882">
        <w:rPr>
          <w:rFonts w:ascii="Arial" w:hAnsi="Arial" w:cs="Arial"/>
          <w:b/>
          <w:bCs/>
          <w:sz w:val="22"/>
          <w:szCs w:val="22"/>
        </w:rPr>
        <w:t>WC Drainage:</w:t>
      </w:r>
      <w:r w:rsidRPr="00153882">
        <w:rPr>
          <w:rFonts w:ascii="Arial" w:hAnsi="Arial" w:cs="Arial"/>
          <w:sz w:val="22"/>
          <w:szCs w:val="22"/>
        </w:rPr>
        <w:t xml:space="preserve"> </w:t>
      </w:r>
      <w:r w:rsidR="00153882" w:rsidRPr="00153882">
        <w:rPr>
          <w:rFonts w:ascii="Arial" w:hAnsi="Arial" w:cs="Arial"/>
          <w:sz w:val="22"/>
          <w:szCs w:val="22"/>
        </w:rPr>
        <w:t>N</w:t>
      </w:r>
      <w:r w:rsidR="00BE6683" w:rsidRPr="00153882">
        <w:rPr>
          <w:rFonts w:ascii="Arial" w:hAnsi="Arial" w:cs="Arial"/>
          <w:sz w:val="22"/>
          <w:szCs w:val="22"/>
        </w:rPr>
        <w:t>o objection subject to conditions</w:t>
      </w:r>
      <w:r w:rsidR="00153882" w:rsidRPr="00153882">
        <w:rPr>
          <w:rFonts w:ascii="Arial" w:hAnsi="Arial" w:cs="Arial"/>
          <w:sz w:val="22"/>
          <w:szCs w:val="22"/>
        </w:rPr>
        <w:t>.</w:t>
      </w:r>
    </w:p>
    <w:p w14:paraId="625E4452" w14:textId="77777777" w:rsidR="00D902FA" w:rsidRDefault="00D902FA" w:rsidP="00D902FA">
      <w:pPr>
        <w:spacing w:line="276" w:lineRule="auto"/>
        <w:jc w:val="both"/>
        <w:rPr>
          <w:rFonts w:ascii="Arial" w:hAnsi="Arial" w:cs="Arial"/>
          <w:b/>
          <w:bCs/>
          <w:color w:val="FF0000"/>
          <w:sz w:val="22"/>
          <w:szCs w:val="22"/>
        </w:rPr>
      </w:pPr>
    </w:p>
    <w:p w14:paraId="3728349D" w14:textId="7DEED810" w:rsidR="004E69CF" w:rsidRPr="004E69CF" w:rsidRDefault="004E69CF" w:rsidP="00D902FA">
      <w:pPr>
        <w:spacing w:line="276" w:lineRule="auto"/>
        <w:jc w:val="both"/>
        <w:rPr>
          <w:rFonts w:ascii="Arial" w:hAnsi="Arial" w:cs="Arial"/>
          <w:sz w:val="22"/>
          <w:szCs w:val="22"/>
        </w:rPr>
      </w:pPr>
      <w:r w:rsidRPr="00E92220">
        <w:rPr>
          <w:rFonts w:ascii="Arial" w:hAnsi="Arial" w:cs="Arial"/>
          <w:b/>
          <w:bCs/>
          <w:sz w:val="22"/>
          <w:szCs w:val="22"/>
        </w:rPr>
        <w:t>WC Arboricultural Officer:</w:t>
      </w:r>
      <w:r w:rsidR="001D167A">
        <w:rPr>
          <w:rFonts w:ascii="Arial" w:hAnsi="Arial" w:cs="Arial"/>
          <w:sz w:val="22"/>
          <w:szCs w:val="22"/>
        </w:rPr>
        <w:t xml:space="preserve"> No objection.</w:t>
      </w:r>
      <w:r>
        <w:rPr>
          <w:rFonts w:ascii="Arial" w:hAnsi="Arial" w:cs="Arial"/>
          <w:sz w:val="22"/>
          <w:szCs w:val="22"/>
        </w:rPr>
        <w:t xml:space="preserve"> </w:t>
      </w:r>
      <w:r w:rsidR="001D167A">
        <w:rPr>
          <w:rFonts w:ascii="Arial" w:hAnsi="Arial" w:cs="Arial"/>
          <w:sz w:val="22"/>
          <w:szCs w:val="22"/>
        </w:rPr>
        <w:t>“</w:t>
      </w:r>
      <w:r w:rsidR="001D167A" w:rsidRPr="001D167A">
        <w:rPr>
          <w:rFonts w:ascii="Arial" w:hAnsi="Arial" w:cs="Arial"/>
          <w:sz w:val="22"/>
          <w:szCs w:val="22"/>
        </w:rPr>
        <w:t>I am satisfied that the Tree Report and Tree Protection Plan provide sufficient consideration and protection for the trees on and off site.</w:t>
      </w:r>
      <w:r w:rsidR="001D167A">
        <w:rPr>
          <w:rFonts w:ascii="Arial" w:hAnsi="Arial" w:cs="Arial"/>
          <w:sz w:val="22"/>
          <w:szCs w:val="22"/>
        </w:rPr>
        <w:t xml:space="preserve">  </w:t>
      </w:r>
      <w:r w:rsidR="001D167A" w:rsidRPr="001D167A">
        <w:rPr>
          <w:rFonts w:ascii="Arial" w:hAnsi="Arial" w:cs="Arial"/>
          <w:sz w:val="22"/>
          <w:szCs w:val="22"/>
        </w:rPr>
        <w:t>Please can this report and plan be added as approved documents and their compliance conditioned.</w:t>
      </w:r>
      <w:r w:rsidR="001D167A">
        <w:rPr>
          <w:rFonts w:ascii="Arial" w:hAnsi="Arial" w:cs="Arial"/>
          <w:sz w:val="22"/>
          <w:szCs w:val="22"/>
        </w:rPr>
        <w:t>”</w:t>
      </w:r>
    </w:p>
    <w:p w14:paraId="266EF8FD" w14:textId="77777777" w:rsidR="004E69CF" w:rsidRDefault="004E69CF" w:rsidP="00D902FA">
      <w:pPr>
        <w:spacing w:line="276" w:lineRule="auto"/>
        <w:jc w:val="both"/>
        <w:rPr>
          <w:rFonts w:ascii="Arial" w:hAnsi="Arial" w:cs="Arial"/>
          <w:b/>
          <w:bCs/>
          <w:color w:val="FF0000"/>
          <w:sz w:val="22"/>
          <w:szCs w:val="22"/>
        </w:rPr>
      </w:pPr>
    </w:p>
    <w:p w14:paraId="556FF3F3" w14:textId="60433B62" w:rsidR="00D902FA" w:rsidRPr="008E12C8" w:rsidRDefault="00F7609E" w:rsidP="00D902FA">
      <w:pPr>
        <w:spacing w:line="276" w:lineRule="auto"/>
        <w:jc w:val="both"/>
        <w:rPr>
          <w:rFonts w:ascii="Arial" w:hAnsi="Arial" w:cs="Arial"/>
          <w:sz w:val="22"/>
          <w:szCs w:val="22"/>
        </w:rPr>
      </w:pPr>
      <w:r w:rsidRPr="002818FA">
        <w:rPr>
          <w:rFonts w:ascii="Arial" w:hAnsi="Arial" w:cs="Arial"/>
          <w:b/>
          <w:bCs/>
          <w:sz w:val="22"/>
          <w:szCs w:val="22"/>
        </w:rPr>
        <w:t>Parish Council:</w:t>
      </w:r>
      <w:r w:rsidR="002927C8" w:rsidRPr="008E12C8">
        <w:rPr>
          <w:rFonts w:ascii="Arial" w:hAnsi="Arial" w:cs="Arial"/>
          <w:sz w:val="22"/>
          <w:szCs w:val="22"/>
        </w:rPr>
        <w:t xml:space="preserve"> No </w:t>
      </w:r>
      <w:r w:rsidR="008E12C8" w:rsidRPr="008E12C8">
        <w:rPr>
          <w:rFonts w:ascii="Arial" w:hAnsi="Arial" w:cs="Arial"/>
          <w:sz w:val="22"/>
          <w:szCs w:val="22"/>
        </w:rPr>
        <w:t xml:space="preserve">objection </w:t>
      </w:r>
    </w:p>
    <w:p w14:paraId="0633A665" w14:textId="77777777" w:rsidR="00D902FA" w:rsidRDefault="00D902FA" w:rsidP="00D902FA">
      <w:pPr>
        <w:spacing w:line="276" w:lineRule="auto"/>
        <w:jc w:val="both"/>
        <w:rPr>
          <w:rFonts w:ascii="Arial" w:hAnsi="Arial" w:cs="Arial"/>
          <w:b/>
          <w:bCs/>
          <w:color w:val="FF0000"/>
          <w:sz w:val="22"/>
          <w:szCs w:val="22"/>
        </w:rPr>
      </w:pPr>
    </w:p>
    <w:p w14:paraId="068321A0"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6FAD9BB0"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723AA15A" w14:textId="77777777" w:rsidR="00D902FA" w:rsidRDefault="5CD3423D" w:rsidP="3656A09E">
      <w:pPr>
        <w:spacing w:line="276" w:lineRule="auto"/>
        <w:jc w:val="both"/>
      </w:pPr>
      <w:r w:rsidRPr="3656A09E">
        <w:rPr>
          <w:rFonts w:ascii="Arial" w:eastAsia="Arial" w:hAnsi="Arial" w:cs="Arial"/>
          <w:sz w:val="22"/>
          <w:szCs w:val="22"/>
        </w:rPr>
        <w:t xml:space="preserve"> </w:t>
      </w:r>
    </w:p>
    <w:p w14:paraId="4E4CE19F"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76786833" w14:textId="6AA9EC88"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site notice displayed near the site</w:t>
      </w:r>
    </w:p>
    <w:p w14:paraId="032CB571" w14:textId="499334A6" w:rsidR="00D902FA" w:rsidRDefault="00D902FA" w:rsidP="3656A09E">
      <w:pPr>
        <w:spacing w:line="276" w:lineRule="auto"/>
        <w:jc w:val="both"/>
      </w:pPr>
    </w:p>
    <w:p w14:paraId="653959DC"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64393466" w14:textId="77777777" w:rsidR="00D902FA" w:rsidRPr="004817FB" w:rsidRDefault="00D902FA" w:rsidP="3656A09E">
      <w:pPr>
        <w:spacing w:line="276" w:lineRule="auto"/>
        <w:jc w:val="both"/>
      </w:pPr>
    </w:p>
    <w:p w14:paraId="2F73F909" w14:textId="22BF1B0D" w:rsidR="002E5A1C" w:rsidRDefault="00DF1112" w:rsidP="0007377C">
      <w:pPr>
        <w:spacing w:line="276" w:lineRule="auto"/>
        <w:jc w:val="both"/>
        <w:rPr>
          <w:rFonts w:ascii="Arial" w:eastAsia="Arial" w:hAnsi="Arial" w:cs="Arial"/>
          <w:sz w:val="22"/>
          <w:szCs w:val="22"/>
        </w:rPr>
      </w:pPr>
      <w:r>
        <w:rPr>
          <w:rFonts w:ascii="Arial" w:eastAsia="Arial" w:hAnsi="Arial" w:cs="Arial"/>
          <w:sz w:val="22"/>
          <w:szCs w:val="22"/>
        </w:rPr>
        <w:t>No</w:t>
      </w:r>
      <w:r w:rsidR="5CD3423D" w:rsidRPr="004817FB">
        <w:rPr>
          <w:rFonts w:ascii="Arial" w:eastAsia="Arial" w:hAnsi="Arial" w:cs="Arial"/>
          <w:sz w:val="22"/>
          <w:szCs w:val="22"/>
        </w:rPr>
        <w:t xml:space="preserve"> representations </w:t>
      </w:r>
      <w:r>
        <w:rPr>
          <w:rFonts w:ascii="Arial" w:eastAsia="Arial" w:hAnsi="Arial" w:cs="Arial"/>
          <w:sz w:val="22"/>
          <w:szCs w:val="22"/>
        </w:rPr>
        <w:t xml:space="preserve">have been </w:t>
      </w:r>
      <w:r w:rsidR="5CD3423D" w:rsidRPr="004817FB">
        <w:rPr>
          <w:rFonts w:ascii="Arial" w:eastAsia="Arial" w:hAnsi="Arial" w:cs="Arial"/>
          <w:sz w:val="22"/>
          <w:szCs w:val="22"/>
        </w:rPr>
        <w:t>received</w:t>
      </w:r>
      <w:r>
        <w:rPr>
          <w:rFonts w:ascii="Arial" w:eastAsia="Arial" w:hAnsi="Arial" w:cs="Arial"/>
          <w:sz w:val="22"/>
          <w:szCs w:val="22"/>
        </w:rPr>
        <w:t>.</w:t>
      </w:r>
    </w:p>
    <w:p w14:paraId="2EB905AA" w14:textId="77777777" w:rsidR="00DF1112" w:rsidRPr="002E5A1C" w:rsidRDefault="00DF1112" w:rsidP="0007377C">
      <w:pPr>
        <w:spacing w:line="276" w:lineRule="auto"/>
        <w:jc w:val="both"/>
        <w:rPr>
          <w:rFonts w:ascii="Arial" w:hAnsi="Arial" w:cs="Arial"/>
          <w:color w:val="FF0000"/>
          <w:sz w:val="22"/>
          <w:szCs w:val="22"/>
        </w:rPr>
      </w:pPr>
    </w:p>
    <w:p w14:paraId="0F259E85" w14:textId="22225EE3"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sidRPr="00ED33CD">
        <w:rPr>
          <w:rFonts w:ascii="Arial" w:hAnsi="Arial" w:cs="Arial"/>
          <w:b/>
          <w:bCs/>
          <w:color w:val="ED0000"/>
          <w:sz w:val="22"/>
          <w:szCs w:val="22"/>
        </w:rPr>
        <w:t xml:space="preserve"> </w:t>
      </w:r>
    </w:p>
    <w:p w14:paraId="313F1C66"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5D3144DA" w14:textId="77777777" w:rsidR="0092586B" w:rsidRPr="0092586B" w:rsidRDefault="0092586B" w:rsidP="0092586B">
      <w:pPr>
        <w:spacing w:line="276" w:lineRule="auto"/>
        <w:jc w:val="both"/>
        <w:rPr>
          <w:rFonts w:ascii="Arial" w:hAnsi="Arial" w:cs="Arial"/>
          <w:color w:val="000000" w:themeColor="text1"/>
          <w:sz w:val="22"/>
          <w:szCs w:val="22"/>
        </w:rPr>
      </w:pPr>
    </w:p>
    <w:p w14:paraId="462B4A31"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lastRenderedPageBreak/>
        <w:t>"If regard is to be had to the development plan for the purposes of any determination to be made under the planning Acts, the determination must be made in accordance with the plan unless material considerations indicate otherwise."</w:t>
      </w:r>
    </w:p>
    <w:p w14:paraId="05CA2254" w14:textId="77777777" w:rsidR="0092586B" w:rsidRPr="0092586B" w:rsidRDefault="0092586B" w:rsidP="0092586B">
      <w:pPr>
        <w:spacing w:line="276" w:lineRule="auto"/>
        <w:jc w:val="both"/>
        <w:rPr>
          <w:rFonts w:ascii="Arial" w:hAnsi="Arial" w:cs="Arial"/>
          <w:color w:val="000000" w:themeColor="text1"/>
          <w:sz w:val="22"/>
          <w:szCs w:val="22"/>
        </w:rPr>
      </w:pPr>
    </w:p>
    <w:p w14:paraId="3693B2E7"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5B431F35" w14:textId="77777777" w:rsidR="00A575A7" w:rsidRDefault="00A575A7" w:rsidP="0092586B">
      <w:pPr>
        <w:spacing w:line="276" w:lineRule="auto"/>
        <w:jc w:val="both"/>
        <w:rPr>
          <w:rFonts w:ascii="Arial" w:hAnsi="Arial" w:cs="Arial"/>
          <w:color w:val="000000" w:themeColor="text1"/>
          <w:sz w:val="22"/>
          <w:szCs w:val="22"/>
        </w:rPr>
      </w:pPr>
    </w:p>
    <w:p w14:paraId="3911258C" w14:textId="77777777" w:rsidR="00A575A7" w:rsidRPr="00A575A7" w:rsidRDefault="00A575A7" w:rsidP="00A575A7">
      <w:pPr>
        <w:spacing w:line="276" w:lineRule="auto"/>
        <w:jc w:val="both"/>
        <w:rPr>
          <w:rFonts w:ascii="Arial" w:hAnsi="Arial" w:cs="Arial"/>
          <w:color w:val="000000" w:themeColor="text1"/>
          <w:sz w:val="22"/>
          <w:szCs w:val="22"/>
        </w:rPr>
      </w:pPr>
      <w:r w:rsidRPr="00A575A7">
        <w:rPr>
          <w:rFonts w:ascii="Arial" w:hAnsi="Arial" w:cs="Arial"/>
          <w:color w:val="000000" w:themeColor="text1"/>
          <w:sz w:val="22"/>
          <w:szCs w:val="22"/>
        </w:rPr>
        <w:t>The assessment below considers each of the main issues identified above. Each topic is assessed in turn with reference to the relevant policy context, the evidence submitted, consultee responses, and all other material considerations, before a conclusion is reached.</w:t>
      </w:r>
    </w:p>
    <w:p w14:paraId="077D2CAB" w14:textId="77777777" w:rsidR="00863C60" w:rsidRPr="00863C60" w:rsidRDefault="00863C60" w:rsidP="008B0866">
      <w:pPr>
        <w:spacing w:line="276" w:lineRule="auto"/>
        <w:jc w:val="both"/>
        <w:rPr>
          <w:rFonts w:ascii="Arial" w:hAnsi="Arial" w:cs="Arial"/>
          <w:i/>
          <w:iCs/>
          <w:color w:val="FF0000"/>
          <w:sz w:val="22"/>
          <w:szCs w:val="22"/>
        </w:rPr>
      </w:pPr>
    </w:p>
    <w:p w14:paraId="68274CF9" w14:textId="77777777"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46C0D6C8"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6EFC86D4" w14:textId="77777777" w:rsidR="00482DB3" w:rsidRPr="00482DB3" w:rsidRDefault="00482DB3" w:rsidP="00482DB3">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r w:rsidR="00B75EF9">
        <w:rPr>
          <w:rFonts w:ascii="Arial" w:hAnsi="Arial" w:cs="Arial"/>
          <w:sz w:val="22"/>
          <w:szCs w:val="22"/>
        </w:rPr>
        <w:t>The policy  p</w:t>
      </w:r>
      <w:r w:rsidRPr="00482DB3">
        <w:rPr>
          <w:rFonts w:ascii="Arial" w:hAnsi="Arial" w:cs="Arial"/>
          <w:sz w:val="22"/>
          <w:szCs w:val="22"/>
        </w:rPr>
        <w:t>rioritises growth in:</w:t>
      </w:r>
    </w:p>
    <w:p w14:paraId="68CD5A7D" w14:textId="77777777" w:rsidR="00482DB3" w:rsidRPr="00482DB3" w:rsidRDefault="00482DB3">
      <w:pPr>
        <w:numPr>
          <w:ilvl w:val="0"/>
          <w:numId w:val="20"/>
        </w:numPr>
        <w:spacing w:line="276" w:lineRule="auto"/>
        <w:jc w:val="both"/>
        <w:rPr>
          <w:rFonts w:ascii="Arial" w:hAnsi="Arial" w:cs="Arial"/>
          <w:sz w:val="22"/>
          <w:szCs w:val="22"/>
        </w:rPr>
      </w:pPr>
      <w:r w:rsidRPr="00482DB3">
        <w:rPr>
          <w:rFonts w:ascii="Arial" w:hAnsi="Arial" w:cs="Arial"/>
          <w:sz w:val="22"/>
          <w:szCs w:val="22"/>
        </w:rPr>
        <w:t>Principal Settlements (e.g., Salisbury, Chippenham, Trowbridge) – main focus for strategic growth.</w:t>
      </w:r>
    </w:p>
    <w:p w14:paraId="291567C5" w14:textId="77777777" w:rsidR="00482DB3" w:rsidRPr="00482DB3" w:rsidRDefault="00482DB3">
      <w:pPr>
        <w:numPr>
          <w:ilvl w:val="0"/>
          <w:numId w:val="20"/>
        </w:numPr>
        <w:spacing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353ABBCC" w14:textId="77777777" w:rsidR="00482DB3" w:rsidRPr="00482DB3" w:rsidRDefault="00482DB3">
      <w:pPr>
        <w:numPr>
          <w:ilvl w:val="0"/>
          <w:numId w:val="20"/>
        </w:numPr>
        <w:spacing w:line="276" w:lineRule="auto"/>
        <w:jc w:val="both"/>
        <w:rPr>
          <w:rFonts w:ascii="Arial" w:hAnsi="Arial" w:cs="Arial"/>
          <w:sz w:val="22"/>
          <w:szCs w:val="22"/>
        </w:rPr>
      </w:pPr>
      <w:r w:rsidRPr="00482DB3">
        <w:rPr>
          <w:rFonts w:ascii="Arial" w:hAnsi="Arial" w:cs="Arial"/>
          <w:sz w:val="22"/>
          <w:szCs w:val="22"/>
        </w:rPr>
        <w:t>Local Service Centres – smaller towns and villages with a range of services; limited development supported.</w:t>
      </w:r>
    </w:p>
    <w:p w14:paraId="294342AC" w14:textId="77777777" w:rsidR="00482DB3" w:rsidRPr="00482DB3" w:rsidRDefault="00482DB3">
      <w:pPr>
        <w:numPr>
          <w:ilvl w:val="0"/>
          <w:numId w:val="20"/>
        </w:numPr>
        <w:spacing w:line="276" w:lineRule="auto"/>
        <w:jc w:val="both"/>
        <w:rPr>
          <w:rFonts w:ascii="Arial" w:hAnsi="Arial" w:cs="Arial"/>
          <w:sz w:val="22"/>
          <w:szCs w:val="22"/>
        </w:rPr>
      </w:pPr>
      <w:r w:rsidRPr="00482DB3">
        <w:rPr>
          <w:rFonts w:ascii="Arial" w:hAnsi="Arial" w:cs="Arial"/>
          <w:sz w:val="22"/>
          <w:szCs w:val="22"/>
        </w:rPr>
        <w:t>Large and Small Villages – development should be limited and respond to local needs.</w:t>
      </w:r>
    </w:p>
    <w:p w14:paraId="146197DB" w14:textId="77777777" w:rsidR="00B75EF9" w:rsidRDefault="00482DB3">
      <w:pPr>
        <w:numPr>
          <w:ilvl w:val="0"/>
          <w:numId w:val="20"/>
        </w:numPr>
        <w:spacing w:line="276" w:lineRule="auto"/>
        <w:jc w:val="both"/>
        <w:rPr>
          <w:rFonts w:ascii="Arial" w:hAnsi="Arial" w:cs="Arial"/>
          <w:sz w:val="22"/>
          <w:szCs w:val="22"/>
        </w:rPr>
      </w:pPr>
      <w:r w:rsidRPr="00482DB3">
        <w:rPr>
          <w:rFonts w:ascii="Arial" w:hAnsi="Arial" w:cs="Arial"/>
          <w:sz w:val="22"/>
          <w:szCs w:val="22"/>
        </w:rPr>
        <w:t>Outside the defined settlements – development is strictly controlled and generally not supported unless exceptional circumstances apply</w:t>
      </w:r>
      <w:r w:rsidR="002D63A7">
        <w:rPr>
          <w:rFonts w:ascii="Arial" w:hAnsi="Arial" w:cs="Arial"/>
          <w:sz w:val="22"/>
          <w:szCs w:val="22"/>
        </w:rPr>
        <w:t>.</w:t>
      </w:r>
    </w:p>
    <w:p w14:paraId="7F0B5817" w14:textId="77777777"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t>.</w:t>
      </w:r>
    </w:p>
    <w:p w14:paraId="713F58A6" w14:textId="77777777"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p>
    <w:p w14:paraId="2638C088" w14:textId="77777777" w:rsidR="00482DB3" w:rsidRPr="00482DB3" w:rsidRDefault="00482DB3">
      <w:pPr>
        <w:numPr>
          <w:ilvl w:val="0"/>
          <w:numId w:val="21"/>
        </w:numPr>
        <w:spacing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6A3EEE5B" w14:textId="77777777" w:rsidR="00482DB3" w:rsidRPr="00482DB3" w:rsidRDefault="00482DB3">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0B4B07CE" w14:textId="77777777" w:rsidR="00482DB3" w:rsidRPr="00482DB3" w:rsidRDefault="00482DB3">
      <w:pPr>
        <w:numPr>
          <w:ilvl w:val="0"/>
          <w:numId w:val="21"/>
        </w:numPr>
        <w:spacing w:line="276" w:lineRule="auto"/>
        <w:jc w:val="both"/>
        <w:rPr>
          <w:rFonts w:ascii="Arial" w:hAnsi="Arial" w:cs="Arial"/>
          <w:sz w:val="22"/>
          <w:szCs w:val="22"/>
        </w:rPr>
      </w:pPr>
      <w:r w:rsidRPr="00482DB3">
        <w:rPr>
          <w:rFonts w:ascii="Arial" w:hAnsi="Arial" w:cs="Arial"/>
          <w:sz w:val="22"/>
          <w:szCs w:val="22"/>
        </w:rPr>
        <w:t>Windfall development (not allocated in plans) must still comply with the principles of sustainable development.</w:t>
      </w:r>
    </w:p>
    <w:p w14:paraId="58772F25" w14:textId="77777777" w:rsidR="00482DB3" w:rsidRPr="00482DB3" w:rsidRDefault="00482DB3">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outside settlement boundaries is generally not permitted, unless it meets specific policy exceptions (</w:t>
      </w:r>
      <w:r w:rsidR="002D63A7">
        <w:rPr>
          <w:rFonts w:ascii="Arial" w:hAnsi="Arial" w:cs="Arial"/>
          <w:sz w:val="22"/>
          <w:szCs w:val="22"/>
        </w:rPr>
        <w:t>as set out in paragraph 4.25 of the WCS</w:t>
      </w:r>
      <w:r w:rsidRPr="00482DB3">
        <w:rPr>
          <w:rFonts w:ascii="Arial" w:hAnsi="Arial" w:cs="Arial"/>
          <w:sz w:val="22"/>
          <w:szCs w:val="22"/>
        </w:rPr>
        <w:t>).</w:t>
      </w:r>
    </w:p>
    <w:p w14:paraId="6F5878F4" w14:textId="77777777" w:rsidR="00482DB3" w:rsidRPr="00482DB3" w:rsidRDefault="0035148B"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302512AA" w14:textId="77777777" w:rsidR="00482DB3" w:rsidRPr="00482DB3" w:rsidRDefault="00482DB3" w:rsidP="00482DB3">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36E175B1" w14:textId="77777777" w:rsidR="00C15984" w:rsidRDefault="00C15984" w:rsidP="00F81970">
      <w:pPr>
        <w:spacing w:line="276" w:lineRule="auto"/>
        <w:jc w:val="both"/>
        <w:rPr>
          <w:rFonts w:ascii="Arial" w:hAnsi="Arial" w:cs="Arial"/>
          <w:b/>
          <w:bCs/>
          <w:sz w:val="22"/>
          <w:szCs w:val="22"/>
        </w:rPr>
      </w:pPr>
    </w:p>
    <w:p w14:paraId="026CDA07" w14:textId="77777777" w:rsidR="00F81970" w:rsidRDefault="00F81970" w:rsidP="00F81970">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24F4E00A" w14:textId="77777777" w:rsidR="00E03EDD" w:rsidRDefault="00E03EDD" w:rsidP="00F81970">
      <w:pPr>
        <w:spacing w:line="276" w:lineRule="auto"/>
        <w:jc w:val="both"/>
        <w:rPr>
          <w:rFonts w:ascii="Arial" w:hAnsi="Arial" w:cs="Arial"/>
          <w:sz w:val="22"/>
          <w:szCs w:val="22"/>
        </w:rPr>
      </w:pPr>
    </w:p>
    <w:p w14:paraId="0473736B" w14:textId="7F43D90A" w:rsidR="00F50AED" w:rsidRDefault="00F50AED" w:rsidP="00F81970">
      <w:pPr>
        <w:spacing w:line="276" w:lineRule="auto"/>
        <w:jc w:val="both"/>
        <w:rPr>
          <w:rFonts w:ascii="Arial" w:hAnsi="Arial" w:cs="Arial"/>
          <w:sz w:val="22"/>
          <w:szCs w:val="22"/>
        </w:rPr>
      </w:pPr>
      <w:r>
        <w:rPr>
          <w:rFonts w:ascii="Arial" w:hAnsi="Arial" w:cs="Arial"/>
          <w:sz w:val="22"/>
          <w:szCs w:val="22"/>
        </w:rPr>
        <w:t xml:space="preserve">The proposal would meet the terms of CP1 and CP2 as this </w:t>
      </w:r>
      <w:r w:rsidR="00A83B5B">
        <w:rPr>
          <w:rFonts w:ascii="Arial" w:hAnsi="Arial" w:cs="Arial"/>
          <w:sz w:val="22"/>
          <w:szCs w:val="22"/>
        </w:rPr>
        <w:t xml:space="preserve">supports the employment </w:t>
      </w:r>
      <w:r w:rsidR="00B80366">
        <w:rPr>
          <w:rFonts w:ascii="Arial" w:hAnsi="Arial" w:cs="Arial"/>
          <w:sz w:val="22"/>
          <w:szCs w:val="22"/>
        </w:rPr>
        <w:t>aims of the Core Strategy</w:t>
      </w:r>
      <w:r w:rsidR="00CD5F53">
        <w:rPr>
          <w:rFonts w:ascii="Arial" w:hAnsi="Arial" w:cs="Arial"/>
          <w:sz w:val="22"/>
          <w:szCs w:val="22"/>
        </w:rPr>
        <w:t xml:space="preserve">.  </w:t>
      </w:r>
      <w:r w:rsidR="00261873">
        <w:rPr>
          <w:rFonts w:ascii="Arial" w:hAnsi="Arial" w:cs="Arial"/>
          <w:sz w:val="22"/>
          <w:szCs w:val="22"/>
        </w:rPr>
        <w:t>CP35 seeks to directly support existing employment sites</w:t>
      </w:r>
      <w:r w:rsidR="00AF0A6F">
        <w:rPr>
          <w:rFonts w:ascii="Arial" w:hAnsi="Arial" w:cs="Arial"/>
          <w:sz w:val="22"/>
          <w:szCs w:val="22"/>
        </w:rPr>
        <w:t>, such as the West Wilts Trading Estate</w:t>
      </w:r>
      <w:r w:rsidR="002C7663">
        <w:rPr>
          <w:rFonts w:ascii="Arial" w:hAnsi="Arial" w:cs="Arial"/>
          <w:sz w:val="22"/>
          <w:szCs w:val="22"/>
        </w:rPr>
        <w:t xml:space="preserve">.  </w:t>
      </w:r>
    </w:p>
    <w:p w14:paraId="005DEC26" w14:textId="77777777" w:rsidR="002C7663" w:rsidRDefault="002C7663" w:rsidP="00F81970">
      <w:pPr>
        <w:spacing w:line="276" w:lineRule="auto"/>
        <w:jc w:val="both"/>
        <w:rPr>
          <w:rFonts w:ascii="Arial" w:hAnsi="Arial" w:cs="Arial"/>
          <w:sz w:val="22"/>
          <w:szCs w:val="22"/>
        </w:rPr>
      </w:pPr>
    </w:p>
    <w:p w14:paraId="60F5365F" w14:textId="5A0FD7B6" w:rsidR="002C7663" w:rsidRPr="000357D6" w:rsidRDefault="002C7663" w:rsidP="00F81970">
      <w:pPr>
        <w:spacing w:line="276" w:lineRule="auto"/>
        <w:jc w:val="both"/>
        <w:rPr>
          <w:rFonts w:ascii="Arial" w:hAnsi="Arial" w:cs="Arial"/>
          <w:sz w:val="22"/>
          <w:szCs w:val="22"/>
        </w:rPr>
      </w:pPr>
      <w:r>
        <w:rPr>
          <w:rFonts w:ascii="Arial" w:hAnsi="Arial" w:cs="Arial"/>
          <w:sz w:val="22"/>
          <w:szCs w:val="22"/>
        </w:rPr>
        <w:lastRenderedPageBreak/>
        <w:t xml:space="preserve">The proposed extension is required due to the growing business on site and therefore this proposal is, in principle, acceptable and conforms to the </w:t>
      </w:r>
      <w:r w:rsidR="00CA40F8">
        <w:rPr>
          <w:rFonts w:ascii="Arial" w:hAnsi="Arial" w:cs="Arial"/>
          <w:sz w:val="22"/>
          <w:szCs w:val="22"/>
        </w:rPr>
        <w:t>identified policies.</w:t>
      </w:r>
    </w:p>
    <w:p w14:paraId="61439A87" w14:textId="77777777" w:rsidR="00E03EDD" w:rsidRDefault="00E03EDD" w:rsidP="00F81970">
      <w:pPr>
        <w:spacing w:line="276" w:lineRule="auto"/>
        <w:jc w:val="both"/>
        <w:rPr>
          <w:rFonts w:ascii="Arial" w:hAnsi="Arial" w:cs="Arial"/>
          <w:i/>
          <w:iCs/>
          <w:sz w:val="22"/>
          <w:szCs w:val="22"/>
        </w:rPr>
      </w:pPr>
    </w:p>
    <w:p w14:paraId="798C150A"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0E102556" w14:textId="77777777" w:rsidR="00722BAC" w:rsidRDefault="00722BAC" w:rsidP="7D84FC5F">
      <w:pPr>
        <w:spacing w:line="276" w:lineRule="auto"/>
        <w:jc w:val="both"/>
        <w:rPr>
          <w:rFonts w:ascii="Arial" w:hAnsi="Arial" w:cs="Arial"/>
          <w:b/>
          <w:bCs/>
          <w:sz w:val="22"/>
          <w:szCs w:val="22"/>
        </w:rPr>
      </w:pPr>
    </w:p>
    <w:p w14:paraId="1C74FBBB" w14:textId="29EC84EB" w:rsidR="00316C37" w:rsidRPr="00CA40F8" w:rsidRDefault="00CA40F8" w:rsidP="7D84FC5F">
      <w:pPr>
        <w:spacing w:line="276" w:lineRule="auto"/>
        <w:jc w:val="both"/>
        <w:rPr>
          <w:rFonts w:ascii="Arial" w:hAnsi="Arial" w:cs="Arial"/>
          <w:sz w:val="22"/>
          <w:szCs w:val="22"/>
        </w:rPr>
      </w:pPr>
      <w:r>
        <w:rPr>
          <w:rFonts w:ascii="Arial" w:hAnsi="Arial" w:cs="Arial"/>
          <w:sz w:val="22"/>
          <w:szCs w:val="22"/>
        </w:rPr>
        <w:t>For the above reasons the proposal is acceptable in principle.</w:t>
      </w:r>
    </w:p>
    <w:p w14:paraId="3E69FC19" w14:textId="77777777" w:rsidR="00CA40F8" w:rsidRDefault="00CA40F8" w:rsidP="7D84FC5F">
      <w:pPr>
        <w:spacing w:line="276" w:lineRule="auto"/>
        <w:jc w:val="both"/>
        <w:rPr>
          <w:rFonts w:ascii="Arial" w:hAnsi="Arial" w:cs="Arial"/>
          <w:b/>
          <w:bCs/>
          <w:sz w:val="22"/>
          <w:szCs w:val="22"/>
        </w:rPr>
      </w:pPr>
    </w:p>
    <w:p w14:paraId="43946DBD" w14:textId="6DD628CB"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r w:rsidR="00883167">
        <w:rPr>
          <w:rFonts w:ascii="Arial" w:hAnsi="Arial" w:cs="Arial"/>
          <w:b/>
          <w:bCs/>
          <w:sz w:val="22"/>
          <w:szCs w:val="22"/>
        </w:rPr>
        <w:t xml:space="preserve"> and Local Amenity </w:t>
      </w:r>
    </w:p>
    <w:p w14:paraId="3042D3E3"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0EC77858" w14:textId="77777777"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15608962"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Enhances local character.</w:t>
      </w:r>
    </w:p>
    <w:p w14:paraId="33833E08"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4CEF930B"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1DE8FA8B"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0DE06F68"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761E9224" w14:textId="77777777" w:rsidR="00107D4F" w:rsidRDefault="00107D4F" w:rsidP="00107D4F">
      <w:pPr>
        <w:spacing w:line="276" w:lineRule="auto"/>
        <w:jc w:val="both"/>
        <w:rPr>
          <w:rFonts w:ascii="Arial" w:hAnsi="Arial" w:cs="Arial"/>
          <w:sz w:val="22"/>
          <w:szCs w:val="22"/>
        </w:rPr>
      </w:pPr>
    </w:p>
    <w:p w14:paraId="0DD9531C" w14:textId="77777777"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65561F87"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Visually attractive.</w:t>
      </w:r>
    </w:p>
    <w:p w14:paraId="34046D63"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Functionally effective.</w:t>
      </w:r>
    </w:p>
    <w:p w14:paraId="28E545A9"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7EAE1DF0" w14:textId="77777777" w:rsidR="00107D4F" w:rsidRDefault="00107D4F" w:rsidP="00107D4F">
      <w:pPr>
        <w:spacing w:line="276" w:lineRule="auto"/>
        <w:jc w:val="both"/>
        <w:rPr>
          <w:rFonts w:ascii="Arial" w:hAnsi="Arial" w:cs="Arial"/>
          <w:sz w:val="22"/>
          <w:szCs w:val="22"/>
        </w:rPr>
      </w:pPr>
    </w:p>
    <w:p w14:paraId="78BF6D34" w14:textId="77777777"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62CD6F2E" w14:textId="77777777" w:rsidR="00EA19AA" w:rsidRDefault="00EA19AA" w:rsidP="00EA19AA">
      <w:pPr>
        <w:spacing w:line="276" w:lineRule="auto"/>
        <w:jc w:val="both"/>
        <w:rPr>
          <w:rFonts w:ascii="Arial" w:hAnsi="Arial" w:cs="Arial"/>
          <w:sz w:val="22"/>
          <w:szCs w:val="22"/>
        </w:rPr>
      </w:pPr>
    </w:p>
    <w:p w14:paraId="7E2F2B52" w14:textId="77777777" w:rsidR="00EA19AA" w:rsidRDefault="00D030B2" w:rsidP="00EA19AA">
      <w:pPr>
        <w:tabs>
          <w:tab w:val="num" w:pos="1440"/>
        </w:tabs>
        <w:spacing w:line="276" w:lineRule="auto"/>
        <w:jc w:val="both"/>
        <w:rPr>
          <w:rFonts w:ascii="Arial" w:hAnsi="Arial" w:cs="Arial"/>
          <w:sz w:val="22"/>
          <w:szCs w:val="22"/>
        </w:rPr>
      </w:pPr>
      <w:r w:rsidRPr="00D030B2">
        <w:rPr>
          <w:rFonts w:ascii="Arial" w:hAnsi="Arial" w:cs="Arial"/>
          <w:sz w:val="22"/>
          <w:szCs w:val="22"/>
        </w:rPr>
        <w:t>Building for a Healthy Life Framework</w:t>
      </w:r>
      <w:r w:rsidR="00EA19AA">
        <w:rPr>
          <w:rFonts w:ascii="Arial" w:hAnsi="Arial" w:cs="Arial"/>
          <w:sz w:val="22"/>
          <w:szCs w:val="22"/>
        </w:rPr>
        <w:t xml:space="preserve"> p</w:t>
      </w:r>
      <w:r w:rsidRPr="00D030B2">
        <w:rPr>
          <w:rFonts w:ascii="Arial" w:hAnsi="Arial" w:cs="Arial"/>
          <w:sz w:val="22"/>
          <w:szCs w:val="22"/>
        </w:rPr>
        <w:t>romotes healthy, inclusive, and sustainable places.</w:t>
      </w:r>
      <w:r w:rsidR="00EA19AA">
        <w:rPr>
          <w:rFonts w:ascii="Arial" w:hAnsi="Arial" w:cs="Arial"/>
          <w:sz w:val="22"/>
          <w:szCs w:val="22"/>
        </w:rPr>
        <w:t xml:space="preserve"> The document e</w:t>
      </w:r>
      <w:r w:rsidRPr="00D030B2">
        <w:rPr>
          <w:rFonts w:ascii="Arial" w:hAnsi="Arial" w:cs="Arial"/>
          <w:sz w:val="22"/>
          <w:szCs w:val="22"/>
        </w:rPr>
        <w:t>ncourages:</w:t>
      </w:r>
    </w:p>
    <w:p w14:paraId="729DF367" w14:textId="77777777" w:rsidR="00EA19AA" w:rsidRDefault="00EA19AA" w:rsidP="00EA19AA">
      <w:pPr>
        <w:tabs>
          <w:tab w:val="num" w:pos="1440"/>
        </w:tabs>
        <w:spacing w:line="276" w:lineRule="auto"/>
        <w:jc w:val="both"/>
        <w:rPr>
          <w:rFonts w:ascii="Arial" w:hAnsi="Arial" w:cs="Arial"/>
          <w:sz w:val="22"/>
          <w:szCs w:val="22"/>
        </w:rPr>
      </w:pPr>
    </w:p>
    <w:p w14:paraId="308FB81F" w14:textId="77777777" w:rsidR="00D030B2" w:rsidRPr="00EA19AA" w:rsidRDefault="00D030B2">
      <w:pPr>
        <w:pStyle w:val="ListParagraph"/>
        <w:numPr>
          <w:ilvl w:val="0"/>
          <w:numId w:val="19"/>
        </w:numPr>
        <w:tabs>
          <w:tab w:val="num" w:pos="1440"/>
        </w:tabs>
        <w:spacing w:line="276" w:lineRule="auto"/>
        <w:jc w:val="both"/>
        <w:rPr>
          <w:rFonts w:ascii="Arial" w:hAnsi="Arial" w:cs="Arial"/>
          <w:sz w:val="22"/>
          <w:szCs w:val="22"/>
        </w:rPr>
      </w:pPr>
      <w:r w:rsidRPr="00EA19AA">
        <w:rPr>
          <w:rFonts w:ascii="Arial" w:hAnsi="Arial" w:cs="Arial"/>
          <w:sz w:val="22"/>
          <w:szCs w:val="22"/>
        </w:rPr>
        <w:t>Walkability.</w:t>
      </w:r>
    </w:p>
    <w:p w14:paraId="149740ED" w14:textId="77777777" w:rsidR="00D030B2" w:rsidRPr="00EA19AA" w:rsidRDefault="00D030B2">
      <w:pPr>
        <w:pStyle w:val="ListParagraph"/>
        <w:numPr>
          <w:ilvl w:val="0"/>
          <w:numId w:val="19"/>
        </w:numPr>
        <w:spacing w:line="276" w:lineRule="auto"/>
        <w:jc w:val="both"/>
        <w:rPr>
          <w:rFonts w:ascii="Arial" w:hAnsi="Arial" w:cs="Arial"/>
          <w:sz w:val="22"/>
          <w:szCs w:val="22"/>
        </w:rPr>
      </w:pPr>
      <w:r w:rsidRPr="00EA19AA">
        <w:rPr>
          <w:rFonts w:ascii="Arial" w:hAnsi="Arial" w:cs="Arial"/>
          <w:sz w:val="22"/>
          <w:szCs w:val="22"/>
        </w:rPr>
        <w:t>Access to green space.</w:t>
      </w:r>
    </w:p>
    <w:p w14:paraId="09A27867" w14:textId="77777777" w:rsidR="00D030B2" w:rsidRPr="00EA19AA" w:rsidRDefault="00D030B2">
      <w:pPr>
        <w:pStyle w:val="ListParagraph"/>
        <w:numPr>
          <w:ilvl w:val="0"/>
          <w:numId w:val="19"/>
        </w:numPr>
        <w:spacing w:line="276" w:lineRule="auto"/>
        <w:jc w:val="both"/>
        <w:rPr>
          <w:rFonts w:ascii="Arial" w:hAnsi="Arial" w:cs="Arial"/>
          <w:sz w:val="22"/>
          <w:szCs w:val="22"/>
        </w:rPr>
      </w:pPr>
      <w:r w:rsidRPr="00EA19AA">
        <w:rPr>
          <w:rFonts w:ascii="Arial" w:hAnsi="Arial" w:cs="Arial"/>
          <w:sz w:val="22"/>
          <w:szCs w:val="22"/>
        </w:rPr>
        <w:t>Active design principles for well-being.</w:t>
      </w:r>
    </w:p>
    <w:p w14:paraId="38F1B2A7" w14:textId="77777777" w:rsidR="008E59DE" w:rsidRDefault="008E59DE" w:rsidP="00B341CC">
      <w:pPr>
        <w:spacing w:line="276" w:lineRule="auto"/>
        <w:jc w:val="both"/>
        <w:rPr>
          <w:rFonts w:ascii="Arial" w:hAnsi="Arial" w:cs="Arial"/>
          <w:b/>
          <w:bCs/>
          <w:sz w:val="22"/>
          <w:szCs w:val="22"/>
        </w:rPr>
      </w:pPr>
    </w:p>
    <w:p w14:paraId="2B5F8317" w14:textId="77777777" w:rsidR="008E59D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0A34DBB5" w14:textId="77777777" w:rsidR="006132A5" w:rsidRDefault="006132A5" w:rsidP="006132A5">
      <w:pPr>
        <w:spacing w:line="276" w:lineRule="auto"/>
        <w:jc w:val="both"/>
        <w:rPr>
          <w:rFonts w:ascii="Arial" w:hAnsi="Arial" w:cs="Arial"/>
          <w:sz w:val="22"/>
          <w:szCs w:val="22"/>
        </w:rPr>
      </w:pPr>
      <w:r w:rsidRPr="006132A5">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2221BB53" w14:textId="77777777" w:rsidR="00CA40F8" w:rsidRDefault="00CA40F8" w:rsidP="006132A5">
      <w:pPr>
        <w:spacing w:line="276" w:lineRule="auto"/>
        <w:jc w:val="both"/>
        <w:rPr>
          <w:rFonts w:ascii="Arial" w:hAnsi="Arial" w:cs="Arial"/>
          <w:sz w:val="22"/>
          <w:szCs w:val="22"/>
        </w:rPr>
      </w:pPr>
    </w:p>
    <w:p w14:paraId="6BE8C3C6" w14:textId="2A4E660A" w:rsidR="00CA40F8" w:rsidRDefault="00CA40F8" w:rsidP="006132A5">
      <w:pPr>
        <w:spacing w:line="276" w:lineRule="auto"/>
        <w:jc w:val="both"/>
        <w:rPr>
          <w:rFonts w:ascii="Arial" w:hAnsi="Arial" w:cs="Arial"/>
          <w:sz w:val="22"/>
          <w:szCs w:val="22"/>
        </w:rPr>
      </w:pPr>
      <w:r>
        <w:rPr>
          <w:rFonts w:ascii="Arial" w:hAnsi="Arial" w:cs="Arial"/>
          <w:sz w:val="22"/>
          <w:szCs w:val="22"/>
        </w:rPr>
        <w:t xml:space="preserve">This is an existing </w:t>
      </w:r>
      <w:r w:rsidR="008D4831">
        <w:rPr>
          <w:rFonts w:ascii="Arial" w:hAnsi="Arial" w:cs="Arial"/>
          <w:sz w:val="22"/>
          <w:szCs w:val="22"/>
        </w:rPr>
        <w:t xml:space="preserve">building, a functional building that sits within a trading estate.  The proposed extension would match the existing building in terms of </w:t>
      </w:r>
      <w:r w:rsidR="000668CB">
        <w:rPr>
          <w:rFonts w:ascii="Arial" w:hAnsi="Arial" w:cs="Arial"/>
          <w:sz w:val="22"/>
          <w:szCs w:val="22"/>
        </w:rPr>
        <w:t>design, form and materials.  The extension would not result in an addition of disprop</w:t>
      </w:r>
      <w:r w:rsidR="00635A84">
        <w:rPr>
          <w:rFonts w:ascii="Arial" w:hAnsi="Arial" w:cs="Arial"/>
          <w:sz w:val="22"/>
          <w:szCs w:val="22"/>
        </w:rPr>
        <w:t>or</w:t>
      </w:r>
      <w:r w:rsidR="000668CB">
        <w:rPr>
          <w:rFonts w:ascii="Arial" w:hAnsi="Arial" w:cs="Arial"/>
          <w:sz w:val="22"/>
          <w:szCs w:val="22"/>
        </w:rPr>
        <w:t xml:space="preserve">tionate </w:t>
      </w:r>
      <w:r w:rsidR="00635A84">
        <w:rPr>
          <w:rFonts w:ascii="Arial" w:hAnsi="Arial" w:cs="Arial"/>
          <w:sz w:val="22"/>
          <w:szCs w:val="22"/>
        </w:rPr>
        <w:t xml:space="preserve">scale.  </w:t>
      </w:r>
    </w:p>
    <w:p w14:paraId="40901F59" w14:textId="77777777" w:rsidR="00635A84" w:rsidRDefault="00635A84" w:rsidP="006132A5">
      <w:pPr>
        <w:spacing w:line="276" w:lineRule="auto"/>
        <w:jc w:val="both"/>
        <w:rPr>
          <w:rFonts w:ascii="Arial" w:hAnsi="Arial" w:cs="Arial"/>
          <w:sz w:val="22"/>
          <w:szCs w:val="22"/>
        </w:rPr>
      </w:pPr>
    </w:p>
    <w:p w14:paraId="10B685AB" w14:textId="11DAB5AE" w:rsidR="00635A84" w:rsidRDefault="00635A84" w:rsidP="006132A5">
      <w:pPr>
        <w:spacing w:line="276" w:lineRule="auto"/>
        <w:jc w:val="both"/>
        <w:rPr>
          <w:rFonts w:ascii="Arial" w:hAnsi="Arial" w:cs="Arial"/>
          <w:sz w:val="22"/>
          <w:szCs w:val="22"/>
        </w:rPr>
      </w:pPr>
      <w:r>
        <w:rPr>
          <w:rFonts w:ascii="Arial" w:hAnsi="Arial" w:cs="Arial"/>
          <w:sz w:val="22"/>
          <w:szCs w:val="22"/>
        </w:rPr>
        <w:t>Proposed layout:</w:t>
      </w:r>
    </w:p>
    <w:p w14:paraId="425EAC93" w14:textId="780E4736" w:rsidR="00635A84" w:rsidRDefault="002E68D5" w:rsidP="006132A5">
      <w:pPr>
        <w:spacing w:line="276" w:lineRule="auto"/>
        <w:jc w:val="both"/>
        <w:rPr>
          <w:rFonts w:ascii="Arial" w:hAnsi="Arial" w:cs="Arial"/>
          <w:sz w:val="22"/>
          <w:szCs w:val="22"/>
        </w:rPr>
      </w:pPr>
      <w:r w:rsidRPr="002E68D5">
        <w:rPr>
          <w:rFonts w:ascii="Arial" w:hAnsi="Arial" w:cs="Arial"/>
          <w:noProof/>
          <w:sz w:val="22"/>
          <w:szCs w:val="22"/>
        </w:rPr>
        <w:lastRenderedPageBreak/>
        <w:drawing>
          <wp:inline distT="0" distB="0" distL="0" distR="0" wp14:anchorId="56CECD3D" wp14:editId="39C7C73C">
            <wp:extent cx="5731510" cy="3770630"/>
            <wp:effectExtent l="0" t="0" r="2540" b="1270"/>
            <wp:docPr id="453799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799525" name=""/>
                    <pic:cNvPicPr/>
                  </pic:nvPicPr>
                  <pic:blipFill>
                    <a:blip r:embed="rId11"/>
                    <a:stretch>
                      <a:fillRect/>
                    </a:stretch>
                  </pic:blipFill>
                  <pic:spPr>
                    <a:xfrm>
                      <a:off x="0" y="0"/>
                      <a:ext cx="5731510" cy="3770630"/>
                    </a:xfrm>
                    <a:prstGeom prst="rect">
                      <a:avLst/>
                    </a:prstGeom>
                  </pic:spPr>
                </pic:pic>
              </a:graphicData>
            </a:graphic>
          </wp:inline>
        </w:drawing>
      </w:r>
    </w:p>
    <w:p w14:paraId="647CD375" w14:textId="77777777" w:rsidR="009B33F1" w:rsidRDefault="009B33F1" w:rsidP="006132A5">
      <w:pPr>
        <w:spacing w:line="276" w:lineRule="auto"/>
        <w:jc w:val="both"/>
        <w:rPr>
          <w:rFonts w:ascii="Arial" w:hAnsi="Arial" w:cs="Arial"/>
          <w:sz w:val="22"/>
          <w:szCs w:val="22"/>
        </w:rPr>
      </w:pPr>
    </w:p>
    <w:p w14:paraId="74E80A93" w14:textId="1F3F3EE2" w:rsidR="009B33F1" w:rsidRDefault="009B33F1" w:rsidP="006132A5">
      <w:pPr>
        <w:spacing w:line="276" w:lineRule="auto"/>
        <w:jc w:val="both"/>
        <w:rPr>
          <w:rFonts w:ascii="Arial" w:hAnsi="Arial" w:cs="Arial"/>
          <w:sz w:val="22"/>
          <w:szCs w:val="22"/>
        </w:rPr>
      </w:pPr>
      <w:r>
        <w:rPr>
          <w:rFonts w:ascii="Arial" w:hAnsi="Arial" w:cs="Arial"/>
          <w:sz w:val="22"/>
          <w:szCs w:val="22"/>
        </w:rPr>
        <w:t>Proposed elevations:</w:t>
      </w:r>
    </w:p>
    <w:p w14:paraId="64DB2291" w14:textId="4329608C" w:rsidR="009B33F1" w:rsidRPr="006132A5" w:rsidRDefault="009B33F1" w:rsidP="006132A5">
      <w:pPr>
        <w:spacing w:line="276" w:lineRule="auto"/>
        <w:jc w:val="both"/>
        <w:rPr>
          <w:rFonts w:ascii="Arial" w:hAnsi="Arial" w:cs="Arial"/>
          <w:sz w:val="22"/>
          <w:szCs w:val="22"/>
        </w:rPr>
      </w:pPr>
      <w:r w:rsidRPr="009B33F1">
        <w:rPr>
          <w:rFonts w:ascii="Arial" w:hAnsi="Arial" w:cs="Arial"/>
          <w:noProof/>
          <w:sz w:val="22"/>
          <w:szCs w:val="22"/>
        </w:rPr>
        <w:drawing>
          <wp:inline distT="0" distB="0" distL="0" distR="0" wp14:anchorId="2569AD22" wp14:editId="553D4D2B">
            <wp:extent cx="5731510" cy="3034665"/>
            <wp:effectExtent l="0" t="0" r="2540" b="0"/>
            <wp:docPr id="1426115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115325" name=""/>
                    <pic:cNvPicPr/>
                  </pic:nvPicPr>
                  <pic:blipFill>
                    <a:blip r:embed="rId12"/>
                    <a:stretch>
                      <a:fillRect/>
                    </a:stretch>
                  </pic:blipFill>
                  <pic:spPr>
                    <a:xfrm>
                      <a:off x="0" y="0"/>
                      <a:ext cx="5731510" cy="3034665"/>
                    </a:xfrm>
                    <a:prstGeom prst="rect">
                      <a:avLst/>
                    </a:prstGeom>
                  </pic:spPr>
                </pic:pic>
              </a:graphicData>
            </a:graphic>
          </wp:inline>
        </w:drawing>
      </w:r>
    </w:p>
    <w:p w14:paraId="28DD53C5" w14:textId="77777777" w:rsidR="00E03EDD" w:rsidRDefault="00E03EDD" w:rsidP="00B341CC">
      <w:pPr>
        <w:spacing w:line="276" w:lineRule="auto"/>
        <w:jc w:val="both"/>
        <w:rPr>
          <w:rFonts w:ascii="Arial" w:hAnsi="Arial" w:cs="Arial"/>
          <w:i/>
          <w:iCs/>
          <w:sz w:val="22"/>
          <w:szCs w:val="22"/>
        </w:rPr>
      </w:pPr>
    </w:p>
    <w:p w14:paraId="4DE37C11" w14:textId="77777777" w:rsidR="00A64314" w:rsidRDefault="00A64314" w:rsidP="00B341CC">
      <w:pPr>
        <w:spacing w:line="276" w:lineRule="auto"/>
        <w:jc w:val="both"/>
        <w:rPr>
          <w:rFonts w:ascii="Arial" w:hAnsi="Arial" w:cs="Arial"/>
          <w:i/>
          <w:iCs/>
          <w:sz w:val="22"/>
          <w:szCs w:val="22"/>
        </w:rPr>
      </w:pPr>
      <w:r>
        <w:rPr>
          <w:rFonts w:ascii="Arial" w:hAnsi="Arial" w:cs="Arial"/>
          <w:i/>
          <w:iCs/>
          <w:sz w:val="22"/>
          <w:szCs w:val="22"/>
        </w:rPr>
        <w:t>Conclusion</w:t>
      </w:r>
    </w:p>
    <w:p w14:paraId="2B1B674D" w14:textId="493A7944" w:rsidR="00A26D4B" w:rsidRPr="00E745F4" w:rsidRDefault="00A26D4B" w:rsidP="00A26D4B">
      <w:pPr>
        <w:spacing w:line="276" w:lineRule="auto"/>
        <w:jc w:val="both"/>
        <w:rPr>
          <w:rFonts w:ascii="Arial" w:hAnsi="Arial" w:cs="Arial"/>
          <w:sz w:val="22"/>
          <w:szCs w:val="22"/>
        </w:rPr>
      </w:pPr>
      <w:r w:rsidRPr="00E745F4">
        <w:rPr>
          <w:rFonts w:ascii="Arial" w:hAnsi="Arial" w:cs="Arial"/>
          <w:sz w:val="22"/>
          <w:szCs w:val="22"/>
        </w:rPr>
        <w:t>Having regard to the above, it is considered that</w:t>
      </w:r>
      <w:r w:rsidRPr="00E745F4">
        <w:rPr>
          <w:rFonts w:ascii="Arial" w:hAnsi="Arial" w:cs="Arial"/>
          <w:i/>
          <w:iCs/>
          <w:sz w:val="22"/>
          <w:szCs w:val="22"/>
        </w:rPr>
        <w:t xml:space="preserve"> </w:t>
      </w:r>
      <w:r w:rsidR="009B33F1" w:rsidRPr="00E745F4">
        <w:rPr>
          <w:rFonts w:ascii="Arial" w:hAnsi="Arial" w:cs="Arial"/>
          <w:sz w:val="22"/>
          <w:szCs w:val="22"/>
        </w:rPr>
        <w:t xml:space="preserve">the proposed extension sits within the terms of CP57.  </w:t>
      </w:r>
      <w:r w:rsidR="00E75004" w:rsidRPr="00E745F4">
        <w:rPr>
          <w:rFonts w:ascii="Arial" w:hAnsi="Arial" w:cs="Arial"/>
          <w:sz w:val="22"/>
          <w:szCs w:val="22"/>
        </w:rPr>
        <w:t xml:space="preserve">The utilitarian and functional design not only matches the existing building but would also be appropriate given the prevailing character of the </w:t>
      </w:r>
      <w:r w:rsidR="00E745F4" w:rsidRPr="00E745F4">
        <w:rPr>
          <w:rFonts w:ascii="Arial" w:hAnsi="Arial" w:cs="Arial"/>
          <w:sz w:val="22"/>
          <w:szCs w:val="22"/>
        </w:rPr>
        <w:t>trading estate.</w:t>
      </w:r>
    </w:p>
    <w:p w14:paraId="7D34DFA5" w14:textId="77777777" w:rsidR="00E03EDD" w:rsidRPr="008E59DE" w:rsidRDefault="00E03EDD" w:rsidP="00B341CC">
      <w:pPr>
        <w:spacing w:line="276" w:lineRule="auto"/>
        <w:jc w:val="both"/>
        <w:rPr>
          <w:rFonts w:ascii="Arial" w:hAnsi="Arial" w:cs="Arial"/>
          <w:i/>
          <w:iCs/>
          <w:sz w:val="22"/>
          <w:szCs w:val="22"/>
        </w:rPr>
      </w:pPr>
    </w:p>
    <w:p w14:paraId="0FB87342" w14:textId="77777777" w:rsidR="00722BAC" w:rsidRDefault="000E59B7" w:rsidP="7D84FC5F">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322A7169" w14:textId="77777777" w:rsidR="00520340" w:rsidRPr="00520340" w:rsidRDefault="00520340" w:rsidP="7D84FC5F">
      <w:pPr>
        <w:spacing w:line="276" w:lineRule="auto"/>
        <w:jc w:val="both"/>
        <w:rPr>
          <w:rFonts w:ascii="Arial" w:hAnsi="Arial" w:cs="Arial"/>
          <w:i/>
          <w:iCs/>
          <w:sz w:val="22"/>
          <w:szCs w:val="22"/>
        </w:rPr>
      </w:pPr>
      <w:r w:rsidRPr="00520340">
        <w:rPr>
          <w:rFonts w:ascii="Arial" w:hAnsi="Arial" w:cs="Arial"/>
          <w:i/>
          <w:iCs/>
          <w:sz w:val="22"/>
          <w:szCs w:val="22"/>
        </w:rPr>
        <w:t>Policy Context</w:t>
      </w:r>
    </w:p>
    <w:p w14:paraId="214D9918" w14:textId="77777777" w:rsidR="00520340" w:rsidRPr="00520340" w:rsidRDefault="00520340" w:rsidP="00520340">
      <w:pPr>
        <w:spacing w:line="276" w:lineRule="auto"/>
        <w:jc w:val="both"/>
        <w:rPr>
          <w:rFonts w:ascii="Arial" w:hAnsi="Arial" w:cs="Arial"/>
          <w:sz w:val="22"/>
          <w:szCs w:val="22"/>
        </w:rPr>
      </w:pPr>
      <w:r w:rsidRPr="00520340">
        <w:rPr>
          <w:rFonts w:ascii="Arial" w:hAnsi="Arial" w:cs="Arial"/>
          <w:sz w:val="22"/>
          <w:szCs w:val="22"/>
        </w:rPr>
        <w:lastRenderedPageBreak/>
        <w:t>Transport implications are a key factor in assessing planning applications, especially for larger developments. Proposals must demonstrate:</w:t>
      </w:r>
    </w:p>
    <w:p w14:paraId="38F7004A" w14:textId="77777777" w:rsidR="00520340" w:rsidRPr="00520340" w:rsidRDefault="00520340">
      <w:pPr>
        <w:numPr>
          <w:ilvl w:val="0"/>
          <w:numId w:val="9"/>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76D2F72A" w14:textId="77777777" w:rsidR="00520340" w:rsidRPr="00520340" w:rsidRDefault="00520340">
      <w:pPr>
        <w:numPr>
          <w:ilvl w:val="0"/>
          <w:numId w:val="9"/>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1660EFC2" w14:textId="77777777" w:rsidR="00520340" w:rsidRPr="00520340" w:rsidRDefault="00520340">
      <w:pPr>
        <w:numPr>
          <w:ilvl w:val="0"/>
          <w:numId w:val="9"/>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1FDAB5BA" w14:textId="77777777" w:rsidR="00520340" w:rsidRPr="00520340" w:rsidRDefault="00520340">
      <w:pPr>
        <w:numPr>
          <w:ilvl w:val="0"/>
          <w:numId w:val="9"/>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247A68A7" w14:textId="77777777" w:rsidR="00520340" w:rsidRDefault="00520340">
      <w:pPr>
        <w:numPr>
          <w:ilvl w:val="0"/>
          <w:numId w:val="9"/>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070D9E78" w14:textId="77777777" w:rsidR="00E3526F" w:rsidRPr="00520340" w:rsidRDefault="00E3526F" w:rsidP="00E3526F">
      <w:pPr>
        <w:spacing w:line="276" w:lineRule="auto"/>
        <w:ind w:left="720"/>
        <w:jc w:val="both"/>
        <w:rPr>
          <w:rFonts w:ascii="Arial" w:hAnsi="Arial" w:cs="Arial"/>
          <w:sz w:val="22"/>
          <w:szCs w:val="22"/>
        </w:rPr>
      </w:pPr>
    </w:p>
    <w:p w14:paraId="3085263B"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7F186797" w14:textId="77777777" w:rsidR="00E3526F" w:rsidRPr="00520340" w:rsidRDefault="00E3526F" w:rsidP="00520340">
      <w:pPr>
        <w:spacing w:line="276" w:lineRule="auto"/>
        <w:jc w:val="both"/>
        <w:rPr>
          <w:rFonts w:ascii="Arial" w:hAnsi="Arial" w:cs="Arial"/>
          <w:sz w:val="22"/>
          <w:szCs w:val="22"/>
        </w:rPr>
      </w:pPr>
    </w:p>
    <w:p w14:paraId="664B1AF7"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Proposals must also ensure safe access for refuse collection vehicles and comply with the Wiltshire Council Waste Storage and Collection SPD (2017).</w:t>
      </w:r>
    </w:p>
    <w:p w14:paraId="6A567388" w14:textId="77777777" w:rsidR="00E3526F" w:rsidRPr="00520340" w:rsidRDefault="00E3526F" w:rsidP="00520340">
      <w:pPr>
        <w:spacing w:line="276" w:lineRule="auto"/>
        <w:jc w:val="both"/>
        <w:rPr>
          <w:rFonts w:ascii="Arial" w:hAnsi="Arial" w:cs="Arial"/>
          <w:sz w:val="22"/>
          <w:szCs w:val="22"/>
        </w:rPr>
      </w:pPr>
    </w:p>
    <w:p w14:paraId="119B27A3"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Where necessary, Transport Assessments or Statements should be submitted to evaluate impacts and identify mitigation. Planning conditions or legal agreements may be used to secure off-site improvements, travel plans, or contributions to sustainable transport infrastructure.</w:t>
      </w:r>
    </w:p>
    <w:p w14:paraId="084C5C07" w14:textId="77777777" w:rsidR="00000D40" w:rsidRDefault="00000D40" w:rsidP="00520340">
      <w:pPr>
        <w:spacing w:line="276" w:lineRule="auto"/>
        <w:jc w:val="both"/>
        <w:rPr>
          <w:rFonts w:ascii="Arial" w:hAnsi="Arial" w:cs="Arial"/>
          <w:sz w:val="22"/>
          <w:szCs w:val="22"/>
        </w:rPr>
      </w:pPr>
    </w:p>
    <w:p w14:paraId="74733AC7" w14:textId="77777777" w:rsidR="00A26D4B" w:rsidRDefault="00A26D4B" w:rsidP="00A26D4B">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03A2D404" w14:textId="77777777" w:rsidR="00A26D4B" w:rsidRDefault="00A26D4B" w:rsidP="00A26D4B">
      <w:pPr>
        <w:spacing w:line="276" w:lineRule="auto"/>
        <w:jc w:val="both"/>
        <w:rPr>
          <w:rFonts w:ascii="Arial" w:hAnsi="Arial" w:cs="Arial"/>
          <w:sz w:val="22"/>
          <w:szCs w:val="22"/>
        </w:rPr>
      </w:pPr>
      <w:r w:rsidRPr="006132A5">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00F825E8" w14:textId="77777777" w:rsidR="00B91862" w:rsidRDefault="00B91862" w:rsidP="00A26D4B">
      <w:pPr>
        <w:spacing w:line="276" w:lineRule="auto"/>
        <w:jc w:val="both"/>
        <w:rPr>
          <w:rFonts w:ascii="Arial" w:hAnsi="Arial" w:cs="Arial"/>
          <w:sz w:val="22"/>
          <w:szCs w:val="22"/>
        </w:rPr>
      </w:pPr>
    </w:p>
    <w:p w14:paraId="16B41D9D" w14:textId="1C5DADAD" w:rsidR="00B91862" w:rsidRDefault="008E1068" w:rsidP="00A26D4B">
      <w:pPr>
        <w:spacing w:line="276" w:lineRule="auto"/>
        <w:jc w:val="both"/>
        <w:rPr>
          <w:rFonts w:ascii="Arial" w:hAnsi="Arial" w:cs="Arial"/>
          <w:sz w:val="22"/>
          <w:szCs w:val="22"/>
        </w:rPr>
      </w:pPr>
      <w:r>
        <w:rPr>
          <w:rFonts w:ascii="Arial" w:hAnsi="Arial" w:cs="Arial"/>
          <w:sz w:val="22"/>
          <w:szCs w:val="22"/>
        </w:rPr>
        <w:t>This is an existing business on a trading estate</w:t>
      </w:r>
      <w:r w:rsidR="0057148C">
        <w:rPr>
          <w:rFonts w:ascii="Arial" w:hAnsi="Arial" w:cs="Arial"/>
          <w:sz w:val="22"/>
          <w:szCs w:val="22"/>
        </w:rPr>
        <w:t xml:space="preserve"> that seeks to expand.  The Council’s Highway Authority find no objection providing the parking spaces are available prior to the </w:t>
      </w:r>
      <w:r w:rsidR="00147931">
        <w:rPr>
          <w:rFonts w:ascii="Arial" w:hAnsi="Arial" w:cs="Arial"/>
          <w:sz w:val="22"/>
          <w:szCs w:val="22"/>
        </w:rPr>
        <w:t>first use of the enlarged building.</w:t>
      </w:r>
    </w:p>
    <w:p w14:paraId="1C56AE0D" w14:textId="77777777" w:rsidR="0005730D" w:rsidRDefault="0005730D" w:rsidP="00A26D4B">
      <w:pPr>
        <w:spacing w:line="276" w:lineRule="auto"/>
        <w:jc w:val="both"/>
        <w:rPr>
          <w:rFonts w:ascii="Arial" w:hAnsi="Arial" w:cs="Arial"/>
          <w:sz w:val="22"/>
          <w:szCs w:val="22"/>
        </w:rPr>
      </w:pPr>
    </w:p>
    <w:p w14:paraId="2ECE4856" w14:textId="6F572A43" w:rsidR="0005730D" w:rsidRPr="006132A5" w:rsidRDefault="0005730D" w:rsidP="00A26D4B">
      <w:pPr>
        <w:spacing w:line="276" w:lineRule="auto"/>
        <w:jc w:val="both"/>
        <w:rPr>
          <w:rFonts w:ascii="Arial" w:hAnsi="Arial" w:cs="Arial"/>
          <w:sz w:val="22"/>
          <w:szCs w:val="22"/>
        </w:rPr>
      </w:pPr>
      <w:r>
        <w:rPr>
          <w:rFonts w:ascii="Arial" w:hAnsi="Arial" w:cs="Arial"/>
          <w:sz w:val="22"/>
          <w:szCs w:val="22"/>
        </w:rPr>
        <w:t>There are bus stops less than 300m away</w:t>
      </w:r>
      <w:r w:rsidR="00077D10">
        <w:rPr>
          <w:rFonts w:ascii="Arial" w:hAnsi="Arial" w:cs="Arial"/>
          <w:sz w:val="22"/>
          <w:szCs w:val="22"/>
        </w:rPr>
        <w:t xml:space="preserve"> from the site, meaning that the site need not rely on private cars for employees to travel to and from work.</w:t>
      </w:r>
    </w:p>
    <w:p w14:paraId="24AC9784" w14:textId="77777777" w:rsidR="00A26D4B" w:rsidRDefault="00A26D4B" w:rsidP="00A26D4B">
      <w:pPr>
        <w:spacing w:line="276" w:lineRule="auto"/>
        <w:jc w:val="both"/>
        <w:rPr>
          <w:rFonts w:ascii="Arial" w:hAnsi="Arial" w:cs="Arial"/>
          <w:i/>
          <w:iCs/>
          <w:sz w:val="22"/>
          <w:szCs w:val="22"/>
        </w:rPr>
      </w:pPr>
    </w:p>
    <w:p w14:paraId="0C3D675E" w14:textId="77777777" w:rsidR="00A26D4B" w:rsidRDefault="00A26D4B" w:rsidP="00A26D4B">
      <w:pPr>
        <w:spacing w:line="276" w:lineRule="auto"/>
        <w:jc w:val="both"/>
        <w:rPr>
          <w:rFonts w:ascii="Arial" w:hAnsi="Arial" w:cs="Arial"/>
          <w:i/>
          <w:iCs/>
          <w:sz w:val="22"/>
          <w:szCs w:val="22"/>
        </w:rPr>
      </w:pPr>
      <w:r>
        <w:rPr>
          <w:rFonts w:ascii="Arial" w:hAnsi="Arial" w:cs="Arial"/>
          <w:i/>
          <w:iCs/>
          <w:sz w:val="22"/>
          <w:szCs w:val="22"/>
        </w:rPr>
        <w:t>Conclusion</w:t>
      </w:r>
    </w:p>
    <w:p w14:paraId="37081A88" w14:textId="2A49BBF0" w:rsidR="00316C37" w:rsidRDefault="00A26D4B" w:rsidP="7D84FC5F">
      <w:pPr>
        <w:spacing w:line="276" w:lineRule="auto"/>
        <w:jc w:val="both"/>
        <w:rPr>
          <w:rFonts w:ascii="Arial" w:hAnsi="Arial" w:cs="Arial"/>
          <w:b/>
          <w:bCs/>
          <w:sz w:val="22"/>
          <w:szCs w:val="22"/>
        </w:rPr>
      </w:pPr>
      <w:r w:rsidRPr="0097570F">
        <w:rPr>
          <w:rFonts w:ascii="Arial" w:hAnsi="Arial" w:cs="Arial"/>
          <w:sz w:val="22"/>
          <w:szCs w:val="22"/>
        </w:rPr>
        <w:t>Having regard to the above, it is considered that</w:t>
      </w:r>
      <w:r w:rsidRPr="0097570F">
        <w:rPr>
          <w:rFonts w:ascii="Arial" w:hAnsi="Arial" w:cs="Arial"/>
          <w:i/>
          <w:iCs/>
          <w:sz w:val="22"/>
          <w:szCs w:val="22"/>
        </w:rPr>
        <w:t xml:space="preserve"> </w:t>
      </w:r>
      <w:r w:rsidR="00147931" w:rsidRPr="0097570F">
        <w:rPr>
          <w:rFonts w:ascii="Arial" w:hAnsi="Arial" w:cs="Arial"/>
          <w:sz w:val="22"/>
          <w:szCs w:val="22"/>
        </w:rPr>
        <w:t xml:space="preserve">the proposal is compliant with the transport and parking </w:t>
      </w:r>
      <w:r w:rsidR="0097570F" w:rsidRPr="0097570F">
        <w:rPr>
          <w:rFonts w:ascii="Arial" w:hAnsi="Arial" w:cs="Arial"/>
          <w:sz w:val="22"/>
          <w:szCs w:val="22"/>
        </w:rPr>
        <w:t>requirements</w:t>
      </w:r>
      <w:r w:rsidR="00077D10">
        <w:rPr>
          <w:rFonts w:ascii="Arial" w:hAnsi="Arial" w:cs="Arial"/>
          <w:sz w:val="22"/>
          <w:szCs w:val="22"/>
        </w:rPr>
        <w:t>.</w:t>
      </w:r>
    </w:p>
    <w:p w14:paraId="4CEEA993" w14:textId="77777777" w:rsidR="00E03EDD" w:rsidRDefault="00E03EDD" w:rsidP="7D84FC5F">
      <w:pPr>
        <w:spacing w:line="276" w:lineRule="auto"/>
        <w:jc w:val="both"/>
        <w:rPr>
          <w:rFonts w:ascii="Arial" w:hAnsi="Arial" w:cs="Arial"/>
          <w:b/>
          <w:bCs/>
          <w:sz w:val="22"/>
          <w:szCs w:val="22"/>
        </w:rPr>
      </w:pPr>
    </w:p>
    <w:p w14:paraId="7AEC41E4" w14:textId="77777777"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54A8D1B2" w14:textId="77777777" w:rsidR="003D5959" w:rsidRPr="003D5959" w:rsidRDefault="003D5959" w:rsidP="000F2BDF">
      <w:pPr>
        <w:spacing w:line="276" w:lineRule="auto"/>
        <w:jc w:val="both"/>
        <w:rPr>
          <w:rFonts w:ascii="Arial" w:hAnsi="Arial" w:cs="Arial"/>
          <w:i/>
          <w:iCs/>
          <w:sz w:val="22"/>
          <w:szCs w:val="22"/>
        </w:rPr>
      </w:pPr>
      <w:r w:rsidRPr="003D5959">
        <w:rPr>
          <w:rFonts w:ascii="Arial" w:hAnsi="Arial" w:cs="Arial"/>
          <w:i/>
          <w:iCs/>
          <w:sz w:val="22"/>
          <w:szCs w:val="22"/>
        </w:rPr>
        <w:t>Policy Context</w:t>
      </w:r>
    </w:p>
    <w:p w14:paraId="6B817BE5" w14:textId="77777777" w:rsidR="000F2BDF" w:rsidRDefault="000F2BDF" w:rsidP="000F2BDF">
      <w:pPr>
        <w:spacing w:line="276" w:lineRule="auto"/>
        <w:jc w:val="both"/>
        <w:rPr>
          <w:rFonts w:ascii="Arial" w:hAnsi="Arial" w:cs="Arial"/>
          <w:sz w:val="22"/>
          <w:szCs w:val="22"/>
        </w:rPr>
      </w:pPr>
      <w:r w:rsidRPr="000F2BDF">
        <w:rPr>
          <w:rFonts w:ascii="Arial" w:hAnsi="Arial" w:cs="Arial"/>
          <w:sz w:val="22"/>
          <w:szCs w:val="22"/>
        </w:rPr>
        <w:t>The ecological impact of development is a key planning consideration, especially for larger schemes. Proposals must assess and address potential effects on:</w:t>
      </w:r>
    </w:p>
    <w:p w14:paraId="617ADF0D" w14:textId="77777777" w:rsidR="003D5959" w:rsidRPr="000F2BDF" w:rsidRDefault="003D5959" w:rsidP="000F2BDF">
      <w:pPr>
        <w:spacing w:line="276" w:lineRule="auto"/>
        <w:jc w:val="both"/>
        <w:rPr>
          <w:rFonts w:ascii="Arial" w:hAnsi="Arial" w:cs="Arial"/>
          <w:sz w:val="22"/>
          <w:szCs w:val="22"/>
        </w:rPr>
      </w:pPr>
    </w:p>
    <w:p w14:paraId="41CBCE10" w14:textId="77777777" w:rsidR="000F2BDF" w:rsidRPr="000F2BDF" w:rsidRDefault="000F2BDF">
      <w:pPr>
        <w:numPr>
          <w:ilvl w:val="0"/>
          <w:numId w:val="10"/>
        </w:numPr>
        <w:spacing w:line="276" w:lineRule="auto"/>
        <w:jc w:val="both"/>
        <w:rPr>
          <w:rFonts w:ascii="Arial" w:hAnsi="Arial" w:cs="Arial"/>
          <w:sz w:val="22"/>
          <w:szCs w:val="22"/>
        </w:rPr>
      </w:pPr>
      <w:r w:rsidRPr="000F2BDF">
        <w:rPr>
          <w:rFonts w:ascii="Arial" w:hAnsi="Arial" w:cs="Arial"/>
          <w:sz w:val="22"/>
          <w:szCs w:val="22"/>
        </w:rPr>
        <w:t>Protected species</w:t>
      </w:r>
    </w:p>
    <w:p w14:paraId="42AD1B92" w14:textId="77777777" w:rsidR="000F2BDF" w:rsidRPr="000F2BDF" w:rsidRDefault="000F2BDF">
      <w:pPr>
        <w:numPr>
          <w:ilvl w:val="0"/>
          <w:numId w:val="10"/>
        </w:numPr>
        <w:spacing w:line="276" w:lineRule="auto"/>
        <w:jc w:val="both"/>
        <w:rPr>
          <w:rFonts w:ascii="Arial" w:hAnsi="Arial" w:cs="Arial"/>
          <w:sz w:val="22"/>
          <w:szCs w:val="22"/>
        </w:rPr>
      </w:pPr>
      <w:r w:rsidRPr="000F2BDF">
        <w:rPr>
          <w:rFonts w:ascii="Arial" w:hAnsi="Arial" w:cs="Arial"/>
          <w:sz w:val="22"/>
          <w:szCs w:val="22"/>
        </w:rPr>
        <w:t>Priority habitats</w:t>
      </w:r>
    </w:p>
    <w:p w14:paraId="06078F20" w14:textId="77777777" w:rsidR="000F2BDF" w:rsidRPr="000F2BDF" w:rsidRDefault="000F2BDF">
      <w:pPr>
        <w:numPr>
          <w:ilvl w:val="0"/>
          <w:numId w:val="10"/>
        </w:numPr>
        <w:spacing w:line="276" w:lineRule="auto"/>
        <w:jc w:val="both"/>
        <w:rPr>
          <w:rFonts w:ascii="Arial" w:hAnsi="Arial" w:cs="Arial"/>
          <w:sz w:val="22"/>
          <w:szCs w:val="22"/>
        </w:rPr>
      </w:pPr>
      <w:r w:rsidRPr="000F2BDF">
        <w:rPr>
          <w:rFonts w:ascii="Arial" w:hAnsi="Arial" w:cs="Arial"/>
          <w:sz w:val="22"/>
          <w:szCs w:val="22"/>
        </w:rPr>
        <w:t>Ecological networks</w:t>
      </w:r>
    </w:p>
    <w:p w14:paraId="6B0A855B" w14:textId="77777777" w:rsidR="000F2BDF" w:rsidRPr="000F2BDF" w:rsidRDefault="000F2BDF">
      <w:pPr>
        <w:numPr>
          <w:ilvl w:val="0"/>
          <w:numId w:val="10"/>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0DAADFE2" w14:textId="77777777" w:rsidR="003D5959" w:rsidRDefault="003D5959" w:rsidP="003D5959">
      <w:pPr>
        <w:spacing w:line="276" w:lineRule="auto"/>
        <w:ind w:left="720"/>
        <w:jc w:val="both"/>
        <w:rPr>
          <w:rFonts w:ascii="Arial" w:hAnsi="Arial" w:cs="Arial"/>
          <w:sz w:val="22"/>
          <w:szCs w:val="22"/>
        </w:rPr>
      </w:pPr>
    </w:p>
    <w:p w14:paraId="6F5BA343" w14:textId="77777777" w:rsidR="000F2BDF" w:rsidRDefault="000F2BDF" w:rsidP="003D5959">
      <w:pPr>
        <w:spacing w:line="276" w:lineRule="auto"/>
        <w:jc w:val="both"/>
        <w:rPr>
          <w:rFonts w:ascii="Arial" w:hAnsi="Arial" w:cs="Arial"/>
          <w:sz w:val="22"/>
          <w:szCs w:val="22"/>
        </w:rPr>
      </w:pPr>
      <w:r w:rsidRPr="000F2BDF">
        <w:rPr>
          <w:rFonts w:ascii="Arial" w:hAnsi="Arial" w:cs="Arial"/>
          <w:sz w:val="22"/>
          <w:szCs w:val="22"/>
        </w:rPr>
        <w:lastRenderedPageBreak/>
        <w:t>Core Policy 50 of the Wiltshire Core Strategy requires development to:</w:t>
      </w:r>
    </w:p>
    <w:p w14:paraId="29932A17" w14:textId="77777777" w:rsidR="00994116" w:rsidRPr="000F2BDF" w:rsidRDefault="00994116" w:rsidP="003D5959">
      <w:pPr>
        <w:spacing w:line="276" w:lineRule="auto"/>
        <w:jc w:val="both"/>
        <w:rPr>
          <w:rFonts w:ascii="Arial" w:hAnsi="Arial" w:cs="Arial"/>
          <w:sz w:val="22"/>
          <w:szCs w:val="22"/>
        </w:rPr>
      </w:pPr>
    </w:p>
    <w:p w14:paraId="0DC28BCD" w14:textId="77777777" w:rsidR="000F2BDF" w:rsidRPr="000F2BDF" w:rsidRDefault="000F2BDF">
      <w:pPr>
        <w:numPr>
          <w:ilvl w:val="0"/>
          <w:numId w:val="11"/>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7B79E9F9" w14:textId="77777777" w:rsidR="000F2BDF" w:rsidRPr="000F2BDF" w:rsidRDefault="000F2BDF">
      <w:pPr>
        <w:numPr>
          <w:ilvl w:val="0"/>
          <w:numId w:val="11"/>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0F11DFA2" w14:textId="77777777" w:rsidR="000F2BDF" w:rsidRPr="000F2BDF" w:rsidRDefault="000F2BDF">
      <w:pPr>
        <w:numPr>
          <w:ilvl w:val="0"/>
          <w:numId w:val="11"/>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3BBD0C2A" w14:textId="77777777" w:rsidR="000F2BDF" w:rsidRPr="000F2BDF" w:rsidRDefault="000F2BDF">
      <w:pPr>
        <w:numPr>
          <w:ilvl w:val="0"/>
          <w:numId w:val="11"/>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5E887794" w14:textId="77777777" w:rsidR="003D5959" w:rsidRDefault="003D5959" w:rsidP="003D5959">
      <w:pPr>
        <w:spacing w:line="276" w:lineRule="auto"/>
        <w:jc w:val="both"/>
        <w:rPr>
          <w:rFonts w:ascii="Arial" w:hAnsi="Arial" w:cs="Arial"/>
          <w:sz w:val="22"/>
          <w:szCs w:val="22"/>
        </w:rPr>
      </w:pPr>
    </w:p>
    <w:p w14:paraId="34605E2E" w14:textId="77777777"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7009D663" w14:textId="77777777" w:rsidR="003D5959" w:rsidRDefault="003D5959" w:rsidP="003D5959">
      <w:pPr>
        <w:spacing w:line="276" w:lineRule="auto"/>
        <w:jc w:val="both"/>
        <w:rPr>
          <w:rFonts w:ascii="Arial" w:hAnsi="Arial" w:cs="Arial"/>
          <w:sz w:val="22"/>
          <w:szCs w:val="22"/>
        </w:rPr>
      </w:pPr>
    </w:p>
    <w:p w14:paraId="44727F56" w14:textId="77777777" w:rsidR="000F2BDF" w:rsidRDefault="00EE6040" w:rsidP="003D5959">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r w:rsidR="000F2BDF" w:rsidRPr="000F2BDF">
        <w:rPr>
          <w:rFonts w:ascii="Arial" w:hAnsi="Arial" w:cs="Arial"/>
          <w:sz w:val="22"/>
          <w:szCs w:val="22"/>
        </w:rPr>
        <w:t>BNG</w:t>
      </w:r>
      <w:r w:rsidR="006C7831">
        <w:rPr>
          <w:rFonts w:ascii="Arial" w:hAnsi="Arial" w:cs="Arial"/>
          <w:sz w:val="22"/>
          <w:szCs w:val="22"/>
        </w:rPr>
        <w:t>)</w:t>
      </w:r>
      <w:r w:rsidR="000F2BDF" w:rsidRPr="000F2BDF">
        <w:rPr>
          <w:rFonts w:ascii="Arial" w:hAnsi="Arial" w:cs="Arial"/>
          <w:sz w:val="22"/>
          <w:szCs w:val="22"/>
        </w:rPr>
        <w:t> for major developments, demonstrated via:</w:t>
      </w:r>
    </w:p>
    <w:p w14:paraId="778BEB51" w14:textId="77777777" w:rsidR="00994116" w:rsidRPr="000F2BDF" w:rsidRDefault="00994116" w:rsidP="003D5959">
      <w:pPr>
        <w:spacing w:line="276" w:lineRule="auto"/>
        <w:jc w:val="both"/>
        <w:rPr>
          <w:rFonts w:ascii="Arial" w:hAnsi="Arial" w:cs="Arial"/>
          <w:sz w:val="22"/>
          <w:szCs w:val="22"/>
        </w:rPr>
      </w:pPr>
    </w:p>
    <w:p w14:paraId="4DCF83E7" w14:textId="77777777" w:rsidR="000F2BDF" w:rsidRPr="000F2BDF" w:rsidRDefault="000F2BDF">
      <w:pPr>
        <w:numPr>
          <w:ilvl w:val="0"/>
          <w:numId w:val="11"/>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2D0409F7" w14:textId="77777777" w:rsidR="000F2BDF" w:rsidRPr="000F2BDF" w:rsidRDefault="000F2BDF">
      <w:pPr>
        <w:numPr>
          <w:ilvl w:val="0"/>
          <w:numId w:val="11"/>
        </w:numPr>
        <w:spacing w:line="276" w:lineRule="auto"/>
        <w:jc w:val="both"/>
        <w:rPr>
          <w:rFonts w:ascii="Arial" w:hAnsi="Arial" w:cs="Arial"/>
          <w:sz w:val="22"/>
          <w:szCs w:val="22"/>
        </w:rPr>
      </w:pPr>
      <w:r w:rsidRPr="000F2BDF">
        <w:rPr>
          <w:rFonts w:ascii="Arial" w:hAnsi="Arial" w:cs="Arial"/>
          <w:sz w:val="22"/>
          <w:szCs w:val="22"/>
        </w:rPr>
        <w:t>Ecological assessments (e.g. PEAs, Phase 1 surveys, protected species surveys)</w:t>
      </w:r>
    </w:p>
    <w:p w14:paraId="0EFF026E" w14:textId="77777777" w:rsidR="00722BAC" w:rsidRDefault="00722BAC" w:rsidP="7D84FC5F">
      <w:pPr>
        <w:spacing w:line="276" w:lineRule="auto"/>
        <w:jc w:val="both"/>
        <w:rPr>
          <w:rFonts w:ascii="Arial" w:hAnsi="Arial" w:cs="Arial"/>
          <w:sz w:val="22"/>
          <w:szCs w:val="22"/>
        </w:rPr>
      </w:pPr>
    </w:p>
    <w:p w14:paraId="680CE431" w14:textId="77777777" w:rsidR="00A26D4B" w:rsidRDefault="00A26D4B" w:rsidP="00A26D4B">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519B0869" w14:textId="77777777" w:rsidR="00A26D4B" w:rsidRDefault="00A26D4B" w:rsidP="00A26D4B">
      <w:pPr>
        <w:spacing w:line="276" w:lineRule="auto"/>
        <w:jc w:val="both"/>
        <w:rPr>
          <w:rFonts w:ascii="Arial" w:hAnsi="Arial" w:cs="Arial"/>
          <w:sz w:val="22"/>
          <w:szCs w:val="22"/>
        </w:rPr>
      </w:pPr>
      <w:r w:rsidRPr="006132A5">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66DED2BA" w14:textId="77777777" w:rsidR="001A3828" w:rsidRDefault="001A3828" w:rsidP="00A26D4B">
      <w:pPr>
        <w:spacing w:line="276" w:lineRule="auto"/>
        <w:jc w:val="both"/>
        <w:rPr>
          <w:rFonts w:ascii="Arial" w:hAnsi="Arial" w:cs="Arial"/>
          <w:sz w:val="22"/>
          <w:szCs w:val="22"/>
        </w:rPr>
      </w:pPr>
    </w:p>
    <w:p w14:paraId="6FE230B4" w14:textId="3A3CAA04" w:rsidR="008915E9" w:rsidRDefault="008915E9" w:rsidP="00A26D4B">
      <w:pPr>
        <w:spacing w:line="276" w:lineRule="auto"/>
        <w:jc w:val="both"/>
        <w:rPr>
          <w:rFonts w:ascii="Arial" w:hAnsi="Arial" w:cs="Arial"/>
          <w:sz w:val="22"/>
          <w:szCs w:val="22"/>
        </w:rPr>
      </w:pPr>
      <w:r>
        <w:rPr>
          <w:rFonts w:ascii="Arial" w:hAnsi="Arial" w:cs="Arial"/>
          <w:sz w:val="22"/>
          <w:szCs w:val="22"/>
        </w:rPr>
        <w:t>The Council’s ecology team have considered the proposal and have commented the following:</w:t>
      </w:r>
    </w:p>
    <w:p w14:paraId="0E281813" w14:textId="77777777" w:rsidR="008915E9" w:rsidRDefault="008915E9" w:rsidP="00A26D4B">
      <w:pPr>
        <w:spacing w:line="276" w:lineRule="auto"/>
        <w:jc w:val="both"/>
        <w:rPr>
          <w:rFonts w:ascii="Arial" w:hAnsi="Arial" w:cs="Arial"/>
          <w:sz w:val="22"/>
          <w:szCs w:val="22"/>
        </w:rPr>
      </w:pPr>
    </w:p>
    <w:p w14:paraId="46ACEBD4" w14:textId="77777777" w:rsidR="00B36346" w:rsidRPr="00B36346" w:rsidRDefault="00B36346" w:rsidP="00B36346">
      <w:pPr>
        <w:spacing w:line="276" w:lineRule="auto"/>
        <w:jc w:val="both"/>
        <w:rPr>
          <w:rFonts w:ascii="Arial" w:hAnsi="Arial" w:cs="Arial"/>
          <w:b/>
          <w:bCs/>
          <w:sz w:val="22"/>
          <w:szCs w:val="22"/>
        </w:rPr>
      </w:pPr>
      <w:r w:rsidRPr="00B36346">
        <w:rPr>
          <w:rFonts w:ascii="Arial" w:hAnsi="Arial" w:cs="Arial"/>
          <w:b/>
          <w:bCs/>
          <w:sz w:val="22"/>
          <w:szCs w:val="22"/>
        </w:rPr>
        <w:t>Habitat Regulations Assessment (HRA)</w:t>
      </w:r>
    </w:p>
    <w:p w14:paraId="4655D9BF" w14:textId="77777777" w:rsidR="008915E9" w:rsidRDefault="008915E9" w:rsidP="00B36346">
      <w:pPr>
        <w:spacing w:line="276" w:lineRule="auto"/>
        <w:jc w:val="both"/>
        <w:rPr>
          <w:rFonts w:ascii="Arial" w:hAnsi="Arial" w:cs="Arial"/>
          <w:i/>
          <w:iCs/>
          <w:sz w:val="22"/>
          <w:szCs w:val="22"/>
        </w:rPr>
      </w:pPr>
    </w:p>
    <w:p w14:paraId="72E00CD6" w14:textId="44532F99" w:rsidR="00B36346" w:rsidRPr="00B36346" w:rsidRDefault="00B36346" w:rsidP="00B36346">
      <w:pPr>
        <w:spacing w:line="276" w:lineRule="auto"/>
        <w:jc w:val="both"/>
        <w:rPr>
          <w:rFonts w:ascii="Arial" w:hAnsi="Arial" w:cs="Arial"/>
          <w:i/>
          <w:iCs/>
          <w:sz w:val="22"/>
          <w:szCs w:val="22"/>
        </w:rPr>
      </w:pPr>
      <w:r w:rsidRPr="00B36346">
        <w:rPr>
          <w:rFonts w:ascii="Arial" w:hAnsi="Arial" w:cs="Arial"/>
          <w:i/>
          <w:iCs/>
          <w:sz w:val="22"/>
          <w:szCs w:val="22"/>
        </w:rPr>
        <w:t>Salisbury Plain Special Protection Area (SPA)</w:t>
      </w:r>
    </w:p>
    <w:p w14:paraId="3A85471B" w14:textId="7F25828C" w:rsidR="00B36346" w:rsidRPr="00B36346" w:rsidRDefault="00B36346" w:rsidP="00B36346">
      <w:pPr>
        <w:spacing w:line="276" w:lineRule="auto"/>
        <w:jc w:val="both"/>
        <w:rPr>
          <w:rFonts w:ascii="Arial" w:hAnsi="Arial" w:cs="Arial"/>
          <w:sz w:val="22"/>
          <w:szCs w:val="22"/>
        </w:rPr>
      </w:pPr>
      <w:r w:rsidRPr="00B36346">
        <w:rPr>
          <w:rFonts w:ascii="Arial" w:hAnsi="Arial" w:cs="Arial"/>
          <w:sz w:val="22"/>
          <w:szCs w:val="22"/>
        </w:rPr>
        <w:t>This application site lies within the 6.4 km buffer zone of the Salisbury Plain Special Protection Area (SPA). A test of likely significance has been carried out by the relevant Competent Authority (Wiltshire Council) as required by Regulation 63 of the Conservation of Habitats and Species Regulations 2017 (as amended). The application is not for residential development and</w:t>
      </w:r>
      <w:r w:rsidR="008915E9">
        <w:rPr>
          <w:rFonts w:ascii="Arial" w:hAnsi="Arial" w:cs="Arial"/>
          <w:sz w:val="22"/>
          <w:szCs w:val="22"/>
        </w:rPr>
        <w:t xml:space="preserve"> </w:t>
      </w:r>
      <w:r w:rsidRPr="00B36346">
        <w:rPr>
          <w:rFonts w:ascii="Arial" w:hAnsi="Arial" w:cs="Arial"/>
          <w:sz w:val="22"/>
          <w:szCs w:val="22"/>
        </w:rPr>
        <w:t>therefore no associated increase in recreational pressure is anticipated. No other mechanism for adverse effect on the Salisbury Plain designated sites has been identified and Appropriate Assessment under Regulation 63 Conservation of Habitats and Species Regulations 2017 (as amended) is not required.</w:t>
      </w:r>
    </w:p>
    <w:p w14:paraId="020E5B7B" w14:textId="77777777" w:rsidR="008915E9" w:rsidRDefault="008915E9" w:rsidP="00B36346">
      <w:pPr>
        <w:spacing w:line="276" w:lineRule="auto"/>
        <w:jc w:val="both"/>
        <w:rPr>
          <w:rFonts w:ascii="Arial" w:hAnsi="Arial" w:cs="Arial"/>
          <w:i/>
          <w:iCs/>
          <w:sz w:val="22"/>
          <w:szCs w:val="22"/>
        </w:rPr>
      </w:pPr>
    </w:p>
    <w:p w14:paraId="2605B12D" w14:textId="5D0E20D4" w:rsidR="00B36346" w:rsidRPr="00B36346" w:rsidRDefault="00B36346" w:rsidP="00B36346">
      <w:pPr>
        <w:spacing w:line="276" w:lineRule="auto"/>
        <w:jc w:val="both"/>
        <w:rPr>
          <w:rFonts w:ascii="Arial" w:hAnsi="Arial" w:cs="Arial"/>
          <w:i/>
          <w:iCs/>
          <w:sz w:val="22"/>
          <w:szCs w:val="22"/>
        </w:rPr>
      </w:pPr>
      <w:r w:rsidRPr="00B36346">
        <w:rPr>
          <w:rFonts w:ascii="Arial" w:hAnsi="Arial" w:cs="Arial"/>
          <w:i/>
          <w:iCs/>
          <w:sz w:val="22"/>
          <w:szCs w:val="22"/>
        </w:rPr>
        <w:t>Bath and Bradford-on-Avon Bats Special Area for Conservation (SAC)</w:t>
      </w:r>
    </w:p>
    <w:p w14:paraId="436AC112" w14:textId="77777777" w:rsidR="00B36346" w:rsidRPr="00B36346" w:rsidRDefault="00B36346" w:rsidP="00B36346">
      <w:pPr>
        <w:spacing w:line="276" w:lineRule="auto"/>
        <w:jc w:val="both"/>
        <w:rPr>
          <w:rFonts w:ascii="Arial" w:hAnsi="Arial" w:cs="Arial"/>
          <w:sz w:val="22"/>
          <w:szCs w:val="22"/>
        </w:rPr>
      </w:pPr>
      <w:r w:rsidRPr="00B36346">
        <w:rPr>
          <w:rFonts w:ascii="Arial" w:hAnsi="Arial" w:cs="Arial"/>
          <w:sz w:val="22"/>
          <w:szCs w:val="22"/>
        </w:rPr>
        <w:t>The application site is located within a consultation zone for bats associated with the Bath &amp; Bradford on Avon Bats Special Area of Conservation (SAC) and therefore has potential to result in significant adverse impact on the special features of that site.</w:t>
      </w:r>
    </w:p>
    <w:p w14:paraId="30E2980F" w14:textId="77777777" w:rsidR="008915E9" w:rsidRDefault="008915E9" w:rsidP="00B36346">
      <w:pPr>
        <w:spacing w:line="276" w:lineRule="auto"/>
        <w:jc w:val="both"/>
        <w:rPr>
          <w:rFonts w:ascii="Arial" w:hAnsi="Arial" w:cs="Arial"/>
          <w:i/>
          <w:iCs/>
          <w:sz w:val="22"/>
          <w:szCs w:val="22"/>
        </w:rPr>
      </w:pPr>
    </w:p>
    <w:p w14:paraId="717DB271" w14:textId="7BD837D3" w:rsidR="00B36346" w:rsidRPr="00B36346" w:rsidRDefault="00B36346" w:rsidP="00B36346">
      <w:pPr>
        <w:spacing w:line="276" w:lineRule="auto"/>
        <w:jc w:val="both"/>
        <w:rPr>
          <w:rFonts w:ascii="Arial" w:hAnsi="Arial" w:cs="Arial"/>
          <w:i/>
          <w:iCs/>
          <w:sz w:val="22"/>
          <w:szCs w:val="22"/>
        </w:rPr>
      </w:pPr>
      <w:r w:rsidRPr="00B36346">
        <w:rPr>
          <w:rFonts w:ascii="Arial" w:hAnsi="Arial" w:cs="Arial"/>
          <w:i/>
          <w:iCs/>
          <w:sz w:val="22"/>
          <w:szCs w:val="22"/>
        </w:rPr>
        <w:t>Trowbridge and Westbury Bat Mitigation Strategy</w:t>
      </w:r>
    </w:p>
    <w:p w14:paraId="7E339042" w14:textId="77777777" w:rsidR="00B36346" w:rsidRPr="00B36346" w:rsidRDefault="00B36346" w:rsidP="00B36346">
      <w:pPr>
        <w:spacing w:line="276" w:lineRule="auto"/>
        <w:jc w:val="both"/>
        <w:rPr>
          <w:rFonts w:ascii="Arial" w:hAnsi="Arial" w:cs="Arial"/>
          <w:sz w:val="22"/>
          <w:szCs w:val="22"/>
        </w:rPr>
      </w:pPr>
      <w:r w:rsidRPr="00B36346">
        <w:rPr>
          <w:rFonts w:ascii="Arial" w:hAnsi="Arial" w:cs="Arial"/>
          <w:sz w:val="22"/>
          <w:szCs w:val="22"/>
        </w:rPr>
        <w:t>The site is located within the ‘grey hatched’ recreational zone of the Trowbridge Bat Mitigation Strategy (TWBMS). This zone relates to areas within the wider zone of influence where impacts may arise from increased recreational pressure.</w:t>
      </w:r>
    </w:p>
    <w:p w14:paraId="1B3233E2" w14:textId="77777777" w:rsidR="00B36346" w:rsidRPr="00B36346" w:rsidRDefault="00B36346" w:rsidP="00B36346">
      <w:pPr>
        <w:spacing w:line="276" w:lineRule="auto"/>
        <w:jc w:val="both"/>
        <w:rPr>
          <w:rFonts w:ascii="Arial" w:hAnsi="Arial" w:cs="Arial"/>
          <w:sz w:val="22"/>
          <w:szCs w:val="22"/>
        </w:rPr>
      </w:pPr>
      <w:r w:rsidRPr="00B36346">
        <w:rPr>
          <w:rFonts w:ascii="Arial" w:hAnsi="Arial" w:cs="Arial"/>
          <w:sz w:val="22"/>
          <w:szCs w:val="22"/>
        </w:rPr>
        <w:t>As this proposal relates to commercial development, the elements of the TWBMS concerning recreational pressure associated with residential development are not directly applicable in this instance.</w:t>
      </w:r>
    </w:p>
    <w:p w14:paraId="419393BF" w14:textId="77777777" w:rsidR="008915E9" w:rsidRDefault="008915E9" w:rsidP="00B36346">
      <w:pPr>
        <w:spacing w:line="276" w:lineRule="auto"/>
        <w:jc w:val="both"/>
        <w:rPr>
          <w:rFonts w:ascii="Arial" w:hAnsi="Arial" w:cs="Arial"/>
          <w:sz w:val="22"/>
          <w:szCs w:val="22"/>
        </w:rPr>
      </w:pPr>
    </w:p>
    <w:p w14:paraId="6FFD1AF9" w14:textId="5AEB9AA2" w:rsidR="00B36346" w:rsidRPr="00B36346" w:rsidRDefault="00B36346" w:rsidP="00B36346">
      <w:pPr>
        <w:spacing w:line="276" w:lineRule="auto"/>
        <w:jc w:val="both"/>
        <w:rPr>
          <w:rFonts w:ascii="Arial" w:hAnsi="Arial" w:cs="Arial"/>
          <w:b/>
          <w:bCs/>
          <w:sz w:val="22"/>
          <w:szCs w:val="22"/>
        </w:rPr>
      </w:pPr>
      <w:r w:rsidRPr="00B36346">
        <w:rPr>
          <w:rFonts w:ascii="Arial" w:hAnsi="Arial" w:cs="Arial"/>
          <w:sz w:val="22"/>
          <w:szCs w:val="22"/>
        </w:rPr>
        <w:t xml:space="preserve">A test of likely significance has been carried out by the relevant Competent Authority (Wiltshire Council) as required by Regulation 63 of the Conservation of Habitats and Species Regulations 2017 (as amended). This concluded that given the scale and nature of the development combined with the separation of 3km between the SAC-associated roost and the application site, there is no mechanism for adverse effect. </w:t>
      </w:r>
      <w:r w:rsidRPr="00B36346">
        <w:rPr>
          <w:rFonts w:ascii="Arial" w:hAnsi="Arial" w:cs="Arial"/>
          <w:b/>
          <w:bCs/>
          <w:sz w:val="22"/>
          <w:szCs w:val="22"/>
        </w:rPr>
        <w:t>The HRA has concluded that the application is not likely to have significant impacts on the SAC and subsequently the application is screened out of Appropriate Assessment</w:t>
      </w:r>
      <w:r w:rsidR="008915E9">
        <w:rPr>
          <w:rFonts w:ascii="Arial" w:hAnsi="Arial" w:cs="Arial"/>
          <w:b/>
          <w:bCs/>
          <w:sz w:val="22"/>
          <w:szCs w:val="22"/>
        </w:rPr>
        <w:t>.</w:t>
      </w:r>
    </w:p>
    <w:p w14:paraId="4A6D3734" w14:textId="77777777" w:rsidR="008915E9" w:rsidRDefault="008915E9" w:rsidP="00B36346">
      <w:pPr>
        <w:spacing w:line="276" w:lineRule="auto"/>
        <w:jc w:val="both"/>
        <w:rPr>
          <w:rFonts w:ascii="Arial" w:hAnsi="Arial" w:cs="Arial"/>
          <w:b/>
          <w:bCs/>
          <w:sz w:val="22"/>
          <w:szCs w:val="22"/>
        </w:rPr>
      </w:pPr>
    </w:p>
    <w:p w14:paraId="5C00B34C" w14:textId="5F473947" w:rsidR="00B36346" w:rsidRPr="00B36346" w:rsidRDefault="00B36346" w:rsidP="00B36346">
      <w:pPr>
        <w:spacing w:line="276" w:lineRule="auto"/>
        <w:jc w:val="both"/>
        <w:rPr>
          <w:rFonts w:ascii="Arial" w:hAnsi="Arial" w:cs="Arial"/>
          <w:b/>
          <w:bCs/>
          <w:sz w:val="22"/>
          <w:szCs w:val="22"/>
        </w:rPr>
      </w:pPr>
      <w:r w:rsidRPr="00B36346">
        <w:rPr>
          <w:rFonts w:ascii="Arial" w:hAnsi="Arial" w:cs="Arial"/>
          <w:b/>
          <w:bCs/>
          <w:sz w:val="22"/>
          <w:szCs w:val="22"/>
        </w:rPr>
        <w:t>Protected Species and Habitat</w:t>
      </w:r>
    </w:p>
    <w:p w14:paraId="3B8B04E3" w14:textId="77777777" w:rsidR="008915E9" w:rsidRDefault="008915E9" w:rsidP="00B36346">
      <w:pPr>
        <w:spacing w:line="276" w:lineRule="auto"/>
        <w:jc w:val="both"/>
        <w:rPr>
          <w:rFonts w:ascii="Arial" w:hAnsi="Arial" w:cs="Arial"/>
          <w:sz w:val="22"/>
          <w:szCs w:val="22"/>
        </w:rPr>
      </w:pPr>
    </w:p>
    <w:p w14:paraId="21EB59BB" w14:textId="5597CC72" w:rsidR="00B36346" w:rsidRPr="00B36346" w:rsidRDefault="00B36346" w:rsidP="00B36346">
      <w:pPr>
        <w:spacing w:line="276" w:lineRule="auto"/>
        <w:jc w:val="both"/>
        <w:rPr>
          <w:rFonts w:ascii="Arial" w:hAnsi="Arial" w:cs="Arial"/>
          <w:sz w:val="22"/>
          <w:szCs w:val="22"/>
        </w:rPr>
      </w:pPr>
      <w:r w:rsidRPr="00B36346">
        <w:rPr>
          <w:rFonts w:ascii="Arial" w:hAnsi="Arial" w:cs="Arial"/>
          <w:sz w:val="22"/>
          <w:szCs w:val="22"/>
        </w:rPr>
        <w:t>The submitted ECOLOGY &amp; BIODIVERSITY NET GAIN (BNG) ASSESSMENT 12th November 2025 by ABR Ecology Version 1 provides a clear overview of the species present on site. The report includes appropriate mitigation recommendations to avoid or minimise potential impacts on biodiversity. Notably, the installation of bat and bird boxes has been proposed to enhance roosting and nesting opportunities on site, contributing to biodiversity gain. The ecological surveys have been undertaken by a suitably qualified ecologist and are in accordance with current industry guidelines. The recommendations made are considered proportionate and appropriate to the findings, and I am in agreement with the conclusions drawn in the submitted report. In order to ensure that these recommendations are accommodated and are enforceable within the development, the condition set out below requires that the locations of bat and bird boxes are shown on site plans.</w:t>
      </w:r>
    </w:p>
    <w:p w14:paraId="3692E522" w14:textId="77777777" w:rsidR="008915E9" w:rsidRDefault="008915E9" w:rsidP="00B36346">
      <w:pPr>
        <w:spacing w:line="276" w:lineRule="auto"/>
        <w:jc w:val="both"/>
        <w:rPr>
          <w:rFonts w:ascii="Arial" w:hAnsi="Arial" w:cs="Arial"/>
          <w:b/>
          <w:bCs/>
          <w:sz w:val="22"/>
          <w:szCs w:val="22"/>
        </w:rPr>
      </w:pPr>
    </w:p>
    <w:p w14:paraId="5CDE1CB8" w14:textId="1B982367" w:rsidR="00B36346" w:rsidRDefault="00B36346" w:rsidP="00B36346">
      <w:pPr>
        <w:spacing w:line="276" w:lineRule="auto"/>
        <w:jc w:val="both"/>
        <w:rPr>
          <w:rFonts w:ascii="Arial" w:hAnsi="Arial" w:cs="Arial"/>
          <w:b/>
          <w:bCs/>
          <w:sz w:val="22"/>
          <w:szCs w:val="22"/>
        </w:rPr>
      </w:pPr>
      <w:r w:rsidRPr="00B36346">
        <w:rPr>
          <w:rFonts w:ascii="Arial" w:hAnsi="Arial" w:cs="Arial"/>
          <w:b/>
          <w:bCs/>
          <w:sz w:val="22"/>
          <w:szCs w:val="22"/>
        </w:rPr>
        <w:t>Biodiversity Net Gain</w:t>
      </w:r>
    </w:p>
    <w:p w14:paraId="421CBE46" w14:textId="77777777" w:rsidR="008915E9" w:rsidRPr="00B36346" w:rsidRDefault="008915E9" w:rsidP="00B36346">
      <w:pPr>
        <w:spacing w:line="276" w:lineRule="auto"/>
        <w:jc w:val="both"/>
        <w:rPr>
          <w:rFonts w:ascii="Arial" w:hAnsi="Arial" w:cs="Arial"/>
          <w:b/>
          <w:bCs/>
          <w:sz w:val="22"/>
          <w:szCs w:val="22"/>
        </w:rPr>
      </w:pPr>
    </w:p>
    <w:p w14:paraId="5000AB1D" w14:textId="77777777" w:rsidR="00B36346" w:rsidRPr="00B36346" w:rsidRDefault="00B36346" w:rsidP="00B36346">
      <w:pPr>
        <w:spacing w:line="276" w:lineRule="auto"/>
        <w:jc w:val="both"/>
        <w:rPr>
          <w:rFonts w:ascii="Arial" w:hAnsi="Arial" w:cs="Arial"/>
          <w:sz w:val="22"/>
          <w:szCs w:val="22"/>
        </w:rPr>
      </w:pPr>
      <w:r w:rsidRPr="00B36346">
        <w:rPr>
          <w:rFonts w:ascii="Arial" w:hAnsi="Arial" w:cs="Arial"/>
          <w:sz w:val="22"/>
          <w:szCs w:val="22"/>
        </w:rPr>
        <w:t>Under Schedule 7A of the Town and Country Planning Act 1990 (as inserted by Schedule 14 of the Environment Act 2021) this application is required to deliver 10% Biodiversity Net Gain (BNG). The Biodiversity Gain Plan condition will automatically apply if approval is forthcoming.</w:t>
      </w:r>
    </w:p>
    <w:p w14:paraId="44B1636F" w14:textId="77777777" w:rsidR="00B36346" w:rsidRPr="00B36346" w:rsidRDefault="00B36346" w:rsidP="00B36346">
      <w:pPr>
        <w:spacing w:line="276" w:lineRule="auto"/>
        <w:jc w:val="both"/>
        <w:rPr>
          <w:rFonts w:ascii="Arial" w:hAnsi="Arial" w:cs="Arial"/>
          <w:sz w:val="22"/>
          <w:szCs w:val="22"/>
        </w:rPr>
      </w:pPr>
      <w:r w:rsidRPr="00B36346">
        <w:rPr>
          <w:rFonts w:ascii="Arial" w:hAnsi="Arial" w:cs="Arial"/>
          <w:sz w:val="22"/>
          <w:szCs w:val="22"/>
        </w:rPr>
        <w:t>A completed statutory metric calculation (BNG Metric 20th October 2025) confirming the baseline and predicted post- development biodiversity units of the site has been submitted.</w:t>
      </w:r>
    </w:p>
    <w:p w14:paraId="7E1D4278" w14:textId="4B77B282" w:rsidR="001A3828" w:rsidRDefault="00B36346" w:rsidP="00B36346">
      <w:pPr>
        <w:spacing w:line="276" w:lineRule="auto"/>
        <w:jc w:val="both"/>
        <w:rPr>
          <w:rFonts w:ascii="Arial" w:hAnsi="Arial" w:cs="Arial"/>
          <w:sz w:val="22"/>
          <w:szCs w:val="22"/>
        </w:rPr>
      </w:pPr>
      <w:r w:rsidRPr="00B36346">
        <w:rPr>
          <w:rFonts w:ascii="Arial" w:hAnsi="Arial" w:cs="Arial"/>
          <w:sz w:val="22"/>
          <w:szCs w:val="22"/>
        </w:rPr>
        <w:t>Information in the completed on-site baseline habitat tabs is accepted as accurate based on the information submitted.</w:t>
      </w:r>
      <w:r w:rsidR="00BF5B8E">
        <w:rPr>
          <w:rFonts w:ascii="Arial" w:hAnsi="Arial" w:cs="Arial"/>
          <w:sz w:val="22"/>
          <w:szCs w:val="22"/>
        </w:rPr>
        <w:t xml:space="preserve"> </w:t>
      </w:r>
      <w:r w:rsidR="00BF5B8E" w:rsidRPr="00BF5B8E">
        <w:rPr>
          <w:rFonts w:ascii="Arial" w:hAnsi="Arial" w:cs="Arial"/>
          <w:sz w:val="22"/>
          <w:szCs w:val="22"/>
        </w:rPr>
        <w:t>The pre-development (baseline) situation is summarised below.</w:t>
      </w:r>
    </w:p>
    <w:p w14:paraId="590E743D" w14:textId="505EB5FB" w:rsidR="00BF5B8E" w:rsidRDefault="00BF5B8E" w:rsidP="00B36346">
      <w:pPr>
        <w:spacing w:line="276" w:lineRule="auto"/>
        <w:jc w:val="both"/>
        <w:rPr>
          <w:rFonts w:ascii="Arial" w:hAnsi="Arial" w:cs="Arial"/>
          <w:sz w:val="22"/>
          <w:szCs w:val="22"/>
        </w:rPr>
      </w:pPr>
      <w:r w:rsidRPr="00BF5B8E">
        <w:rPr>
          <w:rFonts w:ascii="Arial" w:hAnsi="Arial" w:cs="Arial"/>
          <w:noProof/>
          <w:sz w:val="22"/>
          <w:szCs w:val="22"/>
        </w:rPr>
        <w:drawing>
          <wp:inline distT="0" distB="0" distL="0" distR="0" wp14:anchorId="5C784CC7" wp14:editId="32897F84">
            <wp:extent cx="5731510" cy="1685925"/>
            <wp:effectExtent l="0" t="0" r="2540" b="9525"/>
            <wp:docPr id="10695816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581607" name=""/>
                    <pic:cNvPicPr/>
                  </pic:nvPicPr>
                  <pic:blipFill>
                    <a:blip r:embed="rId13"/>
                    <a:stretch>
                      <a:fillRect/>
                    </a:stretch>
                  </pic:blipFill>
                  <pic:spPr>
                    <a:xfrm>
                      <a:off x="0" y="0"/>
                      <a:ext cx="5731510" cy="1685925"/>
                    </a:xfrm>
                    <a:prstGeom prst="rect">
                      <a:avLst/>
                    </a:prstGeom>
                  </pic:spPr>
                </pic:pic>
              </a:graphicData>
            </a:graphic>
          </wp:inline>
        </w:drawing>
      </w:r>
    </w:p>
    <w:p w14:paraId="3D590BCD" w14:textId="4B6A90C8" w:rsidR="00BF5B8E" w:rsidRDefault="008915E9" w:rsidP="00B36346">
      <w:pPr>
        <w:spacing w:line="276" w:lineRule="auto"/>
        <w:jc w:val="both"/>
        <w:rPr>
          <w:rFonts w:ascii="Arial" w:hAnsi="Arial" w:cs="Arial"/>
          <w:sz w:val="22"/>
          <w:szCs w:val="22"/>
        </w:rPr>
      </w:pPr>
      <w:r w:rsidRPr="008915E9">
        <w:rPr>
          <w:rFonts w:ascii="Arial" w:hAnsi="Arial" w:cs="Arial"/>
          <w:sz w:val="22"/>
          <w:szCs w:val="22"/>
        </w:rPr>
        <w:t xml:space="preserve">The application proposes to deliver the required biodiversity net gain through the use of off-site biodiversity units. Any off-site biodiversity gain site must be registered on the national Biodiversity Gain Site Register and be formally allocated to this development before the Biodiversity Gain Plan can be approved and the relevant condition discharged. The Council advises that all off-site gains must be secured for a minimum period of 30 years through either a planning obligation (Section 106 Agreement) or a Conservation Covenant. Applicants should </w:t>
      </w:r>
      <w:r w:rsidRPr="008915E9">
        <w:rPr>
          <w:rFonts w:ascii="Arial" w:hAnsi="Arial" w:cs="Arial"/>
          <w:sz w:val="22"/>
          <w:szCs w:val="22"/>
        </w:rPr>
        <w:lastRenderedPageBreak/>
        <w:t>be aware that Wiltshire Council will not enter into a Section 106 Agreement for off-site biodiversity gains unless the offsite gain site has been verified. Evidence of registration, allocation to the development, and the legal mechanism securing the habitat enhancements should therefore be provided as part of the Biodiversity Gain Plan. Further information regarding verification of off-site gain sites can be obtained from Wiltshire Council via the Ecology Chargeable Service (ecologychargeableservice@wiltshire.gov.uk).</w:t>
      </w:r>
    </w:p>
    <w:p w14:paraId="5B1FA719" w14:textId="77777777" w:rsidR="00BF5B8E" w:rsidRDefault="00BF5B8E" w:rsidP="00B36346">
      <w:pPr>
        <w:spacing w:line="276" w:lineRule="auto"/>
        <w:jc w:val="both"/>
        <w:rPr>
          <w:rFonts w:ascii="Arial" w:hAnsi="Arial" w:cs="Arial"/>
          <w:sz w:val="22"/>
          <w:szCs w:val="22"/>
        </w:rPr>
      </w:pPr>
    </w:p>
    <w:p w14:paraId="4D418701" w14:textId="5303029D" w:rsidR="008915E9" w:rsidRPr="006132A5" w:rsidRDefault="008915E9" w:rsidP="00B36346">
      <w:pPr>
        <w:spacing w:line="276" w:lineRule="auto"/>
        <w:jc w:val="both"/>
        <w:rPr>
          <w:rFonts w:ascii="Arial" w:hAnsi="Arial" w:cs="Arial"/>
          <w:sz w:val="22"/>
          <w:szCs w:val="22"/>
        </w:rPr>
      </w:pPr>
      <w:r>
        <w:rPr>
          <w:rFonts w:ascii="Arial" w:hAnsi="Arial" w:cs="Arial"/>
          <w:sz w:val="22"/>
          <w:szCs w:val="22"/>
        </w:rPr>
        <w:t xml:space="preserve">The ecology team also provided </w:t>
      </w:r>
      <w:r w:rsidR="000C4A30">
        <w:rPr>
          <w:rFonts w:ascii="Arial" w:hAnsi="Arial" w:cs="Arial"/>
          <w:sz w:val="22"/>
          <w:szCs w:val="22"/>
        </w:rPr>
        <w:t>conditions</w:t>
      </w:r>
      <w:r w:rsidR="00B54231">
        <w:rPr>
          <w:rFonts w:ascii="Arial" w:hAnsi="Arial" w:cs="Arial"/>
          <w:sz w:val="22"/>
          <w:szCs w:val="22"/>
        </w:rPr>
        <w:t xml:space="preserve"> which are to be duly imposed on the decision.</w:t>
      </w:r>
    </w:p>
    <w:p w14:paraId="439E9177" w14:textId="77777777" w:rsidR="00A26D4B" w:rsidRDefault="00A26D4B" w:rsidP="00A26D4B">
      <w:pPr>
        <w:spacing w:line="276" w:lineRule="auto"/>
        <w:jc w:val="both"/>
        <w:rPr>
          <w:rFonts w:ascii="Arial" w:hAnsi="Arial" w:cs="Arial"/>
          <w:i/>
          <w:iCs/>
          <w:sz w:val="22"/>
          <w:szCs w:val="22"/>
        </w:rPr>
      </w:pPr>
    </w:p>
    <w:p w14:paraId="353F5C98" w14:textId="77777777" w:rsidR="00A26D4B" w:rsidRPr="00B54231" w:rsidRDefault="00A26D4B" w:rsidP="00A26D4B">
      <w:pPr>
        <w:spacing w:line="276" w:lineRule="auto"/>
        <w:jc w:val="both"/>
        <w:rPr>
          <w:rFonts w:ascii="Arial" w:hAnsi="Arial" w:cs="Arial"/>
          <w:i/>
          <w:iCs/>
          <w:sz w:val="22"/>
          <w:szCs w:val="22"/>
        </w:rPr>
      </w:pPr>
      <w:r>
        <w:rPr>
          <w:rFonts w:ascii="Arial" w:hAnsi="Arial" w:cs="Arial"/>
          <w:i/>
          <w:iCs/>
          <w:sz w:val="22"/>
          <w:szCs w:val="22"/>
        </w:rPr>
        <w:t>Conclusion</w:t>
      </w:r>
    </w:p>
    <w:p w14:paraId="5AD00F4E" w14:textId="6FEAC22E" w:rsidR="00A26D4B" w:rsidRPr="00B54231" w:rsidRDefault="00A26D4B" w:rsidP="00A26D4B">
      <w:pPr>
        <w:spacing w:line="276" w:lineRule="auto"/>
        <w:jc w:val="both"/>
        <w:rPr>
          <w:rFonts w:ascii="Arial" w:hAnsi="Arial" w:cs="Arial"/>
          <w:sz w:val="22"/>
          <w:szCs w:val="22"/>
        </w:rPr>
      </w:pPr>
      <w:r w:rsidRPr="00B54231">
        <w:rPr>
          <w:rFonts w:ascii="Arial" w:hAnsi="Arial" w:cs="Arial"/>
          <w:sz w:val="22"/>
          <w:szCs w:val="22"/>
        </w:rPr>
        <w:t>Having regard to the above, it is considered that</w:t>
      </w:r>
      <w:r w:rsidRPr="00B54231">
        <w:rPr>
          <w:rFonts w:ascii="Arial" w:hAnsi="Arial" w:cs="Arial"/>
          <w:i/>
          <w:iCs/>
          <w:sz w:val="22"/>
          <w:szCs w:val="22"/>
        </w:rPr>
        <w:t xml:space="preserve"> </w:t>
      </w:r>
      <w:r w:rsidR="00B54231" w:rsidRPr="00B54231">
        <w:rPr>
          <w:rFonts w:ascii="Arial" w:hAnsi="Arial" w:cs="Arial"/>
          <w:sz w:val="22"/>
          <w:szCs w:val="22"/>
        </w:rPr>
        <w:t>the scheme would not result in harm to matters of ecological interests as detailed above.</w:t>
      </w:r>
    </w:p>
    <w:p w14:paraId="42322834" w14:textId="77777777" w:rsidR="00316C37" w:rsidRDefault="00316C37" w:rsidP="7D84FC5F">
      <w:pPr>
        <w:spacing w:line="276" w:lineRule="auto"/>
        <w:jc w:val="both"/>
        <w:rPr>
          <w:rFonts w:ascii="Arial" w:hAnsi="Arial" w:cs="Arial"/>
          <w:i/>
          <w:iCs/>
          <w:color w:val="000000" w:themeColor="text1"/>
          <w:sz w:val="22"/>
          <w:szCs w:val="22"/>
        </w:rPr>
      </w:pPr>
    </w:p>
    <w:p w14:paraId="193D3BF1" w14:textId="77777777" w:rsidR="005D6524" w:rsidRPr="005D6524" w:rsidRDefault="005D6524" w:rsidP="005D6524">
      <w:pPr>
        <w:spacing w:line="276" w:lineRule="auto"/>
        <w:jc w:val="both"/>
        <w:rPr>
          <w:rFonts w:ascii="Arial" w:hAnsi="Arial" w:cs="Arial"/>
          <w:b/>
          <w:bCs/>
          <w:color w:val="000000" w:themeColor="text1"/>
          <w:sz w:val="22"/>
          <w:szCs w:val="22"/>
        </w:rPr>
      </w:pPr>
      <w:r w:rsidRPr="005D6524">
        <w:rPr>
          <w:rFonts w:ascii="Arial" w:hAnsi="Arial" w:cs="Arial"/>
          <w:b/>
          <w:bCs/>
          <w:color w:val="000000" w:themeColor="text1"/>
          <w:sz w:val="22"/>
          <w:szCs w:val="22"/>
        </w:rPr>
        <w:t>Trees and Arboricultural Impact</w:t>
      </w:r>
    </w:p>
    <w:p w14:paraId="5D31595A" w14:textId="77777777" w:rsidR="005D6524" w:rsidRDefault="005D6524" w:rsidP="005D6524">
      <w:pPr>
        <w:spacing w:line="276" w:lineRule="auto"/>
        <w:jc w:val="both"/>
        <w:rPr>
          <w:rFonts w:ascii="Arial" w:hAnsi="Arial" w:cs="Arial"/>
          <w:i/>
          <w:iCs/>
          <w:color w:val="000000" w:themeColor="text1"/>
          <w:sz w:val="22"/>
          <w:szCs w:val="22"/>
        </w:rPr>
      </w:pPr>
      <w:r w:rsidRPr="005D6524">
        <w:rPr>
          <w:rFonts w:ascii="Arial" w:hAnsi="Arial" w:cs="Arial"/>
          <w:i/>
          <w:iCs/>
          <w:color w:val="000000" w:themeColor="text1"/>
          <w:sz w:val="22"/>
          <w:szCs w:val="22"/>
        </w:rPr>
        <w:t>Policy Context</w:t>
      </w:r>
    </w:p>
    <w:p w14:paraId="493DB281" w14:textId="77777777" w:rsidR="005D6524" w:rsidRPr="005D6524" w:rsidRDefault="005D6524" w:rsidP="005D6524">
      <w:pPr>
        <w:spacing w:line="276" w:lineRule="auto"/>
        <w:jc w:val="both"/>
        <w:rPr>
          <w:rFonts w:ascii="Arial" w:hAnsi="Arial" w:cs="Arial"/>
          <w:color w:val="000000" w:themeColor="text1"/>
          <w:sz w:val="22"/>
          <w:szCs w:val="22"/>
        </w:rPr>
      </w:pPr>
      <w:r w:rsidRPr="005D6524">
        <w:rPr>
          <w:rFonts w:ascii="Arial" w:hAnsi="Arial" w:cs="Arial"/>
          <w:color w:val="000000" w:themeColor="text1"/>
          <w:sz w:val="22"/>
          <w:szCs w:val="22"/>
        </w:rPr>
        <w:t>Core Policy 51 of the Wiltshire Core Strategy seeks to protect and enhance landscape character, including important trees and woodland features.</w:t>
      </w:r>
    </w:p>
    <w:p w14:paraId="5EF5CC6A" w14:textId="77777777" w:rsidR="005D6524" w:rsidRDefault="005D6524" w:rsidP="005D6524">
      <w:pPr>
        <w:spacing w:line="276" w:lineRule="auto"/>
        <w:jc w:val="both"/>
        <w:rPr>
          <w:rFonts w:ascii="Arial" w:hAnsi="Arial" w:cs="Arial"/>
          <w:i/>
          <w:iCs/>
          <w:color w:val="000000" w:themeColor="text1"/>
          <w:sz w:val="22"/>
          <w:szCs w:val="22"/>
        </w:rPr>
      </w:pPr>
    </w:p>
    <w:p w14:paraId="6507707D" w14:textId="193FC208" w:rsidR="005D6524" w:rsidRDefault="005D6524" w:rsidP="005D6524">
      <w:pPr>
        <w:spacing w:line="276" w:lineRule="auto"/>
        <w:jc w:val="both"/>
        <w:rPr>
          <w:rFonts w:ascii="Arial" w:hAnsi="Arial" w:cs="Arial"/>
          <w:i/>
          <w:iCs/>
          <w:color w:val="000000" w:themeColor="text1"/>
          <w:sz w:val="22"/>
          <w:szCs w:val="22"/>
        </w:rPr>
      </w:pPr>
      <w:r w:rsidRPr="005D6524">
        <w:rPr>
          <w:rFonts w:ascii="Arial" w:hAnsi="Arial" w:cs="Arial"/>
          <w:i/>
          <w:iCs/>
          <w:color w:val="000000" w:themeColor="text1"/>
          <w:sz w:val="22"/>
          <w:szCs w:val="22"/>
        </w:rPr>
        <w:t>Assessment</w:t>
      </w:r>
    </w:p>
    <w:p w14:paraId="086500B5" w14:textId="57BB517C" w:rsidR="005D6524" w:rsidRPr="004D324B" w:rsidRDefault="004D324B" w:rsidP="005D6524">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w:t>
      </w:r>
      <w:r w:rsidRPr="004D324B">
        <w:rPr>
          <w:rFonts w:ascii="Arial" w:hAnsi="Arial" w:cs="Arial"/>
          <w:color w:val="000000" w:themeColor="text1"/>
          <w:sz w:val="22"/>
          <w:szCs w:val="22"/>
        </w:rPr>
        <w:t xml:space="preserve">he </w:t>
      </w:r>
      <w:r>
        <w:rPr>
          <w:rFonts w:ascii="Arial" w:hAnsi="Arial" w:cs="Arial"/>
          <w:color w:val="000000" w:themeColor="text1"/>
          <w:sz w:val="22"/>
          <w:szCs w:val="22"/>
        </w:rPr>
        <w:t xml:space="preserve">scheme has been considered by the Council’s arboricultural officer, and they have found that the </w:t>
      </w:r>
      <w:r w:rsidRPr="004D324B">
        <w:rPr>
          <w:rFonts w:ascii="Arial" w:hAnsi="Arial" w:cs="Arial"/>
          <w:color w:val="000000" w:themeColor="text1"/>
          <w:sz w:val="22"/>
          <w:szCs w:val="22"/>
        </w:rPr>
        <w:t>Tree Report and Tree Protection Plan provide sufficient consideration and protection for the trees on and off site.</w:t>
      </w:r>
    </w:p>
    <w:p w14:paraId="50424782" w14:textId="77777777" w:rsidR="004D324B" w:rsidRDefault="004D324B" w:rsidP="005D6524">
      <w:pPr>
        <w:spacing w:line="276" w:lineRule="auto"/>
        <w:jc w:val="both"/>
        <w:rPr>
          <w:rFonts w:ascii="Arial" w:hAnsi="Arial" w:cs="Arial"/>
          <w:i/>
          <w:iCs/>
          <w:color w:val="000000" w:themeColor="text1"/>
          <w:sz w:val="22"/>
          <w:szCs w:val="22"/>
        </w:rPr>
      </w:pPr>
    </w:p>
    <w:p w14:paraId="25D8D4CE" w14:textId="659CED23" w:rsidR="005D6524" w:rsidRDefault="005D6524" w:rsidP="005D6524">
      <w:pPr>
        <w:spacing w:line="276" w:lineRule="auto"/>
        <w:jc w:val="both"/>
        <w:rPr>
          <w:rFonts w:ascii="Arial" w:hAnsi="Arial" w:cs="Arial"/>
          <w:i/>
          <w:iCs/>
          <w:color w:val="000000" w:themeColor="text1"/>
          <w:sz w:val="22"/>
          <w:szCs w:val="22"/>
        </w:rPr>
      </w:pPr>
      <w:r w:rsidRPr="005D6524">
        <w:rPr>
          <w:rFonts w:ascii="Arial" w:hAnsi="Arial" w:cs="Arial"/>
          <w:i/>
          <w:iCs/>
          <w:color w:val="000000" w:themeColor="text1"/>
          <w:sz w:val="22"/>
          <w:szCs w:val="22"/>
        </w:rPr>
        <w:t>Conclusion</w:t>
      </w:r>
    </w:p>
    <w:p w14:paraId="0A68AD65" w14:textId="216E95B8" w:rsidR="005D6524" w:rsidRPr="005D6524" w:rsidRDefault="005D6524" w:rsidP="005D6524">
      <w:pPr>
        <w:spacing w:line="276" w:lineRule="auto"/>
        <w:jc w:val="both"/>
        <w:rPr>
          <w:rFonts w:ascii="Arial" w:hAnsi="Arial" w:cs="Arial"/>
          <w:color w:val="000000" w:themeColor="text1"/>
          <w:sz w:val="22"/>
          <w:szCs w:val="22"/>
        </w:rPr>
      </w:pPr>
      <w:r w:rsidRPr="005D6524">
        <w:rPr>
          <w:rFonts w:ascii="Arial" w:hAnsi="Arial" w:cs="Arial"/>
          <w:color w:val="000000" w:themeColor="text1"/>
          <w:sz w:val="22"/>
          <w:szCs w:val="22"/>
        </w:rPr>
        <w:t xml:space="preserve">It is considered that the proposal </w:t>
      </w:r>
      <w:r w:rsidRPr="00B5535A">
        <w:rPr>
          <w:rFonts w:ascii="Arial" w:hAnsi="Arial" w:cs="Arial"/>
          <w:sz w:val="22"/>
          <w:szCs w:val="22"/>
        </w:rPr>
        <w:t>would not result in unacceptable harm</w:t>
      </w:r>
      <w:r w:rsidR="00B239F4" w:rsidRPr="00B5535A">
        <w:rPr>
          <w:rFonts w:ascii="Arial" w:hAnsi="Arial" w:cs="Arial"/>
          <w:sz w:val="22"/>
          <w:szCs w:val="22"/>
        </w:rPr>
        <w:t xml:space="preserve"> </w:t>
      </w:r>
      <w:r w:rsidRPr="00B5535A">
        <w:rPr>
          <w:rFonts w:ascii="Arial" w:hAnsi="Arial" w:cs="Arial"/>
          <w:sz w:val="22"/>
          <w:szCs w:val="22"/>
        </w:rPr>
        <w:t xml:space="preserve">to trees </w:t>
      </w:r>
      <w:r w:rsidRPr="005D6524">
        <w:rPr>
          <w:rFonts w:ascii="Arial" w:hAnsi="Arial" w:cs="Arial"/>
          <w:color w:val="000000" w:themeColor="text1"/>
          <w:sz w:val="22"/>
          <w:szCs w:val="22"/>
        </w:rPr>
        <w:t xml:space="preserve">of amenity value, subject to </w:t>
      </w:r>
      <w:r w:rsidR="00B239F4">
        <w:rPr>
          <w:rFonts w:ascii="Arial" w:hAnsi="Arial" w:cs="Arial"/>
          <w:color w:val="000000" w:themeColor="text1"/>
          <w:sz w:val="22"/>
          <w:szCs w:val="22"/>
        </w:rPr>
        <w:t xml:space="preserve">the scheme being carried out in compliance with </w:t>
      </w:r>
      <w:r w:rsidR="00B5535A">
        <w:rPr>
          <w:rFonts w:ascii="Arial" w:hAnsi="Arial" w:cs="Arial"/>
          <w:color w:val="000000" w:themeColor="text1"/>
          <w:sz w:val="22"/>
          <w:szCs w:val="22"/>
        </w:rPr>
        <w:t>the above referenced documents.</w:t>
      </w:r>
    </w:p>
    <w:p w14:paraId="6CD0A4E6" w14:textId="77777777" w:rsidR="00E03EDD" w:rsidRDefault="00E03EDD" w:rsidP="7D84FC5F">
      <w:pPr>
        <w:spacing w:line="276" w:lineRule="auto"/>
        <w:jc w:val="both"/>
        <w:rPr>
          <w:rFonts w:ascii="Arial" w:hAnsi="Arial" w:cs="Arial"/>
          <w:i/>
          <w:iCs/>
          <w:color w:val="000000" w:themeColor="text1"/>
          <w:sz w:val="22"/>
          <w:szCs w:val="22"/>
        </w:rPr>
      </w:pPr>
    </w:p>
    <w:p w14:paraId="0C866250" w14:textId="77777777" w:rsidR="009613A4" w:rsidRDefault="009613A4" w:rsidP="7D84FC5F">
      <w:pPr>
        <w:spacing w:line="276" w:lineRule="auto"/>
        <w:jc w:val="both"/>
        <w:rPr>
          <w:rFonts w:ascii="Arial" w:hAnsi="Arial" w:cs="Arial"/>
          <w:b/>
          <w:bCs/>
          <w:color w:val="000000" w:themeColor="text1"/>
          <w:sz w:val="22"/>
          <w:szCs w:val="22"/>
        </w:rPr>
      </w:pPr>
      <w:r w:rsidRPr="009613A4">
        <w:rPr>
          <w:rFonts w:ascii="Arial" w:hAnsi="Arial" w:cs="Arial"/>
          <w:b/>
          <w:bCs/>
          <w:color w:val="000000" w:themeColor="text1"/>
          <w:sz w:val="22"/>
          <w:szCs w:val="22"/>
        </w:rPr>
        <w:t>Flood Risk and Drainage</w:t>
      </w:r>
    </w:p>
    <w:p w14:paraId="1A765A47" w14:textId="77777777" w:rsidR="00532780" w:rsidRPr="00532780" w:rsidRDefault="00532780" w:rsidP="7D84FC5F">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Policy Context</w:t>
      </w:r>
    </w:p>
    <w:p w14:paraId="497206A5" w14:textId="77777777" w:rsidR="009613A4" w:rsidRPr="009613A4" w:rsidRDefault="009613A4" w:rsidP="00883BF4">
      <w:p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Core Policy 67 of the Wiltshire Core Strategy and NPPF paragraphs 170–182 require:</w:t>
      </w:r>
    </w:p>
    <w:p w14:paraId="3675D244" w14:textId="77777777" w:rsidR="009613A4" w:rsidRPr="009613A4" w:rsidRDefault="009613A4">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Avoidance of increased flood risk.</w:t>
      </w:r>
    </w:p>
    <w:p w14:paraId="61104AE0" w14:textId="77777777" w:rsidR="009613A4" w:rsidRPr="009613A4" w:rsidRDefault="009613A4">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Use of appropriate mitigation measures.</w:t>
      </w:r>
    </w:p>
    <w:p w14:paraId="49155ADA" w14:textId="77777777" w:rsidR="009613A4" w:rsidRPr="009613A4" w:rsidRDefault="009613A4">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Application of the sequential and exception tests for developments in Flood Zones 2 or 3.</w:t>
      </w:r>
    </w:p>
    <w:p w14:paraId="534B311D" w14:textId="77777777" w:rsidR="00883BF4" w:rsidRPr="00532780" w:rsidRDefault="00883BF4" w:rsidP="00883BF4">
      <w:pPr>
        <w:spacing w:line="276" w:lineRule="auto"/>
        <w:jc w:val="both"/>
        <w:rPr>
          <w:rFonts w:ascii="Arial" w:hAnsi="Arial" w:cs="Arial"/>
          <w:color w:val="000000" w:themeColor="text1"/>
          <w:sz w:val="22"/>
          <w:szCs w:val="22"/>
        </w:rPr>
      </w:pPr>
    </w:p>
    <w:p w14:paraId="06A81029" w14:textId="77777777" w:rsidR="009613A4" w:rsidRPr="009613A4" w:rsidRDefault="009613A4" w:rsidP="00532780">
      <w:p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Sustainable Drainage Systems (SuDS)</w:t>
      </w:r>
      <w:r w:rsidR="00532780">
        <w:rPr>
          <w:rFonts w:ascii="Arial" w:hAnsi="Arial" w:cs="Arial"/>
          <w:color w:val="000000" w:themeColor="text1"/>
          <w:sz w:val="22"/>
          <w:szCs w:val="22"/>
        </w:rPr>
        <w:t xml:space="preserve"> are r</w:t>
      </w:r>
      <w:r w:rsidRPr="009613A4">
        <w:rPr>
          <w:rFonts w:ascii="Arial" w:hAnsi="Arial" w:cs="Arial"/>
          <w:color w:val="000000" w:themeColor="text1"/>
          <w:sz w:val="22"/>
          <w:szCs w:val="22"/>
        </w:rPr>
        <w:t>equired for all major developments</w:t>
      </w:r>
      <w:r w:rsidR="00532780">
        <w:rPr>
          <w:rFonts w:ascii="Arial" w:hAnsi="Arial" w:cs="Arial"/>
          <w:color w:val="000000" w:themeColor="text1"/>
          <w:sz w:val="22"/>
          <w:szCs w:val="22"/>
        </w:rPr>
        <w:t xml:space="preserve"> and m</w:t>
      </w:r>
      <w:r w:rsidRPr="009613A4">
        <w:rPr>
          <w:rFonts w:ascii="Arial" w:hAnsi="Arial" w:cs="Arial"/>
          <w:color w:val="000000" w:themeColor="text1"/>
          <w:sz w:val="22"/>
          <w:szCs w:val="22"/>
        </w:rPr>
        <w:t>ust:</w:t>
      </w:r>
    </w:p>
    <w:p w14:paraId="7880BA93" w14:textId="77777777" w:rsidR="009613A4" w:rsidRPr="009613A4" w:rsidRDefault="009613A4">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Manage runoff near its source.</w:t>
      </w:r>
    </w:p>
    <w:p w14:paraId="7D8296C1" w14:textId="77777777" w:rsidR="009613A4" w:rsidRPr="009613A4" w:rsidRDefault="009613A4">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Improve water quality.</w:t>
      </w:r>
    </w:p>
    <w:p w14:paraId="15DE65F9" w14:textId="77777777" w:rsidR="009613A4" w:rsidRPr="009613A4" w:rsidRDefault="009613A4">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Support biodiversity and amenity.</w:t>
      </w:r>
    </w:p>
    <w:p w14:paraId="0FFABEAD" w14:textId="77777777" w:rsidR="009613A4" w:rsidRPr="009613A4" w:rsidRDefault="009613A4">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Be integrated into the site layout and green infrastructure.</w:t>
      </w:r>
    </w:p>
    <w:p w14:paraId="2171B5B0" w14:textId="77777777" w:rsidR="009613A4" w:rsidRDefault="009613A4" w:rsidP="7D84FC5F">
      <w:pPr>
        <w:spacing w:line="276" w:lineRule="auto"/>
        <w:jc w:val="both"/>
        <w:rPr>
          <w:rFonts w:ascii="Arial" w:hAnsi="Arial" w:cs="Arial"/>
          <w:i/>
          <w:iCs/>
          <w:color w:val="FF0000"/>
          <w:sz w:val="22"/>
          <w:szCs w:val="22"/>
        </w:rPr>
      </w:pPr>
    </w:p>
    <w:p w14:paraId="2253D551" w14:textId="77777777" w:rsidR="00A26D4B" w:rsidRDefault="00A26D4B" w:rsidP="00A26D4B">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052B36A2" w14:textId="77777777" w:rsidR="00A26D4B" w:rsidRPr="006132A5" w:rsidRDefault="00A26D4B" w:rsidP="00A26D4B">
      <w:pPr>
        <w:spacing w:line="276" w:lineRule="auto"/>
        <w:jc w:val="both"/>
        <w:rPr>
          <w:rFonts w:ascii="Arial" w:hAnsi="Arial" w:cs="Arial"/>
          <w:sz w:val="22"/>
          <w:szCs w:val="22"/>
        </w:rPr>
      </w:pPr>
      <w:r w:rsidRPr="006132A5">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65DB8CC9" w14:textId="77777777" w:rsidR="00A26D4B" w:rsidRPr="006E2211" w:rsidRDefault="00A26D4B" w:rsidP="006E2211">
      <w:pPr>
        <w:spacing w:line="276" w:lineRule="auto"/>
        <w:jc w:val="both"/>
        <w:rPr>
          <w:rFonts w:ascii="Arial" w:hAnsi="Arial" w:cs="Arial"/>
          <w:sz w:val="22"/>
          <w:szCs w:val="22"/>
        </w:rPr>
      </w:pPr>
    </w:p>
    <w:p w14:paraId="2FE01901" w14:textId="77777777" w:rsidR="00B067FE" w:rsidRDefault="00B067FE" w:rsidP="00B067FE">
      <w:pPr>
        <w:spacing w:line="276" w:lineRule="auto"/>
        <w:jc w:val="both"/>
        <w:rPr>
          <w:rFonts w:ascii="Arial" w:hAnsi="Arial" w:cs="Arial"/>
          <w:sz w:val="22"/>
          <w:szCs w:val="22"/>
        </w:rPr>
      </w:pPr>
      <w:r w:rsidRPr="00B067FE">
        <w:rPr>
          <w:rFonts w:ascii="Arial" w:hAnsi="Arial" w:cs="Arial"/>
          <w:sz w:val="22"/>
          <w:szCs w:val="22"/>
        </w:rPr>
        <w:lastRenderedPageBreak/>
        <w:t>The LLFA acknowledges the inclusion of an attenuation tank within the proposed development, designed to restrict surface water discharge from the extension to the existing private drainage network.</w:t>
      </w:r>
    </w:p>
    <w:p w14:paraId="50C34777" w14:textId="77777777" w:rsidR="00B067FE" w:rsidRPr="00B067FE" w:rsidRDefault="00B067FE" w:rsidP="00B067FE">
      <w:pPr>
        <w:spacing w:line="276" w:lineRule="auto"/>
        <w:jc w:val="both"/>
        <w:rPr>
          <w:rFonts w:ascii="Arial" w:hAnsi="Arial" w:cs="Arial"/>
          <w:sz w:val="22"/>
          <w:szCs w:val="22"/>
        </w:rPr>
      </w:pPr>
    </w:p>
    <w:p w14:paraId="432C034B" w14:textId="77777777" w:rsidR="00B067FE" w:rsidRDefault="00B067FE" w:rsidP="00B067FE">
      <w:pPr>
        <w:spacing w:line="276" w:lineRule="auto"/>
        <w:jc w:val="both"/>
        <w:rPr>
          <w:rFonts w:ascii="Arial" w:hAnsi="Arial" w:cs="Arial"/>
          <w:sz w:val="22"/>
          <w:szCs w:val="22"/>
        </w:rPr>
      </w:pPr>
      <w:r w:rsidRPr="00B067FE">
        <w:rPr>
          <w:rFonts w:ascii="Arial" w:hAnsi="Arial" w:cs="Arial"/>
          <w:sz w:val="22"/>
          <w:szCs w:val="22"/>
        </w:rPr>
        <w:t>In support of the proposal, a hydraulic modelling assessment has been submitted, demonstrating the performance of the drainage system under various storm events. Also, an exceedance flow plan has been submitted.</w:t>
      </w:r>
    </w:p>
    <w:p w14:paraId="14343073" w14:textId="77777777" w:rsidR="00B067FE" w:rsidRPr="00B067FE" w:rsidRDefault="00B067FE" w:rsidP="00B067FE">
      <w:pPr>
        <w:spacing w:line="276" w:lineRule="auto"/>
        <w:jc w:val="both"/>
        <w:rPr>
          <w:rFonts w:ascii="Arial" w:hAnsi="Arial" w:cs="Arial"/>
          <w:sz w:val="22"/>
          <w:szCs w:val="22"/>
        </w:rPr>
      </w:pPr>
    </w:p>
    <w:p w14:paraId="0A873C7A" w14:textId="1669B5EC" w:rsidR="00B067FE" w:rsidRDefault="00B067FE" w:rsidP="00B067FE">
      <w:pPr>
        <w:spacing w:line="276" w:lineRule="auto"/>
        <w:jc w:val="both"/>
        <w:rPr>
          <w:rFonts w:ascii="Arial" w:hAnsi="Arial" w:cs="Arial"/>
          <w:sz w:val="22"/>
          <w:szCs w:val="22"/>
        </w:rPr>
      </w:pPr>
      <w:r w:rsidRPr="00B067FE">
        <w:rPr>
          <w:rFonts w:ascii="Arial" w:hAnsi="Arial" w:cs="Arial"/>
          <w:sz w:val="22"/>
          <w:szCs w:val="22"/>
        </w:rPr>
        <w:t xml:space="preserve">The submitted drainage strategy states that infiltration testing was undertaken, with results indicating clay ground conditions and no observed water loss within the trial pit over a 4-hour period. </w:t>
      </w:r>
    </w:p>
    <w:p w14:paraId="1E71E8E7" w14:textId="77777777" w:rsidR="00B067FE" w:rsidRPr="00B067FE" w:rsidRDefault="00B067FE" w:rsidP="00B067FE">
      <w:pPr>
        <w:spacing w:line="276" w:lineRule="auto"/>
        <w:jc w:val="both"/>
        <w:rPr>
          <w:rFonts w:ascii="Arial" w:hAnsi="Arial" w:cs="Arial"/>
          <w:sz w:val="22"/>
          <w:szCs w:val="22"/>
        </w:rPr>
      </w:pPr>
    </w:p>
    <w:p w14:paraId="264385A6" w14:textId="171374F0" w:rsidR="006E2211" w:rsidRDefault="00B067FE" w:rsidP="00B067FE">
      <w:pPr>
        <w:spacing w:line="276" w:lineRule="auto"/>
        <w:jc w:val="both"/>
        <w:rPr>
          <w:rFonts w:ascii="Arial" w:hAnsi="Arial" w:cs="Arial"/>
          <w:sz w:val="22"/>
          <w:szCs w:val="22"/>
        </w:rPr>
      </w:pPr>
      <w:r w:rsidRPr="00B067FE">
        <w:rPr>
          <w:rFonts w:ascii="Arial" w:hAnsi="Arial" w:cs="Arial"/>
          <w:sz w:val="22"/>
          <w:szCs w:val="22"/>
        </w:rPr>
        <w:t xml:space="preserve">Furthermore, it is noted that the access to the site is located within an area at high risk of surface water flooding. </w:t>
      </w:r>
    </w:p>
    <w:p w14:paraId="1D2E84D6" w14:textId="77777777" w:rsidR="0049435F" w:rsidRDefault="0049435F" w:rsidP="00B067FE">
      <w:pPr>
        <w:spacing w:line="276" w:lineRule="auto"/>
        <w:jc w:val="both"/>
        <w:rPr>
          <w:rFonts w:ascii="Arial" w:hAnsi="Arial" w:cs="Arial"/>
          <w:sz w:val="22"/>
          <w:szCs w:val="22"/>
        </w:rPr>
      </w:pPr>
    </w:p>
    <w:p w14:paraId="5FE344BC" w14:textId="375D7AFA" w:rsidR="0049435F" w:rsidRPr="006E2211" w:rsidRDefault="00925F1D" w:rsidP="00B067FE">
      <w:pPr>
        <w:spacing w:line="276" w:lineRule="auto"/>
        <w:jc w:val="both"/>
        <w:rPr>
          <w:rFonts w:ascii="Arial" w:hAnsi="Arial" w:cs="Arial"/>
          <w:sz w:val="22"/>
          <w:szCs w:val="22"/>
        </w:rPr>
      </w:pPr>
      <w:r>
        <w:rPr>
          <w:rFonts w:ascii="Arial" w:hAnsi="Arial" w:cs="Arial"/>
          <w:sz w:val="22"/>
          <w:szCs w:val="22"/>
        </w:rPr>
        <w:t>Since the proposal is for a relatively small extension to an existing commercial building, the intensification of the use would also be fairly limited.  It is therefore considered that to require additional drainage information</w:t>
      </w:r>
      <w:r w:rsidR="003670FE">
        <w:rPr>
          <w:rFonts w:ascii="Arial" w:hAnsi="Arial" w:cs="Arial"/>
          <w:sz w:val="22"/>
          <w:szCs w:val="22"/>
        </w:rPr>
        <w:t xml:space="preserve">, such as an emergency plan for </w:t>
      </w:r>
      <w:r w:rsidR="00B05E1F">
        <w:rPr>
          <w:rFonts w:ascii="Arial" w:hAnsi="Arial" w:cs="Arial"/>
          <w:sz w:val="22"/>
          <w:szCs w:val="22"/>
        </w:rPr>
        <w:t>evacuation, is n</w:t>
      </w:r>
      <w:r w:rsidR="00893CA6">
        <w:rPr>
          <w:rFonts w:ascii="Arial" w:hAnsi="Arial" w:cs="Arial"/>
          <w:sz w:val="22"/>
          <w:szCs w:val="22"/>
        </w:rPr>
        <w:t>either</w:t>
      </w:r>
      <w:r w:rsidR="00B05E1F">
        <w:rPr>
          <w:rFonts w:ascii="Arial" w:hAnsi="Arial" w:cs="Arial"/>
          <w:sz w:val="22"/>
          <w:szCs w:val="22"/>
        </w:rPr>
        <w:t xml:space="preserve"> necessary</w:t>
      </w:r>
      <w:r w:rsidR="00893CA6">
        <w:rPr>
          <w:rFonts w:ascii="Arial" w:hAnsi="Arial" w:cs="Arial"/>
          <w:sz w:val="22"/>
          <w:szCs w:val="22"/>
        </w:rPr>
        <w:t xml:space="preserve"> nor reasonable</w:t>
      </w:r>
      <w:r w:rsidR="00B05E1F">
        <w:rPr>
          <w:rFonts w:ascii="Arial" w:hAnsi="Arial" w:cs="Arial"/>
          <w:sz w:val="22"/>
          <w:szCs w:val="22"/>
        </w:rPr>
        <w:t>, and thereby does not meet the tests for conditions set out by government.</w:t>
      </w:r>
    </w:p>
    <w:p w14:paraId="32B4F41B" w14:textId="77777777" w:rsidR="001F7330" w:rsidRPr="006E2211" w:rsidRDefault="001F7330" w:rsidP="00193555">
      <w:pPr>
        <w:spacing w:line="276" w:lineRule="auto"/>
        <w:jc w:val="both"/>
        <w:rPr>
          <w:rFonts w:ascii="Arial" w:hAnsi="Arial" w:cs="Arial"/>
          <w:sz w:val="22"/>
          <w:szCs w:val="22"/>
        </w:rPr>
      </w:pPr>
    </w:p>
    <w:p w14:paraId="630577AA" w14:textId="77777777" w:rsidR="00A26D4B" w:rsidRDefault="00A26D4B" w:rsidP="00A26D4B">
      <w:pPr>
        <w:spacing w:line="276" w:lineRule="auto"/>
        <w:jc w:val="both"/>
        <w:rPr>
          <w:rFonts w:ascii="Arial" w:hAnsi="Arial" w:cs="Arial"/>
          <w:i/>
          <w:iCs/>
          <w:sz w:val="22"/>
          <w:szCs w:val="22"/>
        </w:rPr>
      </w:pPr>
      <w:r>
        <w:rPr>
          <w:rFonts w:ascii="Arial" w:hAnsi="Arial" w:cs="Arial"/>
          <w:i/>
          <w:iCs/>
          <w:sz w:val="22"/>
          <w:szCs w:val="22"/>
        </w:rPr>
        <w:t>Conclusion</w:t>
      </w:r>
    </w:p>
    <w:p w14:paraId="63CC9603" w14:textId="4894B532" w:rsidR="00A26D4B" w:rsidRPr="00DD4398" w:rsidRDefault="00A26D4B" w:rsidP="00A26D4B">
      <w:pPr>
        <w:spacing w:line="276" w:lineRule="auto"/>
        <w:jc w:val="both"/>
        <w:rPr>
          <w:rFonts w:ascii="Arial" w:hAnsi="Arial" w:cs="Arial"/>
          <w:sz w:val="22"/>
          <w:szCs w:val="22"/>
        </w:rPr>
      </w:pPr>
      <w:r w:rsidRPr="00DD4398">
        <w:rPr>
          <w:rFonts w:ascii="Arial" w:hAnsi="Arial" w:cs="Arial"/>
          <w:sz w:val="22"/>
          <w:szCs w:val="22"/>
        </w:rPr>
        <w:t>Having regard to the above, it is considered that</w:t>
      </w:r>
      <w:r w:rsidRPr="00DD4398">
        <w:rPr>
          <w:rFonts w:ascii="Arial" w:hAnsi="Arial" w:cs="Arial"/>
          <w:i/>
          <w:iCs/>
          <w:sz w:val="22"/>
          <w:szCs w:val="22"/>
        </w:rPr>
        <w:t xml:space="preserve"> </w:t>
      </w:r>
      <w:r w:rsidR="00C9381F" w:rsidRPr="00DD4398">
        <w:rPr>
          <w:rFonts w:ascii="Arial" w:hAnsi="Arial" w:cs="Arial"/>
          <w:sz w:val="22"/>
          <w:szCs w:val="22"/>
        </w:rPr>
        <w:t xml:space="preserve">the site can be satisfactorily drained </w:t>
      </w:r>
      <w:r w:rsidR="0049435F">
        <w:rPr>
          <w:rFonts w:ascii="Arial" w:hAnsi="Arial" w:cs="Arial"/>
          <w:sz w:val="22"/>
          <w:szCs w:val="22"/>
        </w:rPr>
        <w:t>given the information already submitted.</w:t>
      </w:r>
    </w:p>
    <w:p w14:paraId="3D196B2E" w14:textId="77777777" w:rsidR="00E03EDD" w:rsidRDefault="00E03EDD" w:rsidP="7D84FC5F">
      <w:pPr>
        <w:spacing w:line="276" w:lineRule="auto"/>
        <w:jc w:val="both"/>
        <w:rPr>
          <w:rFonts w:ascii="Arial" w:hAnsi="Arial" w:cs="Arial"/>
          <w:i/>
          <w:iCs/>
          <w:color w:val="FF0000"/>
          <w:sz w:val="22"/>
          <w:szCs w:val="22"/>
        </w:rPr>
      </w:pPr>
    </w:p>
    <w:p w14:paraId="1DB4BFEF" w14:textId="77777777" w:rsidR="004B2F79" w:rsidRPr="004B2F79" w:rsidRDefault="004B2F79" w:rsidP="004B2F79">
      <w:pPr>
        <w:spacing w:line="276" w:lineRule="auto"/>
        <w:jc w:val="both"/>
        <w:rPr>
          <w:rFonts w:ascii="Arial" w:hAnsi="Arial" w:cs="Arial"/>
          <w:b/>
          <w:bCs/>
          <w:color w:val="000000" w:themeColor="text1"/>
          <w:sz w:val="22"/>
          <w:szCs w:val="22"/>
        </w:rPr>
      </w:pPr>
      <w:r w:rsidRPr="004B2F79">
        <w:rPr>
          <w:rFonts w:ascii="Arial" w:hAnsi="Arial" w:cs="Arial"/>
          <w:b/>
          <w:bCs/>
          <w:color w:val="000000" w:themeColor="text1"/>
          <w:sz w:val="22"/>
          <w:szCs w:val="22"/>
        </w:rPr>
        <w:t>Public Sector Equality Duty (PSED)</w:t>
      </w:r>
    </w:p>
    <w:p w14:paraId="3A33FAEF" w14:textId="77777777" w:rsidR="004B2F79" w:rsidRPr="004B2F79" w:rsidRDefault="004B2F79" w:rsidP="004B2F79">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772E64C2" w14:textId="77777777" w:rsidR="004B2F79" w:rsidRPr="004B2F79" w:rsidRDefault="004B2F79" w:rsidP="004B2F79">
      <w:pPr>
        <w:spacing w:line="276" w:lineRule="auto"/>
        <w:jc w:val="both"/>
        <w:rPr>
          <w:rFonts w:ascii="Arial" w:hAnsi="Arial" w:cs="Arial"/>
          <w:color w:val="000000" w:themeColor="text1"/>
          <w:sz w:val="22"/>
          <w:szCs w:val="22"/>
        </w:rPr>
      </w:pPr>
    </w:p>
    <w:p w14:paraId="49DC60AF" w14:textId="77777777" w:rsidR="004B2F79" w:rsidRPr="004B2F79" w:rsidRDefault="004B2F79" w:rsidP="004B2F79">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2675FD4E" w14:textId="77777777" w:rsidR="004B2F79" w:rsidRDefault="004B2F79" w:rsidP="7D84FC5F">
      <w:pPr>
        <w:spacing w:line="276" w:lineRule="auto"/>
        <w:jc w:val="both"/>
        <w:rPr>
          <w:rFonts w:ascii="Arial" w:hAnsi="Arial" w:cs="Arial"/>
          <w:i/>
          <w:iCs/>
          <w:color w:val="FF0000"/>
          <w:sz w:val="22"/>
          <w:szCs w:val="22"/>
        </w:rPr>
      </w:pPr>
    </w:p>
    <w:p w14:paraId="17836A1D"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278A86AB" w14:textId="77777777" w:rsidR="00D47810" w:rsidRDefault="00D47810" w:rsidP="00D47810">
      <w:pPr>
        <w:spacing w:line="276" w:lineRule="auto"/>
        <w:jc w:val="both"/>
        <w:rPr>
          <w:rFonts w:ascii="Arial" w:hAnsi="Arial" w:cs="Arial"/>
          <w:sz w:val="22"/>
          <w:szCs w:val="22"/>
        </w:rPr>
      </w:pPr>
      <w:r w:rsidRPr="00D47810">
        <w:rPr>
          <w:rFonts w:ascii="Arial" w:hAnsi="Arial" w:cs="Arial"/>
          <w:sz w:val="22"/>
          <w:szCs w:val="22"/>
        </w:rPr>
        <w:t>In reaching a decision, all identified harms and benefits must be weighed in the overall planning balance, having regard to Section 38(6) of the Planning and Compulsory Purchase Act 2004 and the provisions of the National Planning Policy Framework.</w:t>
      </w:r>
    </w:p>
    <w:p w14:paraId="085D2770" w14:textId="77777777" w:rsidR="00D47810" w:rsidRPr="00D47810" w:rsidRDefault="00D47810" w:rsidP="00D47810">
      <w:pPr>
        <w:spacing w:line="276" w:lineRule="auto"/>
        <w:jc w:val="both"/>
        <w:rPr>
          <w:rFonts w:ascii="Arial" w:hAnsi="Arial" w:cs="Arial"/>
          <w:sz w:val="22"/>
          <w:szCs w:val="22"/>
        </w:rPr>
      </w:pPr>
    </w:p>
    <w:p w14:paraId="78BEBAF1" w14:textId="77777777" w:rsidR="00053F09" w:rsidRPr="00053F09" w:rsidRDefault="00053F09" w:rsidP="00053F09">
      <w:pPr>
        <w:spacing w:line="276" w:lineRule="auto"/>
        <w:jc w:val="both"/>
        <w:rPr>
          <w:rFonts w:ascii="Arial" w:hAnsi="Arial" w:cs="Arial"/>
          <w:sz w:val="22"/>
          <w:szCs w:val="22"/>
        </w:rPr>
      </w:pPr>
      <w:r w:rsidRPr="00053F09">
        <w:rPr>
          <w:rFonts w:ascii="Arial" w:hAnsi="Arial" w:cs="Arial"/>
          <w:sz w:val="22"/>
          <w:szCs w:val="22"/>
        </w:rPr>
        <w:t xml:space="preserve">At the heart of the NPPF there is a presumption in favour of sustainable development requiring local planning authorities to approve development proposals that accord with an up-to-date development plan without delay; and where there are no relevant development plan policies, or the policies which are most important for determining the application are out-of-date, permission should be granted unless (taken from paragraph 11d of the NPPF): </w:t>
      </w:r>
    </w:p>
    <w:p w14:paraId="4816A5CA" w14:textId="77777777" w:rsidR="00053F09" w:rsidRPr="00053F09" w:rsidRDefault="00053F09" w:rsidP="00053F09">
      <w:pPr>
        <w:spacing w:line="276" w:lineRule="auto"/>
        <w:jc w:val="both"/>
        <w:rPr>
          <w:rFonts w:ascii="Arial" w:hAnsi="Arial" w:cs="Arial"/>
          <w:sz w:val="22"/>
          <w:szCs w:val="22"/>
        </w:rPr>
      </w:pPr>
    </w:p>
    <w:p w14:paraId="27E30223" w14:textId="77777777" w:rsidR="00053F09" w:rsidRPr="00053F09" w:rsidRDefault="00053F09">
      <w:pPr>
        <w:numPr>
          <w:ilvl w:val="0"/>
          <w:numId w:val="24"/>
        </w:numPr>
        <w:spacing w:line="276" w:lineRule="auto"/>
        <w:jc w:val="both"/>
        <w:rPr>
          <w:rFonts w:ascii="Arial" w:hAnsi="Arial" w:cs="Arial"/>
          <w:sz w:val="22"/>
          <w:szCs w:val="22"/>
        </w:rPr>
      </w:pPr>
      <w:r w:rsidRPr="00053F09">
        <w:rPr>
          <w:rFonts w:ascii="Arial" w:hAnsi="Arial" w:cs="Arial"/>
          <w:sz w:val="22"/>
          <w:szCs w:val="22"/>
        </w:rPr>
        <w:t xml:space="preserve">The application of policies in the NPPF </w:t>
      </w:r>
      <w:bookmarkStart w:id="1" w:name="_Hlk118712062"/>
      <w:r w:rsidRPr="00053F09">
        <w:rPr>
          <w:rFonts w:ascii="Arial" w:hAnsi="Arial" w:cs="Arial"/>
          <w:sz w:val="22"/>
          <w:szCs w:val="22"/>
        </w:rPr>
        <w:t>that protect areas or assets of particular importance</w:t>
      </w:r>
      <w:bookmarkEnd w:id="1"/>
      <w:r w:rsidRPr="00053F09">
        <w:rPr>
          <w:rFonts w:ascii="Arial" w:hAnsi="Arial" w:cs="Arial"/>
          <w:sz w:val="22"/>
          <w:szCs w:val="22"/>
        </w:rPr>
        <w:t xml:space="preserve"> provides a clear reason for refusing development proposed; or</w:t>
      </w:r>
    </w:p>
    <w:p w14:paraId="4AD5C4B1" w14:textId="77777777" w:rsidR="00053F09" w:rsidRPr="00053F09" w:rsidRDefault="00053F09">
      <w:pPr>
        <w:numPr>
          <w:ilvl w:val="0"/>
          <w:numId w:val="24"/>
        </w:numPr>
        <w:spacing w:line="276" w:lineRule="auto"/>
        <w:jc w:val="both"/>
        <w:rPr>
          <w:rFonts w:ascii="Arial" w:hAnsi="Arial" w:cs="Arial"/>
          <w:sz w:val="22"/>
          <w:szCs w:val="22"/>
        </w:rPr>
      </w:pPr>
      <w:r w:rsidRPr="00053F09">
        <w:rPr>
          <w:rFonts w:ascii="Arial" w:hAnsi="Arial" w:cs="Arial"/>
          <w:sz w:val="22"/>
          <w:szCs w:val="22"/>
        </w:rPr>
        <w:lastRenderedPageBreak/>
        <w:t xml:space="preserve">any adverse impacts of doing so would significantly and demonstrably outweigh the benefits, when assessed against the policies in the NPPF taken as a whole; </w:t>
      </w:r>
    </w:p>
    <w:p w14:paraId="173587D6" w14:textId="77777777" w:rsidR="007F548E" w:rsidRDefault="007F548E" w:rsidP="008B0B16">
      <w:pPr>
        <w:spacing w:line="276" w:lineRule="auto"/>
        <w:jc w:val="both"/>
        <w:rPr>
          <w:rFonts w:ascii="Arial" w:hAnsi="Arial" w:cs="Arial"/>
          <w:sz w:val="22"/>
          <w:szCs w:val="22"/>
        </w:rPr>
      </w:pPr>
    </w:p>
    <w:p w14:paraId="7BA8D0F7" w14:textId="77777777"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The principle of development is considered acceptable when assessed against the settlement strategy of the Wiltshire Core Strategy and the emerging Local Plan.</w:t>
      </w:r>
    </w:p>
    <w:p w14:paraId="166584BA" w14:textId="77777777" w:rsidR="008B0B16" w:rsidRPr="0080760A" w:rsidRDefault="008B0B16" w:rsidP="008B0B16">
      <w:pPr>
        <w:spacing w:line="276" w:lineRule="auto"/>
        <w:jc w:val="both"/>
        <w:rPr>
          <w:rFonts w:ascii="Arial" w:hAnsi="Arial" w:cs="Arial"/>
          <w:sz w:val="22"/>
          <w:szCs w:val="22"/>
        </w:rPr>
      </w:pPr>
    </w:p>
    <w:p w14:paraId="4FA183C0" w14:textId="719E7F29" w:rsidR="0080760A" w:rsidRPr="00DD4398" w:rsidRDefault="0080760A" w:rsidP="008B0B16">
      <w:pPr>
        <w:spacing w:line="276" w:lineRule="auto"/>
        <w:jc w:val="both"/>
        <w:rPr>
          <w:rFonts w:ascii="Arial" w:hAnsi="Arial" w:cs="Arial"/>
          <w:sz w:val="22"/>
          <w:szCs w:val="22"/>
        </w:rPr>
      </w:pPr>
      <w:r w:rsidRPr="00DD4398">
        <w:rPr>
          <w:rFonts w:ascii="Arial" w:hAnsi="Arial" w:cs="Arial"/>
          <w:sz w:val="22"/>
          <w:szCs w:val="22"/>
        </w:rPr>
        <w:t>The proposal is broadly compliant with relevant local and national planning policies in respect of design, scale, highway safety, flood risk and drainage, ecology and biodiversity, subject to the recommended conditions</w:t>
      </w:r>
      <w:r w:rsidR="00DD4398" w:rsidRPr="00DD4398">
        <w:rPr>
          <w:rFonts w:ascii="Arial" w:hAnsi="Arial" w:cs="Arial"/>
          <w:sz w:val="22"/>
          <w:szCs w:val="22"/>
        </w:rPr>
        <w:t>.</w:t>
      </w:r>
    </w:p>
    <w:p w14:paraId="02482EBA" w14:textId="77777777" w:rsidR="008B0B16" w:rsidRPr="0080760A" w:rsidRDefault="008B0B16" w:rsidP="008B0B16">
      <w:pPr>
        <w:spacing w:line="276" w:lineRule="auto"/>
        <w:jc w:val="both"/>
        <w:rPr>
          <w:rFonts w:ascii="Arial" w:hAnsi="Arial" w:cs="Arial"/>
          <w:sz w:val="22"/>
          <w:szCs w:val="22"/>
        </w:rPr>
      </w:pPr>
    </w:p>
    <w:p w14:paraId="26353E1C" w14:textId="4C615659" w:rsidR="0080760A" w:rsidRPr="00DD4398" w:rsidRDefault="0080760A" w:rsidP="008B0B16">
      <w:pPr>
        <w:spacing w:line="276" w:lineRule="auto"/>
        <w:jc w:val="both"/>
        <w:rPr>
          <w:rFonts w:ascii="Arial" w:hAnsi="Arial" w:cs="Arial"/>
          <w:sz w:val="22"/>
          <w:szCs w:val="22"/>
        </w:rPr>
      </w:pPr>
      <w:r w:rsidRPr="00DD4398">
        <w:rPr>
          <w:rFonts w:ascii="Arial" w:hAnsi="Arial" w:cs="Arial"/>
          <w:sz w:val="22"/>
          <w:szCs w:val="22"/>
        </w:rPr>
        <w:t xml:space="preserve">The development would deliver clear benefits, including </w:t>
      </w:r>
      <w:r w:rsidR="00DD4398" w:rsidRPr="00DD4398">
        <w:rPr>
          <w:rFonts w:ascii="Arial" w:hAnsi="Arial" w:cs="Arial"/>
          <w:sz w:val="22"/>
          <w:szCs w:val="22"/>
        </w:rPr>
        <w:t>supporting a growing business in a sustainable location</w:t>
      </w:r>
      <w:r w:rsidR="00DD4398">
        <w:rPr>
          <w:rFonts w:ascii="Arial" w:hAnsi="Arial" w:cs="Arial"/>
          <w:sz w:val="22"/>
          <w:szCs w:val="22"/>
        </w:rPr>
        <w:t>,</w:t>
      </w:r>
      <w:r w:rsidR="00DD4398" w:rsidRPr="00DD4398">
        <w:rPr>
          <w:rFonts w:ascii="Arial" w:hAnsi="Arial" w:cs="Arial"/>
          <w:sz w:val="22"/>
          <w:szCs w:val="22"/>
        </w:rPr>
        <w:t xml:space="preserve"> </w:t>
      </w:r>
      <w:r w:rsidRPr="00DD4398">
        <w:rPr>
          <w:rFonts w:ascii="Arial" w:hAnsi="Arial" w:cs="Arial"/>
          <w:sz w:val="22"/>
          <w:szCs w:val="22"/>
        </w:rPr>
        <w:t>which weigh</w:t>
      </w:r>
      <w:r w:rsidR="00DD4398">
        <w:rPr>
          <w:rFonts w:ascii="Arial" w:hAnsi="Arial" w:cs="Arial"/>
          <w:sz w:val="22"/>
          <w:szCs w:val="22"/>
        </w:rPr>
        <w:t>s</w:t>
      </w:r>
      <w:r w:rsidRPr="00DD4398">
        <w:rPr>
          <w:rFonts w:ascii="Arial" w:hAnsi="Arial" w:cs="Arial"/>
          <w:sz w:val="22"/>
          <w:szCs w:val="22"/>
        </w:rPr>
        <w:t xml:space="preserve"> positively in the overall planning balance.</w:t>
      </w:r>
    </w:p>
    <w:p w14:paraId="639C75EA" w14:textId="77777777" w:rsidR="008B0B16" w:rsidRPr="0080760A" w:rsidRDefault="008B0B16" w:rsidP="008B0B16">
      <w:pPr>
        <w:spacing w:line="276" w:lineRule="auto"/>
        <w:jc w:val="both"/>
        <w:rPr>
          <w:rFonts w:ascii="Arial" w:hAnsi="Arial" w:cs="Arial"/>
          <w:sz w:val="22"/>
          <w:szCs w:val="22"/>
        </w:rPr>
      </w:pPr>
    </w:p>
    <w:p w14:paraId="04647644" w14:textId="3E58B8BA"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No material considerations have been identified that would significantly and demonstrably outweigh these benefits or indicate that permission should be refused, having regard to the assessment above and the representations received.</w:t>
      </w:r>
    </w:p>
    <w:p w14:paraId="1D19C388" w14:textId="77777777" w:rsidR="008B0B16" w:rsidRPr="0080760A" w:rsidRDefault="008B0B16" w:rsidP="008B0B16">
      <w:pPr>
        <w:spacing w:line="276" w:lineRule="auto"/>
        <w:jc w:val="both"/>
        <w:rPr>
          <w:rFonts w:ascii="Arial" w:hAnsi="Arial" w:cs="Arial"/>
          <w:sz w:val="22"/>
          <w:szCs w:val="22"/>
        </w:rPr>
      </w:pPr>
    </w:p>
    <w:p w14:paraId="006EEE0F" w14:textId="77777777" w:rsidR="0080760A" w:rsidRPr="0080760A" w:rsidRDefault="0080760A" w:rsidP="008B0B16">
      <w:pPr>
        <w:spacing w:line="276" w:lineRule="auto"/>
        <w:jc w:val="both"/>
        <w:rPr>
          <w:rFonts w:ascii="Arial" w:hAnsi="Arial" w:cs="Arial"/>
          <w:sz w:val="22"/>
          <w:szCs w:val="22"/>
        </w:rPr>
      </w:pPr>
      <w:r w:rsidRPr="0080760A">
        <w:rPr>
          <w:rFonts w:ascii="Arial" w:hAnsi="Arial" w:cs="Arial"/>
          <w:sz w:val="22"/>
          <w:szCs w:val="22"/>
        </w:rPr>
        <w:t>Accordingly, the proposal is considered acceptable in planning terms and in accordance with the Wiltshire Core Strategy, the National Planning Policy Framework, and all other relevant material considerations.</w:t>
      </w:r>
    </w:p>
    <w:p w14:paraId="3AAF6B06" w14:textId="77777777" w:rsidR="0080760A" w:rsidRDefault="0080760A" w:rsidP="00943755">
      <w:pPr>
        <w:spacing w:line="276" w:lineRule="auto"/>
        <w:jc w:val="both"/>
        <w:rPr>
          <w:rFonts w:ascii="Arial" w:hAnsi="Arial" w:cs="Arial"/>
          <w:sz w:val="22"/>
          <w:szCs w:val="22"/>
        </w:rPr>
      </w:pPr>
    </w:p>
    <w:p w14:paraId="4D2905F2" w14:textId="1AF84A53" w:rsidR="00942BFA" w:rsidRDefault="00942BFA" w:rsidP="00942BFA">
      <w:pPr>
        <w:spacing w:line="276" w:lineRule="auto"/>
        <w:jc w:val="both"/>
        <w:rPr>
          <w:rFonts w:ascii="Arial" w:hAnsi="Arial" w:cs="Arial"/>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conditions</w:t>
      </w:r>
    </w:p>
    <w:p w14:paraId="39D5FC17" w14:textId="77777777" w:rsidR="0035216D" w:rsidRDefault="0035216D" w:rsidP="00942BFA">
      <w:pPr>
        <w:spacing w:line="276" w:lineRule="auto"/>
        <w:jc w:val="both"/>
        <w:rPr>
          <w:rFonts w:ascii="Arial" w:hAnsi="Arial" w:cs="Arial"/>
          <w:color w:val="000000" w:themeColor="text1"/>
          <w:sz w:val="22"/>
          <w:szCs w:val="22"/>
        </w:rPr>
      </w:pPr>
    </w:p>
    <w:p w14:paraId="17CF37B6" w14:textId="4F0DD134" w:rsidR="001A7963" w:rsidRPr="001A00CC" w:rsidRDefault="00653268" w:rsidP="001A00CC">
      <w:pPr>
        <w:spacing w:line="276" w:lineRule="auto"/>
        <w:jc w:val="both"/>
        <w:rPr>
          <w:rFonts w:ascii="Arial" w:hAnsi="Arial" w:cs="Arial"/>
          <w:color w:val="000000" w:themeColor="text1"/>
          <w:sz w:val="22"/>
          <w:szCs w:val="22"/>
        </w:rPr>
      </w:pPr>
      <w:r w:rsidRPr="00653268">
        <w:rPr>
          <w:rFonts w:ascii="Arial" w:hAnsi="Arial" w:cs="Arial"/>
          <w:color w:val="000000" w:themeColor="text1"/>
          <w:sz w:val="22"/>
          <w:szCs w:val="22"/>
        </w:rPr>
        <w:t>All conditions imposed have been assessed against the six tests set out in paragraph 56 of the National Planning Policy Framework and are considered to be necessary, relevant to planning, relevant to the development to be permitted, enforceable, precise and reasonable in all other respects.</w:t>
      </w:r>
    </w:p>
    <w:sectPr w:rsidR="001A7963" w:rsidRPr="001A00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2B7C92"/>
    <w:multiLevelType w:val="hybridMultilevel"/>
    <w:tmpl w:val="8E60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7" w15:restartNumberingAfterBreak="0">
    <w:nsid w:val="47A14005"/>
    <w:multiLevelType w:val="hybridMultilevel"/>
    <w:tmpl w:val="95EC0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0504BB6"/>
    <w:multiLevelType w:val="hybridMultilevel"/>
    <w:tmpl w:val="21E84D3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14B7E22"/>
    <w:multiLevelType w:val="hybridMultilevel"/>
    <w:tmpl w:val="5BC64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51C4FDD"/>
    <w:multiLevelType w:val="hybridMultilevel"/>
    <w:tmpl w:val="7348FEA0"/>
    <w:lvl w:ilvl="0" w:tplc="08090003">
      <w:start w:val="1"/>
      <w:numFmt w:val="bullet"/>
      <w:lvlText w:val="o"/>
      <w:lvlJc w:val="left"/>
      <w:pPr>
        <w:ind w:left="1440" w:hanging="360"/>
      </w:pPr>
      <w:rPr>
        <w:rFonts w:ascii="Courier New" w:hAnsi="Courier New" w:cs="Courier New" w:hint="default"/>
      </w:rPr>
    </w:lvl>
    <w:lvl w:ilvl="1" w:tplc="EA2AD024">
      <w:numFmt w:val="bullet"/>
      <w:lvlText w:val="•"/>
      <w:lvlJc w:val="left"/>
      <w:pPr>
        <w:ind w:left="2160" w:hanging="360"/>
      </w:pPr>
      <w:rPr>
        <w:rFonts w:ascii="Arial" w:eastAsia="Times New Roman" w:hAnsi="Arial" w:cs="Aria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7"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B637E35"/>
    <w:multiLevelType w:val="hybridMultilevel"/>
    <w:tmpl w:val="0B0054F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F6E2321"/>
    <w:multiLevelType w:val="hybridMultilevel"/>
    <w:tmpl w:val="C8CCD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7575564C"/>
    <w:multiLevelType w:val="hybridMultilevel"/>
    <w:tmpl w:val="D9042210"/>
    <w:lvl w:ilvl="0" w:tplc="08090003">
      <w:start w:val="1"/>
      <w:numFmt w:val="bullet"/>
      <w:lvlText w:val="o"/>
      <w:lvlJc w:val="left"/>
      <w:pPr>
        <w:ind w:left="2520" w:hanging="360"/>
      </w:pPr>
      <w:rPr>
        <w:rFonts w:ascii="Courier New" w:hAnsi="Courier New" w:cs="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49"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46"/>
  </w:num>
  <w:num w:numId="3" w16cid:durableId="1037051835">
    <w:abstractNumId w:val="39"/>
  </w:num>
  <w:num w:numId="4" w16cid:durableId="2085175374">
    <w:abstractNumId w:val="14"/>
  </w:num>
  <w:num w:numId="5" w16cid:durableId="1488207918">
    <w:abstractNumId w:val="35"/>
  </w:num>
  <w:num w:numId="6" w16cid:durableId="1793137108">
    <w:abstractNumId w:val="23"/>
  </w:num>
  <w:num w:numId="7" w16cid:durableId="509217491">
    <w:abstractNumId w:val="36"/>
  </w:num>
  <w:num w:numId="8" w16cid:durableId="134420376">
    <w:abstractNumId w:val="45"/>
  </w:num>
  <w:num w:numId="9" w16cid:durableId="182673538">
    <w:abstractNumId w:val="8"/>
  </w:num>
  <w:num w:numId="10" w16cid:durableId="1842088480">
    <w:abstractNumId w:val="0"/>
  </w:num>
  <w:num w:numId="11" w16cid:durableId="509877877">
    <w:abstractNumId w:val="5"/>
  </w:num>
  <w:num w:numId="12" w16cid:durableId="1700400412">
    <w:abstractNumId w:val="20"/>
  </w:num>
  <w:num w:numId="13" w16cid:durableId="1797262182">
    <w:abstractNumId w:val="21"/>
  </w:num>
  <w:num w:numId="14" w16cid:durableId="658310686">
    <w:abstractNumId w:val="40"/>
  </w:num>
  <w:num w:numId="15" w16cid:durableId="287931387">
    <w:abstractNumId w:val="42"/>
  </w:num>
  <w:num w:numId="16" w16cid:durableId="1676414609">
    <w:abstractNumId w:val="4"/>
  </w:num>
  <w:num w:numId="17" w16cid:durableId="2065711942">
    <w:abstractNumId w:val="9"/>
  </w:num>
  <w:num w:numId="18" w16cid:durableId="1551453310">
    <w:abstractNumId w:val="19"/>
  </w:num>
  <w:num w:numId="19" w16cid:durableId="988752181">
    <w:abstractNumId w:val="2"/>
  </w:num>
  <w:num w:numId="20" w16cid:durableId="1230995185">
    <w:abstractNumId w:val="16"/>
  </w:num>
  <w:num w:numId="21" w16cid:durableId="1475952472">
    <w:abstractNumId w:val="25"/>
  </w:num>
  <w:num w:numId="22" w16cid:durableId="393045125">
    <w:abstractNumId w:val="13"/>
  </w:num>
  <w:num w:numId="23" w16cid:durableId="187529976">
    <w:abstractNumId w:val="38"/>
  </w:num>
  <w:num w:numId="24" w16cid:durableId="1823306521">
    <w:abstractNumId w:val="26"/>
  </w:num>
  <w:num w:numId="25" w16cid:durableId="1663895656">
    <w:abstractNumId w:val="11"/>
  </w:num>
  <w:num w:numId="26" w16cid:durableId="1750425246">
    <w:abstractNumId w:val="41"/>
  </w:num>
  <w:num w:numId="27" w16cid:durableId="1619068546">
    <w:abstractNumId w:val="15"/>
  </w:num>
  <w:num w:numId="28" w16cid:durableId="1460490708">
    <w:abstractNumId w:val="29"/>
  </w:num>
  <w:num w:numId="29" w16cid:durableId="6713544">
    <w:abstractNumId w:val="54"/>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4"/>
  </w:num>
  <w:num w:numId="35" w16cid:durableId="2039310770">
    <w:abstractNumId w:val="50"/>
  </w:num>
  <w:num w:numId="36" w16cid:durableId="1034232417">
    <w:abstractNumId w:val="7"/>
  </w:num>
  <w:num w:numId="37" w16cid:durableId="2062092020">
    <w:abstractNumId w:val="51"/>
  </w:num>
  <w:num w:numId="38" w16cid:durableId="1933783146">
    <w:abstractNumId w:val="3"/>
  </w:num>
  <w:num w:numId="39" w16cid:durableId="1669286882">
    <w:abstractNumId w:val="31"/>
  </w:num>
  <w:num w:numId="40" w16cid:durableId="1237977669">
    <w:abstractNumId w:val="18"/>
  </w:num>
  <w:num w:numId="41" w16cid:durableId="827013789">
    <w:abstractNumId w:val="30"/>
  </w:num>
  <w:num w:numId="42" w16cid:durableId="1451242110">
    <w:abstractNumId w:val="24"/>
  </w:num>
  <w:num w:numId="43" w16cid:durableId="2004117202">
    <w:abstractNumId w:val="37"/>
  </w:num>
  <w:num w:numId="44" w16cid:durableId="2020037795">
    <w:abstractNumId w:val="53"/>
  </w:num>
  <w:num w:numId="45" w16cid:durableId="2053261774">
    <w:abstractNumId w:val="47"/>
  </w:num>
  <w:num w:numId="46" w16cid:durableId="788477969">
    <w:abstractNumId w:val="52"/>
  </w:num>
  <w:num w:numId="47" w16cid:durableId="2053916891">
    <w:abstractNumId w:val="28"/>
  </w:num>
  <w:num w:numId="48" w16cid:durableId="176845672">
    <w:abstractNumId w:val="22"/>
  </w:num>
  <w:num w:numId="49" w16cid:durableId="665060638">
    <w:abstractNumId w:val="49"/>
  </w:num>
  <w:num w:numId="50" w16cid:durableId="284772028">
    <w:abstractNumId w:val="44"/>
  </w:num>
  <w:num w:numId="51" w16cid:durableId="1766920167">
    <w:abstractNumId w:val="27"/>
  </w:num>
  <w:num w:numId="52" w16cid:durableId="1369993583">
    <w:abstractNumId w:val="48"/>
  </w:num>
  <w:num w:numId="53" w16cid:durableId="509179030">
    <w:abstractNumId w:val="43"/>
  </w:num>
  <w:num w:numId="54" w16cid:durableId="1317030903">
    <w:abstractNumId w:val="32"/>
  </w:num>
  <w:num w:numId="55" w16cid:durableId="292441812">
    <w:abstractNumId w:val="33"/>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5EE2"/>
    <w:rsid w:val="0002128A"/>
    <w:rsid w:val="00024030"/>
    <w:rsid w:val="0002490A"/>
    <w:rsid w:val="00025C2C"/>
    <w:rsid w:val="00027D43"/>
    <w:rsid w:val="000357D6"/>
    <w:rsid w:val="00035D59"/>
    <w:rsid w:val="00043528"/>
    <w:rsid w:val="0004756B"/>
    <w:rsid w:val="00051208"/>
    <w:rsid w:val="000519C9"/>
    <w:rsid w:val="00053E27"/>
    <w:rsid w:val="00053F09"/>
    <w:rsid w:val="0005730D"/>
    <w:rsid w:val="00061168"/>
    <w:rsid w:val="0006523B"/>
    <w:rsid w:val="000668CB"/>
    <w:rsid w:val="00067BEE"/>
    <w:rsid w:val="0007377C"/>
    <w:rsid w:val="00074CD1"/>
    <w:rsid w:val="00077D10"/>
    <w:rsid w:val="00097010"/>
    <w:rsid w:val="000A78E4"/>
    <w:rsid w:val="000B4E91"/>
    <w:rsid w:val="000C0D1A"/>
    <w:rsid w:val="000C4A30"/>
    <w:rsid w:val="000C773F"/>
    <w:rsid w:val="000D0858"/>
    <w:rsid w:val="000D2921"/>
    <w:rsid w:val="000E3FD8"/>
    <w:rsid w:val="000E59B7"/>
    <w:rsid w:val="000E62BA"/>
    <w:rsid w:val="000F1877"/>
    <w:rsid w:val="000F1D49"/>
    <w:rsid w:val="000F2BDF"/>
    <w:rsid w:val="00107D4F"/>
    <w:rsid w:val="0011075E"/>
    <w:rsid w:val="001171CC"/>
    <w:rsid w:val="00121198"/>
    <w:rsid w:val="001418E4"/>
    <w:rsid w:val="00147931"/>
    <w:rsid w:val="00152B85"/>
    <w:rsid w:val="00153882"/>
    <w:rsid w:val="00157709"/>
    <w:rsid w:val="00160D4A"/>
    <w:rsid w:val="001615DE"/>
    <w:rsid w:val="00175188"/>
    <w:rsid w:val="001778D6"/>
    <w:rsid w:val="00193555"/>
    <w:rsid w:val="001A00CC"/>
    <w:rsid w:val="001A12BE"/>
    <w:rsid w:val="001A33F3"/>
    <w:rsid w:val="001A3828"/>
    <w:rsid w:val="001A7963"/>
    <w:rsid w:val="001D167A"/>
    <w:rsid w:val="001F3B03"/>
    <w:rsid w:val="001F7330"/>
    <w:rsid w:val="00200743"/>
    <w:rsid w:val="00204E4E"/>
    <w:rsid w:val="00205E1B"/>
    <w:rsid w:val="00211B6E"/>
    <w:rsid w:val="002131C0"/>
    <w:rsid w:val="0021435E"/>
    <w:rsid w:val="00216E49"/>
    <w:rsid w:val="0021750A"/>
    <w:rsid w:val="00222BAA"/>
    <w:rsid w:val="00230405"/>
    <w:rsid w:val="00232412"/>
    <w:rsid w:val="002352B6"/>
    <w:rsid w:val="00237634"/>
    <w:rsid w:val="00250212"/>
    <w:rsid w:val="00250336"/>
    <w:rsid w:val="002552D4"/>
    <w:rsid w:val="00261873"/>
    <w:rsid w:val="00262CDC"/>
    <w:rsid w:val="002818FA"/>
    <w:rsid w:val="0029187E"/>
    <w:rsid w:val="0029208D"/>
    <w:rsid w:val="002920BF"/>
    <w:rsid w:val="002927C8"/>
    <w:rsid w:val="00293FDB"/>
    <w:rsid w:val="002B0BE1"/>
    <w:rsid w:val="002B31F1"/>
    <w:rsid w:val="002C7663"/>
    <w:rsid w:val="002D63A7"/>
    <w:rsid w:val="002D7F79"/>
    <w:rsid w:val="002E11E5"/>
    <w:rsid w:val="002E4B31"/>
    <w:rsid w:val="002E5A1C"/>
    <w:rsid w:val="002E68D5"/>
    <w:rsid w:val="003007EC"/>
    <w:rsid w:val="003066D0"/>
    <w:rsid w:val="00307886"/>
    <w:rsid w:val="00312C7F"/>
    <w:rsid w:val="00316C37"/>
    <w:rsid w:val="00317D68"/>
    <w:rsid w:val="00327312"/>
    <w:rsid w:val="003334D9"/>
    <w:rsid w:val="00336FA4"/>
    <w:rsid w:val="0034028F"/>
    <w:rsid w:val="003440E3"/>
    <w:rsid w:val="0035216D"/>
    <w:rsid w:val="00352A11"/>
    <w:rsid w:val="00355C32"/>
    <w:rsid w:val="0036472E"/>
    <w:rsid w:val="003670FE"/>
    <w:rsid w:val="003763E1"/>
    <w:rsid w:val="0038645B"/>
    <w:rsid w:val="003905FB"/>
    <w:rsid w:val="003B3D65"/>
    <w:rsid w:val="003C606B"/>
    <w:rsid w:val="003D5959"/>
    <w:rsid w:val="003E7AA9"/>
    <w:rsid w:val="00407D3F"/>
    <w:rsid w:val="0043749E"/>
    <w:rsid w:val="00443F41"/>
    <w:rsid w:val="00477CC4"/>
    <w:rsid w:val="004817FB"/>
    <w:rsid w:val="00482421"/>
    <w:rsid w:val="00482DB3"/>
    <w:rsid w:val="00485BD0"/>
    <w:rsid w:val="004901C5"/>
    <w:rsid w:val="0049435F"/>
    <w:rsid w:val="004951BF"/>
    <w:rsid w:val="004A66A9"/>
    <w:rsid w:val="004B2F79"/>
    <w:rsid w:val="004C0337"/>
    <w:rsid w:val="004C2E6A"/>
    <w:rsid w:val="004C4FA0"/>
    <w:rsid w:val="004D324B"/>
    <w:rsid w:val="004E69CF"/>
    <w:rsid w:val="005138AB"/>
    <w:rsid w:val="00515B1F"/>
    <w:rsid w:val="00520340"/>
    <w:rsid w:val="00532780"/>
    <w:rsid w:val="00533E0C"/>
    <w:rsid w:val="0054068B"/>
    <w:rsid w:val="00543309"/>
    <w:rsid w:val="0054365E"/>
    <w:rsid w:val="0054422C"/>
    <w:rsid w:val="005509AC"/>
    <w:rsid w:val="00562C98"/>
    <w:rsid w:val="0057148C"/>
    <w:rsid w:val="005729CC"/>
    <w:rsid w:val="00585C3D"/>
    <w:rsid w:val="00587773"/>
    <w:rsid w:val="005A03A2"/>
    <w:rsid w:val="005A3D4A"/>
    <w:rsid w:val="005B5F14"/>
    <w:rsid w:val="005C7FDF"/>
    <w:rsid w:val="005D35C5"/>
    <w:rsid w:val="005D6524"/>
    <w:rsid w:val="005F3C5A"/>
    <w:rsid w:val="005F4A4B"/>
    <w:rsid w:val="0061252A"/>
    <w:rsid w:val="006132A5"/>
    <w:rsid w:val="00635A84"/>
    <w:rsid w:val="006411AB"/>
    <w:rsid w:val="00643C57"/>
    <w:rsid w:val="006464F5"/>
    <w:rsid w:val="00646832"/>
    <w:rsid w:val="006477C7"/>
    <w:rsid w:val="00652C95"/>
    <w:rsid w:val="00653268"/>
    <w:rsid w:val="00666028"/>
    <w:rsid w:val="0066710E"/>
    <w:rsid w:val="00671BC3"/>
    <w:rsid w:val="00680DA9"/>
    <w:rsid w:val="006829EF"/>
    <w:rsid w:val="00683C17"/>
    <w:rsid w:val="00684637"/>
    <w:rsid w:val="006A63E4"/>
    <w:rsid w:val="006A65F4"/>
    <w:rsid w:val="006B0166"/>
    <w:rsid w:val="006B0308"/>
    <w:rsid w:val="006B2E50"/>
    <w:rsid w:val="006C77FD"/>
    <w:rsid w:val="006C7831"/>
    <w:rsid w:val="006C7EB1"/>
    <w:rsid w:val="006E2211"/>
    <w:rsid w:val="006F0799"/>
    <w:rsid w:val="006F1FF0"/>
    <w:rsid w:val="006F2173"/>
    <w:rsid w:val="006F5FC1"/>
    <w:rsid w:val="00703B1E"/>
    <w:rsid w:val="00712481"/>
    <w:rsid w:val="00714D24"/>
    <w:rsid w:val="00722BAC"/>
    <w:rsid w:val="0073177E"/>
    <w:rsid w:val="00733C46"/>
    <w:rsid w:val="007646C2"/>
    <w:rsid w:val="00765624"/>
    <w:rsid w:val="0076592F"/>
    <w:rsid w:val="00765BC6"/>
    <w:rsid w:val="00765EEE"/>
    <w:rsid w:val="00776F23"/>
    <w:rsid w:val="007842F1"/>
    <w:rsid w:val="007E67D4"/>
    <w:rsid w:val="007E6A47"/>
    <w:rsid w:val="007E6DC5"/>
    <w:rsid w:val="007E7A6F"/>
    <w:rsid w:val="007F0006"/>
    <w:rsid w:val="007F548E"/>
    <w:rsid w:val="007F695C"/>
    <w:rsid w:val="00805896"/>
    <w:rsid w:val="00807170"/>
    <w:rsid w:val="0080760A"/>
    <w:rsid w:val="00820D83"/>
    <w:rsid w:val="00831AC7"/>
    <w:rsid w:val="008410F1"/>
    <w:rsid w:val="00850833"/>
    <w:rsid w:val="00860FB0"/>
    <w:rsid w:val="00863C60"/>
    <w:rsid w:val="008651DA"/>
    <w:rsid w:val="00883167"/>
    <w:rsid w:val="00883BF4"/>
    <w:rsid w:val="0088544E"/>
    <w:rsid w:val="008915E9"/>
    <w:rsid w:val="00893CA6"/>
    <w:rsid w:val="008A6B33"/>
    <w:rsid w:val="008B0866"/>
    <w:rsid w:val="008B0B16"/>
    <w:rsid w:val="008D4831"/>
    <w:rsid w:val="008E0002"/>
    <w:rsid w:val="008E1068"/>
    <w:rsid w:val="008E12C8"/>
    <w:rsid w:val="008E59DE"/>
    <w:rsid w:val="008F5BE4"/>
    <w:rsid w:val="00916070"/>
    <w:rsid w:val="009223E2"/>
    <w:rsid w:val="0092586B"/>
    <w:rsid w:val="00925F1D"/>
    <w:rsid w:val="00927322"/>
    <w:rsid w:val="00940706"/>
    <w:rsid w:val="00942BFA"/>
    <w:rsid w:val="00943755"/>
    <w:rsid w:val="009613A4"/>
    <w:rsid w:val="00970A8A"/>
    <w:rsid w:val="0097570F"/>
    <w:rsid w:val="00977209"/>
    <w:rsid w:val="00985E84"/>
    <w:rsid w:val="00986FF8"/>
    <w:rsid w:val="00992EFE"/>
    <w:rsid w:val="00994116"/>
    <w:rsid w:val="009A078E"/>
    <w:rsid w:val="009B33F1"/>
    <w:rsid w:val="009C3071"/>
    <w:rsid w:val="009D0560"/>
    <w:rsid w:val="009E1642"/>
    <w:rsid w:val="00A16EA1"/>
    <w:rsid w:val="00A26D4B"/>
    <w:rsid w:val="00A26FDC"/>
    <w:rsid w:val="00A313CE"/>
    <w:rsid w:val="00A41153"/>
    <w:rsid w:val="00A55DA1"/>
    <w:rsid w:val="00A575A7"/>
    <w:rsid w:val="00A57783"/>
    <w:rsid w:val="00A62119"/>
    <w:rsid w:val="00A64314"/>
    <w:rsid w:val="00A678B6"/>
    <w:rsid w:val="00A71295"/>
    <w:rsid w:val="00A71C3E"/>
    <w:rsid w:val="00A81D4F"/>
    <w:rsid w:val="00A82351"/>
    <w:rsid w:val="00A83B5B"/>
    <w:rsid w:val="00A95A96"/>
    <w:rsid w:val="00AA2FA1"/>
    <w:rsid w:val="00AA499E"/>
    <w:rsid w:val="00AB3CED"/>
    <w:rsid w:val="00AE16CA"/>
    <w:rsid w:val="00AE1C41"/>
    <w:rsid w:val="00AF0A6F"/>
    <w:rsid w:val="00AF45AE"/>
    <w:rsid w:val="00B0100C"/>
    <w:rsid w:val="00B05E1F"/>
    <w:rsid w:val="00B067FE"/>
    <w:rsid w:val="00B239F4"/>
    <w:rsid w:val="00B26717"/>
    <w:rsid w:val="00B32039"/>
    <w:rsid w:val="00B341CC"/>
    <w:rsid w:val="00B36346"/>
    <w:rsid w:val="00B43F88"/>
    <w:rsid w:val="00B45C5F"/>
    <w:rsid w:val="00B54231"/>
    <w:rsid w:val="00B5535A"/>
    <w:rsid w:val="00B56EE9"/>
    <w:rsid w:val="00B57565"/>
    <w:rsid w:val="00B65B2D"/>
    <w:rsid w:val="00B75EF9"/>
    <w:rsid w:val="00B80366"/>
    <w:rsid w:val="00B80684"/>
    <w:rsid w:val="00B81A07"/>
    <w:rsid w:val="00B86F5A"/>
    <w:rsid w:val="00B913B9"/>
    <w:rsid w:val="00B91862"/>
    <w:rsid w:val="00B91F7C"/>
    <w:rsid w:val="00BB182D"/>
    <w:rsid w:val="00BB696C"/>
    <w:rsid w:val="00BC3471"/>
    <w:rsid w:val="00BC3F9A"/>
    <w:rsid w:val="00BC4A6F"/>
    <w:rsid w:val="00BD127F"/>
    <w:rsid w:val="00BD52EF"/>
    <w:rsid w:val="00BE6683"/>
    <w:rsid w:val="00BF5B8E"/>
    <w:rsid w:val="00C02945"/>
    <w:rsid w:val="00C15984"/>
    <w:rsid w:val="00C168B4"/>
    <w:rsid w:val="00C32E96"/>
    <w:rsid w:val="00C34DE4"/>
    <w:rsid w:val="00C43327"/>
    <w:rsid w:val="00C500D3"/>
    <w:rsid w:val="00C53DCB"/>
    <w:rsid w:val="00C760C4"/>
    <w:rsid w:val="00C87E84"/>
    <w:rsid w:val="00C9381F"/>
    <w:rsid w:val="00CA40F8"/>
    <w:rsid w:val="00CC51B9"/>
    <w:rsid w:val="00CD5F53"/>
    <w:rsid w:val="00CE0032"/>
    <w:rsid w:val="00CE745B"/>
    <w:rsid w:val="00CF2835"/>
    <w:rsid w:val="00CF67E2"/>
    <w:rsid w:val="00D030B2"/>
    <w:rsid w:val="00D05E10"/>
    <w:rsid w:val="00D101B5"/>
    <w:rsid w:val="00D12140"/>
    <w:rsid w:val="00D14841"/>
    <w:rsid w:val="00D15B1A"/>
    <w:rsid w:val="00D20E63"/>
    <w:rsid w:val="00D36EF2"/>
    <w:rsid w:val="00D428D4"/>
    <w:rsid w:val="00D45219"/>
    <w:rsid w:val="00D47810"/>
    <w:rsid w:val="00D60FF7"/>
    <w:rsid w:val="00D662F9"/>
    <w:rsid w:val="00D70A53"/>
    <w:rsid w:val="00D70F99"/>
    <w:rsid w:val="00D859CC"/>
    <w:rsid w:val="00D902FA"/>
    <w:rsid w:val="00DA2972"/>
    <w:rsid w:val="00DA3145"/>
    <w:rsid w:val="00DA3A4D"/>
    <w:rsid w:val="00DB2721"/>
    <w:rsid w:val="00DD1AF1"/>
    <w:rsid w:val="00DD4398"/>
    <w:rsid w:val="00DF1112"/>
    <w:rsid w:val="00DF3CCE"/>
    <w:rsid w:val="00E016EF"/>
    <w:rsid w:val="00E03670"/>
    <w:rsid w:val="00E03EDD"/>
    <w:rsid w:val="00E04D1F"/>
    <w:rsid w:val="00E058EC"/>
    <w:rsid w:val="00E05C30"/>
    <w:rsid w:val="00E11627"/>
    <w:rsid w:val="00E1375B"/>
    <w:rsid w:val="00E15D98"/>
    <w:rsid w:val="00E24994"/>
    <w:rsid w:val="00E35059"/>
    <w:rsid w:val="00E350E7"/>
    <w:rsid w:val="00E3526F"/>
    <w:rsid w:val="00E42E64"/>
    <w:rsid w:val="00E70D98"/>
    <w:rsid w:val="00E745F4"/>
    <w:rsid w:val="00E75004"/>
    <w:rsid w:val="00E87BE7"/>
    <w:rsid w:val="00E92220"/>
    <w:rsid w:val="00EA19AA"/>
    <w:rsid w:val="00EA523D"/>
    <w:rsid w:val="00EC2E4E"/>
    <w:rsid w:val="00EC3964"/>
    <w:rsid w:val="00EC5090"/>
    <w:rsid w:val="00ED33CD"/>
    <w:rsid w:val="00ED79C7"/>
    <w:rsid w:val="00EE41D6"/>
    <w:rsid w:val="00EE5C03"/>
    <w:rsid w:val="00EE6040"/>
    <w:rsid w:val="00EE7C23"/>
    <w:rsid w:val="00EF09BB"/>
    <w:rsid w:val="00EF686A"/>
    <w:rsid w:val="00F005A4"/>
    <w:rsid w:val="00F02C87"/>
    <w:rsid w:val="00F124BA"/>
    <w:rsid w:val="00F1263F"/>
    <w:rsid w:val="00F2151B"/>
    <w:rsid w:val="00F2477F"/>
    <w:rsid w:val="00F26983"/>
    <w:rsid w:val="00F37FAD"/>
    <w:rsid w:val="00F50AED"/>
    <w:rsid w:val="00F514A2"/>
    <w:rsid w:val="00F545D3"/>
    <w:rsid w:val="00F7017C"/>
    <w:rsid w:val="00F75933"/>
    <w:rsid w:val="00F7609E"/>
    <w:rsid w:val="00F801C2"/>
    <w:rsid w:val="00F81518"/>
    <w:rsid w:val="00F81970"/>
    <w:rsid w:val="00F850DD"/>
    <w:rsid w:val="00F86303"/>
    <w:rsid w:val="00F86A8E"/>
    <w:rsid w:val="00F91CD5"/>
    <w:rsid w:val="00FB16DC"/>
    <w:rsid w:val="00FC5C00"/>
    <w:rsid w:val="00FC7067"/>
    <w:rsid w:val="00FD05E3"/>
    <w:rsid w:val="00FD3E4B"/>
    <w:rsid w:val="00FD4FDF"/>
    <w:rsid w:val="00FD5859"/>
    <w:rsid w:val="00FD5BB0"/>
    <w:rsid w:val="00FD64A0"/>
    <w:rsid w:val="00FE063C"/>
    <w:rsid w:val="00FF5296"/>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8B55D"/>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1A796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14</Pages>
  <Words>3887</Words>
  <Characters>22156</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salesforceId:3fda41d2-d453-4210-8331-22261e3803e5</dc:subject>
  <dc:creator>O'Donoghue, Ruaridh</dc:creator>
  <cp:keywords/>
  <dc:description/>
  <cp:lastModifiedBy>Brown, Russell</cp:lastModifiedBy>
  <cp:revision>11</cp:revision>
  <dcterms:created xsi:type="dcterms:W3CDTF">2026-08-21T09:47:00Z</dcterms:created>
  <dcterms:modified xsi:type="dcterms:W3CDTF">2026-08-21T10:10:00Z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069Q300000SU7wpIAD</vt:lpwstr>
  </property>
</Properties>
</file>