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11EAD"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3992BCDF" w14:textId="77777777" w:rsidR="00013844" w:rsidRDefault="00013844" w:rsidP="00A53926">
      <w:pPr>
        <w:spacing w:after="120"/>
        <w:jc w:val="right"/>
        <w:rPr>
          <w:rFonts w:cs="Arial"/>
          <w:b/>
          <w:bCs/>
          <w:sz w:val="28"/>
          <w:szCs w:val="28"/>
        </w:rPr>
      </w:pPr>
    </w:p>
    <w:p w14:paraId="4D6491AD" w14:textId="77777777" w:rsidR="00013844" w:rsidRDefault="00013844" w:rsidP="00874647">
      <w:pPr>
        <w:spacing w:after="120"/>
        <w:jc w:val="center"/>
        <w:rPr>
          <w:rFonts w:cs="Arial"/>
          <w:b/>
          <w:bCs/>
          <w:sz w:val="28"/>
          <w:szCs w:val="28"/>
        </w:rPr>
      </w:pPr>
    </w:p>
    <w:p w14:paraId="26356B72"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6A67C6D5"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Full Planning Permission with Conditions</w:t>
      </w:r>
    </w:p>
    <w:p w14:paraId="2A43D21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PL/2026/01541</w:t>
      </w:r>
    </w:p>
    <w:p w14:paraId="06DF87BD"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21/08/2026</w:t>
      </w:r>
    </w:p>
    <w:p w14:paraId="486706CC"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F8A485A" w14:textId="77777777" w:rsidTr="00D347C8">
        <w:tc>
          <w:tcPr>
            <w:tcW w:w="1963" w:type="pct"/>
          </w:tcPr>
          <w:p w14:paraId="337C8F3C"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4C8FC371" w14:textId="77777777" w:rsidR="00242DFF" w:rsidRPr="00D4253A" w:rsidRDefault="00C779F8" w:rsidP="00D347C8">
            <w:r w:rsidRPr="00C779F8">
              <w:t>SPECTRA Specialist Engineering</w:t>
            </w:r>
          </w:p>
          <w:p w14:paraId="4249AD4D" w14:textId="77777777" w:rsidR="00242DFF" w:rsidRPr="00D4253A" w:rsidRDefault="0038545B" w:rsidP="00D347C8">
            <w:r w:rsidRPr="0038545B">
              <w:t>9 Quartermaster Road, West Wilts Trading Estate, Westbury, Wiltshire, UK, BA13 4JT</w:t>
            </w:r>
          </w:p>
        </w:tc>
      </w:tr>
      <w:tr w:rsidR="00242DFF" w14:paraId="4EBB2AE3" w14:textId="77777777" w:rsidTr="00D347C8">
        <w:tc>
          <w:tcPr>
            <w:tcW w:w="1963" w:type="pct"/>
          </w:tcPr>
          <w:p w14:paraId="17067552" w14:textId="77777777" w:rsidR="00242DFF" w:rsidRPr="00D347C8" w:rsidRDefault="00242DFF" w:rsidP="00242DFF">
            <w:pPr>
              <w:rPr>
                <w:rFonts w:cs="Arial"/>
              </w:rPr>
            </w:pPr>
            <w:r w:rsidRPr="00D347C8">
              <w:rPr>
                <w:rFonts w:cs="Arial"/>
                <w:b/>
                <w:bCs/>
              </w:rPr>
              <w:t>Particulars of</w:t>
            </w:r>
            <w:r w:rsidR="00D347C8" w:rsidRPr="00D347C8">
              <w:rPr>
                <w:rFonts w:cs="Arial"/>
                <w:b/>
                <w:bCs/>
              </w:rPr>
              <w:t xml:space="preserve"> </w:t>
            </w:r>
            <w:r w:rsidRPr="00D347C8">
              <w:rPr>
                <w:rFonts w:cs="Arial"/>
                <w:b/>
                <w:bCs/>
              </w:rPr>
              <w:t>Development:</w:t>
            </w:r>
          </w:p>
        </w:tc>
        <w:tc>
          <w:tcPr>
            <w:tcW w:w="3037" w:type="pct"/>
          </w:tcPr>
          <w:p w14:paraId="6DCF8F59" w14:textId="77777777" w:rsidR="00242DFF" w:rsidRPr="00D4253A" w:rsidRDefault="00242DFF" w:rsidP="00D347C8">
            <w:r w:rsidRPr="00D4253A">
              <w:t>Erect extension to existing engineering building.</w:t>
            </w:r>
          </w:p>
        </w:tc>
      </w:tr>
      <w:tr w:rsidR="00242DFF" w14:paraId="50D46446" w14:textId="77777777" w:rsidTr="00D347C8">
        <w:tc>
          <w:tcPr>
            <w:tcW w:w="1963" w:type="pct"/>
          </w:tcPr>
          <w:p w14:paraId="7D69337B" w14:textId="77777777" w:rsidR="00242DFF" w:rsidRPr="00D347C8" w:rsidRDefault="00242DFF" w:rsidP="00242DFF">
            <w:pPr>
              <w:rPr>
                <w:rFonts w:cs="Arial"/>
                <w:b/>
                <w:bCs/>
              </w:rPr>
            </w:pPr>
            <w:r w:rsidRPr="00D347C8">
              <w:rPr>
                <w:rFonts w:cs="Arial"/>
                <w:b/>
                <w:bCs/>
              </w:rPr>
              <w:t>At:</w:t>
            </w:r>
          </w:p>
        </w:tc>
        <w:tc>
          <w:tcPr>
            <w:tcW w:w="3037" w:type="pct"/>
          </w:tcPr>
          <w:p w14:paraId="47E900E6" w14:textId="77777777" w:rsidR="00242DFF" w:rsidRPr="009B3AF8" w:rsidRDefault="00242DFF" w:rsidP="00D347C8">
            <w:r w:rsidRPr="00D4253A">
              <w:t>9 Quartermaster Road, West Wilts Trading Estate, Westbury, BA13 4JT</w:t>
            </w:r>
          </w:p>
        </w:tc>
      </w:tr>
    </w:tbl>
    <w:p w14:paraId="7F17C0C5" w14:textId="77777777" w:rsidR="00CD14C2" w:rsidRDefault="00CD14C2" w:rsidP="007D0800">
      <w:pPr>
        <w:spacing w:after="0" w:line="240" w:lineRule="auto"/>
        <w:rPr>
          <w:rFonts w:cs="Arial"/>
          <w:sz w:val="24"/>
          <w:szCs w:val="24"/>
        </w:rPr>
      </w:pPr>
    </w:p>
    <w:p w14:paraId="4D4B429F" w14:textId="77777777" w:rsidR="00000000" w:rsidRDefault="00000000">
      <w:pPr>
        <w:pStyle w:val="NormalWeb"/>
        <w:divId w:val="329218047"/>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for the above development to be carried out in accordance with the application and plans submitted (listed below).</w:t>
      </w:r>
      <w:r>
        <w:rPr>
          <w:rFonts w:ascii="Arial" w:hAnsi="Arial" w:cs="Arial"/>
          <w:color w:val="000000"/>
          <w:sz w:val="22"/>
          <w:szCs w:val="22"/>
        </w:rPr>
        <w:br/>
      </w:r>
      <w:r>
        <w:rPr>
          <w:rFonts w:ascii="Arial" w:hAnsi="Arial" w:cs="Arial"/>
          <w:color w:val="000000"/>
          <w:sz w:val="22"/>
          <w:szCs w:val="22"/>
        </w:rPr>
        <w:br/>
        <w:t>In accordance with policy DM3 (1)(a) of the National Planning Policy Framework, Wiltshire Council has worked proactively to secure this development to improve the economic, social and environmental conditions of the area.</w:t>
      </w:r>
      <w:r>
        <w:rPr>
          <w:rFonts w:ascii="Arial" w:hAnsi="Arial" w:cs="Arial"/>
          <w:color w:val="000000"/>
          <w:sz w:val="22"/>
          <w:szCs w:val="22"/>
        </w:rPr>
        <w:br/>
      </w:r>
      <w:r>
        <w:rPr>
          <w:rFonts w:ascii="Arial" w:hAnsi="Arial" w:cs="Arial"/>
          <w:color w:val="000000"/>
          <w:sz w:val="22"/>
          <w:szCs w:val="22"/>
        </w:rPr>
        <w:br/>
        <w:t>Subject to the following conditions:</w:t>
      </w:r>
    </w:p>
    <w:p w14:paraId="5B47ADBE"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4847C1D2" w14:textId="77777777" w:rsidTr="009B3AF8">
        <w:tc>
          <w:tcPr>
            <w:tcW w:w="5000" w:type="pct"/>
            <w:gridSpan w:val="2"/>
            <w:hideMark/>
          </w:tcPr>
          <w:p w14:paraId="67E14603"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7903995F" w14:textId="77777777" w:rsidTr="009B3AF8">
        <w:tc>
          <w:tcPr>
            <w:tcW w:w="393" w:type="pct"/>
            <w:hideMark/>
          </w:tcPr>
          <w:p w14:paraId="03E3823D" w14:textId="77777777" w:rsidR="00B408A6" w:rsidRPr="00D347C8" w:rsidRDefault="009A33F3" w:rsidP="00F556E8">
            <w:pPr>
              <w:rPr>
                <w:rFonts w:cs="Arial"/>
                <w:b/>
                <w:bCs/>
                <w:color w:val="181818"/>
              </w:rPr>
            </w:pPr>
            <w:r w:rsidRPr="00D347C8">
              <w:rPr>
                <w:rFonts w:cs="Arial"/>
                <w:b/>
                <w:bCs/>
                <w:color w:val="181818"/>
              </w:rPr>
              <w:t>1</w:t>
            </w:r>
          </w:p>
          <w:p w14:paraId="4A0815AF"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05A712F4" w14:textId="2A6E25A7" w:rsidR="00000000" w:rsidRDefault="00000000">
            <w:pPr>
              <w:pStyle w:val="NormalWeb"/>
              <w:divId w:val="1422334797"/>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03D0B7B4" w14:textId="3BFE6B7B" w:rsidR="00000000" w:rsidRDefault="00000000">
            <w:pPr>
              <w:pStyle w:val="NormalWeb"/>
              <w:divId w:val="1422334797"/>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792419ED" w14:textId="77777777" w:rsidR="009A33F3" w:rsidRPr="00FA59D5" w:rsidRDefault="009A33F3" w:rsidP="00D347C8">
            <w:pPr>
              <w:rPr>
                <w:lang w:val="en-US"/>
              </w:rPr>
            </w:pPr>
          </w:p>
        </w:tc>
      </w:tr>
      <w:tr w:rsidR="009A33F3" w:rsidRPr="001523BC" w14:paraId="0BD21006" w14:textId="77777777" w:rsidTr="009B3AF8">
        <w:tc>
          <w:tcPr>
            <w:tcW w:w="393" w:type="pct"/>
            <w:hideMark/>
          </w:tcPr>
          <w:p w14:paraId="1A1FD085" w14:textId="77777777" w:rsidR="00B408A6" w:rsidRPr="00D347C8" w:rsidRDefault="009A33F3" w:rsidP="00F556E8">
            <w:pPr>
              <w:rPr>
                <w:rFonts w:cs="Arial"/>
                <w:b/>
                <w:bCs/>
                <w:color w:val="181818"/>
              </w:rPr>
            </w:pPr>
            <w:r w:rsidRPr="00D347C8">
              <w:rPr>
                <w:rFonts w:cs="Arial"/>
                <w:b/>
                <w:bCs/>
                <w:color w:val="181818"/>
              </w:rPr>
              <w:t>2</w:t>
            </w:r>
          </w:p>
          <w:p w14:paraId="518F2D4C"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5BF9B2D2" w14:textId="48D2045E" w:rsidR="00000000" w:rsidRDefault="00000000">
            <w:pPr>
              <w:pStyle w:val="NormalWeb"/>
              <w:divId w:val="193347949"/>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w:t>
            </w:r>
          </w:p>
          <w:p w14:paraId="6C750828" w14:textId="5E4CF14D" w:rsidR="00000000" w:rsidRDefault="00000000">
            <w:pPr>
              <w:pStyle w:val="NormalWeb"/>
              <w:divId w:val="193347949"/>
              <w:rPr>
                <w:rFonts w:ascii="Arial" w:hAnsi="Arial" w:cs="Arial"/>
                <w:color w:val="000000"/>
                <w:sz w:val="22"/>
                <w:szCs w:val="22"/>
              </w:rPr>
            </w:pPr>
            <w:r>
              <w:rPr>
                <w:rFonts w:ascii="Arial" w:hAnsi="Arial" w:cs="Arial"/>
                <w:color w:val="000000"/>
                <w:sz w:val="22"/>
                <w:szCs w:val="22"/>
              </w:rPr>
              <w:t>Application Forms, Location Plan, Tree Report (Wadey Trees dated 08 September 2025), Ecology &amp; Biodiversity Net Gain (BNG) Assessment (ABR Ecology Ltd dated 12th November 2025), Drawing Nos. 002, 003, 004, 005, 006, 007, 008, WTP1 received on 6th March 2026</w:t>
            </w:r>
          </w:p>
          <w:p w14:paraId="482A1C14" w14:textId="63EB8B54" w:rsidR="00000000" w:rsidRDefault="00000000">
            <w:pPr>
              <w:pStyle w:val="NormalWeb"/>
              <w:divId w:val="193347949"/>
              <w:rPr>
                <w:rFonts w:ascii="Arial" w:hAnsi="Arial" w:cs="Arial"/>
                <w:color w:val="000000"/>
                <w:sz w:val="22"/>
                <w:szCs w:val="22"/>
              </w:rPr>
            </w:pPr>
            <w:r>
              <w:rPr>
                <w:rFonts w:ascii="Arial" w:hAnsi="Arial" w:cs="Arial"/>
                <w:color w:val="000000"/>
                <w:sz w:val="22"/>
                <w:szCs w:val="22"/>
              </w:rPr>
              <w:t>Drawing Nos. 25185-GAP-XX-XX-DR-C-9000-P02, 25185-GAP-XX-XX-DR-C-9300-P01, 25185-GAP-XX-XX-CA-C-9000-P02, 25185-GAP-XX-XX-RP-C-9000-A received on 4th June 2026</w:t>
            </w:r>
          </w:p>
          <w:p w14:paraId="70962E04" w14:textId="0D53D3A8" w:rsidR="00000000" w:rsidRDefault="00000000">
            <w:pPr>
              <w:pStyle w:val="NormalWeb"/>
              <w:divId w:val="193347949"/>
              <w:rPr>
                <w:rFonts w:ascii="Arial" w:hAnsi="Arial" w:cs="Arial"/>
                <w:color w:val="000000"/>
                <w:sz w:val="22"/>
                <w:szCs w:val="22"/>
              </w:rPr>
            </w:pPr>
            <w:r>
              <w:rPr>
                <w:rFonts w:ascii="Arial" w:hAnsi="Arial" w:cs="Arial"/>
                <w:color w:val="000000"/>
                <w:sz w:val="22"/>
                <w:szCs w:val="22"/>
              </w:rPr>
              <w:lastRenderedPageBreak/>
              <w:t>REASON: For the avoidance of doubt and in the interests of proper planning and for the protection, mitigation and enhancement of biodiversity.</w:t>
            </w:r>
          </w:p>
          <w:p w14:paraId="4C7050A1" w14:textId="77777777" w:rsidR="009A33F3" w:rsidRPr="00FA59D5" w:rsidRDefault="009A33F3" w:rsidP="00D347C8">
            <w:pPr>
              <w:rPr>
                <w:lang w:val="en-US"/>
              </w:rPr>
            </w:pPr>
          </w:p>
        </w:tc>
      </w:tr>
      <w:tr w:rsidR="009A33F3" w:rsidRPr="001523BC" w14:paraId="14A25BE4" w14:textId="77777777" w:rsidTr="009B3AF8">
        <w:tc>
          <w:tcPr>
            <w:tcW w:w="393" w:type="pct"/>
            <w:hideMark/>
          </w:tcPr>
          <w:p w14:paraId="14BD805D" w14:textId="77777777" w:rsidR="00B408A6" w:rsidRPr="00D347C8" w:rsidRDefault="009A33F3" w:rsidP="00F556E8">
            <w:pPr>
              <w:rPr>
                <w:rFonts w:cs="Arial"/>
                <w:b/>
                <w:bCs/>
                <w:color w:val="181818"/>
              </w:rPr>
            </w:pPr>
            <w:r w:rsidRPr="00D347C8">
              <w:rPr>
                <w:rFonts w:cs="Arial"/>
                <w:b/>
                <w:bCs/>
                <w:color w:val="181818"/>
              </w:rPr>
              <w:lastRenderedPageBreak/>
              <w:t>3</w:t>
            </w:r>
          </w:p>
          <w:p w14:paraId="44F21C84"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15367953" w14:textId="1D9C396D" w:rsidR="00000000" w:rsidRDefault="00000000">
            <w:pPr>
              <w:pStyle w:val="NormalWeb"/>
              <w:divId w:val="1022708735"/>
              <w:rPr>
                <w:rFonts w:ascii="Arial" w:hAnsi="Arial" w:cs="Arial"/>
                <w:color w:val="000000"/>
                <w:sz w:val="22"/>
                <w:szCs w:val="22"/>
              </w:rPr>
            </w:pPr>
            <w:r>
              <w:rPr>
                <w:rFonts w:ascii="Arial" w:hAnsi="Arial" w:cs="Arial"/>
                <w:color w:val="000000"/>
                <w:sz w:val="22"/>
                <w:szCs w:val="22"/>
              </w:rPr>
              <w:t>No part of the development hereby permitted shall be first brought into use until the 25 car parking spaces have been completed in accordance with the details shown on the approved plans and made available for use. The areas shall always be maintained for those purposes thereafter</w:t>
            </w:r>
          </w:p>
          <w:p w14:paraId="53875630" w14:textId="11B9BD34" w:rsidR="00000000" w:rsidRDefault="00000000">
            <w:pPr>
              <w:pStyle w:val="NormalWeb"/>
              <w:divId w:val="1022708735"/>
              <w:rPr>
                <w:rFonts w:ascii="Arial" w:hAnsi="Arial" w:cs="Arial"/>
                <w:color w:val="000000"/>
                <w:sz w:val="22"/>
                <w:szCs w:val="22"/>
              </w:rPr>
            </w:pPr>
            <w:r>
              <w:rPr>
                <w:rFonts w:ascii="Arial" w:hAnsi="Arial" w:cs="Arial"/>
                <w:color w:val="000000"/>
                <w:sz w:val="22"/>
                <w:szCs w:val="22"/>
              </w:rPr>
              <w:t>REASON: In the interests of highway safety.</w:t>
            </w:r>
          </w:p>
          <w:p w14:paraId="0A024875" w14:textId="77777777" w:rsidR="009A33F3" w:rsidRPr="00FA59D5" w:rsidRDefault="009A33F3" w:rsidP="00D347C8">
            <w:pPr>
              <w:rPr>
                <w:lang w:val="en-US"/>
              </w:rPr>
            </w:pPr>
          </w:p>
        </w:tc>
      </w:tr>
      <w:tr w:rsidR="009A33F3" w:rsidRPr="001523BC" w14:paraId="49E5ECE7" w14:textId="77777777" w:rsidTr="009B3AF8">
        <w:tc>
          <w:tcPr>
            <w:tcW w:w="393" w:type="pct"/>
            <w:hideMark/>
          </w:tcPr>
          <w:p w14:paraId="33ABF3D3" w14:textId="77777777" w:rsidR="00B408A6" w:rsidRPr="00D347C8" w:rsidRDefault="009A33F3" w:rsidP="00F556E8">
            <w:pPr>
              <w:rPr>
                <w:rFonts w:cs="Arial"/>
                <w:b/>
                <w:bCs/>
                <w:color w:val="181818"/>
              </w:rPr>
            </w:pPr>
            <w:r w:rsidRPr="00D347C8">
              <w:rPr>
                <w:rFonts w:cs="Arial"/>
                <w:b/>
                <w:bCs/>
                <w:color w:val="181818"/>
              </w:rPr>
              <w:t>4</w:t>
            </w:r>
          </w:p>
          <w:p w14:paraId="66B5AFC1"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6324719A" w14:textId="77777777"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No part of the development hereby permitted shall be first brought into use until a Habitat Management and Monitoring Plan (the HMMP), prepared in accordance with the statutory Biodiversity Gain Plan and including:</w:t>
            </w:r>
          </w:p>
          <w:p w14:paraId="08270FC5" w14:textId="77777777"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 a non-technical summary;</w:t>
            </w:r>
          </w:p>
          <w:p w14:paraId="5D949E7B" w14:textId="77777777"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 the roles and responsibilities of the people or organisation(s) delivering the HMMP;</w:t>
            </w:r>
          </w:p>
          <w:p w14:paraId="4C997B1D" w14:textId="0EEF69C7"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 the planned habitat creation and enhancement works to create or improve habitat to</w:t>
            </w:r>
            <w:r w:rsidR="004071C4">
              <w:rPr>
                <w:rFonts w:ascii="Arial" w:hAnsi="Arial" w:cs="Arial"/>
                <w:color w:val="000000"/>
                <w:sz w:val="22"/>
                <w:szCs w:val="22"/>
              </w:rPr>
              <w:t xml:space="preserve"> </w:t>
            </w:r>
            <w:r>
              <w:rPr>
                <w:rFonts w:ascii="Arial" w:hAnsi="Arial" w:cs="Arial"/>
                <w:color w:val="000000"/>
                <w:sz w:val="22"/>
                <w:szCs w:val="22"/>
              </w:rPr>
              <w:t>achieve the biodiversity net gain in accordance with the statutory Biodiversity Gain</w:t>
            </w:r>
            <w:r w:rsidR="004071C4">
              <w:rPr>
                <w:rFonts w:ascii="Arial" w:hAnsi="Arial" w:cs="Arial"/>
                <w:color w:val="000000"/>
                <w:sz w:val="22"/>
                <w:szCs w:val="22"/>
              </w:rPr>
              <w:t xml:space="preserve"> </w:t>
            </w:r>
            <w:r>
              <w:rPr>
                <w:rFonts w:ascii="Arial" w:hAnsi="Arial" w:cs="Arial"/>
                <w:color w:val="000000"/>
                <w:sz w:val="22"/>
                <w:szCs w:val="22"/>
              </w:rPr>
              <w:t>Plan and schedule for implementation;</w:t>
            </w:r>
          </w:p>
          <w:p w14:paraId="38840120" w14:textId="3409A5F0"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 the management measures to maintain habitat in accordance with the statutory</w:t>
            </w:r>
            <w:r w:rsidR="004071C4">
              <w:rPr>
                <w:rFonts w:ascii="Arial" w:hAnsi="Arial" w:cs="Arial"/>
                <w:color w:val="000000"/>
                <w:sz w:val="22"/>
                <w:szCs w:val="22"/>
              </w:rPr>
              <w:t xml:space="preserve"> </w:t>
            </w:r>
            <w:r>
              <w:rPr>
                <w:rFonts w:ascii="Arial" w:hAnsi="Arial" w:cs="Arial"/>
                <w:color w:val="000000"/>
                <w:sz w:val="22"/>
                <w:szCs w:val="22"/>
              </w:rPr>
              <w:t>Biodiversity Gain Plan for a period of 30 years from the completion of development;</w:t>
            </w:r>
          </w:p>
          <w:p w14:paraId="3B2BE95D" w14:textId="77777777"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and</w:t>
            </w:r>
          </w:p>
          <w:p w14:paraId="5A4BD0ED" w14:textId="4FD47C7B"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 the monitoring methodology and specification of a Monitoring Pack (to include but not</w:t>
            </w:r>
            <w:r w:rsidR="004071C4">
              <w:rPr>
                <w:rFonts w:ascii="Arial" w:hAnsi="Arial" w:cs="Arial"/>
                <w:color w:val="000000"/>
                <w:sz w:val="22"/>
                <w:szCs w:val="22"/>
              </w:rPr>
              <w:t xml:space="preserve"> </w:t>
            </w:r>
            <w:r>
              <w:rPr>
                <w:rFonts w:ascii="Arial" w:hAnsi="Arial" w:cs="Arial"/>
                <w:color w:val="000000"/>
                <w:sz w:val="22"/>
                <w:szCs w:val="22"/>
              </w:rPr>
              <w:t>exclusively up to date Management Actions Logs, Habitat Condition Assessment</w:t>
            </w:r>
            <w:r w:rsidR="004071C4">
              <w:rPr>
                <w:rFonts w:ascii="Arial" w:hAnsi="Arial" w:cs="Arial"/>
                <w:color w:val="000000"/>
                <w:sz w:val="22"/>
                <w:szCs w:val="22"/>
              </w:rPr>
              <w:t xml:space="preserve"> </w:t>
            </w:r>
            <w:r>
              <w:rPr>
                <w:rFonts w:ascii="Arial" w:hAnsi="Arial" w:cs="Arial"/>
                <w:color w:val="000000"/>
                <w:sz w:val="22"/>
                <w:szCs w:val="22"/>
              </w:rPr>
              <w:t>Reports, metric calculation; and corresponding post intervention Habitat Map) which</w:t>
            </w:r>
            <w:r w:rsidR="004071C4">
              <w:rPr>
                <w:rFonts w:ascii="Arial" w:hAnsi="Arial" w:cs="Arial"/>
                <w:color w:val="000000"/>
                <w:sz w:val="22"/>
                <w:szCs w:val="22"/>
              </w:rPr>
              <w:t xml:space="preserve"> </w:t>
            </w:r>
            <w:r>
              <w:rPr>
                <w:rFonts w:ascii="Arial" w:hAnsi="Arial" w:cs="Arial"/>
                <w:color w:val="000000"/>
                <w:sz w:val="22"/>
                <w:szCs w:val="22"/>
              </w:rPr>
              <w:t>shall be submitted to the Local Planning Authority in years 2 (two) 5 (five) 10 (ten) 15</w:t>
            </w:r>
            <w:r w:rsidR="004071C4">
              <w:rPr>
                <w:rFonts w:ascii="Arial" w:hAnsi="Arial" w:cs="Arial"/>
                <w:color w:val="000000"/>
                <w:sz w:val="22"/>
                <w:szCs w:val="22"/>
              </w:rPr>
              <w:t xml:space="preserve"> </w:t>
            </w:r>
            <w:r>
              <w:rPr>
                <w:rFonts w:ascii="Arial" w:hAnsi="Arial" w:cs="Arial"/>
                <w:color w:val="000000"/>
                <w:sz w:val="22"/>
                <w:szCs w:val="22"/>
              </w:rPr>
              <w:t>(fifteen) 20 (twenty) and 30 (thirty) of the Maintenance Period,</w:t>
            </w:r>
            <w:r w:rsidR="004071C4">
              <w:rPr>
                <w:rFonts w:ascii="Arial" w:hAnsi="Arial" w:cs="Arial"/>
                <w:color w:val="000000"/>
                <w:sz w:val="22"/>
                <w:szCs w:val="22"/>
              </w:rPr>
              <w:t xml:space="preserve"> h</w:t>
            </w:r>
            <w:r>
              <w:rPr>
                <w:rFonts w:ascii="Arial" w:hAnsi="Arial" w:cs="Arial"/>
                <w:color w:val="000000"/>
                <w:sz w:val="22"/>
                <w:szCs w:val="22"/>
              </w:rPr>
              <w:t>as been submitted to, and approved in writing by, the local planning authority.</w:t>
            </w:r>
          </w:p>
          <w:p w14:paraId="3ACE9D85" w14:textId="3EACCBB8"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The created and/or enhanced habitat shall be managed and maintained in accordance with the statutory HMMP at all times thereafter.</w:t>
            </w:r>
          </w:p>
          <w:p w14:paraId="237DC997" w14:textId="77777777" w:rsidR="00000000" w:rsidRDefault="00000000">
            <w:pPr>
              <w:pStyle w:val="NormalWeb"/>
              <w:divId w:val="804852142"/>
              <w:rPr>
                <w:rFonts w:ascii="Arial" w:hAnsi="Arial" w:cs="Arial"/>
                <w:color w:val="000000"/>
                <w:sz w:val="22"/>
                <w:szCs w:val="22"/>
              </w:rPr>
            </w:pPr>
            <w:r>
              <w:rPr>
                <w:rFonts w:ascii="Arial" w:hAnsi="Arial" w:cs="Arial"/>
                <w:color w:val="000000"/>
                <w:sz w:val="22"/>
                <w:szCs w:val="22"/>
              </w:rPr>
              <w:t>REASON: To ensure the development delivers a biodiversity net gain on site in accordance with Schedule 7A of the Town and Country Planning Act 1990.</w:t>
            </w:r>
          </w:p>
          <w:p w14:paraId="2BAB6A44" w14:textId="77777777" w:rsidR="00000000" w:rsidRDefault="00000000">
            <w:pPr>
              <w:pStyle w:val="NormalWeb"/>
              <w:divId w:val="804852142"/>
              <w:rPr>
                <w:rFonts w:ascii="Arial" w:hAnsi="Arial" w:cs="Arial"/>
                <w:color w:val="000000"/>
                <w:sz w:val="22"/>
                <w:szCs w:val="22"/>
              </w:rPr>
            </w:pPr>
          </w:p>
          <w:p w14:paraId="6A188652" w14:textId="77777777" w:rsidR="009A33F3" w:rsidRPr="00FA59D5" w:rsidRDefault="009A33F3" w:rsidP="00D347C8">
            <w:pPr>
              <w:rPr>
                <w:lang w:val="en-US"/>
              </w:rPr>
            </w:pPr>
          </w:p>
        </w:tc>
      </w:tr>
      <w:tr w:rsidR="009A33F3" w:rsidRPr="001523BC" w14:paraId="311004DF" w14:textId="77777777" w:rsidTr="009B3AF8">
        <w:tc>
          <w:tcPr>
            <w:tcW w:w="393" w:type="pct"/>
            <w:hideMark/>
          </w:tcPr>
          <w:p w14:paraId="14BE3017" w14:textId="77777777" w:rsidR="00B408A6" w:rsidRPr="00D347C8" w:rsidRDefault="009A33F3" w:rsidP="00F556E8">
            <w:pPr>
              <w:rPr>
                <w:rFonts w:cs="Arial"/>
                <w:b/>
                <w:bCs/>
                <w:color w:val="181818"/>
              </w:rPr>
            </w:pPr>
            <w:r w:rsidRPr="00D347C8">
              <w:rPr>
                <w:rFonts w:cs="Arial"/>
                <w:b/>
                <w:bCs/>
                <w:color w:val="181818"/>
              </w:rPr>
              <w:t>5</w:t>
            </w:r>
          </w:p>
          <w:p w14:paraId="5F47917C"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759E7473" w14:textId="465B7BE5" w:rsidR="00000000" w:rsidRDefault="00000000">
            <w:pPr>
              <w:pStyle w:val="NormalWeb"/>
              <w:divId w:val="1150098123"/>
              <w:rPr>
                <w:rFonts w:ascii="Arial" w:hAnsi="Arial" w:cs="Arial"/>
                <w:color w:val="000000"/>
                <w:sz w:val="22"/>
                <w:szCs w:val="22"/>
              </w:rPr>
            </w:pPr>
            <w:r>
              <w:rPr>
                <w:rFonts w:ascii="Arial" w:hAnsi="Arial" w:cs="Arial"/>
                <w:color w:val="000000"/>
                <w:sz w:val="22"/>
                <w:szCs w:val="22"/>
              </w:rPr>
              <w:t>No part of the development hereby permitted shall be first brought into use until details of the number, design and locations of ecological enhancement features including bat boxes and bird boxes shall be submitted to the Local Authority for approval. The approved details shall be implemented prior to the first use of the extension and maintained for the lifetime of the development.</w:t>
            </w:r>
          </w:p>
          <w:p w14:paraId="5AE66500" w14:textId="77777777" w:rsidR="00000000" w:rsidRDefault="00000000">
            <w:pPr>
              <w:pStyle w:val="NormalWeb"/>
              <w:divId w:val="1150098123"/>
              <w:rPr>
                <w:rFonts w:ascii="Arial" w:hAnsi="Arial" w:cs="Arial"/>
                <w:color w:val="000000"/>
                <w:sz w:val="22"/>
                <w:szCs w:val="22"/>
              </w:rPr>
            </w:pPr>
            <w:r>
              <w:rPr>
                <w:rFonts w:ascii="Arial" w:hAnsi="Arial" w:cs="Arial"/>
                <w:color w:val="000000"/>
                <w:sz w:val="22"/>
                <w:szCs w:val="22"/>
              </w:rPr>
              <w:t>REASON: To provide mitigation /enhancement for biodiversity</w:t>
            </w:r>
          </w:p>
          <w:p w14:paraId="53BD8957" w14:textId="77777777" w:rsidR="00000000" w:rsidRDefault="00000000">
            <w:pPr>
              <w:pStyle w:val="NormalWeb"/>
              <w:divId w:val="1150098123"/>
              <w:rPr>
                <w:rFonts w:ascii="Arial" w:hAnsi="Arial" w:cs="Arial"/>
                <w:color w:val="000000"/>
                <w:sz w:val="22"/>
                <w:szCs w:val="22"/>
              </w:rPr>
            </w:pPr>
          </w:p>
          <w:p w14:paraId="294AAE5E" w14:textId="77777777" w:rsidR="009A33F3" w:rsidRPr="00FA59D5" w:rsidRDefault="009A33F3" w:rsidP="00D347C8">
            <w:pPr>
              <w:rPr>
                <w:lang w:val="en-US"/>
              </w:rPr>
            </w:pPr>
          </w:p>
        </w:tc>
      </w:tr>
      <w:tr w:rsidR="009A33F3" w:rsidRPr="001523BC" w14:paraId="676F2DAC" w14:textId="77777777" w:rsidTr="009B3AF8">
        <w:tc>
          <w:tcPr>
            <w:tcW w:w="393" w:type="pct"/>
            <w:hideMark/>
          </w:tcPr>
          <w:p w14:paraId="4E97A5BE" w14:textId="77777777" w:rsidR="00B408A6" w:rsidRPr="00D347C8" w:rsidRDefault="009A33F3" w:rsidP="00F556E8">
            <w:pPr>
              <w:rPr>
                <w:rFonts w:cs="Arial"/>
                <w:b/>
                <w:bCs/>
                <w:color w:val="181818"/>
              </w:rPr>
            </w:pPr>
            <w:r w:rsidRPr="00D347C8">
              <w:rPr>
                <w:rFonts w:cs="Arial"/>
                <w:b/>
                <w:bCs/>
                <w:color w:val="181818"/>
              </w:rPr>
              <w:lastRenderedPageBreak/>
              <w:t>6</w:t>
            </w:r>
          </w:p>
          <w:p w14:paraId="2ABE55D9"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2384427" w14:textId="4FA1B0BC" w:rsidR="00000000" w:rsidRDefault="00000000">
            <w:pPr>
              <w:pStyle w:val="NormalWeb"/>
              <w:divId w:val="1196189343"/>
              <w:rPr>
                <w:rFonts w:ascii="Arial" w:hAnsi="Arial" w:cs="Arial"/>
                <w:color w:val="000000"/>
                <w:sz w:val="22"/>
                <w:szCs w:val="22"/>
              </w:rPr>
            </w:pPr>
            <w:r>
              <w:rPr>
                <w:rFonts w:ascii="Arial" w:hAnsi="Arial" w:cs="Arial"/>
                <w:color w:val="000000"/>
                <w:sz w:val="22"/>
                <w:szCs w:val="22"/>
              </w:rPr>
              <w:t>No external light fixture or fitting shall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6BE189AE" w14:textId="090600DB" w:rsidR="00000000" w:rsidRDefault="00000000">
            <w:pPr>
              <w:pStyle w:val="NormalWeb"/>
              <w:divId w:val="1196189343"/>
              <w:rPr>
                <w:rFonts w:ascii="Arial" w:hAnsi="Arial" w:cs="Arial"/>
                <w:color w:val="000000"/>
                <w:sz w:val="22"/>
                <w:szCs w:val="22"/>
              </w:rPr>
            </w:pPr>
            <w:r>
              <w:rPr>
                <w:rFonts w:ascii="Arial" w:hAnsi="Arial" w:cs="Arial"/>
                <w:color w:val="000000"/>
                <w:sz w:val="22"/>
                <w:szCs w:val="22"/>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466BCE26" w14:textId="77777777" w:rsidR="00000000" w:rsidRDefault="00000000">
            <w:pPr>
              <w:pStyle w:val="NormalWeb"/>
              <w:divId w:val="1196189343"/>
              <w:rPr>
                <w:rFonts w:ascii="Arial" w:hAnsi="Arial" w:cs="Arial"/>
                <w:color w:val="000000"/>
                <w:sz w:val="22"/>
                <w:szCs w:val="22"/>
              </w:rPr>
            </w:pPr>
            <w:r>
              <w:rPr>
                <w:rFonts w:ascii="Arial" w:hAnsi="Arial" w:cs="Arial"/>
                <w:color w:val="000000"/>
                <w:sz w:val="22"/>
                <w:szCs w:val="22"/>
              </w:rPr>
              <w:t>REASON: To avoid illumination of habitat used by bats.</w:t>
            </w:r>
          </w:p>
          <w:p w14:paraId="30D05E0C" w14:textId="77777777" w:rsidR="00000000" w:rsidRDefault="00000000">
            <w:pPr>
              <w:pStyle w:val="NormalWeb"/>
              <w:divId w:val="1196189343"/>
              <w:rPr>
                <w:rFonts w:ascii="Arial" w:hAnsi="Arial" w:cs="Arial"/>
                <w:color w:val="000000"/>
                <w:sz w:val="22"/>
                <w:szCs w:val="22"/>
              </w:rPr>
            </w:pPr>
          </w:p>
          <w:p w14:paraId="44B4CED2" w14:textId="77777777" w:rsidR="009A33F3" w:rsidRPr="00FA59D5" w:rsidRDefault="009A33F3" w:rsidP="00D347C8">
            <w:pPr>
              <w:rPr>
                <w:lang w:val="en-US"/>
              </w:rPr>
            </w:pPr>
          </w:p>
        </w:tc>
      </w:tr>
    </w:tbl>
    <w:p w14:paraId="2F380217" w14:textId="77777777" w:rsidR="003C361A" w:rsidRPr="001523BC" w:rsidRDefault="003C361A" w:rsidP="003C361A">
      <w:pPr>
        <w:pStyle w:val="NoSpacing"/>
        <w:spacing w:line="276" w:lineRule="auto"/>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625799F1" w14:textId="77777777" w:rsidTr="009B3AF8">
        <w:tc>
          <w:tcPr>
            <w:tcW w:w="5000" w:type="pct"/>
            <w:gridSpan w:val="2"/>
            <w:hideMark/>
          </w:tcPr>
          <w:p w14:paraId="12B507B2" w14:textId="0B838568" w:rsidR="00C25B5D" w:rsidRPr="00D347C8" w:rsidRDefault="00C25B5D" w:rsidP="00D347C8">
            <w:pPr>
              <w:rPr>
                <w:b/>
                <w:bCs/>
              </w:rPr>
            </w:pPr>
            <w:r w:rsidRPr="00D347C8">
              <w:rPr>
                <w:b/>
                <w:bCs/>
              </w:rPr>
              <w:t>Informative</w:t>
            </w:r>
            <w:r w:rsidR="004071C4">
              <w:rPr>
                <w:b/>
                <w:bCs/>
              </w:rPr>
              <w:t>s</w:t>
            </w:r>
          </w:p>
          <w:p w14:paraId="45F4FB40" w14:textId="77777777" w:rsidR="00B408A6" w:rsidRPr="001523BC" w:rsidRDefault="00B408A6" w:rsidP="00F556E8">
            <w:pPr>
              <w:pStyle w:val="NoSpacing"/>
              <w:spacing w:line="276" w:lineRule="auto"/>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2502049A" w14:textId="77777777" w:rsidTr="009B3AF8">
        <w:tc>
          <w:tcPr>
            <w:tcW w:w="390" w:type="pct"/>
            <w:hideMark/>
          </w:tcPr>
          <w:p w14:paraId="55B9AEA2" w14:textId="3D95BCBC" w:rsidR="00B408A6" w:rsidRPr="00D347C8" w:rsidRDefault="00B408A6" w:rsidP="00D347C8">
            <w:pPr>
              <w:rPr>
                <w:b/>
                <w:bCs/>
              </w:rPr>
            </w:pPr>
          </w:p>
          <w:p w14:paraId="4F6D4EE6" w14:textId="77777777" w:rsidR="00B408A6" w:rsidRPr="000E791E" w:rsidRDefault="00B408A6" w:rsidP="00D347C8">
            <w:pPr>
              <w:rPr>
                <w:lang w:val="en-US"/>
              </w:rPr>
            </w:pPr>
          </w:p>
        </w:tc>
        <w:tc>
          <w:tcPr>
            <w:tcW w:w="4610" w:type="pct"/>
            <w:hideMark/>
          </w:tcPr>
          <w:p w14:paraId="2F78A36D" w14:textId="77777777" w:rsidR="00000000" w:rsidRDefault="00000000">
            <w:pPr>
              <w:pStyle w:val="NormalWeb"/>
              <w:divId w:val="908660629"/>
              <w:rPr>
                <w:rFonts w:ascii="Arial" w:hAnsi="Arial" w:cs="Arial"/>
                <w:color w:val="000000"/>
                <w:sz w:val="22"/>
                <w:szCs w:val="22"/>
              </w:rPr>
            </w:pPr>
            <w:r>
              <w:rPr>
                <w:rFonts w:ascii="Arial" w:hAnsi="Arial" w:cs="Arial"/>
                <w:color w:val="000000"/>
                <w:sz w:val="22"/>
                <w:szCs w:val="22"/>
              </w:rPr>
              <w:t>CIL Informative:</w:t>
            </w:r>
          </w:p>
          <w:p w14:paraId="42224638" w14:textId="77777777" w:rsidR="00000000" w:rsidRDefault="00000000">
            <w:pPr>
              <w:pStyle w:val="NormalWeb"/>
              <w:divId w:val="908660629"/>
              <w:rPr>
                <w:rFonts w:ascii="Arial" w:hAnsi="Arial" w:cs="Arial"/>
                <w:color w:val="000000"/>
                <w:sz w:val="22"/>
                <w:szCs w:val="22"/>
              </w:rPr>
            </w:pPr>
            <w:r>
              <w:rPr>
                <w:rFonts w:ascii="Arial" w:hAnsi="Arial" w:cs="Arial"/>
                <w:color w:val="000000"/>
                <w:sz w:val="22"/>
                <w:szCs w:val="22"/>
              </w:rPr>
              <w:t>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prior to commencement of development. Should development commence prior to the CIL Liability Notice being issued by the local planning authority, any CIL exemption or relief will not apply and full payment will be required in full and with immediate effect. Should you require further information or to download the CIL forms please refer to the Council's Website https://www.wiltshire.gov.uk/dmcommunityinfrastructurelevy.</w:t>
            </w:r>
          </w:p>
          <w:p w14:paraId="37EC9FF8" w14:textId="77777777" w:rsidR="00000000" w:rsidRDefault="00000000">
            <w:pPr>
              <w:pStyle w:val="NormalWeb"/>
              <w:divId w:val="908660629"/>
              <w:rPr>
                <w:rFonts w:ascii="Arial" w:hAnsi="Arial" w:cs="Arial"/>
                <w:color w:val="000000"/>
                <w:sz w:val="22"/>
                <w:szCs w:val="22"/>
              </w:rPr>
            </w:pPr>
          </w:p>
          <w:p w14:paraId="0BC1CDD4" w14:textId="77777777" w:rsidR="00B408A6" w:rsidRPr="00FA59D5" w:rsidRDefault="00B408A6" w:rsidP="00D347C8">
            <w:pPr>
              <w:rPr>
                <w:lang w:val="en-US"/>
              </w:rPr>
            </w:pPr>
          </w:p>
        </w:tc>
      </w:tr>
      <w:tr w:rsidR="00B408A6" w:rsidRPr="001523BC" w14:paraId="3E52153F" w14:textId="77777777" w:rsidTr="009B3AF8">
        <w:tc>
          <w:tcPr>
            <w:tcW w:w="390" w:type="pct"/>
            <w:hideMark/>
          </w:tcPr>
          <w:p w14:paraId="4D01B3CC" w14:textId="3B3F6E9E" w:rsidR="00B408A6" w:rsidRPr="000E791E" w:rsidRDefault="00B408A6" w:rsidP="004071C4">
            <w:pPr>
              <w:rPr>
                <w:lang w:val="en-US"/>
              </w:rPr>
            </w:pPr>
          </w:p>
        </w:tc>
        <w:tc>
          <w:tcPr>
            <w:tcW w:w="4610" w:type="pct"/>
            <w:hideMark/>
          </w:tcPr>
          <w:p w14:paraId="555B6503" w14:textId="77777777" w:rsidR="00000000" w:rsidRDefault="00000000">
            <w:pPr>
              <w:pStyle w:val="NormalWeb"/>
              <w:divId w:val="173031905"/>
              <w:rPr>
                <w:rFonts w:ascii="Arial" w:hAnsi="Arial" w:cs="Arial"/>
                <w:color w:val="000000"/>
                <w:sz w:val="22"/>
                <w:szCs w:val="22"/>
              </w:rPr>
            </w:pPr>
            <w:r>
              <w:rPr>
                <w:rFonts w:ascii="Arial" w:hAnsi="Arial" w:cs="Arial"/>
                <w:color w:val="000000"/>
                <w:sz w:val="22"/>
                <w:szCs w:val="22"/>
              </w:rPr>
              <w:t>Ecology informatives:</w:t>
            </w:r>
          </w:p>
          <w:p w14:paraId="2E3EFE01" w14:textId="77777777" w:rsidR="00000000" w:rsidRDefault="00000000">
            <w:pPr>
              <w:pStyle w:val="NormalWeb"/>
              <w:divId w:val="173031905"/>
              <w:rPr>
                <w:rFonts w:ascii="Arial" w:hAnsi="Arial" w:cs="Arial"/>
                <w:color w:val="000000"/>
                <w:sz w:val="22"/>
                <w:szCs w:val="22"/>
              </w:rPr>
            </w:pPr>
            <w:r>
              <w:rPr>
                <w:rFonts w:ascii="Arial" w:hAnsi="Arial" w:cs="Arial"/>
                <w:color w:val="000000"/>
                <w:sz w:val="22"/>
                <w:szCs w:val="22"/>
              </w:rPr>
              <w:t xml:space="preserve">1.Please note that this consent does not override the statutory protection afforded to any protected species. All British bat species are protected under The Conservation of Habitats and Species Regulations 2010 (as amended), which implements the EC Directive 92/43/EEC in the United Kingdom, and the Wildlife and Countryside Act 1981 (as amended). This protection extends to individuals of the species and their roost features, whether occupied or not. If bats are discovered, all works should stop immediately and a licensed bat worker should be </w:t>
            </w:r>
            <w:r>
              <w:rPr>
                <w:rFonts w:ascii="Arial" w:hAnsi="Arial" w:cs="Arial"/>
                <w:color w:val="000000"/>
                <w:sz w:val="22"/>
                <w:szCs w:val="22"/>
              </w:rPr>
              <w:lastRenderedPageBreak/>
              <w:t>contacted for advice on any special precautions before continuing (including the need for a derogation licence from Natural England). </w:t>
            </w:r>
          </w:p>
          <w:p w14:paraId="41A34501" w14:textId="77777777" w:rsidR="00000000" w:rsidRDefault="00000000">
            <w:pPr>
              <w:pStyle w:val="NormalWeb"/>
              <w:divId w:val="173031905"/>
              <w:rPr>
                <w:rFonts w:ascii="Arial" w:hAnsi="Arial" w:cs="Arial"/>
                <w:color w:val="000000"/>
                <w:sz w:val="22"/>
                <w:szCs w:val="22"/>
              </w:rPr>
            </w:pPr>
            <w:r>
              <w:rPr>
                <w:rFonts w:ascii="Arial" w:hAnsi="Arial" w:cs="Arial"/>
                <w:color w:val="000000"/>
                <w:sz w:val="22"/>
                <w:szCs w:val="22"/>
              </w:rPr>
              <w:t>2.Please also be advised that works should not take place that will harm nesting birds from March to August inclusive. All British birds (while nesting, building nests and sitting on eggs), their nests and eggs (with certain limited exceptions) are protected by law under Section 1 of the Wildlife and Countryside Act 1981 (as amended) and the Countryside and Rights of Way Act 2000. If birds are nesting on/in or within the vicinity of the proposed development, work should be undertaken outside the breeding season for birds to ensure their protection, i.e. works should only be undertaken between August and February. Further advice on the above can be sought from the Council Ecologists.</w:t>
            </w:r>
          </w:p>
          <w:p w14:paraId="2F9B0CA2" w14:textId="77777777" w:rsidR="00000000" w:rsidRDefault="00000000">
            <w:pPr>
              <w:pStyle w:val="NormalWeb"/>
              <w:divId w:val="173031905"/>
              <w:rPr>
                <w:rFonts w:ascii="Arial" w:hAnsi="Arial" w:cs="Arial"/>
                <w:color w:val="000000"/>
                <w:sz w:val="22"/>
                <w:szCs w:val="22"/>
              </w:rPr>
            </w:pPr>
            <w:r>
              <w:rPr>
                <w:rFonts w:ascii="Arial" w:hAnsi="Arial" w:cs="Arial"/>
                <w:color w:val="000000"/>
                <w:sz w:val="22"/>
                <w:szCs w:val="22"/>
              </w:rPr>
              <w:t>3.Barn Owls are included in Schedule 1 of the Wildlife &amp; Countryside Act 1981. Within Part 1, Section 21 (1) the penalty for an offence involving a Barn Owl, it's nest, or egg, includes a fine of up to £5,000, or up to six months imprisonment, or both, per bird, nest or egg.</w:t>
            </w:r>
          </w:p>
          <w:p w14:paraId="6A407173" w14:textId="77777777" w:rsidR="00000000" w:rsidRDefault="00000000">
            <w:pPr>
              <w:pStyle w:val="NormalWeb"/>
              <w:divId w:val="173031905"/>
              <w:rPr>
                <w:rFonts w:ascii="Arial" w:hAnsi="Arial" w:cs="Arial"/>
                <w:color w:val="000000"/>
                <w:sz w:val="22"/>
                <w:szCs w:val="22"/>
              </w:rPr>
            </w:pPr>
          </w:p>
          <w:p w14:paraId="454D375F" w14:textId="77777777" w:rsidR="00B408A6" w:rsidRPr="00FA59D5" w:rsidRDefault="00B408A6" w:rsidP="00D347C8">
            <w:pPr>
              <w:rPr>
                <w:lang w:val="en-US"/>
              </w:rPr>
            </w:pPr>
          </w:p>
        </w:tc>
      </w:tr>
    </w:tbl>
    <w:p w14:paraId="6E05F4A4" w14:textId="77777777" w:rsidR="009B3AF8" w:rsidRDefault="009B3AF8" w:rsidP="00013844">
      <w:pPr>
        <w:spacing w:after="120"/>
        <w:rPr>
          <w:rFonts w:ascii="Lucida Handwriting" w:hAnsi="Lucida Handwriting" w:cs="Arial"/>
          <w:b/>
          <w:bCs/>
          <w:sz w:val="28"/>
          <w:szCs w:val="28"/>
        </w:rPr>
      </w:pPr>
    </w:p>
    <w:p w14:paraId="758720D9"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5C042CFA"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3"/>
        <w:gridCol w:w="600"/>
        <w:gridCol w:w="8013"/>
      </w:tblGrid>
      <w:tr w:rsidR="00000000" w14:paraId="1C4EFE39" w14:textId="77777777">
        <w:trPr>
          <w:divId w:val="1052998184"/>
          <w:tblCellSpacing w:w="15" w:type="dxa"/>
        </w:trPr>
        <w:tc>
          <w:tcPr>
            <w:tcW w:w="9285" w:type="dxa"/>
            <w:gridSpan w:val="3"/>
            <w:hideMark/>
          </w:tcPr>
          <w:p w14:paraId="273E4E4F"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lastRenderedPageBreak/>
              <w:t>NOTES</w:t>
            </w:r>
          </w:p>
        </w:tc>
      </w:tr>
      <w:tr w:rsidR="00000000" w14:paraId="0E7B65CB" w14:textId="77777777">
        <w:trPr>
          <w:divId w:val="1052998184"/>
          <w:tblCellSpacing w:w="15" w:type="dxa"/>
        </w:trPr>
        <w:tc>
          <w:tcPr>
            <w:tcW w:w="390" w:type="dxa"/>
            <w:hideMark/>
          </w:tcPr>
          <w:p w14:paraId="1D7B9C2A"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w:t>
            </w:r>
          </w:p>
        </w:tc>
        <w:tc>
          <w:tcPr>
            <w:tcW w:w="8895" w:type="dxa"/>
            <w:gridSpan w:val="2"/>
            <w:hideMark/>
          </w:tcPr>
          <w:p w14:paraId="2A22A75D"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62A45243" w14:textId="77777777">
        <w:trPr>
          <w:divId w:val="1052998184"/>
          <w:tblCellSpacing w:w="15" w:type="dxa"/>
        </w:trPr>
        <w:tc>
          <w:tcPr>
            <w:tcW w:w="390" w:type="dxa"/>
            <w:hideMark/>
          </w:tcPr>
          <w:p w14:paraId="2EFCC968"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32C75826"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1.1</w:t>
            </w:r>
          </w:p>
        </w:tc>
        <w:tc>
          <w:tcPr>
            <w:tcW w:w="8325" w:type="dxa"/>
            <w:hideMark/>
          </w:tcPr>
          <w:p w14:paraId="248D7A94"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xml:space="preserve">the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47DC6114" w14:textId="77777777">
        <w:trPr>
          <w:divId w:val="1052998184"/>
          <w:tblCellSpacing w:w="15" w:type="dxa"/>
        </w:trPr>
        <w:tc>
          <w:tcPr>
            <w:tcW w:w="390" w:type="dxa"/>
            <w:hideMark/>
          </w:tcPr>
          <w:p w14:paraId="54F4ADA7"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49B6CD4A"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1.2</w:t>
            </w:r>
          </w:p>
        </w:tc>
        <w:tc>
          <w:tcPr>
            <w:tcW w:w="8325" w:type="dxa"/>
            <w:hideMark/>
          </w:tcPr>
          <w:p w14:paraId="04EE5FC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an appropriate order if the proposal involves the stopping up or diversion of a public right of way or other highway (including highway verge);</w:t>
            </w:r>
          </w:p>
        </w:tc>
      </w:tr>
      <w:tr w:rsidR="00000000" w14:paraId="3B57CE97" w14:textId="77777777">
        <w:trPr>
          <w:divId w:val="1052998184"/>
          <w:tblCellSpacing w:w="15" w:type="dxa"/>
        </w:trPr>
        <w:tc>
          <w:tcPr>
            <w:tcW w:w="390" w:type="dxa"/>
            <w:hideMark/>
          </w:tcPr>
          <w:p w14:paraId="6C8520AB"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4A43293F"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1.3</w:t>
            </w:r>
          </w:p>
        </w:tc>
        <w:tc>
          <w:tcPr>
            <w:tcW w:w="8325" w:type="dxa"/>
            <w:hideMark/>
          </w:tcPr>
          <w:p w14:paraId="0D9229BC"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5335D3AF" w14:textId="77777777">
        <w:trPr>
          <w:divId w:val="1052998184"/>
          <w:tblCellSpacing w:w="15" w:type="dxa"/>
        </w:trPr>
        <w:tc>
          <w:tcPr>
            <w:tcW w:w="390" w:type="dxa"/>
            <w:hideMark/>
          </w:tcPr>
          <w:p w14:paraId="329D40A9" w14:textId="77777777" w:rsidR="00000000" w:rsidRDefault="00000000">
            <w:pPr>
              <w:pStyle w:val="NormalWeb"/>
              <w:rPr>
                <w:rFonts w:ascii="Arial" w:hAnsi="Arial" w:cs="Arial"/>
                <w:color w:val="000000"/>
                <w:sz w:val="22"/>
                <w:szCs w:val="22"/>
              </w:rPr>
            </w:pPr>
            <w:r>
              <w:rPr>
                <w:rFonts w:ascii="Arial" w:hAnsi="Arial" w:cs="Arial"/>
                <w:color w:val="000000"/>
                <w:sz w:val="22"/>
                <w:szCs w:val="22"/>
              </w:rPr>
              <w:t> </w:t>
            </w:r>
          </w:p>
        </w:tc>
        <w:tc>
          <w:tcPr>
            <w:tcW w:w="570" w:type="dxa"/>
            <w:hideMark/>
          </w:tcPr>
          <w:p w14:paraId="55C66A03" w14:textId="77777777" w:rsidR="00000000" w:rsidRDefault="00000000">
            <w:pPr>
              <w:pStyle w:val="NormalWeb"/>
              <w:rPr>
                <w:rFonts w:ascii="Arial" w:hAnsi="Arial" w:cs="Arial"/>
                <w:color w:val="000000"/>
                <w:sz w:val="22"/>
                <w:szCs w:val="22"/>
              </w:rPr>
            </w:pPr>
            <w:r>
              <w:rPr>
                <w:rFonts w:ascii="Arial" w:hAnsi="Arial" w:cs="Arial"/>
                <w:color w:val="000000"/>
                <w:sz w:val="22"/>
                <w:szCs w:val="22"/>
              </w:rPr>
              <w:t>1.4</w:t>
            </w:r>
          </w:p>
        </w:tc>
        <w:tc>
          <w:tcPr>
            <w:tcW w:w="8325" w:type="dxa"/>
            <w:hideMark/>
          </w:tcPr>
          <w:p w14:paraId="37DDCE08" w14:textId="77777777" w:rsidR="00000000" w:rsidRDefault="00000000">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4FE1E893" w14:textId="77777777">
        <w:trPr>
          <w:divId w:val="1052998184"/>
          <w:tblCellSpacing w:w="15" w:type="dxa"/>
        </w:trPr>
        <w:tc>
          <w:tcPr>
            <w:tcW w:w="390" w:type="dxa"/>
            <w:hideMark/>
          </w:tcPr>
          <w:p w14:paraId="5306C50D" w14:textId="77777777" w:rsidR="00000000" w:rsidRDefault="00000000">
            <w:pPr>
              <w:pStyle w:val="NormalWeb"/>
              <w:rPr>
                <w:rFonts w:ascii="Arial" w:hAnsi="Arial" w:cs="Arial"/>
                <w:color w:val="000000"/>
                <w:sz w:val="22"/>
                <w:szCs w:val="22"/>
              </w:rPr>
            </w:pPr>
            <w:r>
              <w:rPr>
                <w:rFonts w:ascii="Arial" w:hAnsi="Arial" w:cs="Arial"/>
                <w:color w:val="000000"/>
                <w:sz w:val="22"/>
                <w:szCs w:val="22"/>
              </w:rPr>
              <w:t>2</w:t>
            </w:r>
          </w:p>
        </w:tc>
        <w:tc>
          <w:tcPr>
            <w:tcW w:w="8895" w:type="dxa"/>
            <w:gridSpan w:val="2"/>
            <w:hideMark/>
          </w:tcPr>
          <w:p w14:paraId="45C273D1"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72417DD9" w14:textId="77777777">
        <w:trPr>
          <w:divId w:val="1052998184"/>
          <w:tblCellSpacing w:w="15" w:type="dxa"/>
        </w:trPr>
        <w:tc>
          <w:tcPr>
            <w:tcW w:w="390" w:type="dxa"/>
            <w:hideMark/>
          </w:tcPr>
          <w:p w14:paraId="28A42C77" w14:textId="77777777" w:rsidR="00000000" w:rsidRDefault="00000000">
            <w:pPr>
              <w:pStyle w:val="NormalWeb"/>
              <w:rPr>
                <w:rFonts w:ascii="Arial" w:hAnsi="Arial" w:cs="Arial"/>
                <w:color w:val="000000"/>
                <w:sz w:val="22"/>
                <w:szCs w:val="22"/>
              </w:rPr>
            </w:pPr>
            <w:r>
              <w:rPr>
                <w:rFonts w:ascii="Arial" w:hAnsi="Arial" w:cs="Arial"/>
                <w:color w:val="000000"/>
                <w:sz w:val="22"/>
                <w:szCs w:val="22"/>
              </w:rPr>
              <w:t>3</w:t>
            </w:r>
          </w:p>
        </w:tc>
        <w:tc>
          <w:tcPr>
            <w:tcW w:w="8895" w:type="dxa"/>
            <w:gridSpan w:val="2"/>
            <w:hideMark/>
          </w:tcPr>
          <w:p w14:paraId="3D4A9BA2"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7AF3C83F" w14:textId="77777777">
        <w:trPr>
          <w:divId w:val="1052998184"/>
          <w:tblCellSpacing w:w="15" w:type="dxa"/>
        </w:trPr>
        <w:tc>
          <w:tcPr>
            <w:tcW w:w="390" w:type="dxa"/>
            <w:hideMark/>
          </w:tcPr>
          <w:p w14:paraId="5585F287" w14:textId="77777777" w:rsidR="00000000" w:rsidRDefault="00000000">
            <w:pPr>
              <w:pStyle w:val="NormalWeb"/>
              <w:rPr>
                <w:rFonts w:ascii="Arial" w:hAnsi="Arial" w:cs="Arial"/>
                <w:color w:val="000000"/>
                <w:sz w:val="22"/>
                <w:szCs w:val="22"/>
              </w:rPr>
            </w:pPr>
            <w:r>
              <w:rPr>
                <w:rFonts w:ascii="Arial" w:hAnsi="Arial" w:cs="Arial"/>
                <w:color w:val="000000"/>
                <w:sz w:val="22"/>
                <w:szCs w:val="22"/>
              </w:rPr>
              <w:t>4</w:t>
            </w:r>
          </w:p>
        </w:tc>
        <w:tc>
          <w:tcPr>
            <w:tcW w:w="8895" w:type="dxa"/>
            <w:gridSpan w:val="2"/>
            <w:hideMark/>
          </w:tcPr>
          <w:p w14:paraId="0EB61943" w14:textId="77777777" w:rsidR="00000000" w:rsidRDefault="00000000">
            <w:pPr>
              <w:pStyle w:val="NormalWeb"/>
              <w:rPr>
                <w:rFonts w:ascii="Arial" w:hAnsi="Arial" w:cs="Arial"/>
                <w:color w:val="000000"/>
                <w:sz w:val="22"/>
                <w:szCs w:val="22"/>
              </w:rPr>
            </w:pPr>
            <w:r>
              <w:rPr>
                <w:rStyle w:val="Strong"/>
                <w:rFonts w:ascii="Arial" w:hAnsi="Arial" w:cs="Arial"/>
                <w:color w:val="000000"/>
                <w:sz w:val="22"/>
                <w:szCs w:val="22"/>
              </w:rPr>
              <w:t xml:space="preserve">CIL. </w:t>
            </w:r>
            <w:r>
              <w:rPr>
                <w:rFonts w:ascii="Arial" w:hAnsi="Arial" w:cs="Arial"/>
                <w:color w:val="000000"/>
                <w:sz w:val="22"/>
                <w:szCs w:val="22"/>
              </w:rPr>
              <w:t xml:space="preserve">The applicant is advised that the development hereby approved may represent chargeable development under the Community Infrastructure Levy Regulations 2010 (as amended) and Wiltshire Council's CIL Charging Schedule. A separate Community Infrastructure Levy Liability Notice will be issued by the Local Planning Authority. Should you require further information with regards to CIL please refer to the Council's Website </w:t>
            </w:r>
            <w:hyperlink r:id="rId9" w:history="1">
              <w:r>
                <w:rPr>
                  <w:rStyle w:val="Hyperlink"/>
                  <w:rFonts w:ascii="Arial" w:hAnsi="Arial" w:cs="Arial"/>
                  <w:sz w:val="22"/>
                  <w:szCs w:val="22"/>
                </w:rPr>
                <w:t>Community Infrastructure Levy (CIL) - Wiltshire Council</w:t>
              </w:r>
            </w:hyperlink>
          </w:p>
        </w:tc>
      </w:tr>
    </w:tbl>
    <w:p w14:paraId="75561FD4" w14:textId="77777777" w:rsidR="002940E1" w:rsidRDefault="002940E1">
      <w:pPr>
        <w:divId w:val="1052998184"/>
        <w:rPr>
          <w:rFonts w:eastAsia="Times New Roman"/>
        </w:rPr>
      </w:pPr>
    </w:p>
    <w:sectPr w:rsidR="002940E1"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40E1"/>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071C4"/>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8F7560"/>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36EF2"/>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57CC8"/>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73031905">
      <w:bodyDiv w:val="1"/>
      <w:marLeft w:val="0"/>
      <w:marRight w:val="0"/>
      <w:marTop w:val="0"/>
      <w:marBottom w:val="0"/>
      <w:divBdr>
        <w:top w:val="none" w:sz="0" w:space="0" w:color="auto"/>
        <w:left w:val="none" w:sz="0" w:space="0" w:color="auto"/>
        <w:bottom w:val="none" w:sz="0" w:space="0" w:color="auto"/>
        <w:right w:val="none" w:sz="0" w:space="0" w:color="auto"/>
      </w:divBdr>
    </w:div>
    <w:div w:id="193347949">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29218047">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852142">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086606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22708735">
      <w:bodyDiv w:val="1"/>
      <w:marLeft w:val="0"/>
      <w:marRight w:val="0"/>
      <w:marTop w:val="0"/>
      <w:marBottom w:val="0"/>
      <w:divBdr>
        <w:top w:val="none" w:sz="0" w:space="0" w:color="auto"/>
        <w:left w:val="none" w:sz="0" w:space="0" w:color="auto"/>
        <w:bottom w:val="none" w:sz="0" w:space="0" w:color="auto"/>
        <w:right w:val="none" w:sz="0" w:space="0" w:color="auto"/>
      </w:divBdr>
    </w:div>
    <w:div w:id="1052998184">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50098123">
      <w:bodyDiv w:val="1"/>
      <w:marLeft w:val="0"/>
      <w:marRight w:val="0"/>
      <w:marTop w:val="0"/>
      <w:marBottom w:val="0"/>
      <w:divBdr>
        <w:top w:val="none" w:sz="0" w:space="0" w:color="auto"/>
        <w:left w:val="none" w:sz="0" w:space="0" w:color="auto"/>
        <w:bottom w:val="none" w:sz="0" w:space="0" w:color="auto"/>
        <w:right w:val="none" w:sz="0" w:space="0" w:color="auto"/>
      </w:divBdr>
    </w:div>
    <w:div w:id="1196189343">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2334797">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wiltshire.gov.uk/article/8756/Community-Infrastructure-Levy-C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salesforceId:cecdf1c1-1ef9-4e52-bccb-db7751f963ad</dc:subject>
  <dc:creator>Philip Skill</dc:creator>
  <cp:keywords/>
  <dc:description/>
  <cp:lastModifiedBy>Brown, Russell</cp:lastModifiedBy>
  <cp:revision>3</cp:revision>
  <dcterms:created xsi:type="dcterms:W3CDTF">2026-07-02T15:10:00Z</dcterms:created>
  <dcterms:modified xsi:type="dcterms:W3CDTF">2026-08-21T10:42:00Z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069Q300000SsUE0IAN</vt:lpwstr>
  </property>
</Properties>
</file>