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A744F"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08CED32"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974394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097DEDFA" w14:textId="77777777" w:rsidTr="00AA0A02">
        <w:tc>
          <w:tcPr>
            <w:tcW w:w="3681" w:type="dxa"/>
          </w:tcPr>
          <w:p w14:paraId="3AC56541"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1CA5078"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PL/2026/02847</w:t>
            </w:r>
          </w:p>
        </w:tc>
      </w:tr>
      <w:tr w:rsidR="00C35340" w14:paraId="275A25E3" w14:textId="77777777" w:rsidTr="00AA0A02">
        <w:tc>
          <w:tcPr>
            <w:tcW w:w="3681" w:type="dxa"/>
          </w:tcPr>
          <w:p w14:paraId="3F1F5641"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03CCB90"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597131B1" w14:textId="77777777" w:rsidTr="00AA0A02">
        <w:tc>
          <w:tcPr>
            <w:tcW w:w="3681" w:type="dxa"/>
          </w:tcPr>
          <w:p w14:paraId="486C2F62"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962AC19"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55  Collingbourne Kingston, Marlborough, SN8 3SD</w:t>
            </w:r>
          </w:p>
        </w:tc>
      </w:tr>
      <w:tr w:rsidR="00C35340" w14:paraId="1CFDBBF7" w14:textId="77777777" w:rsidTr="00AA0A02">
        <w:tc>
          <w:tcPr>
            <w:tcW w:w="3681" w:type="dxa"/>
          </w:tcPr>
          <w:p w14:paraId="668C41D1"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DC5EC0F"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Replacement of a single storey timber Shed/Outbuilding on a concrete base with a single storey timber Garage on concrete base.</w:t>
            </w:r>
          </w:p>
        </w:tc>
      </w:tr>
      <w:tr w:rsidR="00C35340" w14:paraId="1F005183" w14:textId="77777777" w:rsidTr="00AA0A02">
        <w:tc>
          <w:tcPr>
            <w:tcW w:w="3681" w:type="dxa"/>
          </w:tcPr>
          <w:p w14:paraId="4D20B54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AD6D6EE"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A43DB8A"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84A2BE0"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0821C0C"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60475894" w14:textId="77777777" w:rsidR="00615BAE" w:rsidRPr="00615BAE" w:rsidRDefault="00615BAE" w:rsidP="00615BA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15BAE">
        <w:rPr>
          <w:rFonts w:ascii="Arial" w:eastAsia="Times New Roman" w:hAnsi="Arial" w:cs="Arial"/>
          <w:color w:val="000000" w:themeColor="text1"/>
          <w:kern w:val="0"/>
          <w:sz w:val="22"/>
          <w:szCs w:val="22"/>
          <w:lang w:eastAsia="en-GB"/>
          <w14:ligatures w14:val="none"/>
        </w:rPr>
        <w:t>The proposal seeks planning permission for the replacement of an existing single-storey timber shed/outbuilding on a concrete base with a single-storey timber garage on a concrete base.</w:t>
      </w:r>
    </w:p>
    <w:p w14:paraId="60F9F702" w14:textId="0A14EAE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085E04A"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AFA6B8B"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3FCACA7" w14:textId="53BB214A" w:rsidR="006D4A80" w:rsidRDefault="00C21A2E" w:rsidP="003306AF">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F7D8D">
        <w:rPr>
          <w:rFonts w:ascii="Arial" w:eastAsia="Times New Roman" w:hAnsi="Arial" w:cs="Arial"/>
          <w:color w:val="000000" w:themeColor="text1"/>
          <w:kern w:val="0"/>
          <w:sz w:val="22"/>
          <w:szCs w:val="22"/>
          <w:lang w:eastAsia="en-GB"/>
          <w14:ligatures w14:val="none"/>
        </w:rPr>
        <w:t xml:space="preserve">The application relates to </w:t>
      </w:r>
      <w:r w:rsidR="003306AF" w:rsidRPr="008F7D8D">
        <w:rPr>
          <w:rFonts w:ascii="Arial" w:eastAsia="Times New Roman" w:hAnsi="Arial" w:cs="Arial"/>
          <w:color w:val="000000" w:themeColor="text1"/>
          <w:kern w:val="0"/>
          <w:sz w:val="22"/>
          <w:szCs w:val="22"/>
          <w:lang w:eastAsia="en-GB"/>
          <w14:ligatures w14:val="none"/>
        </w:rPr>
        <w:t xml:space="preserve">55 Collingbourne Kingston, a Grade II listed building (List Entry Number: 1035972). The site is located within the </w:t>
      </w:r>
      <w:r w:rsidR="00B161A9" w:rsidRPr="008F7D8D">
        <w:rPr>
          <w:rFonts w:ascii="Arial" w:eastAsia="Times New Roman" w:hAnsi="Arial" w:cs="Arial"/>
          <w:color w:val="000000" w:themeColor="text1"/>
          <w:kern w:val="0"/>
          <w:sz w:val="22"/>
          <w:szCs w:val="22"/>
          <w:lang w:eastAsia="en-GB"/>
          <w14:ligatures w14:val="none"/>
        </w:rPr>
        <w:t xml:space="preserve">Collingbourne Kingston Conservation Area and </w:t>
      </w:r>
      <w:proofErr w:type="gramStart"/>
      <w:r w:rsidR="00B161A9" w:rsidRPr="008F7D8D">
        <w:rPr>
          <w:rFonts w:ascii="Arial" w:eastAsia="Times New Roman" w:hAnsi="Arial" w:cs="Arial"/>
          <w:color w:val="000000" w:themeColor="text1"/>
          <w:kern w:val="0"/>
          <w:sz w:val="22"/>
          <w:szCs w:val="22"/>
          <w:lang w:eastAsia="en-GB"/>
          <w14:ligatures w14:val="none"/>
        </w:rPr>
        <w:t xml:space="preserve">is </w:t>
      </w:r>
      <w:r w:rsidR="00DA0696">
        <w:rPr>
          <w:rFonts w:ascii="Arial" w:eastAsia="Times New Roman" w:hAnsi="Arial" w:cs="Arial"/>
          <w:color w:val="000000" w:themeColor="text1"/>
          <w:kern w:val="0"/>
          <w:sz w:val="22"/>
          <w:szCs w:val="22"/>
          <w:lang w:eastAsia="en-GB"/>
          <w14:ligatures w14:val="none"/>
        </w:rPr>
        <w:t>located</w:t>
      </w:r>
      <w:r w:rsidR="00B161A9" w:rsidRPr="008F7D8D">
        <w:rPr>
          <w:rFonts w:ascii="Arial" w:eastAsia="Times New Roman" w:hAnsi="Arial" w:cs="Arial"/>
          <w:color w:val="000000" w:themeColor="text1"/>
          <w:kern w:val="0"/>
          <w:sz w:val="22"/>
          <w:szCs w:val="22"/>
          <w:lang w:eastAsia="en-GB"/>
          <w14:ligatures w14:val="none"/>
        </w:rPr>
        <w:t xml:space="preserve"> in</w:t>
      </w:r>
      <w:proofErr w:type="gramEnd"/>
      <w:r w:rsidR="00B161A9" w:rsidRPr="008F7D8D">
        <w:rPr>
          <w:rFonts w:ascii="Arial" w:eastAsia="Times New Roman" w:hAnsi="Arial" w:cs="Arial"/>
          <w:color w:val="000000" w:themeColor="text1"/>
          <w:kern w:val="0"/>
          <w:sz w:val="22"/>
          <w:szCs w:val="22"/>
          <w:lang w:eastAsia="en-GB"/>
          <w14:ligatures w14:val="none"/>
        </w:rPr>
        <w:t xml:space="preserve"> proximity to several other listed buildings including </w:t>
      </w:r>
      <w:proofErr w:type="spellStart"/>
      <w:r w:rsidR="0010548A" w:rsidRPr="008F7D8D">
        <w:rPr>
          <w:rFonts w:ascii="Arial" w:eastAsia="Times New Roman" w:hAnsi="Arial" w:cs="Arial"/>
          <w:color w:val="000000" w:themeColor="text1"/>
          <w:kern w:val="0"/>
          <w:sz w:val="22"/>
          <w:szCs w:val="22"/>
          <w:lang w:eastAsia="en-GB"/>
          <w14:ligatures w14:val="none"/>
        </w:rPr>
        <w:t>Carthouse</w:t>
      </w:r>
      <w:proofErr w:type="spellEnd"/>
      <w:r w:rsidR="0010548A" w:rsidRPr="008F7D8D">
        <w:rPr>
          <w:rFonts w:ascii="Arial" w:eastAsia="Times New Roman" w:hAnsi="Arial" w:cs="Arial"/>
          <w:color w:val="000000" w:themeColor="text1"/>
          <w:kern w:val="0"/>
          <w:sz w:val="22"/>
          <w:szCs w:val="22"/>
          <w:lang w:eastAsia="en-GB"/>
          <w14:ligatures w14:val="none"/>
        </w:rPr>
        <w:t xml:space="preserve"> at Manor Farm (List Entry Number:</w:t>
      </w:r>
      <w:r w:rsidR="008F7D8D" w:rsidRPr="008F7D8D">
        <w:rPr>
          <w:rFonts w:ascii="Arial" w:eastAsia="Times New Roman" w:hAnsi="Arial" w:cs="Arial"/>
          <w:color w:val="000000" w:themeColor="text1"/>
          <w:kern w:val="0"/>
          <w:sz w:val="22"/>
          <w:szCs w:val="22"/>
          <w:lang w:eastAsia="en-GB"/>
          <w14:ligatures w14:val="none"/>
        </w:rPr>
        <w:t xml:space="preserve"> 1364548), The Cleaver Inn (List Entry Number: 1364549), and Outbuilding to Church Cottage (List Entry Number: 1180735).</w:t>
      </w:r>
    </w:p>
    <w:p w14:paraId="6B43AD75" w14:textId="77777777" w:rsidR="00A634CB" w:rsidRDefault="00A634CB" w:rsidP="003306AF">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F2B8FD9" w14:textId="128ED1F3" w:rsidR="00A634CB" w:rsidRDefault="00A634CB" w:rsidP="003306AF">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statutory listing of the property is as follows:</w:t>
      </w:r>
    </w:p>
    <w:p w14:paraId="37540492" w14:textId="77777777" w:rsidR="00A634CB" w:rsidRDefault="00A634CB" w:rsidP="003306AF">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21CA1DF" w14:textId="00C34D41" w:rsidR="00A634CB" w:rsidRPr="00A634CB" w:rsidRDefault="00A634CB" w:rsidP="003306AF">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A634CB">
        <w:rPr>
          <w:rFonts w:ascii="Arial" w:eastAsia="Times New Roman" w:hAnsi="Arial" w:cs="Arial"/>
          <w:i/>
          <w:iCs/>
          <w:color w:val="000000" w:themeColor="text1"/>
          <w:kern w:val="0"/>
          <w:sz w:val="22"/>
          <w:szCs w:val="22"/>
          <w:lang w:eastAsia="en-GB"/>
          <w14:ligatures w14:val="none"/>
        </w:rPr>
        <w:t xml:space="preserve">Two cottages. C17. Timber framed with </w:t>
      </w:r>
      <w:proofErr w:type="spellStart"/>
      <w:r w:rsidRPr="00A634CB">
        <w:rPr>
          <w:rFonts w:ascii="Arial" w:eastAsia="Times New Roman" w:hAnsi="Arial" w:cs="Arial"/>
          <w:i/>
          <w:iCs/>
          <w:color w:val="000000" w:themeColor="text1"/>
          <w:kern w:val="0"/>
          <w:sz w:val="22"/>
          <w:szCs w:val="22"/>
          <w:lang w:eastAsia="en-GB"/>
          <w14:ligatures w14:val="none"/>
        </w:rPr>
        <w:t>colourwashed</w:t>
      </w:r>
      <w:proofErr w:type="spellEnd"/>
      <w:r w:rsidRPr="00A634CB">
        <w:rPr>
          <w:rFonts w:ascii="Arial" w:eastAsia="Times New Roman" w:hAnsi="Arial" w:cs="Arial"/>
          <w:i/>
          <w:iCs/>
          <w:color w:val="000000" w:themeColor="text1"/>
          <w:kern w:val="0"/>
          <w:sz w:val="22"/>
          <w:szCs w:val="22"/>
          <w:lang w:eastAsia="en-GB"/>
          <w14:ligatures w14:val="none"/>
        </w:rPr>
        <w:t xml:space="preserve"> brick noggings, thatched roof. Single storey and attic, 4 bays, with main stack in second bay from south. Framing 3 panels high with long curved corner braces. Part glazed doors in second bay and fourth bay. Paned timber windows. Two flush dormers to bays 1 and 2. Interior has spine beam to main hall in bay 2, with bar and ogee chamfer stops. </w:t>
      </w:r>
      <w:proofErr w:type="spellStart"/>
      <w:r w:rsidRPr="00A634CB">
        <w:rPr>
          <w:rFonts w:ascii="Arial" w:eastAsia="Times New Roman" w:hAnsi="Arial" w:cs="Arial"/>
          <w:i/>
          <w:iCs/>
          <w:color w:val="000000" w:themeColor="text1"/>
          <w:kern w:val="0"/>
          <w:sz w:val="22"/>
          <w:szCs w:val="22"/>
          <w:lang w:eastAsia="en-GB"/>
          <w14:ligatures w14:val="none"/>
        </w:rPr>
        <w:t>Windbraces</w:t>
      </w:r>
      <w:proofErr w:type="spellEnd"/>
      <w:r w:rsidRPr="00A634CB">
        <w:rPr>
          <w:rFonts w:ascii="Arial" w:eastAsia="Times New Roman" w:hAnsi="Arial" w:cs="Arial"/>
          <w:i/>
          <w:iCs/>
          <w:color w:val="000000" w:themeColor="text1"/>
          <w:kern w:val="0"/>
          <w:sz w:val="22"/>
          <w:szCs w:val="22"/>
          <w:lang w:eastAsia="en-GB"/>
          <w14:ligatures w14:val="none"/>
        </w:rPr>
        <w:t xml:space="preserve"> to roof of left bay and stud and panel partition between bays. Roof of right section not visible. Extensively reworked early 1987.</w:t>
      </w:r>
      <w:r w:rsidRPr="00A634CB">
        <w:rPr>
          <w:rFonts w:ascii="Arial" w:eastAsia="Times New Roman" w:hAnsi="Arial" w:cs="Arial"/>
          <w:i/>
          <w:iCs/>
          <w:color w:val="000000" w:themeColor="text1"/>
          <w:kern w:val="0"/>
          <w:sz w:val="22"/>
          <w:szCs w:val="22"/>
          <w:lang w:eastAsia="en-GB"/>
          <w14:ligatures w14:val="none"/>
        </w:rPr>
        <w:br/>
      </w:r>
      <w:r w:rsidRPr="00A634CB">
        <w:rPr>
          <w:rFonts w:ascii="Arial" w:eastAsia="Times New Roman" w:hAnsi="Arial" w:cs="Arial"/>
          <w:i/>
          <w:iCs/>
          <w:color w:val="000000" w:themeColor="text1"/>
          <w:kern w:val="0"/>
          <w:sz w:val="22"/>
          <w:szCs w:val="22"/>
          <w:lang w:eastAsia="en-GB"/>
          <w14:ligatures w14:val="none"/>
        </w:rPr>
        <w:br/>
        <w:t>Listing NGR: SU2387355812</w:t>
      </w:r>
    </w:p>
    <w:p w14:paraId="1F7877D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B9AE9B1"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3104230A"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6C0F44D" w14:textId="7AB65BEF" w:rsidR="00965A06" w:rsidRPr="00B24606" w:rsidRDefault="00776477"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24606">
        <w:rPr>
          <w:rFonts w:ascii="Arial" w:eastAsia="Times New Roman" w:hAnsi="Arial" w:cs="Arial"/>
          <w:color w:val="000000" w:themeColor="text1"/>
          <w:kern w:val="0"/>
          <w:sz w:val="22"/>
          <w:szCs w:val="22"/>
          <w:lang w:eastAsia="en-GB"/>
          <w14:ligatures w14:val="none"/>
        </w:rPr>
        <w:t xml:space="preserve">Located within the </w:t>
      </w:r>
      <w:r w:rsidR="00542002" w:rsidRPr="00B24606">
        <w:rPr>
          <w:rFonts w:ascii="Arial" w:eastAsia="Times New Roman" w:hAnsi="Arial" w:cs="Arial"/>
          <w:color w:val="000000" w:themeColor="text1"/>
          <w:kern w:val="0"/>
          <w:sz w:val="22"/>
          <w:szCs w:val="22"/>
          <w:lang w:eastAsia="en-GB"/>
          <w14:ligatures w14:val="none"/>
        </w:rPr>
        <w:t>Collingbourne Kingston Conservation Area.</w:t>
      </w:r>
    </w:p>
    <w:p w14:paraId="1B79AF4A" w14:textId="020FDC46" w:rsidR="00542002" w:rsidRPr="00B24606" w:rsidRDefault="00542002"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24606">
        <w:rPr>
          <w:rFonts w:ascii="Arial" w:eastAsia="Times New Roman" w:hAnsi="Arial" w:cs="Arial"/>
          <w:color w:val="000000" w:themeColor="text1"/>
          <w:kern w:val="0"/>
          <w:sz w:val="22"/>
          <w:szCs w:val="22"/>
          <w:lang w:eastAsia="en-GB"/>
          <w14:ligatures w14:val="none"/>
        </w:rPr>
        <w:t xml:space="preserve">Grade II listed building (List Entry Number: </w:t>
      </w:r>
      <w:r w:rsidR="0000418F" w:rsidRPr="00B24606">
        <w:rPr>
          <w:rFonts w:ascii="Arial" w:eastAsia="Times New Roman" w:hAnsi="Arial" w:cs="Arial"/>
          <w:color w:val="000000" w:themeColor="text1"/>
          <w:kern w:val="0"/>
          <w:sz w:val="22"/>
          <w:szCs w:val="22"/>
          <w:lang w:eastAsia="en-GB"/>
          <w14:ligatures w14:val="none"/>
        </w:rPr>
        <w:t>1035972)</w:t>
      </w:r>
    </w:p>
    <w:p w14:paraId="5EF44C35" w14:textId="0D205B2B" w:rsidR="003306AF" w:rsidRPr="00B24606" w:rsidRDefault="003306A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24606">
        <w:rPr>
          <w:rFonts w:ascii="Arial" w:eastAsia="Times New Roman" w:hAnsi="Arial" w:cs="Arial"/>
          <w:color w:val="000000" w:themeColor="text1"/>
          <w:kern w:val="0"/>
          <w:sz w:val="22"/>
          <w:szCs w:val="22"/>
          <w:lang w:eastAsia="en-GB"/>
          <w14:ligatures w14:val="none"/>
        </w:rPr>
        <w:t>Sited in proximity to several other listed buildings.</w:t>
      </w:r>
    </w:p>
    <w:p w14:paraId="727CF59D" w14:textId="46D9290B" w:rsidR="00EF13AD" w:rsidRPr="00B24606" w:rsidRDefault="00EF13AD"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24606">
        <w:rPr>
          <w:rFonts w:ascii="Arial" w:eastAsia="Times New Roman" w:hAnsi="Arial" w:cs="Arial"/>
          <w:color w:val="000000" w:themeColor="text1"/>
          <w:kern w:val="0"/>
          <w:sz w:val="22"/>
          <w:szCs w:val="22"/>
          <w:lang w:eastAsia="en-GB"/>
          <w14:ligatures w14:val="none"/>
        </w:rPr>
        <w:t xml:space="preserve">Flood </w:t>
      </w:r>
      <w:r w:rsidR="001951D7" w:rsidRPr="00B24606">
        <w:rPr>
          <w:rFonts w:ascii="Arial" w:eastAsia="Times New Roman" w:hAnsi="Arial" w:cs="Arial"/>
          <w:color w:val="000000" w:themeColor="text1"/>
          <w:kern w:val="0"/>
          <w:sz w:val="22"/>
          <w:szCs w:val="22"/>
          <w:lang w:eastAsia="en-GB"/>
          <w14:ligatures w14:val="none"/>
        </w:rPr>
        <w:t>Z</w:t>
      </w:r>
      <w:r w:rsidRPr="00B24606">
        <w:rPr>
          <w:rFonts w:ascii="Arial" w:eastAsia="Times New Roman" w:hAnsi="Arial" w:cs="Arial"/>
          <w:color w:val="000000" w:themeColor="text1"/>
          <w:kern w:val="0"/>
          <w:sz w:val="22"/>
          <w:szCs w:val="22"/>
          <w:lang w:eastAsia="en-GB"/>
          <w14:ligatures w14:val="none"/>
        </w:rPr>
        <w:t>one 1</w:t>
      </w:r>
    </w:p>
    <w:p w14:paraId="3368F44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C6F49FD"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47649B9"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3A7EB3A8" w14:textId="20216AF2" w:rsidR="00BD6B4D" w:rsidRPr="00931891" w:rsidRDefault="00C83FF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31891">
        <w:rPr>
          <w:rFonts w:ascii="Arial" w:eastAsia="Times New Roman" w:hAnsi="Arial" w:cs="Arial"/>
          <w:color w:val="000000" w:themeColor="text1"/>
          <w:kern w:val="0"/>
          <w:sz w:val="22"/>
          <w:szCs w:val="22"/>
          <w:lang w:eastAsia="en-GB"/>
          <w14:ligatures w14:val="none"/>
        </w:rPr>
        <w:lastRenderedPageBreak/>
        <w:t xml:space="preserve">13/05562/FUL – </w:t>
      </w:r>
      <w:r w:rsidR="00493A5F" w:rsidRPr="00931891">
        <w:rPr>
          <w:rFonts w:ascii="Arial" w:eastAsia="Times New Roman" w:hAnsi="Arial" w:cs="Arial"/>
          <w:color w:val="000000" w:themeColor="text1"/>
          <w:kern w:val="0"/>
          <w:sz w:val="22"/>
          <w:szCs w:val="22"/>
          <w:lang w:eastAsia="en-GB"/>
          <w14:ligatures w14:val="none"/>
        </w:rPr>
        <w:t xml:space="preserve">Replacement </w:t>
      </w:r>
      <w:proofErr w:type="gramStart"/>
      <w:r w:rsidR="00493A5F" w:rsidRPr="00931891">
        <w:rPr>
          <w:rFonts w:ascii="Arial" w:eastAsia="Times New Roman" w:hAnsi="Arial" w:cs="Arial"/>
          <w:color w:val="000000" w:themeColor="text1"/>
          <w:kern w:val="0"/>
          <w:sz w:val="22"/>
          <w:szCs w:val="22"/>
          <w:lang w:eastAsia="en-GB"/>
          <w14:ligatures w14:val="none"/>
        </w:rPr>
        <w:t>wood shed</w:t>
      </w:r>
      <w:proofErr w:type="gramEnd"/>
      <w:r w:rsidR="00493A5F" w:rsidRPr="00931891">
        <w:rPr>
          <w:rFonts w:ascii="Arial" w:eastAsia="Times New Roman" w:hAnsi="Arial" w:cs="Arial"/>
          <w:color w:val="000000" w:themeColor="text1"/>
          <w:kern w:val="0"/>
          <w:sz w:val="22"/>
          <w:szCs w:val="22"/>
          <w:lang w:eastAsia="en-GB"/>
          <w14:ligatures w14:val="none"/>
        </w:rPr>
        <w:t xml:space="preserve"> and summer house, erection of new greenhouse, extension to parking area and installation of new gates. </w:t>
      </w:r>
      <w:r w:rsidR="00931891" w:rsidRPr="00931891">
        <w:rPr>
          <w:rFonts w:ascii="Arial" w:eastAsia="Times New Roman" w:hAnsi="Arial" w:cs="Arial"/>
          <w:color w:val="000000" w:themeColor="text1"/>
          <w:kern w:val="0"/>
          <w:sz w:val="22"/>
          <w:szCs w:val="22"/>
          <w:lang w:eastAsia="en-GB"/>
          <w14:ligatures w14:val="none"/>
        </w:rPr>
        <w:t>Approved with Conditions 31</w:t>
      </w:r>
      <w:r w:rsidR="00931891" w:rsidRPr="00931891">
        <w:rPr>
          <w:rFonts w:ascii="Arial" w:eastAsia="Times New Roman" w:hAnsi="Arial" w:cs="Arial"/>
          <w:color w:val="000000" w:themeColor="text1"/>
          <w:kern w:val="0"/>
          <w:sz w:val="22"/>
          <w:szCs w:val="22"/>
          <w:vertAlign w:val="superscript"/>
          <w:lang w:eastAsia="en-GB"/>
          <w14:ligatures w14:val="none"/>
        </w:rPr>
        <w:t>st</w:t>
      </w:r>
      <w:r w:rsidR="00931891" w:rsidRPr="00931891">
        <w:rPr>
          <w:rFonts w:ascii="Arial" w:eastAsia="Times New Roman" w:hAnsi="Arial" w:cs="Arial"/>
          <w:color w:val="000000" w:themeColor="text1"/>
          <w:kern w:val="0"/>
          <w:sz w:val="22"/>
          <w:szCs w:val="22"/>
          <w:lang w:eastAsia="en-GB"/>
          <w14:ligatures w14:val="none"/>
        </w:rPr>
        <w:t xml:space="preserve"> December 2013.</w:t>
      </w:r>
    </w:p>
    <w:p w14:paraId="29BF008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1F844CB5"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17F736D"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17BF4DE"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B6D9B14"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F2E0308" w14:textId="77777777" w:rsidR="00315AE0" w:rsidRPr="00776477"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76477">
        <w:rPr>
          <w:rFonts w:ascii="Arial" w:eastAsia="Times New Roman" w:hAnsi="Arial" w:cs="Arial"/>
          <w:color w:val="000000" w:themeColor="text1"/>
          <w:kern w:val="0"/>
          <w:sz w:val="22"/>
          <w:szCs w:val="22"/>
          <w:lang w:eastAsia="en-GB"/>
          <w14:ligatures w14:val="none"/>
        </w:rPr>
        <w:t>Core Policy 50</w:t>
      </w:r>
      <w:r w:rsidR="006A735A" w:rsidRPr="00776477">
        <w:rPr>
          <w:rFonts w:ascii="Arial" w:eastAsia="Times New Roman" w:hAnsi="Arial" w:cs="Arial"/>
          <w:color w:val="000000" w:themeColor="text1"/>
          <w:kern w:val="0"/>
          <w:sz w:val="22"/>
          <w:szCs w:val="22"/>
          <w:lang w:eastAsia="en-GB"/>
          <w14:ligatures w14:val="none"/>
        </w:rPr>
        <w:t>:</w:t>
      </w:r>
      <w:r w:rsidRPr="00776477">
        <w:rPr>
          <w:rFonts w:ascii="Arial" w:eastAsia="Times New Roman" w:hAnsi="Arial" w:cs="Arial"/>
          <w:color w:val="000000" w:themeColor="text1"/>
          <w:kern w:val="0"/>
          <w:sz w:val="22"/>
          <w:szCs w:val="22"/>
          <w:lang w:eastAsia="en-GB"/>
          <w14:ligatures w14:val="none"/>
        </w:rPr>
        <w:t xml:space="preserve"> Biodiversity and Geodiversity </w:t>
      </w:r>
    </w:p>
    <w:p w14:paraId="33372189" w14:textId="3991A127" w:rsidR="00315AE0" w:rsidRPr="00776477"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76477">
        <w:rPr>
          <w:rFonts w:ascii="Arial" w:eastAsia="Times New Roman" w:hAnsi="Arial" w:cs="Arial"/>
          <w:color w:val="000000" w:themeColor="text1"/>
          <w:kern w:val="0"/>
          <w:sz w:val="22"/>
          <w:szCs w:val="22"/>
          <w:lang w:eastAsia="en-GB"/>
          <w14:ligatures w14:val="none"/>
        </w:rPr>
        <w:t>Core Policy 51</w:t>
      </w:r>
      <w:r w:rsidR="006A735A" w:rsidRPr="00776477">
        <w:rPr>
          <w:rFonts w:ascii="Arial" w:eastAsia="Times New Roman" w:hAnsi="Arial" w:cs="Arial"/>
          <w:color w:val="000000" w:themeColor="text1"/>
          <w:kern w:val="0"/>
          <w:sz w:val="22"/>
          <w:szCs w:val="22"/>
          <w:lang w:eastAsia="en-GB"/>
          <w14:ligatures w14:val="none"/>
        </w:rPr>
        <w:t xml:space="preserve">: </w:t>
      </w:r>
      <w:r w:rsidRPr="00776477">
        <w:rPr>
          <w:rFonts w:ascii="Arial" w:eastAsia="Times New Roman" w:hAnsi="Arial" w:cs="Arial"/>
          <w:color w:val="000000" w:themeColor="text1"/>
          <w:kern w:val="0"/>
          <w:sz w:val="22"/>
          <w:szCs w:val="22"/>
          <w:lang w:eastAsia="en-GB"/>
          <w14:ligatures w14:val="none"/>
        </w:rPr>
        <w:t>Landscape</w:t>
      </w:r>
    </w:p>
    <w:p w14:paraId="0C6CDD6E" w14:textId="20101D66" w:rsidR="00D557D6" w:rsidRPr="00D557D6" w:rsidRDefault="00D557D6" w:rsidP="00D557D6">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w:t>
      </w:r>
      <w:proofErr w:type="gramStart"/>
      <w:r w:rsidRPr="009C1702">
        <w:rPr>
          <w:rFonts w:ascii="Arial" w:eastAsia="Times New Roman" w:hAnsi="Arial" w:cs="Arial"/>
          <w:kern w:val="0"/>
          <w:sz w:val="22"/>
          <w:szCs w:val="22"/>
          <w:lang w:eastAsia="en-GB"/>
          <w14:ligatures w14:val="none"/>
        </w:rPr>
        <w:t>High Quality</w:t>
      </w:r>
      <w:proofErr w:type="gramEnd"/>
      <w:r w:rsidRPr="009C1702">
        <w:rPr>
          <w:rFonts w:ascii="Arial" w:eastAsia="Times New Roman" w:hAnsi="Arial" w:cs="Arial"/>
          <w:kern w:val="0"/>
          <w:sz w:val="22"/>
          <w:szCs w:val="22"/>
          <w:lang w:eastAsia="en-GB"/>
          <w14:ligatures w14:val="none"/>
        </w:rPr>
        <w:t xml:space="preserve"> Design and Place Shaping</w:t>
      </w:r>
    </w:p>
    <w:p w14:paraId="650E5BD6" w14:textId="77777777" w:rsidR="00683C17" w:rsidRPr="00776477"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76477">
        <w:rPr>
          <w:rFonts w:ascii="Arial" w:eastAsia="Times New Roman" w:hAnsi="Arial" w:cs="Arial"/>
          <w:color w:val="000000" w:themeColor="text1"/>
          <w:kern w:val="0"/>
          <w:sz w:val="22"/>
          <w:szCs w:val="22"/>
          <w:lang w:eastAsia="en-GB"/>
          <w14:ligatures w14:val="none"/>
        </w:rPr>
        <w:t>Core Policy 58</w:t>
      </w:r>
      <w:r w:rsidR="006A735A" w:rsidRPr="00776477">
        <w:rPr>
          <w:rFonts w:ascii="Arial" w:eastAsia="Times New Roman" w:hAnsi="Arial" w:cs="Arial"/>
          <w:color w:val="000000" w:themeColor="text1"/>
          <w:kern w:val="0"/>
          <w:sz w:val="22"/>
          <w:szCs w:val="22"/>
          <w:lang w:eastAsia="en-GB"/>
          <w14:ligatures w14:val="none"/>
        </w:rPr>
        <w:t>:</w:t>
      </w:r>
      <w:r w:rsidR="00315AE0" w:rsidRPr="00776477">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72E5FD20" w14:textId="77777777" w:rsidR="009F684B" w:rsidRPr="008E5930"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E5930">
        <w:rPr>
          <w:rFonts w:ascii="Arial" w:eastAsia="Times New Roman" w:hAnsi="Arial" w:cs="Arial"/>
          <w:color w:val="000000" w:themeColor="text1"/>
          <w:kern w:val="0"/>
          <w:sz w:val="22"/>
          <w:szCs w:val="22"/>
          <w:lang w:eastAsia="en-GB"/>
          <w14:ligatures w14:val="none"/>
        </w:rPr>
        <w:t>Core Policy 61</w:t>
      </w:r>
      <w:r w:rsidR="006A735A" w:rsidRPr="008E5930">
        <w:rPr>
          <w:rFonts w:ascii="Arial" w:eastAsia="Times New Roman" w:hAnsi="Arial" w:cs="Arial"/>
          <w:color w:val="000000" w:themeColor="text1"/>
          <w:kern w:val="0"/>
          <w:sz w:val="22"/>
          <w:szCs w:val="22"/>
          <w:lang w:eastAsia="en-GB"/>
          <w14:ligatures w14:val="none"/>
        </w:rPr>
        <w:t>:</w:t>
      </w:r>
      <w:r w:rsidRPr="008E5930">
        <w:rPr>
          <w:rFonts w:ascii="Arial" w:eastAsia="Times New Roman" w:hAnsi="Arial" w:cs="Arial"/>
          <w:color w:val="000000" w:themeColor="text1"/>
          <w:kern w:val="0"/>
          <w:sz w:val="22"/>
          <w:szCs w:val="22"/>
          <w:lang w:eastAsia="en-GB"/>
          <w14:ligatures w14:val="none"/>
        </w:rPr>
        <w:t xml:space="preserve"> Transport and New Development</w:t>
      </w:r>
    </w:p>
    <w:p w14:paraId="7C2CB366" w14:textId="77777777" w:rsidR="009F684B" w:rsidRPr="008E5930"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E5930">
        <w:rPr>
          <w:rFonts w:ascii="Arial" w:eastAsia="Times New Roman" w:hAnsi="Arial" w:cs="Arial"/>
          <w:color w:val="000000" w:themeColor="text1"/>
          <w:kern w:val="0"/>
          <w:sz w:val="22"/>
          <w:szCs w:val="22"/>
          <w:lang w:eastAsia="en-GB"/>
          <w14:ligatures w14:val="none"/>
        </w:rPr>
        <w:t>Core Policy 64</w:t>
      </w:r>
      <w:r w:rsidR="006A735A" w:rsidRPr="008E5930">
        <w:rPr>
          <w:rFonts w:ascii="Arial" w:eastAsia="Times New Roman" w:hAnsi="Arial" w:cs="Arial"/>
          <w:color w:val="000000" w:themeColor="text1"/>
          <w:kern w:val="0"/>
          <w:sz w:val="22"/>
          <w:szCs w:val="22"/>
          <w:lang w:eastAsia="en-GB"/>
          <w14:ligatures w14:val="none"/>
        </w:rPr>
        <w:t>:</w:t>
      </w:r>
      <w:r w:rsidRPr="008E5930">
        <w:rPr>
          <w:rFonts w:ascii="Arial" w:eastAsia="Times New Roman" w:hAnsi="Arial" w:cs="Arial"/>
          <w:color w:val="000000" w:themeColor="text1"/>
          <w:kern w:val="0"/>
          <w:sz w:val="22"/>
          <w:szCs w:val="22"/>
          <w:lang w:eastAsia="en-GB"/>
          <w14:ligatures w14:val="none"/>
        </w:rPr>
        <w:t xml:space="preserve"> Demand Management</w:t>
      </w:r>
    </w:p>
    <w:p w14:paraId="35612F7B" w14:textId="77777777" w:rsidR="009E1642" w:rsidRPr="007D3CAB"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C674FC2" w14:textId="025426C5" w:rsidR="003A2DD3" w:rsidRPr="007D3CAB" w:rsidRDefault="007D3CA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7D3CAB">
        <w:rPr>
          <w:rFonts w:ascii="Arial" w:eastAsia="Times New Roman" w:hAnsi="Arial" w:cs="Arial"/>
          <w:color w:val="000000" w:themeColor="text1"/>
          <w:kern w:val="0"/>
          <w:sz w:val="22"/>
          <w:szCs w:val="22"/>
          <w:lang w:eastAsia="en-GB"/>
          <w14:ligatures w14:val="none"/>
        </w:rPr>
        <w:t>Collingbourne Kingston Conservation Area Statement March 2004</w:t>
      </w:r>
    </w:p>
    <w:p w14:paraId="655A6540"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7EB460E"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7EB5FF3"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BCCD77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C723F7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F9157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1FB94548"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1A3A6D6"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1E4424C1"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742BEC1"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69CC643"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76EAB25" w14:textId="13488944" w:rsidR="0016162B" w:rsidRPr="00E16B1D" w:rsidRDefault="003275F4"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Collingbourne Kingston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Pr>
          <w:rFonts w:ascii="Arial" w:eastAsia="Times New Roman" w:hAnsi="Arial" w:cs="Arial"/>
          <w:kern w:val="0"/>
          <w:sz w:val="22"/>
          <w:szCs w:val="22"/>
          <w:lang w:eastAsia="en-GB"/>
          <w14:ligatures w14:val="none"/>
        </w:rPr>
        <w:t>.</w:t>
      </w:r>
    </w:p>
    <w:bookmarkEnd w:id="0"/>
    <w:p w14:paraId="0BA863C4"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560807F4" w14:textId="18DBB6BD" w:rsidR="00A55952" w:rsidRPr="00D557D6" w:rsidRDefault="003275F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557D6">
        <w:rPr>
          <w:rFonts w:ascii="Arial" w:eastAsia="Times New Roman" w:hAnsi="Arial" w:cs="Arial"/>
          <w:color w:val="000000" w:themeColor="text1"/>
          <w:kern w:val="0"/>
          <w:sz w:val="22"/>
          <w:szCs w:val="22"/>
          <w:u w:val="single"/>
          <w:lang w:eastAsia="en-GB"/>
          <w14:ligatures w14:val="none"/>
        </w:rPr>
        <w:t>Highways</w:t>
      </w:r>
      <w:r w:rsidRPr="00D557D6">
        <w:rPr>
          <w:rFonts w:ascii="Arial" w:eastAsia="Times New Roman" w:hAnsi="Arial" w:cs="Arial"/>
          <w:color w:val="000000" w:themeColor="text1"/>
          <w:kern w:val="0"/>
          <w:sz w:val="22"/>
          <w:szCs w:val="22"/>
          <w:lang w:eastAsia="en-GB"/>
          <w14:ligatures w14:val="none"/>
        </w:rPr>
        <w:t>: No objection.</w:t>
      </w:r>
    </w:p>
    <w:p w14:paraId="58469531" w14:textId="77777777" w:rsidR="00D557D6" w:rsidRPr="00D557D6" w:rsidRDefault="00D557D6"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D260CDC" w14:textId="14E012DC" w:rsidR="005B0FD5" w:rsidRPr="00D557D6" w:rsidRDefault="00D557D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557D6">
        <w:rPr>
          <w:rFonts w:ascii="Arial" w:eastAsia="Times New Roman" w:hAnsi="Arial" w:cs="Arial"/>
          <w:color w:val="000000" w:themeColor="text1"/>
          <w:kern w:val="0"/>
          <w:sz w:val="22"/>
          <w:szCs w:val="22"/>
          <w:u w:val="single"/>
          <w:lang w:eastAsia="en-GB"/>
          <w14:ligatures w14:val="none"/>
        </w:rPr>
        <w:t>Arboriculture</w:t>
      </w:r>
      <w:r w:rsidRPr="00D557D6">
        <w:rPr>
          <w:rFonts w:ascii="Arial" w:eastAsia="Times New Roman" w:hAnsi="Arial" w:cs="Arial"/>
          <w:color w:val="000000" w:themeColor="text1"/>
          <w:kern w:val="0"/>
          <w:sz w:val="22"/>
          <w:szCs w:val="22"/>
          <w:lang w:eastAsia="en-GB"/>
          <w14:ligatures w14:val="none"/>
        </w:rPr>
        <w:t>: (Final response) no objection subject to tree replacement.</w:t>
      </w:r>
    </w:p>
    <w:p w14:paraId="07C81902"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274275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D15DE4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AFCB03E"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804FFB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2D26E10"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DD5353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766DA1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FCA7CA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61CDEA6"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C9640F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B4772E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EBC6FB7"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84B8EC9" w14:textId="77777777" w:rsidR="008C7826" w:rsidRPr="006705B5" w:rsidRDefault="008C7826" w:rsidP="008C7826">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 xml:space="preserve">Visual Amenity and </w:t>
      </w:r>
      <w:r w:rsidRPr="006705B5">
        <w:rPr>
          <w:rFonts w:ascii="Arial" w:eastAsia="Times New Roman" w:hAnsi="Arial" w:cs="Arial"/>
          <w:color w:val="000000" w:themeColor="text1"/>
          <w:kern w:val="0"/>
          <w:sz w:val="22"/>
          <w:szCs w:val="22"/>
          <w:u w:val="single"/>
          <w:lang w:eastAsia="en-GB"/>
          <w14:ligatures w14:val="none"/>
        </w:rPr>
        <w:t>Heritage Impact</w:t>
      </w:r>
    </w:p>
    <w:p w14:paraId="05B1A4BE" w14:textId="77777777" w:rsidR="008C7826" w:rsidRDefault="008C7826" w:rsidP="008C7826">
      <w:pPr>
        <w:spacing w:after="0" w:line="276" w:lineRule="auto"/>
        <w:jc w:val="both"/>
        <w:rPr>
          <w:rFonts w:ascii="Arial" w:eastAsia="Times New Roman" w:hAnsi="Arial" w:cs="Arial"/>
          <w:color w:val="000000" w:themeColor="text1"/>
          <w:kern w:val="0"/>
          <w:sz w:val="22"/>
          <w:szCs w:val="22"/>
          <w:lang w:eastAsia="en-GB"/>
          <w14:ligatures w14:val="none"/>
        </w:rPr>
      </w:pPr>
    </w:p>
    <w:p w14:paraId="0B09B9E9" w14:textId="77777777" w:rsidR="008C7826" w:rsidRPr="008C7826" w:rsidRDefault="008C7826" w:rsidP="008C7826">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Pr>
          <w:rFonts w:ascii="Arial" w:eastAsia="Times New Roman" w:hAnsi="Arial" w:cs="Arial"/>
          <w:kern w:val="0"/>
          <w:sz w:val="22"/>
          <w:szCs w:val="22"/>
          <w:lang w:eastAsia="en-GB"/>
          <w14:ligatures w14:val="none"/>
        </w:rPr>
        <w:t>.</w:t>
      </w:r>
    </w:p>
    <w:p w14:paraId="0F2DCB8E" w14:textId="77777777" w:rsidR="008C7826" w:rsidRDefault="008C7826" w:rsidP="008C7826">
      <w:pPr>
        <w:spacing w:after="0" w:line="276" w:lineRule="auto"/>
        <w:jc w:val="both"/>
        <w:rPr>
          <w:rFonts w:ascii="Arial" w:eastAsia="Times New Roman" w:hAnsi="Arial" w:cs="Arial"/>
          <w:color w:val="000000" w:themeColor="text1"/>
          <w:kern w:val="0"/>
          <w:sz w:val="22"/>
          <w:szCs w:val="22"/>
          <w:lang w:eastAsia="en-GB"/>
          <w14:ligatures w14:val="none"/>
        </w:rPr>
      </w:pPr>
    </w:p>
    <w:p w14:paraId="6AE6CAFE" w14:textId="77777777" w:rsidR="008C7826" w:rsidRPr="00BB7690" w:rsidRDefault="008C7826" w:rsidP="008C7826">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33066C42" w14:textId="77777777" w:rsidR="008C7826" w:rsidRPr="00BB7690" w:rsidRDefault="008C7826" w:rsidP="008C7826">
      <w:pPr>
        <w:spacing w:after="0" w:line="276" w:lineRule="auto"/>
        <w:jc w:val="both"/>
        <w:rPr>
          <w:rFonts w:ascii="Arial" w:eastAsia="Times New Roman" w:hAnsi="Arial" w:cs="Arial"/>
          <w:color w:val="000000" w:themeColor="text1"/>
          <w:kern w:val="0"/>
          <w:sz w:val="22"/>
          <w:szCs w:val="22"/>
          <w:lang w:eastAsia="en-GB"/>
          <w14:ligatures w14:val="none"/>
        </w:rPr>
      </w:pPr>
    </w:p>
    <w:p w14:paraId="1873EEBB" w14:textId="77777777" w:rsidR="008C7826" w:rsidRPr="00BB7690" w:rsidRDefault="008C7826" w:rsidP="008C7826">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329A2BBD" w14:textId="77777777" w:rsidR="008C7826" w:rsidRPr="00BB7690" w:rsidRDefault="008C7826" w:rsidP="008C7826">
      <w:pPr>
        <w:spacing w:after="0" w:line="276" w:lineRule="auto"/>
        <w:jc w:val="both"/>
        <w:rPr>
          <w:rFonts w:ascii="Arial" w:eastAsia="Times New Roman" w:hAnsi="Arial" w:cs="Arial"/>
          <w:color w:val="000000" w:themeColor="text1"/>
          <w:kern w:val="0"/>
          <w:sz w:val="22"/>
          <w:szCs w:val="22"/>
          <w:lang w:eastAsia="en-GB"/>
          <w14:ligatures w14:val="none"/>
        </w:rPr>
      </w:pPr>
    </w:p>
    <w:p w14:paraId="5F8CC727" w14:textId="77777777" w:rsidR="008C7826" w:rsidRPr="00BB7690" w:rsidRDefault="008C7826" w:rsidP="008C7826">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36C106AC" w14:textId="77777777" w:rsidR="008C7826" w:rsidRDefault="008C7826" w:rsidP="008C7826">
      <w:pPr>
        <w:spacing w:after="0" w:line="276" w:lineRule="auto"/>
        <w:jc w:val="both"/>
        <w:rPr>
          <w:rFonts w:ascii="Arial" w:eastAsia="Times New Roman" w:hAnsi="Arial" w:cs="Arial"/>
          <w:color w:val="000000" w:themeColor="text1"/>
          <w:kern w:val="0"/>
          <w:sz w:val="22"/>
          <w:szCs w:val="22"/>
          <w:lang w:eastAsia="en-GB"/>
          <w14:ligatures w14:val="none"/>
        </w:rPr>
      </w:pPr>
    </w:p>
    <w:p w14:paraId="2629D6B8" w14:textId="77777777" w:rsidR="008C7826" w:rsidRPr="00436D0A" w:rsidRDefault="008C7826" w:rsidP="008C7826">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E1F0957" w14:textId="77777777" w:rsidR="008C7826" w:rsidRPr="00436D0A" w:rsidRDefault="008C7826" w:rsidP="008C7826">
      <w:pPr>
        <w:spacing w:after="0" w:line="276" w:lineRule="auto"/>
        <w:jc w:val="both"/>
        <w:rPr>
          <w:rFonts w:ascii="Arial" w:eastAsia="Times New Roman" w:hAnsi="Arial" w:cs="Arial"/>
          <w:color w:val="000000" w:themeColor="text1"/>
          <w:kern w:val="0"/>
          <w:sz w:val="22"/>
          <w:szCs w:val="22"/>
          <w:lang w:eastAsia="en-GB"/>
          <w14:ligatures w14:val="none"/>
        </w:rPr>
      </w:pPr>
    </w:p>
    <w:p w14:paraId="77B626CB" w14:textId="77777777" w:rsidR="008C7826" w:rsidRPr="00436D0A" w:rsidRDefault="008C7826" w:rsidP="008C7826">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 xml:space="preserve">The Council’s Core Strategy CP 57: Ensuring </w:t>
      </w:r>
      <w:proofErr w:type="gramStart"/>
      <w:r w:rsidRPr="00436D0A">
        <w:rPr>
          <w:rFonts w:ascii="Arial" w:eastAsia="Times New Roman" w:hAnsi="Arial" w:cs="Arial"/>
          <w:color w:val="000000" w:themeColor="text1"/>
          <w:kern w:val="0"/>
          <w:sz w:val="22"/>
          <w:szCs w:val="22"/>
          <w:lang w:eastAsia="en-GB"/>
          <w14:ligatures w14:val="none"/>
        </w:rPr>
        <w:t>high quality</w:t>
      </w:r>
      <w:proofErr w:type="gramEnd"/>
      <w:r w:rsidRPr="00436D0A">
        <w:rPr>
          <w:rFonts w:ascii="Arial" w:eastAsia="Times New Roman" w:hAnsi="Arial" w:cs="Arial"/>
          <w:color w:val="000000" w:themeColor="text1"/>
          <w:kern w:val="0"/>
          <w:sz w:val="22"/>
          <w:szCs w:val="22"/>
          <w:lang w:eastAsia="en-GB"/>
          <w14:ligatures w14:val="none"/>
        </w:rPr>
        <w:t xml:space="preserve">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21FB31EF" w14:textId="77777777" w:rsidR="008C7826" w:rsidRDefault="008C7826" w:rsidP="008C7826">
      <w:pPr>
        <w:spacing w:after="0" w:line="276" w:lineRule="auto"/>
        <w:jc w:val="both"/>
        <w:rPr>
          <w:rFonts w:ascii="Arial" w:eastAsia="Times New Roman" w:hAnsi="Arial" w:cs="Arial"/>
          <w:color w:val="000000" w:themeColor="text1"/>
          <w:kern w:val="0"/>
          <w:sz w:val="22"/>
          <w:szCs w:val="22"/>
          <w:lang w:eastAsia="en-GB"/>
          <w14:ligatures w14:val="none"/>
        </w:rPr>
      </w:pPr>
    </w:p>
    <w:p w14:paraId="3CB75ECA" w14:textId="77777777" w:rsidR="008C7826" w:rsidRPr="002A0EB6" w:rsidRDefault="008C7826" w:rsidP="008C7826">
      <w:pPr>
        <w:spacing w:after="0" w:line="276" w:lineRule="auto"/>
        <w:jc w:val="both"/>
        <w:rPr>
          <w:rFonts w:ascii="Arial" w:hAnsi="Arial" w:cs="Arial"/>
          <w:color w:val="000000"/>
          <w:sz w:val="22"/>
          <w:szCs w:val="22"/>
        </w:rPr>
      </w:pPr>
      <w:r w:rsidRPr="002A0EB6">
        <w:rPr>
          <w:rFonts w:ascii="Arial" w:hAnsi="Arial" w:cs="Arial"/>
          <w:color w:val="000000"/>
          <w:sz w:val="22"/>
          <w:szCs w:val="22"/>
        </w:rPr>
        <w:t>The NPPF heritage policies (HE4-HE10) recognise heritage assets as an irreplaceable resource that should be conserved in a manner appropriate to their significance. Development proposals affecting heritage assets should be accompanied by sufficient information to understand the significance of the asset, including the contribution made by its setting, and the potential effect of the proposal on that significance.</w:t>
      </w:r>
    </w:p>
    <w:p w14:paraId="61BC315D" w14:textId="77777777" w:rsidR="008C7826" w:rsidRPr="002A0EB6" w:rsidRDefault="008C7826" w:rsidP="008C7826">
      <w:pPr>
        <w:spacing w:after="0" w:line="276" w:lineRule="auto"/>
        <w:jc w:val="both"/>
        <w:rPr>
          <w:rFonts w:ascii="Arial" w:hAnsi="Arial" w:cs="Arial"/>
          <w:color w:val="000000"/>
          <w:sz w:val="22"/>
          <w:szCs w:val="22"/>
        </w:rPr>
      </w:pPr>
      <w:r w:rsidRPr="002A0EB6">
        <w:rPr>
          <w:rFonts w:ascii="Arial" w:hAnsi="Arial" w:cs="Arial"/>
          <w:color w:val="000000"/>
          <w:sz w:val="22"/>
          <w:szCs w:val="22"/>
        </w:rPr>
        <w:t> </w:t>
      </w:r>
    </w:p>
    <w:p w14:paraId="0BBEAFA7" w14:textId="77777777" w:rsidR="008C7826" w:rsidRPr="002A0EB6" w:rsidRDefault="008C7826" w:rsidP="008C7826">
      <w:pPr>
        <w:spacing w:after="0" w:line="276" w:lineRule="auto"/>
        <w:jc w:val="both"/>
        <w:rPr>
          <w:rFonts w:ascii="Arial" w:hAnsi="Arial" w:cs="Arial"/>
          <w:color w:val="000000"/>
          <w:sz w:val="22"/>
          <w:szCs w:val="22"/>
        </w:rPr>
      </w:pPr>
      <w:r w:rsidRPr="002A0EB6">
        <w:rPr>
          <w:rFonts w:ascii="Arial" w:hAnsi="Arial" w:cs="Arial"/>
          <w:color w:val="000000"/>
          <w:sz w:val="22"/>
          <w:szCs w:val="22"/>
        </w:rPr>
        <w:t>When determining applications affecting designated heritage assets, substantial weight should be given to their conservation, with the weight increasing according to the importance of the asset affected. Any harm to, or loss of, the significance of a designated heritage asset must have a clear and convincing justification.</w:t>
      </w:r>
    </w:p>
    <w:p w14:paraId="2D655E9A" w14:textId="77777777" w:rsidR="008C7826" w:rsidRPr="002A0EB6" w:rsidRDefault="008C7826" w:rsidP="008C7826">
      <w:pPr>
        <w:spacing w:after="0" w:line="276" w:lineRule="auto"/>
        <w:jc w:val="both"/>
        <w:rPr>
          <w:rFonts w:ascii="Arial" w:hAnsi="Arial" w:cs="Arial"/>
          <w:color w:val="000000"/>
          <w:sz w:val="22"/>
          <w:szCs w:val="22"/>
        </w:rPr>
      </w:pPr>
      <w:r w:rsidRPr="002A0EB6">
        <w:rPr>
          <w:rFonts w:ascii="Arial" w:hAnsi="Arial" w:cs="Arial"/>
          <w:color w:val="000000"/>
          <w:sz w:val="22"/>
          <w:szCs w:val="22"/>
        </w:rPr>
        <w:t> </w:t>
      </w:r>
    </w:p>
    <w:p w14:paraId="24EB17FB" w14:textId="77777777" w:rsidR="008C7826" w:rsidRPr="002A0EB6" w:rsidRDefault="008C7826" w:rsidP="008C7826">
      <w:pPr>
        <w:spacing w:after="0" w:line="276" w:lineRule="auto"/>
        <w:jc w:val="both"/>
        <w:rPr>
          <w:rFonts w:ascii="Arial" w:hAnsi="Arial" w:cs="Arial"/>
          <w:color w:val="000000"/>
          <w:sz w:val="22"/>
          <w:szCs w:val="22"/>
        </w:rPr>
      </w:pPr>
      <w:r w:rsidRPr="002A0EB6">
        <w:rPr>
          <w:rFonts w:ascii="Arial" w:hAnsi="Arial" w:cs="Arial"/>
          <w:color w:val="000000"/>
          <w:sz w:val="22"/>
          <w:szCs w:val="22"/>
        </w:rPr>
        <w:t xml:space="preserve">Where a proposal would affect the significance of a heritage asset, the effect should be identified and assessed, having regard to whether it would result in a positive effect, no effect, harm, substantial harm, or total loss of significance. Harm to heritage assets should be </w:t>
      </w:r>
      <w:r w:rsidRPr="002A0EB6">
        <w:rPr>
          <w:rFonts w:ascii="Arial" w:hAnsi="Arial" w:cs="Arial"/>
          <w:color w:val="000000"/>
          <w:sz w:val="22"/>
          <w:szCs w:val="22"/>
        </w:rPr>
        <w:lastRenderedPageBreak/>
        <w:t>weighed against the public benefits of the proposal in accordance with the relevant heritage policies of the Framework.</w:t>
      </w:r>
    </w:p>
    <w:p w14:paraId="6A03D072" w14:textId="77777777" w:rsidR="008C7826" w:rsidRPr="002A0EB6" w:rsidRDefault="008C7826" w:rsidP="008C7826">
      <w:pPr>
        <w:spacing w:after="0" w:line="276" w:lineRule="auto"/>
        <w:jc w:val="both"/>
        <w:rPr>
          <w:rFonts w:ascii="Arial" w:hAnsi="Arial" w:cs="Arial"/>
          <w:color w:val="000000"/>
          <w:sz w:val="22"/>
          <w:szCs w:val="22"/>
        </w:rPr>
      </w:pPr>
      <w:r w:rsidRPr="002A0EB6">
        <w:rPr>
          <w:rFonts w:ascii="Arial" w:hAnsi="Arial" w:cs="Arial"/>
          <w:color w:val="000000"/>
          <w:sz w:val="22"/>
          <w:szCs w:val="22"/>
        </w:rPr>
        <w:t> </w:t>
      </w:r>
    </w:p>
    <w:p w14:paraId="2F60A492" w14:textId="77777777" w:rsidR="008C7826" w:rsidRPr="002A0EB6" w:rsidRDefault="008C7826" w:rsidP="008C7826">
      <w:pPr>
        <w:spacing w:after="0" w:line="276" w:lineRule="auto"/>
        <w:jc w:val="both"/>
        <w:rPr>
          <w:rFonts w:ascii="Arial" w:hAnsi="Arial" w:cs="Arial"/>
          <w:color w:val="000000"/>
          <w:sz w:val="22"/>
          <w:szCs w:val="22"/>
        </w:rPr>
      </w:pPr>
      <w:r w:rsidRPr="002A0EB6">
        <w:rPr>
          <w:rFonts w:ascii="Arial" w:hAnsi="Arial" w:cs="Arial"/>
          <w:color w:val="000000"/>
          <w:sz w:val="22"/>
          <w:szCs w:val="22"/>
        </w:rPr>
        <w:t>The Planning Practice Guidance provides further guidance on the interpretation and application of national heritage policy.</w:t>
      </w:r>
    </w:p>
    <w:p w14:paraId="299631E2" w14:textId="77777777" w:rsidR="008C7826" w:rsidRDefault="008C7826" w:rsidP="008C7826">
      <w:pPr>
        <w:spacing w:after="0" w:line="276" w:lineRule="auto"/>
        <w:jc w:val="both"/>
        <w:rPr>
          <w:rFonts w:ascii="Arial" w:eastAsia="Times New Roman" w:hAnsi="Arial" w:cs="Arial"/>
          <w:color w:val="000000" w:themeColor="text1"/>
          <w:kern w:val="0"/>
          <w:sz w:val="22"/>
          <w:szCs w:val="22"/>
          <w:lang w:eastAsia="en-GB"/>
          <w14:ligatures w14:val="none"/>
        </w:rPr>
      </w:pPr>
    </w:p>
    <w:p w14:paraId="59847B38" w14:textId="77777777" w:rsidR="00446295" w:rsidRPr="00446295" w:rsidRDefault="00446295" w:rsidP="0044629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46295">
        <w:rPr>
          <w:rFonts w:ascii="Arial" w:eastAsia="Times New Roman" w:hAnsi="Arial" w:cs="Arial"/>
          <w:color w:val="000000" w:themeColor="text1"/>
          <w:kern w:val="0"/>
          <w:sz w:val="22"/>
          <w:szCs w:val="22"/>
          <w:lang w:eastAsia="en-GB"/>
          <w14:ligatures w14:val="none"/>
        </w:rPr>
        <w:t xml:space="preserve">The host dwelling is a Grade II listed building (List Entry Number: 1035972) situated within the Collingbourne Kingston Conservation Area. The site is also located in proximity to </w:t>
      </w:r>
      <w:proofErr w:type="gramStart"/>
      <w:r w:rsidRPr="00446295">
        <w:rPr>
          <w:rFonts w:ascii="Arial" w:eastAsia="Times New Roman" w:hAnsi="Arial" w:cs="Arial"/>
          <w:color w:val="000000" w:themeColor="text1"/>
          <w:kern w:val="0"/>
          <w:sz w:val="22"/>
          <w:szCs w:val="22"/>
          <w:lang w:eastAsia="en-GB"/>
          <w14:ligatures w14:val="none"/>
        </w:rPr>
        <w:t>a number of</w:t>
      </w:r>
      <w:proofErr w:type="gramEnd"/>
      <w:r w:rsidRPr="00446295">
        <w:rPr>
          <w:rFonts w:ascii="Arial" w:eastAsia="Times New Roman" w:hAnsi="Arial" w:cs="Arial"/>
          <w:color w:val="000000" w:themeColor="text1"/>
          <w:kern w:val="0"/>
          <w:sz w:val="22"/>
          <w:szCs w:val="22"/>
          <w:lang w:eastAsia="en-GB"/>
          <w14:ligatures w14:val="none"/>
        </w:rPr>
        <w:t xml:space="preserve"> other designated heritage assets, including </w:t>
      </w:r>
      <w:proofErr w:type="spellStart"/>
      <w:r w:rsidRPr="00446295">
        <w:rPr>
          <w:rFonts w:ascii="Arial" w:eastAsia="Times New Roman" w:hAnsi="Arial" w:cs="Arial"/>
          <w:color w:val="000000" w:themeColor="text1"/>
          <w:kern w:val="0"/>
          <w:sz w:val="22"/>
          <w:szCs w:val="22"/>
          <w:lang w:eastAsia="en-GB"/>
          <w14:ligatures w14:val="none"/>
        </w:rPr>
        <w:t>Carthouse</w:t>
      </w:r>
      <w:proofErr w:type="spellEnd"/>
      <w:r w:rsidRPr="00446295">
        <w:rPr>
          <w:rFonts w:ascii="Arial" w:eastAsia="Times New Roman" w:hAnsi="Arial" w:cs="Arial"/>
          <w:color w:val="000000" w:themeColor="text1"/>
          <w:kern w:val="0"/>
          <w:sz w:val="22"/>
          <w:szCs w:val="22"/>
          <w:lang w:eastAsia="en-GB"/>
          <w14:ligatures w14:val="none"/>
        </w:rPr>
        <w:t xml:space="preserve"> at Manor Farm (List Entry Number: 1364548), The Cleaver Inn (List Entry Number: 1364549) and the Outbuilding to Church Cottage (List Entry Number: 1180735).</w:t>
      </w:r>
    </w:p>
    <w:p w14:paraId="7DCC72B7" w14:textId="77777777" w:rsidR="00C15711" w:rsidRDefault="00C15711" w:rsidP="00C15711">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1F05AFF" w14:textId="77777777" w:rsidR="00292248" w:rsidRPr="00292248" w:rsidRDefault="00292248" w:rsidP="002922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92248">
        <w:rPr>
          <w:rFonts w:ascii="Arial" w:eastAsia="Times New Roman" w:hAnsi="Arial" w:cs="Arial"/>
          <w:color w:val="000000" w:themeColor="text1"/>
          <w:kern w:val="0"/>
          <w:sz w:val="22"/>
          <w:szCs w:val="22"/>
          <w:lang w:eastAsia="en-GB"/>
          <w14:ligatures w14:val="none"/>
        </w:rPr>
        <w:t xml:space="preserve">The proposal seeks to replace an existing outbuilding which is in a poor state of repair. The proposed garage would be positioned within the rear garden, at a considerable distance from the principal listed building, albeit remaining within its curtilage. Owing to its rearward location, the structure would not be visible within the principal public street scene, although it would be visible from the shared private access area serving </w:t>
      </w:r>
      <w:proofErr w:type="gramStart"/>
      <w:r w:rsidRPr="00292248">
        <w:rPr>
          <w:rFonts w:ascii="Arial" w:eastAsia="Times New Roman" w:hAnsi="Arial" w:cs="Arial"/>
          <w:color w:val="000000" w:themeColor="text1"/>
          <w:kern w:val="0"/>
          <w:sz w:val="22"/>
          <w:szCs w:val="22"/>
          <w:lang w:eastAsia="en-GB"/>
          <w14:ligatures w14:val="none"/>
        </w:rPr>
        <w:t>a number of</w:t>
      </w:r>
      <w:proofErr w:type="gramEnd"/>
      <w:r w:rsidRPr="00292248">
        <w:rPr>
          <w:rFonts w:ascii="Arial" w:eastAsia="Times New Roman" w:hAnsi="Arial" w:cs="Arial"/>
          <w:color w:val="000000" w:themeColor="text1"/>
          <w:kern w:val="0"/>
          <w:sz w:val="22"/>
          <w:szCs w:val="22"/>
          <w:lang w:eastAsia="en-GB"/>
          <w14:ligatures w14:val="none"/>
        </w:rPr>
        <w:t xml:space="preserve"> neighbouring properties.</w:t>
      </w:r>
    </w:p>
    <w:p w14:paraId="31B1AEE9" w14:textId="77777777" w:rsidR="002C33C0" w:rsidRDefault="002C33C0" w:rsidP="00C15711">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A8CD048" w14:textId="77777777" w:rsidR="00696C91" w:rsidRPr="00696C91" w:rsidRDefault="00696C91" w:rsidP="00696C91">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96C91">
        <w:rPr>
          <w:rFonts w:ascii="Arial" w:eastAsia="Times New Roman" w:hAnsi="Arial" w:cs="Arial"/>
          <w:color w:val="000000" w:themeColor="text1"/>
          <w:kern w:val="0"/>
          <w:sz w:val="22"/>
          <w:szCs w:val="22"/>
          <w:lang w:eastAsia="en-GB"/>
          <w14:ligatures w14:val="none"/>
        </w:rPr>
        <w:t xml:space="preserve">The proposed garage would be modestly larger and taller than the existing structure. The existing outbuilding has a simple utilitarian appearance, comprising horizontal timber cladding beneath a mono-pitched felt roof. Whilst larger, the replacement building would retain a simple and subordinate form, incorporating timber-clad elevations and a pitched roof finished in red </w:t>
      </w:r>
      <w:proofErr w:type="spellStart"/>
      <w:r w:rsidRPr="00696C91">
        <w:rPr>
          <w:rFonts w:ascii="Arial" w:eastAsia="Times New Roman" w:hAnsi="Arial" w:cs="Arial"/>
          <w:color w:val="000000" w:themeColor="text1"/>
          <w:kern w:val="0"/>
          <w:sz w:val="22"/>
          <w:szCs w:val="22"/>
          <w:lang w:eastAsia="en-GB"/>
          <w14:ligatures w14:val="none"/>
        </w:rPr>
        <w:t>Onduvilla</w:t>
      </w:r>
      <w:proofErr w:type="spellEnd"/>
      <w:r w:rsidRPr="00696C91">
        <w:rPr>
          <w:rFonts w:ascii="Arial" w:eastAsia="Times New Roman" w:hAnsi="Arial" w:cs="Arial"/>
          <w:color w:val="000000" w:themeColor="text1"/>
          <w:kern w:val="0"/>
          <w:sz w:val="22"/>
          <w:szCs w:val="22"/>
          <w:lang w:eastAsia="en-GB"/>
          <w14:ligatures w14:val="none"/>
        </w:rPr>
        <w:t xml:space="preserve"> roofing. The proposed timber side-hung garage doors would further reinforce its traditional and domestic appearance.</w:t>
      </w:r>
    </w:p>
    <w:p w14:paraId="76F11B84" w14:textId="77777777" w:rsidR="004B5FA7" w:rsidRDefault="004B5FA7" w:rsidP="00C15711">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96A6641" w14:textId="77777777" w:rsidR="000618E7" w:rsidRDefault="000618E7" w:rsidP="000618E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618E7">
        <w:rPr>
          <w:rFonts w:ascii="Arial" w:eastAsia="Times New Roman" w:hAnsi="Arial" w:cs="Arial"/>
          <w:color w:val="000000" w:themeColor="text1"/>
          <w:kern w:val="0"/>
          <w:sz w:val="22"/>
          <w:szCs w:val="22"/>
          <w:lang w:eastAsia="en-GB"/>
          <w14:ligatures w14:val="none"/>
        </w:rPr>
        <w:t>The Council's Conservation Officer has been consulted informally and has raised no objection to the proposal. The Conservation Officer noted that the building would be modest in scale, located a significant distance from the host listed building and grouped with other ancillary structures associated with neighbouring properties. It was also advised that the proposed materials are acceptable and would weather naturally over time.</w:t>
      </w:r>
    </w:p>
    <w:p w14:paraId="36A612F9" w14:textId="77777777" w:rsidR="002864B1" w:rsidRDefault="002864B1" w:rsidP="000618E7">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CC6411D" w14:textId="7043BCF2" w:rsidR="002864B1" w:rsidRDefault="002864B1" w:rsidP="000618E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864B1">
        <w:rPr>
          <w:rFonts w:ascii="Arial" w:eastAsia="Times New Roman" w:hAnsi="Arial" w:cs="Arial"/>
          <w:color w:val="000000" w:themeColor="text1"/>
          <w:kern w:val="0"/>
          <w:sz w:val="22"/>
          <w:szCs w:val="22"/>
          <w:lang w:eastAsia="en-GB"/>
          <w14:ligatures w14:val="none"/>
        </w:rPr>
        <w:t>The proposal has also been considered against the Collingbourne Kingston Conservation Area Statement (2004). Whilst the removal of the existing Norway spruce would result in a change to the site's established vegetation, the proposed replacement planting and the modest scale, traditional form and domestic character of the garage would ensure that the proposal preserves the character and appearance of the Conservation Area.</w:t>
      </w:r>
    </w:p>
    <w:p w14:paraId="07AF586E" w14:textId="77777777" w:rsidR="00B05B58" w:rsidRPr="000618E7" w:rsidRDefault="00B05B58" w:rsidP="000618E7">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8F7D5FC" w14:textId="4F787A36" w:rsidR="00B05B58" w:rsidRDefault="00B05B58" w:rsidP="00B05B58">
      <w:pPr>
        <w:spacing w:after="0" w:line="276" w:lineRule="auto"/>
        <w:jc w:val="both"/>
        <w:rPr>
          <w:rFonts w:ascii="Arial" w:eastAsia="Times New Roman" w:hAnsi="Arial" w:cs="Arial"/>
          <w:color w:val="000000" w:themeColor="text1"/>
          <w:kern w:val="0"/>
          <w:sz w:val="22"/>
          <w:szCs w:val="22"/>
          <w:lang w:eastAsia="en-GB"/>
          <w14:ligatures w14:val="none"/>
        </w:rPr>
      </w:pPr>
      <w:r w:rsidRPr="00B05B58">
        <w:rPr>
          <w:rFonts w:ascii="Arial" w:eastAsia="Times New Roman" w:hAnsi="Arial" w:cs="Arial"/>
          <w:color w:val="000000" w:themeColor="text1"/>
          <w:kern w:val="0"/>
          <w:sz w:val="22"/>
          <w:szCs w:val="22"/>
          <w:lang w:eastAsia="en-GB"/>
          <w14:ligatures w14:val="none"/>
        </w:rPr>
        <w:t xml:space="preserve">Having undertaken the statutory duties under sections 66(1) and 72(1) of the Planning (Listed Buildings and Conservation Areas) Act 1990, substantial weight has been given to the conservation of the affected designated heritage assets. Owing to the garage's subordinate scale, rearward siting, separation from the listed dwelling, relationship with existing ancillary structures and proposed external materials, it would preserve the significance and setting of the Grade II listed building and nearby listed </w:t>
      </w:r>
      <w:r w:rsidR="005A72AC" w:rsidRPr="00B05B58">
        <w:rPr>
          <w:rFonts w:ascii="Arial" w:eastAsia="Times New Roman" w:hAnsi="Arial" w:cs="Arial"/>
          <w:color w:val="000000" w:themeColor="text1"/>
          <w:kern w:val="0"/>
          <w:sz w:val="22"/>
          <w:szCs w:val="22"/>
          <w:lang w:eastAsia="en-GB"/>
          <w14:ligatures w14:val="none"/>
        </w:rPr>
        <w:t>buildings and</w:t>
      </w:r>
      <w:r w:rsidRPr="00B05B58">
        <w:rPr>
          <w:rFonts w:ascii="Arial" w:eastAsia="Times New Roman" w:hAnsi="Arial" w:cs="Arial"/>
          <w:color w:val="000000" w:themeColor="text1"/>
          <w:kern w:val="0"/>
          <w:sz w:val="22"/>
          <w:szCs w:val="22"/>
          <w:lang w:eastAsia="en-GB"/>
          <w14:ligatures w14:val="none"/>
        </w:rPr>
        <w:t xml:space="preserve"> preserve the character and appearance of the Collingbourne Kingston Conservation Area. No harm to the significance of a designated heritage asset is identified.</w:t>
      </w:r>
    </w:p>
    <w:p w14:paraId="6DF6E9A0" w14:textId="77777777" w:rsidR="00B05B58" w:rsidRPr="00B05B58" w:rsidRDefault="00B05B58" w:rsidP="00B05B58">
      <w:pPr>
        <w:spacing w:after="0" w:line="276" w:lineRule="auto"/>
        <w:jc w:val="both"/>
        <w:rPr>
          <w:rFonts w:ascii="Arial" w:eastAsia="Times New Roman" w:hAnsi="Arial" w:cs="Arial"/>
          <w:color w:val="000000" w:themeColor="text1"/>
          <w:kern w:val="0"/>
          <w:sz w:val="22"/>
          <w:szCs w:val="22"/>
          <w:lang w:eastAsia="en-GB"/>
          <w14:ligatures w14:val="none"/>
        </w:rPr>
      </w:pPr>
    </w:p>
    <w:p w14:paraId="16D8FC4A" w14:textId="77777777" w:rsidR="00B05B58" w:rsidRPr="00B05B58" w:rsidRDefault="00B05B58" w:rsidP="00B05B58">
      <w:pPr>
        <w:spacing w:after="0" w:line="276" w:lineRule="auto"/>
        <w:jc w:val="both"/>
        <w:rPr>
          <w:rFonts w:ascii="Arial" w:eastAsia="Times New Roman" w:hAnsi="Arial" w:cs="Arial"/>
          <w:color w:val="000000" w:themeColor="text1"/>
          <w:kern w:val="0"/>
          <w:sz w:val="22"/>
          <w:szCs w:val="22"/>
          <w:lang w:eastAsia="en-GB"/>
          <w14:ligatures w14:val="none"/>
        </w:rPr>
      </w:pPr>
      <w:r w:rsidRPr="00B05B58">
        <w:rPr>
          <w:rFonts w:ascii="Arial" w:eastAsia="Times New Roman" w:hAnsi="Arial" w:cs="Arial"/>
          <w:color w:val="000000" w:themeColor="text1"/>
          <w:kern w:val="0"/>
          <w:sz w:val="22"/>
          <w:szCs w:val="22"/>
          <w:lang w:eastAsia="en-GB"/>
          <w14:ligatures w14:val="none"/>
        </w:rPr>
        <w:lastRenderedPageBreak/>
        <w:t>The proposal therefore accords with Core Policies 57 and 58 of the Wiltshire Core Strategy, Sections 66(1) and 72(1) of the Planning (Listed Buildings and Conservation Areas) Act 1990 and the relevant heritage and design policies of the National Planning Policy Framework.</w:t>
      </w:r>
    </w:p>
    <w:p w14:paraId="52B3710A" w14:textId="77777777" w:rsidR="00553885" w:rsidRDefault="00553885" w:rsidP="00553885">
      <w:pPr>
        <w:spacing w:after="0" w:line="276" w:lineRule="auto"/>
        <w:jc w:val="both"/>
        <w:rPr>
          <w:rFonts w:ascii="Arial" w:eastAsia="Times New Roman" w:hAnsi="Arial" w:cs="Arial"/>
          <w:color w:val="000000" w:themeColor="text1"/>
          <w:kern w:val="0"/>
          <w:sz w:val="22"/>
          <w:szCs w:val="22"/>
          <w:lang w:eastAsia="en-GB"/>
          <w14:ligatures w14:val="none"/>
        </w:rPr>
      </w:pPr>
    </w:p>
    <w:p w14:paraId="252EE30F" w14:textId="28474F21" w:rsidR="00553885" w:rsidRPr="00553885" w:rsidRDefault="00553885" w:rsidP="00553885">
      <w:pPr>
        <w:spacing w:after="0" w:line="276" w:lineRule="auto"/>
        <w:jc w:val="both"/>
        <w:rPr>
          <w:rFonts w:ascii="Arial" w:eastAsia="Times New Roman" w:hAnsi="Arial" w:cs="Arial"/>
          <w:color w:val="000000" w:themeColor="text1"/>
          <w:kern w:val="0"/>
          <w:sz w:val="22"/>
          <w:szCs w:val="22"/>
          <w:lang w:eastAsia="en-GB"/>
          <w14:ligatures w14:val="none"/>
        </w:rPr>
      </w:pPr>
      <w:r w:rsidRPr="00553885">
        <w:rPr>
          <w:rFonts w:ascii="Arial" w:eastAsia="Times New Roman" w:hAnsi="Arial" w:cs="Arial"/>
          <w:color w:val="000000" w:themeColor="text1"/>
          <w:kern w:val="0"/>
          <w:sz w:val="22"/>
          <w:szCs w:val="22"/>
          <w:lang w:eastAsia="en-GB"/>
          <w14:ligatures w14:val="none"/>
        </w:rPr>
        <w:t>Having regard to the above, the proposal is also considered to comply with the design principles of Core Policy 57 of the Wiltshire Core Strategy and the guidance contained within Appendix D of the Wiltshire Design Guide.</w:t>
      </w:r>
    </w:p>
    <w:p w14:paraId="75A9C43C" w14:textId="77777777" w:rsidR="00A050F1" w:rsidRDefault="00A050F1" w:rsidP="00A050F1">
      <w:pPr>
        <w:spacing w:after="0" w:line="276" w:lineRule="auto"/>
        <w:jc w:val="both"/>
        <w:rPr>
          <w:rFonts w:ascii="Arial" w:hAnsi="Arial" w:cs="Arial"/>
          <w:b/>
          <w:bCs/>
          <w:i/>
          <w:iCs/>
          <w:color w:val="FF0000"/>
          <w:sz w:val="22"/>
          <w:szCs w:val="22"/>
        </w:rPr>
      </w:pPr>
    </w:p>
    <w:p w14:paraId="0CDA281D"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8418CD2"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4D6B413" w14:textId="77777777" w:rsidR="008C4170" w:rsidRDefault="008C4170" w:rsidP="008C4170">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Pr="006242FB">
        <w:rPr>
          <w:rFonts w:ascii="Arial" w:eastAsia="Times New Roman" w:hAnsi="Arial" w:cs="Arial"/>
          <w:kern w:val="0"/>
          <w:sz w:val="22"/>
          <w:szCs w:val="22"/>
          <w:lang w:eastAsia="en-GB"/>
          <w14:ligatures w14:val="none"/>
        </w:rPr>
        <w:t>that developments do not adversely affect neighbouring properties.</w:t>
      </w:r>
    </w:p>
    <w:p w14:paraId="7BC70D13" w14:textId="77777777" w:rsidR="008C4170" w:rsidRDefault="008C4170" w:rsidP="008C4170">
      <w:pPr>
        <w:spacing w:after="0" w:line="276" w:lineRule="auto"/>
        <w:jc w:val="both"/>
        <w:rPr>
          <w:rFonts w:ascii="Arial" w:hAnsi="Arial" w:cs="Arial"/>
          <w:color w:val="000000" w:themeColor="text1"/>
          <w:sz w:val="22"/>
          <w:szCs w:val="22"/>
        </w:rPr>
      </w:pPr>
    </w:p>
    <w:p w14:paraId="1E4D7961" w14:textId="77777777" w:rsidR="008C4170" w:rsidRPr="002D51AF" w:rsidRDefault="008C4170" w:rsidP="008C4170">
      <w:pPr>
        <w:spacing w:after="0" w:line="276" w:lineRule="auto"/>
        <w:jc w:val="both"/>
        <w:rPr>
          <w:rFonts w:ascii="Arial" w:eastAsia="Times New Roman" w:hAnsi="Arial" w:cs="Arial"/>
          <w:kern w:val="0"/>
          <w:sz w:val="22"/>
          <w:szCs w:val="22"/>
          <w:lang w:eastAsia="en-GB"/>
          <w14:ligatures w14:val="none"/>
        </w:rPr>
      </w:pPr>
      <w:r w:rsidRPr="002D51AF">
        <w:rPr>
          <w:rFonts w:ascii="Arial" w:eastAsia="Times New Roman" w:hAnsi="Arial" w:cs="Arial"/>
          <w:kern w:val="0"/>
          <w:sz w:val="22"/>
          <w:szCs w:val="22"/>
          <w:lang w:eastAsia="en-GB"/>
          <w14:ligatures w14:val="none"/>
        </w:rPr>
        <w:t xml:space="preserve">Policy P3 of the NPPF requires development to contribute positively to the creation of healthy, safe and inclusive places. </w:t>
      </w:r>
      <w:proofErr w:type="gramStart"/>
      <w:r w:rsidRPr="002D51AF">
        <w:rPr>
          <w:rFonts w:ascii="Arial" w:eastAsia="Times New Roman" w:hAnsi="Arial" w:cs="Arial"/>
          <w:kern w:val="0"/>
          <w:sz w:val="22"/>
          <w:szCs w:val="22"/>
          <w:lang w:eastAsia="en-GB"/>
          <w14:ligatures w14:val="none"/>
        </w:rPr>
        <w:t>In particular, Policy</w:t>
      </w:r>
      <w:proofErr w:type="gramEnd"/>
      <w:r w:rsidRPr="002D51AF">
        <w:rPr>
          <w:rFonts w:ascii="Arial" w:eastAsia="Times New Roman" w:hAnsi="Arial" w:cs="Arial"/>
          <w:kern w:val="0"/>
          <w:sz w:val="22"/>
          <w:szCs w:val="22"/>
          <w:lang w:eastAsia="en-GB"/>
          <w14:ligatures w14:val="none"/>
        </w:rPr>
        <w:t xml:space="preserve"> P3(b) seeks to ensure that development provides a high standard of amenity for existing and future users and safeguards the reasonable living conditions of neighbouring occupiers. In assessing amenity impacts, regard should be had to matters including privacy, outlook, daylight and sunlight, overbearing impacts, noise and disturbance, and the overall quality of the living environment created by the development.</w:t>
      </w:r>
    </w:p>
    <w:p w14:paraId="1D36523C" w14:textId="77777777" w:rsidR="008C4170" w:rsidRDefault="008C4170" w:rsidP="008C4170">
      <w:pPr>
        <w:spacing w:after="0" w:line="276" w:lineRule="auto"/>
        <w:jc w:val="both"/>
        <w:rPr>
          <w:rFonts w:ascii="Arial" w:hAnsi="Arial" w:cs="Arial"/>
          <w:color w:val="000000" w:themeColor="text1"/>
          <w:sz w:val="22"/>
          <w:szCs w:val="22"/>
        </w:rPr>
      </w:pPr>
    </w:p>
    <w:p w14:paraId="47FD9306" w14:textId="77777777" w:rsidR="008C4170" w:rsidRDefault="008C4170" w:rsidP="008C4170">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75D697CD" w14:textId="77777777" w:rsidR="00DB13C3" w:rsidRDefault="00DB13C3" w:rsidP="00DB13C3">
      <w:pPr>
        <w:spacing w:after="0" w:line="276" w:lineRule="auto"/>
        <w:jc w:val="both"/>
        <w:rPr>
          <w:rFonts w:ascii="Arial" w:hAnsi="Arial" w:cs="Arial"/>
          <w:i/>
          <w:iCs/>
          <w:color w:val="000000" w:themeColor="text1"/>
          <w:sz w:val="22"/>
          <w:szCs w:val="22"/>
        </w:rPr>
      </w:pPr>
    </w:p>
    <w:p w14:paraId="6DF87952" w14:textId="73E4490A" w:rsidR="00DB13C3" w:rsidRDefault="006A1866" w:rsidP="00DB13C3">
      <w:pPr>
        <w:spacing w:after="0" w:line="276" w:lineRule="auto"/>
        <w:jc w:val="both"/>
        <w:rPr>
          <w:rFonts w:ascii="Arial" w:hAnsi="Arial" w:cs="Arial"/>
          <w:color w:val="000000" w:themeColor="text1"/>
          <w:sz w:val="22"/>
          <w:szCs w:val="22"/>
        </w:rPr>
      </w:pPr>
      <w:r w:rsidRPr="0050584D">
        <w:rPr>
          <w:rFonts w:ascii="Arial" w:hAnsi="Arial" w:cs="Arial"/>
          <w:color w:val="000000" w:themeColor="text1"/>
          <w:sz w:val="22"/>
          <w:szCs w:val="22"/>
        </w:rPr>
        <w:t xml:space="preserve">While the proposed garage would be sited close to the shared boundary with </w:t>
      </w:r>
      <w:r w:rsidR="00722B96" w:rsidRPr="0050584D">
        <w:rPr>
          <w:rFonts w:ascii="Arial" w:hAnsi="Arial" w:cs="Arial"/>
          <w:color w:val="000000" w:themeColor="text1"/>
          <w:sz w:val="22"/>
          <w:szCs w:val="22"/>
        </w:rPr>
        <w:t>Manor View Cottage to the north</w:t>
      </w:r>
      <w:r w:rsidR="00317C87" w:rsidRPr="0050584D">
        <w:rPr>
          <w:rFonts w:ascii="Arial" w:hAnsi="Arial" w:cs="Arial"/>
          <w:color w:val="000000" w:themeColor="text1"/>
          <w:sz w:val="22"/>
          <w:szCs w:val="22"/>
        </w:rPr>
        <w:t xml:space="preserve">, it would be a single storey structure set against a tall hedge in place of an existing </w:t>
      </w:r>
      <w:r w:rsidR="0050584D">
        <w:rPr>
          <w:rFonts w:ascii="Arial" w:hAnsi="Arial" w:cs="Arial"/>
          <w:color w:val="000000" w:themeColor="text1"/>
          <w:sz w:val="22"/>
          <w:szCs w:val="22"/>
        </w:rPr>
        <w:t>structure so there would be no material increase in overshadowing or overbearing impact.</w:t>
      </w:r>
    </w:p>
    <w:p w14:paraId="13C9AA60" w14:textId="77777777" w:rsidR="0050584D" w:rsidRDefault="0050584D" w:rsidP="00DB13C3">
      <w:pPr>
        <w:spacing w:after="0" w:line="276" w:lineRule="auto"/>
        <w:jc w:val="both"/>
        <w:rPr>
          <w:rFonts w:ascii="Arial" w:hAnsi="Arial" w:cs="Arial"/>
          <w:color w:val="000000" w:themeColor="text1"/>
          <w:sz w:val="22"/>
          <w:szCs w:val="22"/>
        </w:rPr>
      </w:pPr>
    </w:p>
    <w:p w14:paraId="3A363011" w14:textId="1B3614FA" w:rsidR="0050584D" w:rsidRPr="0050584D" w:rsidRDefault="0050584D" w:rsidP="00DB13C3">
      <w:pPr>
        <w:spacing w:after="0" w:line="276" w:lineRule="auto"/>
        <w:jc w:val="both"/>
        <w:rPr>
          <w:rFonts w:ascii="Arial" w:hAnsi="Arial" w:cs="Arial"/>
          <w:color w:val="ED0000"/>
          <w:sz w:val="22"/>
          <w:szCs w:val="22"/>
        </w:rPr>
      </w:pPr>
      <w:r>
        <w:rPr>
          <w:rFonts w:ascii="Arial" w:hAnsi="Arial" w:cs="Arial"/>
          <w:color w:val="000000" w:themeColor="text1"/>
          <w:sz w:val="22"/>
          <w:szCs w:val="22"/>
        </w:rPr>
        <w:t>Due to its nature as a single storey outbuilding, there are no concerns raised regarding overlooking.</w:t>
      </w:r>
      <w:r w:rsidR="00350E4C">
        <w:rPr>
          <w:rFonts w:ascii="Arial" w:hAnsi="Arial" w:cs="Arial"/>
          <w:color w:val="000000" w:themeColor="text1"/>
          <w:sz w:val="22"/>
          <w:szCs w:val="22"/>
        </w:rPr>
        <w:t xml:space="preserve"> </w:t>
      </w:r>
    </w:p>
    <w:p w14:paraId="705327E9" w14:textId="77777777" w:rsidR="00DB13C3" w:rsidRPr="00A050F1" w:rsidRDefault="00DB13C3" w:rsidP="00DB13C3">
      <w:pPr>
        <w:spacing w:after="0" w:line="276" w:lineRule="auto"/>
        <w:jc w:val="both"/>
        <w:rPr>
          <w:rFonts w:ascii="Arial" w:hAnsi="Arial" w:cs="Arial"/>
          <w:color w:val="000000" w:themeColor="text1"/>
          <w:sz w:val="22"/>
          <w:szCs w:val="22"/>
        </w:rPr>
      </w:pPr>
    </w:p>
    <w:p w14:paraId="626F28CD" w14:textId="77777777" w:rsidR="00D21F26" w:rsidRPr="00A050F1" w:rsidRDefault="00D21F26" w:rsidP="00D21F26">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29E4A98"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E86EF3D" w14:textId="4B674B46" w:rsidR="004E1C65" w:rsidRDefault="004E1C65" w:rsidP="004E1C65">
      <w:pPr>
        <w:spacing w:after="0" w:line="276" w:lineRule="auto"/>
        <w:jc w:val="both"/>
        <w:rPr>
          <w:rFonts w:ascii="Arial" w:eastAsia="Times New Roman" w:hAnsi="Arial" w:cs="Arial"/>
          <w:color w:val="000000" w:themeColor="text1"/>
          <w:kern w:val="0"/>
          <w:sz w:val="22"/>
          <w:szCs w:val="22"/>
          <w:lang w:eastAsia="en-GB"/>
          <w14:ligatures w14:val="none"/>
        </w:rPr>
      </w:pPr>
      <w:r w:rsidRPr="00391F88">
        <w:rPr>
          <w:rFonts w:ascii="Arial" w:eastAsia="Times New Roman" w:hAnsi="Arial" w:cs="Arial"/>
          <w:color w:val="000000" w:themeColor="text1"/>
          <w:kern w:val="0"/>
          <w:sz w:val="22"/>
          <w:szCs w:val="22"/>
          <w:u w:val="single"/>
          <w:lang w:eastAsia="en-GB"/>
          <w14:ligatures w14:val="none"/>
        </w:rPr>
        <w:t>Impact on Trees</w:t>
      </w:r>
    </w:p>
    <w:p w14:paraId="538A7708" w14:textId="77777777" w:rsidR="004C05EE" w:rsidRPr="00391F88" w:rsidRDefault="004C05EE" w:rsidP="004E1C6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994A7A4" w14:textId="77777777" w:rsidR="004E1C65" w:rsidRPr="003663AD" w:rsidRDefault="004E1C65" w:rsidP="004E1C65">
      <w:pPr>
        <w:spacing w:after="0" w:line="276" w:lineRule="auto"/>
        <w:jc w:val="both"/>
        <w:rPr>
          <w:rFonts w:ascii="Arial" w:eastAsia="Times New Roman" w:hAnsi="Arial" w:cs="Arial"/>
          <w:color w:val="000000" w:themeColor="text1"/>
          <w:kern w:val="0"/>
          <w:sz w:val="22"/>
          <w:szCs w:val="22"/>
          <w:lang w:eastAsia="en-GB"/>
          <w14:ligatures w14:val="none"/>
        </w:rPr>
      </w:pPr>
      <w:r w:rsidRPr="003663AD">
        <w:rPr>
          <w:rFonts w:ascii="Arial" w:eastAsia="Times New Roman" w:hAnsi="Arial" w:cs="Arial"/>
          <w:color w:val="000000" w:themeColor="text1"/>
          <w:kern w:val="0"/>
          <w:sz w:val="22"/>
          <w:szCs w:val="22"/>
          <w:lang w:eastAsia="en-GB"/>
          <w14:ligatures w14:val="none"/>
        </w:rPr>
        <w:t>Core Policy 51 of the Wiltshire Core Strategy seeks to protect and enhance landscape character, including important trees, woodland and hedgerows. Policy N2 of the National Planning Policy Framework seeks to conserve and enhance the natural environment and requires development proposals to take account of the contribution made by trees and other natural features to the character and quality of an area.</w:t>
      </w:r>
    </w:p>
    <w:p w14:paraId="16F00610" w14:textId="77777777" w:rsidR="004E1C65" w:rsidRPr="002D290E" w:rsidRDefault="004E1C65" w:rsidP="004E1C65">
      <w:pPr>
        <w:spacing w:after="0" w:line="276" w:lineRule="auto"/>
        <w:jc w:val="both"/>
        <w:rPr>
          <w:rFonts w:ascii="Arial" w:eastAsia="Times New Roman" w:hAnsi="Arial" w:cs="Arial"/>
          <w:i/>
          <w:iCs/>
          <w:color w:val="000000" w:themeColor="text1"/>
          <w:kern w:val="0"/>
          <w:sz w:val="22"/>
          <w:szCs w:val="22"/>
          <w:lang w:eastAsia="en-GB"/>
          <w14:ligatures w14:val="none"/>
        </w:rPr>
      </w:pPr>
    </w:p>
    <w:p w14:paraId="1CF47D9A" w14:textId="77777777" w:rsidR="00456BBD" w:rsidRPr="00456BBD" w:rsidRDefault="00456BBD" w:rsidP="00456BBD">
      <w:pPr>
        <w:spacing w:after="0" w:line="276" w:lineRule="auto"/>
        <w:jc w:val="both"/>
        <w:rPr>
          <w:rFonts w:ascii="Arial" w:eastAsia="Times New Roman" w:hAnsi="Arial" w:cs="Arial"/>
          <w:color w:val="000000" w:themeColor="text1"/>
          <w:kern w:val="0"/>
          <w:sz w:val="22"/>
          <w:szCs w:val="22"/>
          <w:lang w:eastAsia="en-GB"/>
          <w14:ligatures w14:val="none"/>
        </w:rPr>
      </w:pPr>
      <w:r w:rsidRPr="00456BBD">
        <w:rPr>
          <w:rFonts w:ascii="Arial" w:eastAsia="Times New Roman" w:hAnsi="Arial" w:cs="Arial"/>
          <w:color w:val="000000" w:themeColor="text1"/>
          <w:kern w:val="0"/>
          <w:sz w:val="22"/>
          <w:szCs w:val="22"/>
          <w:lang w:eastAsia="en-GB"/>
          <w14:ligatures w14:val="none"/>
        </w:rPr>
        <w:t>The application site is located within the Collingbourne Kingston Conservation Area, where trees are afforded additional protection. The site originally contained a mature Norway spruce (</w:t>
      </w:r>
      <w:r w:rsidRPr="00456BBD">
        <w:rPr>
          <w:rFonts w:ascii="Arial" w:eastAsia="Times New Roman" w:hAnsi="Arial" w:cs="Arial"/>
          <w:i/>
          <w:iCs/>
          <w:color w:val="000000" w:themeColor="text1"/>
          <w:kern w:val="0"/>
          <w:sz w:val="22"/>
          <w:szCs w:val="22"/>
          <w:lang w:eastAsia="en-GB"/>
          <w14:ligatures w14:val="none"/>
        </w:rPr>
        <w:t>Picea abies</w:t>
      </w:r>
      <w:r w:rsidRPr="00456BBD">
        <w:rPr>
          <w:rFonts w:ascii="Arial" w:eastAsia="Times New Roman" w:hAnsi="Arial" w:cs="Arial"/>
          <w:color w:val="000000" w:themeColor="text1"/>
          <w:kern w:val="0"/>
          <w:sz w:val="22"/>
          <w:szCs w:val="22"/>
          <w:lang w:eastAsia="en-GB"/>
          <w14:ligatures w14:val="none"/>
        </w:rPr>
        <w:t xml:space="preserve">) located </w:t>
      </w:r>
      <w:proofErr w:type="gramStart"/>
      <w:r w:rsidRPr="00456BBD">
        <w:rPr>
          <w:rFonts w:ascii="Arial" w:eastAsia="Times New Roman" w:hAnsi="Arial" w:cs="Arial"/>
          <w:color w:val="000000" w:themeColor="text1"/>
          <w:kern w:val="0"/>
          <w:sz w:val="22"/>
          <w:szCs w:val="22"/>
          <w:lang w:eastAsia="en-GB"/>
          <w14:ligatures w14:val="none"/>
        </w:rPr>
        <w:t>in close proximity to</w:t>
      </w:r>
      <w:proofErr w:type="gramEnd"/>
      <w:r w:rsidRPr="00456BBD">
        <w:rPr>
          <w:rFonts w:ascii="Arial" w:eastAsia="Times New Roman" w:hAnsi="Arial" w:cs="Arial"/>
          <w:color w:val="000000" w:themeColor="text1"/>
          <w:kern w:val="0"/>
          <w:sz w:val="22"/>
          <w:szCs w:val="22"/>
          <w:lang w:eastAsia="en-GB"/>
          <w14:ligatures w14:val="none"/>
        </w:rPr>
        <w:t xml:space="preserve"> the proposed garage.</w:t>
      </w:r>
    </w:p>
    <w:p w14:paraId="5FD060AC" w14:textId="77777777" w:rsidR="004E1C65" w:rsidRPr="00486D8A" w:rsidRDefault="004E1C65" w:rsidP="004E1C65">
      <w:pPr>
        <w:spacing w:after="0" w:line="276" w:lineRule="auto"/>
        <w:jc w:val="both"/>
        <w:rPr>
          <w:rFonts w:ascii="Arial" w:eastAsia="Times New Roman" w:hAnsi="Arial" w:cs="Arial"/>
          <w:color w:val="000000" w:themeColor="text1"/>
          <w:kern w:val="0"/>
          <w:sz w:val="22"/>
          <w:szCs w:val="22"/>
          <w:lang w:eastAsia="en-GB"/>
          <w14:ligatures w14:val="none"/>
        </w:rPr>
      </w:pPr>
    </w:p>
    <w:p w14:paraId="58198C03" w14:textId="77777777" w:rsidR="004E1C65" w:rsidRPr="00486D8A" w:rsidRDefault="004E1C65" w:rsidP="004E1C65">
      <w:pPr>
        <w:spacing w:after="0" w:line="276" w:lineRule="auto"/>
        <w:jc w:val="both"/>
        <w:rPr>
          <w:rFonts w:ascii="Arial" w:eastAsia="Times New Roman" w:hAnsi="Arial" w:cs="Arial"/>
          <w:color w:val="000000" w:themeColor="text1"/>
          <w:kern w:val="0"/>
          <w:sz w:val="22"/>
          <w:szCs w:val="22"/>
          <w:lang w:eastAsia="en-GB"/>
          <w14:ligatures w14:val="none"/>
        </w:rPr>
      </w:pPr>
      <w:r w:rsidRPr="00486D8A">
        <w:rPr>
          <w:rFonts w:ascii="Arial" w:eastAsia="Times New Roman" w:hAnsi="Arial" w:cs="Arial"/>
          <w:color w:val="000000" w:themeColor="text1"/>
          <w:kern w:val="0"/>
          <w:sz w:val="22"/>
          <w:szCs w:val="22"/>
          <w:lang w:eastAsia="en-GB"/>
          <w14:ligatures w14:val="none"/>
        </w:rPr>
        <w:t>Consideration has been given to:</w:t>
      </w:r>
    </w:p>
    <w:p w14:paraId="671D2DA6" w14:textId="77777777" w:rsidR="004E1C65" w:rsidRPr="00486D8A" w:rsidRDefault="004E1C65" w:rsidP="004E1C65">
      <w:pPr>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486D8A">
        <w:rPr>
          <w:rFonts w:ascii="Arial" w:eastAsia="Times New Roman" w:hAnsi="Arial" w:cs="Arial"/>
          <w:color w:val="000000" w:themeColor="text1"/>
          <w:kern w:val="0"/>
          <w:sz w:val="22"/>
          <w:szCs w:val="22"/>
          <w:lang w:eastAsia="en-GB"/>
          <w14:ligatures w14:val="none"/>
        </w:rPr>
        <w:t>The impact of the proposal on existing trees and root protection areas;</w:t>
      </w:r>
    </w:p>
    <w:p w14:paraId="656D1BFC" w14:textId="77777777" w:rsidR="004E1C65" w:rsidRPr="00486D8A" w:rsidRDefault="004E1C65" w:rsidP="004E1C65">
      <w:pPr>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486D8A">
        <w:rPr>
          <w:rFonts w:ascii="Arial" w:eastAsia="Times New Roman" w:hAnsi="Arial" w:cs="Arial"/>
          <w:color w:val="000000" w:themeColor="text1"/>
          <w:kern w:val="0"/>
          <w:sz w:val="22"/>
          <w:szCs w:val="22"/>
          <w:lang w:eastAsia="en-GB"/>
          <w14:ligatures w14:val="none"/>
        </w:rPr>
        <w:t>Whether any trees are protected by a Tree Preservation Order or located within a Conservation Area;</w:t>
      </w:r>
    </w:p>
    <w:p w14:paraId="25D774DB" w14:textId="77777777" w:rsidR="004E1C65" w:rsidRPr="00486D8A" w:rsidRDefault="004E1C65" w:rsidP="004E1C65">
      <w:pPr>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486D8A">
        <w:rPr>
          <w:rFonts w:ascii="Arial" w:eastAsia="Times New Roman" w:hAnsi="Arial" w:cs="Arial"/>
          <w:color w:val="000000" w:themeColor="text1"/>
          <w:kern w:val="0"/>
          <w:sz w:val="22"/>
          <w:szCs w:val="22"/>
          <w:lang w:eastAsia="en-GB"/>
          <w14:ligatures w14:val="none"/>
        </w:rPr>
        <w:t xml:space="preserve">The adequacy of any </w:t>
      </w:r>
      <w:proofErr w:type="spellStart"/>
      <w:r w:rsidRPr="00486D8A">
        <w:rPr>
          <w:rFonts w:ascii="Arial" w:eastAsia="Times New Roman" w:hAnsi="Arial" w:cs="Arial"/>
          <w:color w:val="000000" w:themeColor="text1"/>
          <w:kern w:val="0"/>
          <w:sz w:val="22"/>
          <w:szCs w:val="22"/>
          <w:lang w:eastAsia="en-GB"/>
          <w14:ligatures w14:val="none"/>
        </w:rPr>
        <w:t>arboricultural</w:t>
      </w:r>
      <w:proofErr w:type="spellEnd"/>
      <w:r w:rsidRPr="00486D8A">
        <w:rPr>
          <w:rFonts w:ascii="Arial" w:eastAsia="Times New Roman" w:hAnsi="Arial" w:cs="Arial"/>
          <w:color w:val="000000" w:themeColor="text1"/>
          <w:kern w:val="0"/>
          <w:sz w:val="22"/>
          <w:szCs w:val="22"/>
          <w:lang w:eastAsia="en-GB"/>
          <w14:ligatures w14:val="none"/>
        </w:rPr>
        <w:t xml:space="preserve"> information submitted;</w:t>
      </w:r>
    </w:p>
    <w:p w14:paraId="55AAB506" w14:textId="77777777" w:rsidR="004E1C65" w:rsidRPr="00486D8A" w:rsidRDefault="004E1C65" w:rsidP="004E1C65">
      <w:pPr>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486D8A">
        <w:rPr>
          <w:rFonts w:ascii="Arial" w:eastAsia="Times New Roman" w:hAnsi="Arial" w:cs="Arial"/>
          <w:color w:val="000000" w:themeColor="text1"/>
          <w:kern w:val="0"/>
          <w:sz w:val="22"/>
          <w:szCs w:val="22"/>
          <w:lang w:eastAsia="en-GB"/>
          <w14:ligatures w14:val="none"/>
        </w:rPr>
        <w:t>The retention, protection and long-term health of existing trees.</w:t>
      </w:r>
    </w:p>
    <w:p w14:paraId="10EF7B41" w14:textId="77777777" w:rsidR="004E1C65" w:rsidRPr="00522A4B" w:rsidRDefault="004E1C65" w:rsidP="004E1C65">
      <w:pPr>
        <w:spacing w:after="0" w:line="276" w:lineRule="auto"/>
        <w:jc w:val="both"/>
        <w:rPr>
          <w:rFonts w:ascii="Arial" w:eastAsia="Times New Roman" w:hAnsi="Arial" w:cs="Arial"/>
          <w:color w:val="000000" w:themeColor="text1"/>
          <w:kern w:val="0"/>
          <w:sz w:val="22"/>
          <w:szCs w:val="22"/>
          <w:lang w:eastAsia="en-GB"/>
          <w14:ligatures w14:val="none"/>
        </w:rPr>
      </w:pPr>
    </w:p>
    <w:p w14:paraId="78F2E44D" w14:textId="77777777" w:rsidR="00225F54" w:rsidRDefault="00225F54" w:rsidP="00225F54">
      <w:pPr>
        <w:spacing w:after="0" w:line="276" w:lineRule="auto"/>
        <w:jc w:val="both"/>
        <w:rPr>
          <w:rFonts w:ascii="Arial" w:eastAsia="Times New Roman" w:hAnsi="Arial" w:cs="Arial"/>
          <w:color w:val="000000" w:themeColor="text1"/>
          <w:kern w:val="0"/>
          <w:sz w:val="22"/>
          <w:szCs w:val="22"/>
          <w:lang w:eastAsia="en-GB"/>
          <w14:ligatures w14:val="none"/>
        </w:rPr>
      </w:pPr>
      <w:r w:rsidRPr="00225F54">
        <w:rPr>
          <w:rFonts w:ascii="Arial" w:eastAsia="Times New Roman" w:hAnsi="Arial" w:cs="Arial"/>
          <w:color w:val="000000" w:themeColor="text1"/>
          <w:kern w:val="0"/>
          <w:sz w:val="22"/>
          <w:szCs w:val="22"/>
          <w:lang w:eastAsia="en-GB"/>
          <w14:ligatures w14:val="none"/>
        </w:rPr>
        <w:t>The Council's Arboricultural Officer advised that the existing tree is a mature Norway spruce (</w:t>
      </w:r>
      <w:r w:rsidRPr="00225F54">
        <w:rPr>
          <w:rFonts w:ascii="Arial" w:eastAsia="Times New Roman" w:hAnsi="Arial" w:cs="Arial"/>
          <w:i/>
          <w:iCs/>
          <w:color w:val="000000" w:themeColor="text1"/>
          <w:kern w:val="0"/>
          <w:sz w:val="22"/>
          <w:szCs w:val="22"/>
          <w:lang w:eastAsia="en-GB"/>
          <w14:ligatures w14:val="none"/>
        </w:rPr>
        <w:t>Picea abies</w:t>
      </w:r>
      <w:r w:rsidRPr="00225F54">
        <w:rPr>
          <w:rFonts w:ascii="Arial" w:eastAsia="Times New Roman" w:hAnsi="Arial" w:cs="Arial"/>
          <w:color w:val="000000" w:themeColor="text1"/>
          <w:kern w:val="0"/>
          <w:sz w:val="22"/>
          <w:szCs w:val="22"/>
          <w:lang w:eastAsia="en-GB"/>
          <w14:ligatures w14:val="none"/>
        </w:rPr>
        <w:t xml:space="preserve">) which, although prominent, is a non-native species of limited amenity value within the wider area. The officer initially raised concerns regarding the proximity of the proposed garage to the tree and advised that, should the tree be retained, further </w:t>
      </w:r>
      <w:proofErr w:type="spellStart"/>
      <w:r w:rsidRPr="00225F54">
        <w:rPr>
          <w:rFonts w:ascii="Arial" w:eastAsia="Times New Roman" w:hAnsi="Arial" w:cs="Arial"/>
          <w:color w:val="000000" w:themeColor="text1"/>
          <w:kern w:val="0"/>
          <w:sz w:val="22"/>
          <w:szCs w:val="22"/>
          <w:lang w:eastAsia="en-GB"/>
          <w14:ligatures w14:val="none"/>
        </w:rPr>
        <w:t>arboricultural</w:t>
      </w:r>
      <w:proofErr w:type="spellEnd"/>
      <w:r w:rsidRPr="00225F54">
        <w:rPr>
          <w:rFonts w:ascii="Arial" w:eastAsia="Times New Roman" w:hAnsi="Arial" w:cs="Arial"/>
          <w:color w:val="000000" w:themeColor="text1"/>
          <w:kern w:val="0"/>
          <w:sz w:val="22"/>
          <w:szCs w:val="22"/>
          <w:lang w:eastAsia="en-GB"/>
          <w14:ligatures w14:val="none"/>
        </w:rPr>
        <w:t xml:space="preserve"> information would be required to demonstrate that the tree and its root protection area could be adequately protected during construction. This would have necessitated the submission of a constraints plan, details of protective fencing and ground protection measures and, if development encroached within the root protection area, an Arboricultural Method Statement detailing the proposed construction methodology.</w:t>
      </w:r>
    </w:p>
    <w:p w14:paraId="246C0A17" w14:textId="77777777" w:rsidR="00225F54" w:rsidRPr="00225F54" w:rsidRDefault="00225F54" w:rsidP="00225F54">
      <w:pPr>
        <w:spacing w:after="0" w:line="276" w:lineRule="auto"/>
        <w:jc w:val="both"/>
        <w:rPr>
          <w:rFonts w:ascii="Arial" w:eastAsia="Times New Roman" w:hAnsi="Arial" w:cs="Arial"/>
          <w:color w:val="000000" w:themeColor="text1"/>
          <w:kern w:val="0"/>
          <w:sz w:val="22"/>
          <w:szCs w:val="22"/>
          <w:lang w:eastAsia="en-GB"/>
          <w14:ligatures w14:val="none"/>
        </w:rPr>
      </w:pPr>
    </w:p>
    <w:p w14:paraId="192D5303" w14:textId="77777777" w:rsidR="00225F54" w:rsidRDefault="00225F54" w:rsidP="00225F54">
      <w:pPr>
        <w:spacing w:after="0" w:line="276" w:lineRule="auto"/>
        <w:jc w:val="both"/>
        <w:rPr>
          <w:rFonts w:ascii="Arial" w:eastAsia="Times New Roman" w:hAnsi="Arial" w:cs="Arial"/>
          <w:color w:val="000000" w:themeColor="text1"/>
          <w:kern w:val="0"/>
          <w:sz w:val="22"/>
          <w:szCs w:val="22"/>
          <w:lang w:eastAsia="en-GB"/>
          <w14:ligatures w14:val="none"/>
        </w:rPr>
      </w:pPr>
      <w:r w:rsidRPr="00225F54">
        <w:rPr>
          <w:rFonts w:ascii="Arial" w:eastAsia="Times New Roman" w:hAnsi="Arial" w:cs="Arial"/>
          <w:color w:val="000000" w:themeColor="text1"/>
          <w:kern w:val="0"/>
          <w:sz w:val="22"/>
          <w:szCs w:val="22"/>
          <w:lang w:eastAsia="en-GB"/>
          <w14:ligatures w14:val="none"/>
        </w:rPr>
        <w:t>Following these comments, the applicant amended the proposal to remove the existing Norway spruce and submitted a revised site plan showing replacement tree planting within the site. The Arboricultural Officer advised that, whilst a native species would ordinarily be preferable in terms of wildlife value and maintaining local character, the removal of the existing Norway spruce would be acceptable subject to replacement planting. The officer further advised that the existing tree is not of sufficient amenity value to warrant protection by way of a Tree Preservation Order and that replacement planting could not otherwise be required if the tree were removed under separate Conservation Area tree works procedures.</w:t>
      </w:r>
    </w:p>
    <w:p w14:paraId="295075F2" w14:textId="77777777" w:rsidR="00225F54" w:rsidRPr="00225F54" w:rsidRDefault="00225F54" w:rsidP="00225F54">
      <w:pPr>
        <w:spacing w:after="0" w:line="276" w:lineRule="auto"/>
        <w:jc w:val="both"/>
        <w:rPr>
          <w:rFonts w:ascii="Arial" w:eastAsia="Times New Roman" w:hAnsi="Arial" w:cs="Arial"/>
          <w:color w:val="000000" w:themeColor="text1"/>
          <w:kern w:val="0"/>
          <w:sz w:val="22"/>
          <w:szCs w:val="22"/>
          <w:lang w:eastAsia="en-GB"/>
          <w14:ligatures w14:val="none"/>
        </w:rPr>
      </w:pPr>
    </w:p>
    <w:p w14:paraId="7AD66970" w14:textId="77777777" w:rsidR="00225F54" w:rsidRPr="00225F54" w:rsidRDefault="00225F54" w:rsidP="00225F54">
      <w:pPr>
        <w:spacing w:after="0" w:line="276" w:lineRule="auto"/>
        <w:jc w:val="both"/>
        <w:rPr>
          <w:rFonts w:ascii="Arial" w:eastAsia="Times New Roman" w:hAnsi="Arial" w:cs="Arial"/>
          <w:color w:val="000000" w:themeColor="text1"/>
          <w:kern w:val="0"/>
          <w:sz w:val="22"/>
          <w:szCs w:val="22"/>
          <w:lang w:eastAsia="en-GB"/>
          <w14:ligatures w14:val="none"/>
        </w:rPr>
      </w:pPr>
      <w:r w:rsidRPr="00225F54">
        <w:rPr>
          <w:rFonts w:ascii="Arial" w:eastAsia="Times New Roman" w:hAnsi="Arial" w:cs="Arial"/>
          <w:color w:val="000000" w:themeColor="text1"/>
          <w:kern w:val="0"/>
          <w:sz w:val="22"/>
          <w:szCs w:val="22"/>
          <w:lang w:eastAsia="en-GB"/>
          <w14:ligatures w14:val="none"/>
        </w:rPr>
        <w:t xml:space="preserve">Whilst the proposed replacement tree is not a native species, the existing Norway spruce is also non-native and of limited wider amenity value. Having regard to the Arboricultural Officer's advice, the proposed replacement planting is considered sufficient to mitigate the loss of the existing tree. Subject to conditions requiring removal of the Norway spruce and the planting and retention of the replacement tree, the proposal would not result in unacceptable harm to the character or appearance of the Conservation Area, local tree cover or wider </w:t>
      </w:r>
      <w:proofErr w:type="spellStart"/>
      <w:r w:rsidRPr="00225F54">
        <w:rPr>
          <w:rFonts w:ascii="Arial" w:eastAsia="Times New Roman" w:hAnsi="Arial" w:cs="Arial"/>
          <w:color w:val="000000" w:themeColor="text1"/>
          <w:kern w:val="0"/>
          <w:sz w:val="22"/>
          <w:szCs w:val="22"/>
          <w:lang w:eastAsia="en-GB"/>
          <w14:ligatures w14:val="none"/>
        </w:rPr>
        <w:t>arboricultural</w:t>
      </w:r>
      <w:proofErr w:type="spellEnd"/>
      <w:r w:rsidRPr="00225F54">
        <w:rPr>
          <w:rFonts w:ascii="Arial" w:eastAsia="Times New Roman" w:hAnsi="Arial" w:cs="Arial"/>
          <w:color w:val="000000" w:themeColor="text1"/>
          <w:kern w:val="0"/>
          <w:sz w:val="22"/>
          <w:szCs w:val="22"/>
          <w:lang w:eastAsia="en-GB"/>
          <w14:ligatures w14:val="none"/>
        </w:rPr>
        <w:t xml:space="preserve"> interests. The proposal is therefore considered to comply with Core Policy 51 of the Wiltshire Core Strategy and the relevant provisions of the National Planning Policy Framework.</w:t>
      </w:r>
    </w:p>
    <w:p w14:paraId="07901FCB" w14:textId="77777777" w:rsidR="00E67BD3" w:rsidRDefault="00E67BD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6FAF78F" w14:textId="77777777" w:rsidR="00775C34" w:rsidRPr="006705B5" w:rsidRDefault="00775C34" w:rsidP="00775C3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64F7CBB7" w14:textId="77777777" w:rsidR="00775C34" w:rsidRDefault="00775C34" w:rsidP="00775C34">
      <w:pPr>
        <w:spacing w:after="0" w:line="276" w:lineRule="auto"/>
        <w:jc w:val="both"/>
        <w:rPr>
          <w:rFonts w:ascii="Arial" w:eastAsia="Times New Roman" w:hAnsi="Arial" w:cs="Arial"/>
          <w:color w:val="000000" w:themeColor="text1"/>
          <w:kern w:val="0"/>
          <w:sz w:val="22"/>
          <w:szCs w:val="22"/>
          <w:lang w:eastAsia="en-GB"/>
          <w14:ligatures w14:val="none"/>
        </w:rPr>
      </w:pPr>
    </w:p>
    <w:p w14:paraId="114F101D" w14:textId="77777777" w:rsidR="00775C34" w:rsidRDefault="00775C34" w:rsidP="00775C34">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Pr="00EE7315">
        <w:rPr>
          <w:rFonts w:ascii="Arial" w:eastAsia="Times New Roman" w:hAnsi="Arial" w:cs="Arial"/>
          <w:color w:val="000000" w:themeColor="text1"/>
          <w:kern w:val="0"/>
          <w:sz w:val="22"/>
          <w:szCs w:val="22"/>
          <w:lang w:eastAsia="en-GB"/>
          <w14:ligatures w14:val="none"/>
        </w:rPr>
        <w:t>proposal</w:t>
      </w:r>
      <w:r>
        <w:rPr>
          <w:rFonts w:ascii="Arial" w:eastAsia="Times New Roman" w:hAnsi="Arial" w:cs="Arial"/>
          <w:color w:val="000000" w:themeColor="text1"/>
          <w:kern w:val="0"/>
          <w:sz w:val="22"/>
          <w:szCs w:val="22"/>
          <w:lang w:eastAsia="en-GB"/>
          <w14:ligatures w14:val="none"/>
        </w:rPr>
        <w:t>s to be</w:t>
      </w:r>
      <w:r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129D9D7" w14:textId="77777777" w:rsidR="00775C34" w:rsidRPr="006705B5" w:rsidRDefault="00775C34" w:rsidP="00775C34">
      <w:pPr>
        <w:spacing w:after="0" w:line="276" w:lineRule="auto"/>
        <w:jc w:val="both"/>
        <w:rPr>
          <w:rFonts w:ascii="Arial" w:eastAsia="Times New Roman" w:hAnsi="Arial" w:cs="Arial"/>
          <w:color w:val="000000" w:themeColor="text1"/>
          <w:kern w:val="0"/>
          <w:sz w:val="22"/>
          <w:szCs w:val="22"/>
          <w:lang w:eastAsia="en-GB"/>
          <w14:ligatures w14:val="none"/>
        </w:rPr>
      </w:pPr>
    </w:p>
    <w:p w14:paraId="5D96D483" w14:textId="77777777" w:rsidR="00775C34" w:rsidRPr="00E856AB" w:rsidRDefault="00775C34" w:rsidP="00775C34">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7E638366" w14:textId="77777777" w:rsidR="00775C34" w:rsidRPr="006705B5" w:rsidRDefault="00775C34" w:rsidP="00775C34">
      <w:pPr>
        <w:spacing w:after="0" w:line="276" w:lineRule="auto"/>
        <w:jc w:val="both"/>
        <w:rPr>
          <w:rFonts w:ascii="Arial" w:eastAsia="Times New Roman" w:hAnsi="Arial" w:cs="Arial"/>
          <w:color w:val="000000" w:themeColor="text1"/>
          <w:kern w:val="0"/>
          <w:sz w:val="22"/>
          <w:szCs w:val="22"/>
          <w:lang w:eastAsia="en-GB"/>
          <w14:ligatures w14:val="none"/>
        </w:rPr>
      </w:pPr>
    </w:p>
    <w:p w14:paraId="4AB4C9C7" w14:textId="77777777" w:rsidR="00775C34" w:rsidRDefault="00775C34" w:rsidP="00775C34">
      <w:pPr>
        <w:spacing w:after="0" w:line="276" w:lineRule="auto"/>
        <w:jc w:val="both"/>
        <w:rPr>
          <w:rFonts w:ascii="Arial" w:eastAsia="Times New Roman" w:hAnsi="Arial" w:cs="Arial"/>
          <w:color w:val="000000" w:themeColor="text1"/>
          <w:kern w:val="0"/>
          <w:sz w:val="22"/>
          <w:szCs w:val="22"/>
          <w:lang w:eastAsia="en-GB"/>
          <w14:ligatures w14:val="none"/>
        </w:rPr>
      </w:pPr>
      <w:r w:rsidRPr="00434A64">
        <w:rPr>
          <w:rFonts w:ascii="Arial" w:eastAsia="Times New Roman" w:hAnsi="Arial" w:cs="Arial"/>
          <w:color w:val="000000" w:themeColor="text1"/>
          <w:kern w:val="0"/>
          <w:sz w:val="22"/>
          <w:szCs w:val="22"/>
          <w:lang w:eastAsia="en-GB"/>
          <w14:ligatures w14:val="none"/>
        </w:rPr>
        <w:lastRenderedPageBreak/>
        <w:t>The proposal involves the replacement of an existing shed with a timber garage. The works would not alter the existing access arrangements to the site and Wiltshire Council's Highway Officer has raised no objection to the proposal.</w:t>
      </w:r>
    </w:p>
    <w:p w14:paraId="1A2799F4" w14:textId="77777777" w:rsidR="00775C34" w:rsidRPr="006705B5" w:rsidRDefault="00775C34" w:rsidP="00775C34">
      <w:pPr>
        <w:spacing w:after="0" w:line="276" w:lineRule="auto"/>
        <w:jc w:val="both"/>
        <w:rPr>
          <w:rFonts w:ascii="Arial" w:eastAsia="Times New Roman" w:hAnsi="Arial" w:cs="Arial"/>
          <w:color w:val="000000" w:themeColor="text1"/>
          <w:kern w:val="0"/>
          <w:sz w:val="22"/>
          <w:szCs w:val="22"/>
          <w:lang w:eastAsia="en-GB"/>
          <w14:ligatures w14:val="none"/>
        </w:rPr>
      </w:pPr>
    </w:p>
    <w:p w14:paraId="6B679DB1" w14:textId="5AEAAA24" w:rsidR="00775C34" w:rsidRDefault="00775C3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92801B3" w14:textId="77777777" w:rsidR="00775C34" w:rsidRDefault="00775C3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CE0C730"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64641F8"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626FDB3" w14:textId="6F62D569" w:rsidR="002C5B77"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46465C57" w14:textId="77777777" w:rsidR="00E62D84" w:rsidRDefault="00E62D8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6BE4868" w14:textId="5E49F87D" w:rsidR="00E62D84" w:rsidRPr="00E62D84" w:rsidRDefault="00E62D84" w:rsidP="00E62D84">
      <w:pPr>
        <w:spacing w:after="0" w:line="276" w:lineRule="auto"/>
        <w:jc w:val="both"/>
        <w:rPr>
          <w:rFonts w:ascii="Arial" w:eastAsia="Times New Roman" w:hAnsi="Arial" w:cs="Arial"/>
          <w:color w:val="000000" w:themeColor="text1"/>
          <w:kern w:val="0"/>
          <w:sz w:val="22"/>
          <w:szCs w:val="22"/>
          <w:lang w:eastAsia="en-GB"/>
          <w14:ligatures w14:val="none"/>
        </w:rPr>
      </w:pPr>
      <w:r w:rsidRPr="00E62D84">
        <w:rPr>
          <w:rFonts w:ascii="Arial" w:eastAsia="Times New Roman" w:hAnsi="Arial" w:cs="Arial"/>
          <w:color w:val="000000" w:themeColor="text1"/>
          <w:kern w:val="0"/>
          <w:sz w:val="22"/>
          <w:szCs w:val="22"/>
          <w:u w:val="single"/>
          <w:lang w:eastAsia="en-GB"/>
          <w14:ligatures w14:val="none"/>
        </w:rPr>
        <w:t>Pre-commencement Condition Agreement</w:t>
      </w:r>
    </w:p>
    <w:p w14:paraId="1CEC7A1A" w14:textId="77777777" w:rsidR="00E62D84" w:rsidRPr="00E62D84" w:rsidRDefault="00E62D84" w:rsidP="00E62D84">
      <w:pPr>
        <w:spacing w:after="0" w:line="276" w:lineRule="auto"/>
        <w:jc w:val="both"/>
        <w:rPr>
          <w:rFonts w:ascii="Arial" w:eastAsia="Times New Roman" w:hAnsi="Arial" w:cs="Arial"/>
          <w:i/>
          <w:iCs/>
          <w:color w:val="000000" w:themeColor="text1"/>
          <w:kern w:val="0"/>
          <w:sz w:val="22"/>
          <w:szCs w:val="22"/>
          <w:lang w:eastAsia="en-GB"/>
          <w14:ligatures w14:val="none"/>
        </w:rPr>
      </w:pPr>
    </w:p>
    <w:p w14:paraId="19D3F410" w14:textId="77777777" w:rsidR="00D11A05" w:rsidRPr="00D11A05" w:rsidRDefault="00D11A05" w:rsidP="00D11A05">
      <w:pPr>
        <w:spacing w:after="0" w:line="276" w:lineRule="auto"/>
        <w:jc w:val="both"/>
        <w:rPr>
          <w:rFonts w:ascii="Arial" w:eastAsia="Times New Roman" w:hAnsi="Arial" w:cs="Arial"/>
          <w:color w:val="000000" w:themeColor="text1"/>
          <w:kern w:val="0"/>
          <w:sz w:val="22"/>
          <w:szCs w:val="22"/>
          <w:lang w:eastAsia="en-GB"/>
          <w14:ligatures w14:val="none"/>
        </w:rPr>
      </w:pPr>
      <w:r w:rsidRPr="00D11A05">
        <w:rPr>
          <w:rFonts w:ascii="Arial" w:eastAsia="Times New Roman" w:hAnsi="Arial" w:cs="Arial"/>
          <w:color w:val="000000" w:themeColor="text1"/>
          <w:kern w:val="0"/>
          <w:sz w:val="22"/>
          <w:szCs w:val="22"/>
          <w:lang w:eastAsia="en-GB"/>
          <w14:ligatures w14:val="none"/>
        </w:rPr>
        <w:t>This recommendation includes a pre-commencement planning condition relating to the removal of the existing tree and the planting and retention of a replacement tree. In accordance with section 100ZA of the Town and Country Planning Act 1990 and the Town and Country Planning (Pre-Commencement Conditions) Regulations 2018, the Local Planning Authority notified the applicant of the proposed condition and sought their agreement. Written confirmation of agreement was received from the applicant's agent on 21 August 2026.</w:t>
      </w:r>
    </w:p>
    <w:p w14:paraId="10DF85E9"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A20F2D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D120378" w14:textId="77777777" w:rsidR="00997B32" w:rsidRPr="00C64C2E"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EF75988" w14:textId="77777777" w:rsidR="00FF7086" w:rsidRPr="00C64C2E" w:rsidRDefault="00FF7086" w:rsidP="00FF7086">
      <w:pPr>
        <w:spacing w:after="0" w:line="276" w:lineRule="auto"/>
        <w:jc w:val="both"/>
        <w:rPr>
          <w:rFonts w:ascii="Arial" w:eastAsia="Times New Roman" w:hAnsi="Arial" w:cs="Arial"/>
          <w:color w:val="000000" w:themeColor="text1"/>
          <w:kern w:val="0"/>
          <w:sz w:val="22"/>
          <w:szCs w:val="22"/>
          <w:lang w:eastAsia="en-GB"/>
          <w14:ligatures w14:val="none"/>
        </w:rPr>
      </w:pPr>
      <w:r w:rsidRPr="00C64C2E">
        <w:rPr>
          <w:rFonts w:ascii="Arial" w:eastAsia="Times New Roman" w:hAnsi="Arial" w:cs="Arial"/>
          <w:color w:val="000000" w:themeColor="text1"/>
          <w:kern w:val="0"/>
          <w:sz w:val="22"/>
          <w:szCs w:val="22"/>
          <w:lang w:eastAsia="en-GB"/>
          <w14:ligatures w14:val="none"/>
        </w:rPr>
        <w:t xml:space="preserve">The proposed development is considered acceptable having regard to its design, scale, siting and relationship with the surrounding area. It would preserve the character and appearance of the Collingbourne Kingston Conservation Area and the significance and setting of the host listed building and nearby heritage assets. Subject to the recommended conditions, the proposal would not result in unacceptable harm to residential amenity, highway safety or </w:t>
      </w:r>
      <w:proofErr w:type="spellStart"/>
      <w:r w:rsidRPr="00C64C2E">
        <w:rPr>
          <w:rFonts w:ascii="Arial" w:eastAsia="Times New Roman" w:hAnsi="Arial" w:cs="Arial"/>
          <w:color w:val="000000" w:themeColor="text1"/>
          <w:kern w:val="0"/>
          <w:sz w:val="22"/>
          <w:szCs w:val="22"/>
          <w:lang w:eastAsia="en-GB"/>
          <w14:ligatures w14:val="none"/>
        </w:rPr>
        <w:t>arboricultural</w:t>
      </w:r>
      <w:proofErr w:type="spellEnd"/>
      <w:r w:rsidRPr="00C64C2E">
        <w:rPr>
          <w:rFonts w:ascii="Arial" w:eastAsia="Times New Roman" w:hAnsi="Arial" w:cs="Arial"/>
          <w:color w:val="000000" w:themeColor="text1"/>
          <w:kern w:val="0"/>
          <w:sz w:val="22"/>
          <w:szCs w:val="22"/>
          <w:lang w:eastAsia="en-GB"/>
          <w14:ligatures w14:val="none"/>
        </w:rPr>
        <w:t xml:space="preserve"> interests.</w:t>
      </w:r>
    </w:p>
    <w:p w14:paraId="28C5491C" w14:textId="77777777" w:rsidR="00FF7086" w:rsidRPr="00C64C2E" w:rsidRDefault="00FF7086" w:rsidP="00FF7086">
      <w:pPr>
        <w:spacing w:after="0" w:line="276" w:lineRule="auto"/>
        <w:jc w:val="both"/>
        <w:rPr>
          <w:rFonts w:ascii="Arial" w:eastAsia="Times New Roman" w:hAnsi="Arial" w:cs="Arial"/>
          <w:color w:val="000000" w:themeColor="text1"/>
          <w:kern w:val="0"/>
          <w:sz w:val="22"/>
          <w:szCs w:val="22"/>
          <w:lang w:eastAsia="en-GB"/>
          <w14:ligatures w14:val="none"/>
        </w:rPr>
      </w:pPr>
    </w:p>
    <w:p w14:paraId="2232B856" w14:textId="77777777" w:rsidR="00FF7086" w:rsidRPr="00C64C2E" w:rsidRDefault="00FF7086" w:rsidP="00FF7086">
      <w:pPr>
        <w:spacing w:after="0" w:line="276" w:lineRule="auto"/>
        <w:jc w:val="both"/>
        <w:rPr>
          <w:rFonts w:ascii="Arial" w:eastAsia="Times New Roman" w:hAnsi="Arial" w:cs="Arial"/>
          <w:color w:val="000000" w:themeColor="text1"/>
          <w:kern w:val="0"/>
          <w:sz w:val="22"/>
          <w:szCs w:val="22"/>
          <w:lang w:eastAsia="en-GB"/>
          <w14:ligatures w14:val="none"/>
        </w:rPr>
      </w:pPr>
      <w:r w:rsidRPr="00C64C2E">
        <w:rPr>
          <w:rFonts w:ascii="Arial" w:eastAsia="Times New Roman" w:hAnsi="Arial" w:cs="Arial"/>
          <w:color w:val="000000" w:themeColor="text1"/>
          <w:kern w:val="0"/>
          <w:sz w:val="22"/>
          <w:szCs w:val="22"/>
          <w:lang w:eastAsia="en-GB"/>
          <w14:ligatures w14:val="none"/>
        </w:rPr>
        <w:t>The proposal accords with the Wiltshire Core Strategy when read as a whole and with the relevant provisions of the National Planning Policy Framework. No material considerations have been identified which indicate that planning permission should be withheld.</w:t>
      </w:r>
    </w:p>
    <w:p w14:paraId="577F2A06"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3B06E96" w14:textId="6251B54F" w:rsidR="009B7AD7" w:rsidRPr="00635882"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728F2DDB"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418F"/>
    <w:rsid w:val="00011496"/>
    <w:rsid w:val="000143A5"/>
    <w:rsid w:val="000148E7"/>
    <w:rsid w:val="00015ADB"/>
    <w:rsid w:val="000221CB"/>
    <w:rsid w:val="00033847"/>
    <w:rsid w:val="00036B7E"/>
    <w:rsid w:val="00040D07"/>
    <w:rsid w:val="00043B9C"/>
    <w:rsid w:val="000610AC"/>
    <w:rsid w:val="000618E7"/>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3245"/>
    <w:rsid w:val="001044B1"/>
    <w:rsid w:val="0010548A"/>
    <w:rsid w:val="00111D21"/>
    <w:rsid w:val="00132F0B"/>
    <w:rsid w:val="00134D23"/>
    <w:rsid w:val="00141929"/>
    <w:rsid w:val="0014198B"/>
    <w:rsid w:val="00152901"/>
    <w:rsid w:val="00156743"/>
    <w:rsid w:val="0016162B"/>
    <w:rsid w:val="00162405"/>
    <w:rsid w:val="0018298F"/>
    <w:rsid w:val="001951D7"/>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25F54"/>
    <w:rsid w:val="00247CD5"/>
    <w:rsid w:val="00276C28"/>
    <w:rsid w:val="00284692"/>
    <w:rsid w:val="002864B1"/>
    <w:rsid w:val="00291873"/>
    <w:rsid w:val="00292248"/>
    <w:rsid w:val="00293F51"/>
    <w:rsid w:val="00296162"/>
    <w:rsid w:val="002B3C19"/>
    <w:rsid w:val="002B67AF"/>
    <w:rsid w:val="002B7220"/>
    <w:rsid w:val="002C33C0"/>
    <w:rsid w:val="002C39F8"/>
    <w:rsid w:val="002C5B77"/>
    <w:rsid w:val="002C64FD"/>
    <w:rsid w:val="002C7D54"/>
    <w:rsid w:val="002D20C0"/>
    <w:rsid w:val="002D764D"/>
    <w:rsid w:val="002E6C51"/>
    <w:rsid w:val="0030007E"/>
    <w:rsid w:val="00302D05"/>
    <w:rsid w:val="003030A4"/>
    <w:rsid w:val="00307390"/>
    <w:rsid w:val="00312C7F"/>
    <w:rsid w:val="00315AE0"/>
    <w:rsid w:val="00315D1E"/>
    <w:rsid w:val="00317C87"/>
    <w:rsid w:val="003275F4"/>
    <w:rsid w:val="003306AF"/>
    <w:rsid w:val="00331E7A"/>
    <w:rsid w:val="00332D09"/>
    <w:rsid w:val="003342BE"/>
    <w:rsid w:val="00335B14"/>
    <w:rsid w:val="003415BB"/>
    <w:rsid w:val="003451E3"/>
    <w:rsid w:val="00350E4C"/>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4A64"/>
    <w:rsid w:val="00436306"/>
    <w:rsid w:val="00436D0A"/>
    <w:rsid w:val="004407D1"/>
    <w:rsid w:val="004414AD"/>
    <w:rsid w:val="00446295"/>
    <w:rsid w:val="00450181"/>
    <w:rsid w:val="00454C71"/>
    <w:rsid w:val="00456BBD"/>
    <w:rsid w:val="004642B6"/>
    <w:rsid w:val="004649E9"/>
    <w:rsid w:val="00464AE2"/>
    <w:rsid w:val="00465C63"/>
    <w:rsid w:val="004713E6"/>
    <w:rsid w:val="004810AA"/>
    <w:rsid w:val="00482050"/>
    <w:rsid w:val="00487D26"/>
    <w:rsid w:val="00490436"/>
    <w:rsid w:val="004908AE"/>
    <w:rsid w:val="00491C07"/>
    <w:rsid w:val="00492385"/>
    <w:rsid w:val="00492C16"/>
    <w:rsid w:val="00493A5F"/>
    <w:rsid w:val="00496A46"/>
    <w:rsid w:val="004A4A11"/>
    <w:rsid w:val="004A6DB3"/>
    <w:rsid w:val="004B0B23"/>
    <w:rsid w:val="004B3C0C"/>
    <w:rsid w:val="004B5FA7"/>
    <w:rsid w:val="004B7644"/>
    <w:rsid w:val="004C05EE"/>
    <w:rsid w:val="004D3857"/>
    <w:rsid w:val="004D3BA9"/>
    <w:rsid w:val="004E1C65"/>
    <w:rsid w:val="004E50F7"/>
    <w:rsid w:val="004E7970"/>
    <w:rsid w:val="004F4719"/>
    <w:rsid w:val="004F635C"/>
    <w:rsid w:val="004F65E7"/>
    <w:rsid w:val="0050584D"/>
    <w:rsid w:val="00515980"/>
    <w:rsid w:val="0051645C"/>
    <w:rsid w:val="0052069C"/>
    <w:rsid w:val="00520E30"/>
    <w:rsid w:val="00522A4B"/>
    <w:rsid w:val="0054068B"/>
    <w:rsid w:val="00540D13"/>
    <w:rsid w:val="00542002"/>
    <w:rsid w:val="00550749"/>
    <w:rsid w:val="00553885"/>
    <w:rsid w:val="005542CC"/>
    <w:rsid w:val="00561A9C"/>
    <w:rsid w:val="00582EB0"/>
    <w:rsid w:val="0059524B"/>
    <w:rsid w:val="00597BBB"/>
    <w:rsid w:val="005A2832"/>
    <w:rsid w:val="005A2CD7"/>
    <w:rsid w:val="005A5492"/>
    <w:rsid w:val="005A72AC"/>
    <w:rsid w:val="005B0FD5"/>
    <w:rsid w:val="005C1D3F"/>
    <w:rsid w:val="005D04A7"/>
    <w:rsid w:val="005D13DC"/>
    <w:rsid w:val="005D24B8"/>
    <w:rsid w:val="005D30AB"/>
    <w:rsid w:val="005E0776"/>
    <w:rsid w:val="005E0F78"/>
    <w:rsid w:val="005E2BAD"/>
    <w:rsid w:val="00615302"/>
    <w:rsid w:val="00615BAE"/>
    <w:rsid w:val="006164A3"/>
    <w:rsid w:val="00616DC2"/>
    <w:rsid w:val="0062234B"/>
    <w:rsid w:val="006242FB"/>
    <w:rsid w:val="00631B2E"/>
    <w:rsid w:val="0063206F"/>
    <w:rsid w:val="00635882"/>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3776"/>
    <w:rsid w:val="00696570"/>
    <w:rsid w:val="00696C91"/>
    <w:rsid w:val="006A15F9"/>
    <w:rsid w:val="006A1866"/>
    <w:rsid w:val="006A6EB8"/>
    <w:rsid w:val="006A735A"/>
    <w:rsid w:val="006B1193"/>
    <w:rsid w:val="006B5272"/>
    <w:rsid w:val="006B6C79"/>
    <w:rsid w:val="006C2EF8"/>
    <w:rsid w:val="006C5A72"/>
    <w:rsid w:val="006D1073"/>
    <w:rsid w:val="006D2CEF"/>
    <w:rsid w:val="006D4A80"/>
    <w:rsid w:val="006E139C"/>
    <w:rsid w:val="00711058"/>
    <w:rsid w:val="00714FE5"/>
    <w:rsid w:val="00715057"/>
    <w:rsid w:val="00722B96"/>
    <w:rsid w:val="007235F5"/>
    <w:rsid w:val="00742C35"/>
    <w:rsid w:val="00744E80"/>
    <w:rsid w:val="00750FD1"/>
    <w:rsid w:val="00755B0D"/>
    <w:rsid w:val="007638C3"/>
    <w:rsid w:val="00771C95"/>
    <w:rsid w:val="00775C34"/>
    <w:rsid w:val="00776477"/>
    <w:rsid w:val="00790038"/>
    <w:rsid w:val="00793652"/>
    <w:rsid w:val="007B70B8"/>
    <w:rsid w:val="007C1403"/>
    <w:rsid w:val="007C28D5"/>
    <w:rsid w:val="007C6DE3"/>
    <w:rsid w:val="007D187B"/>
    <w:rsid w:val="007D390B"/>
    <w:rsid w:val="007D3CAB"/>
    <w:rsid w:val="007D4B14"/>
    <w:rsid w:val="007D5706"/>
    <w:rsid w:val="007D6521"/>
    <w:rsid w:val="007E229B"/>
    <w:rsid w:val="007E4274"/>
    <w:rsid w:val="007E4322"/>
    <w:rsid w:val="007F3ABA"/>
    <w:rsid w:val="00802C50"/>
    <w:rsid w:val="0080751B"/>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1FB7"/>
    <w:rsid w:val="008A3152"/>
    <w:rsid w:val="008A4A27"/>
    <w:rsid w:val="008B30BE"/>
    <w:rsid w:val="008B578F"/>
    <w:rsid w:val="008C2176"/>
    <w:rsid w:val="008C2C2F"/>
    <w:rsid w:val="008C3D5B"/>
    <w:rsid w:val="008C4170"/>
    <w:rsid w:val="008C67C6"/>
    <w:rsid w:val="008C704F"/>
    <w:rsid w:val="008C7826"/>
    <w:rsid w:val="008D694B"/>
    <w:rsid w:val="008D7802"/>
    <w:rsid w:val="008E3EA2"/>
    <w:rsid w:val="008E5930"/>
    <w:rsid w:val="008E684D"/>
    <w:rsid w:val="008F0D3D"/>
    <w:rsid w:val="008F1CF8"/>
    <w:rsid w:val="008F6030"/>
    <w:rsid w:val="008F7D8D"/>
    <w:rsid w:val="00921A38"/>
    <w:rsid w:val="0092325F"/>
    <w:rsid w:val="00924221"/>
    <w:rsid w:val="0092586B"/>
    <w:rsid w:val="00931891"/>
    <w:rsid w:val="00932A4E"/>
    <w:rsid w:val="009350D4"/>
    <w:rsid w:val="00961C4E"/>
    <w:rsid w:val="00965A06"/>
    <w:rsid w:val="00967DCB"/>
    <w:rsid w:val="00970A8A"/>
    <w:rsid w:val="009710DC"/>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06703"/>
    <w:rsid w:val="00A10D10"/>
    <w:rsid w:val="00A11255"/>
    <w:rsid w:val="00A23603"/>
    <w:rsid w:val="00A241C0"/>
    <w:rsid w:val="00A24AEC"/>
    <w:rsid w:val="00A3010D"/>
    <w:rsid w:val="00A34EB7"/>
    <w:rsid w:val="00A429C4"/>
    <w:rsid w:val="00A45086"/>
    <w:rsid w:val="00A4593E"/>
    <w:rsid w:val="00A46019"/>
    <w:rsid w:val="00A55952"/>
    <w:rsid w:val="00A634CB"/>
    <w:rsid w:val="00A6662C"/>
    <w:rsid w:val="00A71295"/>
    <w:rsid w:val="00A772D3"/>
    <w:rsid w:val="00A81CF7"/>
    <w:rsid w:val="00A8272D"/>
    <w:rsid w:val="00A85226"/>
    <w:rsid w:val="00A865CB"/>
    <w:rsid w:val="00AB52C2"/>
    <w:rsid w:val="00AC01A4"/>
    <w:rsid w:val="00AD2BC0"/>
    <w:rsid w:val="00AD39FA"/>
    <w:rsid w:val="00AE028B"/>
    <w:rsid w:val="00AE04FE"/>
    <w:rsid w:val="00AF2650"/>
    <w:rsid w:val="00AF2AF9"/>
    <w:rsid w:val="00B01936"/>
    <w:rsid w:val="00B05B58"/>
    <w:rsid w:val="00B111D2"/>
    <w:rsid w:val="00B161A9"/>
    <w:rsid w:val="00B16D71"/>
    <w:rsid w:val="00B1710B"/>
    <w:rsid w:val="00B24606"/>
    <w:rsid w:val="00B3075F"/>
    <w:rsid w:val="00B44C99"/>
    <w:rsid w:val="00B44EC9"/>
    <w:rsid w:val="00B54DA2"/>
    <w:rsid w:val="00B633AB"/>
    <w:rsid w:val="00B71530"/>
    <w:rsid w:val="00B71D0E"/>
    <w:rsid w:val="00B7214D"/>
    <w:rsid w:val="00B82691"/>
    <w:rsid w:val="00B87CC2"/>
    <w:rsid w:val="00B915D4"/>
    <w:rsid w:val="00BA2753"/>
    <w:rsid w:val="00BB5ECE"/>
    <w:rsid w:val="00BB7690"/>
    <w:rsid w:val="00BD6B4D"/>
    <w:rsid w:val="00BE579C"/>
    <w:rsid w:val="00BE5F7B"/>
    <w:rsid w:val="00BF1DB2"/>
    <w:rsid w:val="00BF7456"/>
    <w:rsid w:val="00C03688"/>
    <w:rsid w:val="00C1522E"/>
    <w:rsid w:val="00C15711"/>
    <w:rsid w:val="00C16A4B"/>
    <w:rsid w:val="00C21A2E"/>
    <w:rsid w:val="00C21B1F"/>
    <w:rsid w:val="00C224C6"/>
    <w:rsid w:val="00C261CE"/>
    <w:rsid w:val="00C27C39"/>
    <w:rsid w:val="00C318BF"/>
    <w:rsid w:val="00C326D3"/>
    <w:rsid w:val="00C33875"/>
    <w:rsid w:val="00C35340"/>
    <w:rsid w:val="00C37EDD"/>
    <w:rsid w:val="00C40230"/>
    <w:rsid w:val="00C43BC6"/>
    <w:rsid w:val="00C44C6D"/>
    <w:rsid w:val="00C45665"/>
    <w:rsid w:val="00C508EE"/>
    <w:rsid w:val="00C575A0"/>
    <w:rsid w:val="00C64C2E"/>
    <w:rsid w:val="00C66E1F"/>
    <w:rsid w:val="00C7005D"/>
    <w:rsid w:val="00C7068E"/>
    <w:rsid w:val="00C73630"/>
    <w:rsid w:val="00C760C4"/>
    <w:rsid w:val="00C81A53"/>
    <w:rsid w:val="00C83FFE"/>
    <w:rsid w:val="00C8654A"/>
    <w:rsid w:val="00C86A61"/>
    <w:rsid w:val="00CA3A97"/>
    <w:rsid w:val="00CB6B3B"/>
    <w:rsid w:val="00CC51B9"/>
    <w:rsid w:val="00CC552A"/>
    <w:rsid w:val="00CC57A0"/>
    <w:rsid w:val="00CD3C78"/>
    <w:rsid w:val="00CD745F"/>
    <w:rsid w:val="00CE7093"/>
    <w:rsid w:val="00CE7E73"/>
    <w:rsid w:val="00CF4F6C"/>
    <w:rsid w:val="00CF7529"/>
    <w:rsid w:val="00D06D32"/>
    <w:rsid w:val="00D11A05"/>
    <w:rsid w:val="00D14841"/>
    <w:rsid w:val="00D15F32"/>
    <w:rsid w:val="00D20665"/>
    <w:rsid w:val="00D21F26"/>
    <w:rsid w:val="00D22F8E"/>
    <w:rsid w:val="00D30109"/>
    <w:rsid w:val="00D3717E"/>
    <w:rsid w:val="00D44370"/>
    <w:rsid w:val="00D5047C"/>
    <w:rsid w:val="00D50CF6"/>
    <w:rsid w:val="00D557D6"/>
    <w:rsid w:val="00D560FB"/>
    <w:rsid w:val="00D7435B"/>
    <w:rsid w:val="00D76CC2"/>
    <w:rsid w:val="00D831EE"/>
    <w:rsid w:val="00D859CC"/>
    <w:rsid w:val="00D902FA"/>
    <w:rsid w:val="00D907C3"/>
    <w:rsid w:val="00D92A59"/>
    <w:rsid w:val="00DA0696"/>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62D84"/>
    <w:rsid w:val="00E67BD3"/>
    <w:rsid w:val="00E70135"/>
    <w:rsid w:val="00E70D98"/>
    <w:rsid w:val="00E90A3F"/>
    <w:rsid w:val="00E95266"/>
    <w:rsid w:val="00E977C4"/>
    <w:rsid w:val="00EB421A"/>
    <w:rsid w:val="00EC2E4E"/>
    <w:rsid w:val="00EC4E9E"/>
    <w:rsid w:val="00EE47DB"/>
    <w:rsid w:val="00EE5C03"/>
    <w:rsid w:val="00EE624B"/>
    <w:rsid w:val="00EE6AA5"/>
    <w:rsid w:val="00EE7315"/>
    <w:rsid w:val="00EF0DA4"/>
    <w:rsid w:val="00EF13AD"/>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5595F"/>
    <w:rsid w:val="00F7017C"/>
    <w:rsid w:val="00F72B47"/>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00FF7086"/>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8348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7</Pages>
  <Words>2577</Words>
  <Characters>14870</Characters>
  <Application>Microsoft Office Word</Application>
  <DocSecurity>0</DocSecurity>
  <Lines>323</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salesforceId:4fcd0061-1940-4b0e-a3ad-2153608fdb64</dc:subject>
  <dc:creator>O'Donoghue, Ruaridh</dc:creator>
  <cp:keywords/>
  <dc:description/>
  <cp:lastModifiedBy>Leesam, Joe</cp:lastModifiedBy>
  <cp:revision>86</cp:revision>
  <dcterms:created xsi:type="dcterms:W3CDTF">2026-08-19T08:40:00Z</dcterms:created>
  <dcterms:modified xsi:type="dcterms:W3CDTF">2026-08-21T09:53:00Z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069Q300000SmCziIAF</vt:lpwstr>
  </property>
</Properties>
</file>