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CFD30" w14:textId="77777777" w:rsidR="00F7609E" w:rsidRPr="00097010" w:rsidRDefault="00097010" w:rsidP="00097010">
      <w:pPr>
        <w:spacing w:line="276" w:lineRule="auto"/>
        <w:jc w:val="center"/>
        <w:rPr>
          <w:rFonts w:ascii="Arial" w:hAnsi="Arial" w:cs="Arial"/>
          <w:b/>
          <w:bCs/>
          <w:sz w:val="28"/>
          <w:szCs w:val="28"/>
        </w:rPr>
      </w:pPr>
      <w:r w:rsidRPr="00097010">
        <w:rPr>
          <w:rFonts w:ascii="Arial" w:hAnsi="Arial" w:cs="Arial"/>
          <w:b/>
          <w:bCs/>
          <w:sz w:val="28"/>
          <w:szCs w:val="28"/>
        </w:rPr>
        <w:t xml:space="preserve">APPLICATION FOR </w:t>
      </w:r>
      <w:r w:rsidR="00E03670">
        <w:rPr>
          <w:rFonts w:ascii="Arial" w:hAnsi="Arial" w:cs="Arial"/>
          <w:b/>
          <w:bCs/>
          <w:sz w:val="28"/>
          <w:szCs w:val="28"/>
        </w:rPr>
        <w:t>FULL-PLANNING PERMISSION</w:t>
      </w:r>
    </w:p>
    <w:p w14:paraId="2B8A0BF5" w14:textId="77777777" w:rsidR="00097010" w:rsidRDefault="00E03670" w:rsidP="00097010">
      <w:pPr>
        <w:spacing w:line="276" w:lineRule="auto"/>
        <w:jc w:val="center"/>
        <w:rPr>
          <w:rFonts w:ascii="Arial" w:hAnsi="Arial" w:cs="Arial"/>
          <w:b/>
          <w:bCs/>
          <w:sz w:val="28"/>
          <w:szCs w:val="28"/>
        </w:rPr>
      </w:pPr>
      <w:r>
        <w:rPr>
          <w:rFonts w:ascii="Arial" w:hAnsi="Arial" w:cs="Arial"/>
          <w:b/>
          <w:bCs/>
          <w:sz w:val="28"/>
          <w:szCs w:val="28"/>
        </w:rPr>
        <w:t>CASE OFFICER</w:t>
      </w:r>
      <w:r w:rsidR="00097010" w:rsidRPr="00097010">
        <w:rPr>
          <w:rFonts w:ascii="Arial" w:hAnsi="Arial" w:cs="Arial"/>
          <w:b/>
          <w:bCs/>
          <w:sz w:val="28"/>
          <w:szCs w:val="28"/>
        </w:rPr>
        <w:t xml:space="preserve"> REPORT</w:t>
      </w:r>
    </w:p>
    <w:p w14:paraId="69F97098" w14:textId="77777777" w:rsidR="00683C17" w:rsidRPr="00F7609E"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14:paraId="30272644" w14:textId="77777777" w:rsidTr="47A0F66D">
        <w:tc>
          <w:tcPr>
            <w:tcW w:w="3681" w:type="dxa"/>
          </w:tcPr>
          <w:p w14:paraId="21617912"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5335" w:type="dxa"/>
          </w:tcPr>
          <w:p w14:paraId="336E7910"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PL/2025/05943</w:t>
            </w:r>
          </w:p>
        </w:tc>
      </w:tr>
      <w:tr w:rsidR="00477CC4" w14:paraId="287C93EF" w14:textId="77777777" w:rsidTr="47A0F66D">
        <w:tc>
          <w:tcPr>
            <w:tcW w:w="3681" w:type="dxa"/>
          </w:tcPr>
          <w:p w14:paraId="68F3D52B"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5335" w:type="dxa"/>
          </w:tcPr>
          <w:p w14:paraId="6D45C3FC"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Outline planning permission: All matters reserved</w:t>
            </w:r>
          </w:p>
        </w:tc>
      </w:tr>
      <w:tr w:rsidR="00477CC4" w14:paraId="59A1BEE6" w14:textId="77777777" w:rsidTr="47A0F66D">
        <w:tc>
          <w:tcPr>
            <w:tcW w:w="3681" w:type="dxa"/>
          </w:tcPr>
          <w:p w14:paraId="4E43F531"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SITE ADDRESS:</w:t>
            </w:r>
          </w:p>
        </w:tc>
        <w:tc>
          <w:tcPr>
            <w:tcW w:w="5335" w:type="dxa"/>
          </w:tcPr>
          <w:p w14:paraId="20222993"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Land East of Spitfire Road, Calne</w:t>
            </w:r>
          </w:p>
        </w:tc>
      </w:tr>
      <w:tr w:rsidR="00477CC4" w14:paraId="0319D6F2" w14:textId="77777777" w:rsidTr="47A0F66D">
        <w:tc>
          <w:tcPr>
            <w:tcW w:w="3681" w:type="dxa"/>
          </w:tcPr>
          <w:p w14:paraId="2D2556DF" w14:textId="77777777" w:rsidR="00477CC4" w:rsidRDefault="00477CC4" w:rsidP="00477CC4">
            <w:pPr>
              <w:spacing w:before="100" w:beforeAutospacing="1" w:after="100" w:afterAutospacing="1"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5335" w:type="dxa"/>
          </w:tcPr>
          <w:p w14:paraId="0C827046" w14:textId="77777777" w:rsidR="00477CC4" w:rsidRPr="00151532" w:rsidRDefault="00151532" w:rsidP="00477CC4">
            <w:pPr>
              <w:spacing w:before="100" w:beforeAutospacing="1" w:after="100" w:afterAutospacing="1" w:line="276" w:lineRule="auto"/>
              <w:rPr>
                <w:rFonts w:ascii="Arial" w:hAnsi="Arial" w:cs="Arial"/>
                <w:sz w:val="22"/>
                <w:szCs w:val="22"/>
              </w:rPr>
            </w:pPr>
            <w:r w:rsidRPr="00151532">
              <w:rPr>
                <w:rFonts w:ascii="Arial" w:hAnsi="Arial" w:cs="Arial"/>
                <w:sz w:val="22"/>
                <w:szCs w:val="22"/>
              </w:rPr>
              <w:t>Residential development for up to 20 dwellings, associated works including infrastructure, ancillary facilities and landscaping. Construction of a new vehicular access off Spitfire Road.</w:t>
            </w:r>
          </w:p>
        </w:tc>
      </w:tr>
      <w:tr w:rsidR="00477CC4" w14:paraId="25F64C2B" w14:textId="77777777" w:rsidTr="47A0F66D">
        <w:tc>
          <w:tcPr>
            <w:tcW w:w="3681" w:type="dxa"/>
          </w:tcPr>
          <w:p w14:paraId="1157A728" w14:textId="77777777" w:rsidR="00477CC4" w:rsidRDefault="00477CC4" w:rsidP="00477CC4">
            <w:pPr>
              <w:spacing w:before="100" w:beforeAutospacing="1" w:after="100" w:afterAutospacing="1" w:line="276" w:lineRule="auto"/>
              <w:jc w:val="both"/>
              <w:rPr>
                <w:rFonts w:ascii="Arial" w:hAnsi="Arial" w:cs="Arial"/>
                <w:b/>
                <w:bCs/>
                <w:sz w:val="22"/>
                <w:szCs w:val="22"/>
              </w:rPr>
            </w:pPr>
            <w:r w:rsidRPr="00F7609E">
              <w:rPr>
                <w:rFonts w:ascii="Arial" w:hAnsi="Arial" w:cs="Arial"/>
                <w:b/>
                <w:bCs/>
                <w:sz w:val="22"/>
                <w:szCs w:val="22"/>
              </w:rPr>
              <w:t>RECOMMENDATION:</w:t>
            </w:r>
          </w:p>
        </w:tc>
        <w:tc>
          <w:tcPr>
            <w:tcW w:w="5335" w:type="dxa"/>
          </w:tcPr>
          <w:p w14:paraId="6AB46792" w14:textId="77777777" w:rsidR="00477CC4" w:rsidRPr="00151532" w:rsidRDefault="00151532" w:rsidP="00477CC4">
            <w:pPr>
              <w:spacing w:line="276" w:lineRule="auto"/>
              <w:rPr>
                <w:rFonts w:ascii="Arial" w:hAnsi="Arial" w:cs="Arial"/>
                <w:sz w:val="22"/>
                <w:szCs w:val="22"/>
              </w:rPr>
            </w:pPr>
            <w:r w:rsidRPr="00151532">
              <w:rPr>
                <w:rFonts w:ascii="Arial" w:hAnsi="Arial" w:cs="Arial"/>
                <w:sz w:val="22"/>
                <w:szCs w:val="22"/>
              </w:rPr>
              <w:t>Approve with Conditions</w:t>
            </w:r>
          </w:p>
        </w:tc>
      </w:tr>
    </w:tbl>
    <w:p w14:paraId="74D4D852" w14:textId="77777777" w:rsidR="00F7609E" w:rsidRPr="00F7609E" w:rsidRDefault="00F7609E" w:rsidP="00F7609E">
      <w:pPr>
        <w:spacing w:line="276" w:lineRule="auto"/>
        <w:jc w:val="both"/>
        <w:rPr>
          <w:rFonts w:ascii="Arial" w:hAnsi="Arial" w:cs="Arial"/>
          <w:sz w:val="22"/>
          <w:szCs w:val="22"/>
        </w:rPr>
      </w:pPr>
    </w:p>
    <w:p w14:paraId="247BC5AA" w14:textId="77777777" w:rsidR="00683C17" w:rsidRPr="00F7609E" w:rsidRDefault="00683C17" w:rsidP="00683C17">
      <w:pPr>
        <w:spacing w:line="276" w:lineRule="auto"/>
        <w:jc w:val="both"/>
        <w:outlineLvl w:val="2"/>
        <w:rPr>
          <w:rFonts w:ascii="Arial" w:hAnsi="Arial" w:cs="Arial"/>
          <w:b/>
          <w:bCs/>
          <w:sz w:val="22"/>
          <w:szCs w:val="22"/>
        </w:rPr>
      </w:pPr>
      <w:r w:rsidRPr="00F7609E">
        <w:rPr>
          <w:rFonts w:ascii="Arial" w:hAnsi="Arial" w:cs="Arial"/>
          <w:b/>
          <w:bCs/>
          <w:sz w:val="22"/>
          <w:szCs w:val="22"/>
        </w:rPr>
        <w:t>SITE DESCRIPTION</w:t>
      </w:r>
      <w:r w:rsidR="00F1263F">
        <w:rPr>
          <w:rFonts w:ascii="Arial" w:hAnsi="Arial" w:cs="Arial"/>
          <w:b/>
          <w:bCs/>
          <w:sz w:val="22"/>
          <w:szCs w:val="22"/>
        </w:rPr>
        <w:t>/CONTEXT</w:t>
      </w:r>
    </w:p>
    <w:p w14:paraId="3B5AD89C" w14:textId="77777777" w:rsidR="00683C17" w:rsidRPr="00A9539E" w:rsidRDefault="00683C17" w:rsidP="00683C17">
      <w:pPr>
        <w:spacing w:line="276" w:lineRule="auto"/>
        <w:jc w:val="both"/>
        <w:rPr>
          <w:rFonts w:ascii="Arial" w:hAnsi="Arial" w:cs="Arial"/>
          <w:color w:val="000000" w:themeColor="text1"/>
          <w:sz w:val="22"/>
          <w:szCs w:val="22"/>
        </w:rPr>
      </w:pPr>
    </w:p>
    <w:p w14:paraId="16319036" w14:textId="649BE106" w:rsidR="00457E5A" w:rsidRPr="00A9539E" w:rsidRDefault="00F6503A" w:rsidP="00457E5A">
      <w:pPr>
        <w:spacing w:line="276" w:lineRule="auto"/>
        <w:jc w:val="both"/>
        <w:rPr>
          <w:rFonts w:ascii="Arial" w:hAnsi="Arial" w:cs="Arial"/>
          <w:color w:val="000000" w:themeColor="text1"/>
          <w:sz w:val="22"/>
          <w:szCs w:val="22"/>
        </w:rPr>
      </w:pPr>
      <w:r w:rsidRPr="00A9539E">
        <w:rPr>
          <w:rFonts w:ascii="Arial" w:hAnsi="Arial" w:cs="Arial"/>
          <w:color w:val="000000" w:themeColor="text1"/>
          <w:sz w:val="22"/>
          <w:szCs w:val="22"/>
        </w:rPr>
        <w:t>The application site comprises approximately 1.96 hectares of land located to the east of Spitfire Road, Calne, on the eastern edge of the town</w:t>
      </w:r>
      <w:r w:rsidR="00EB268C" w:rsidRPr="00A9539E">
        <w:rPr>
          <w:rFonts w:ascii="Arial" w:hAnsi="Arial" w:cs="Arial"/>
          <w:color w:val="000000" w:themeColor="text1"/>
          <w:sz w:val="22"/>
          <w:szCs w:val="22"/>
        </w:rPr>
        <w:t xml:space="preserve"> outside of the limits of development</w:t>
      </w:r>
      <w:r w:rsidRPr="00A9539E">
        <w:rPr>
          <w:rFonts w:ascii="Arial" w:hAnsi="Arial" w:cs="Arial"/>
          <w:color w:val="000000" w:themeColor="text1"/>
          <w:sz w:val="22"/>
          <w:szCs w:val="22"/>
        </w:rPr>
        <w:t xml:space="preserve">. </w:t>
      </w:r>
      <w:r w:rsidR="00457E5A" w:rsidRPr="00A9539E">
        <w:rPr>
          <w:rFonts w:ascii="Arial" w:hAnsi="Arial" w:cs="Arial"/>
          <w:color w:val="000000" w:themeColor="text1"/>
          <w:sz w:val="22"/>
          <w:szCs w:val="22"/>
        </w:rPr>
        <w:t xml:space="preserve">To the north and west it adjoins existing and recently approved residential development associated with the expansion of Calne, including new housing, estate roads and areas of public open space. Land to the south comprises residential areas interspersed with green infrastructure and drainage features associated with </w:t>
      </w:r>
      <w:proofErr w:type="spellStart"/>
      <w:r w:rsidR="00457E5A" w:rsidRPr="00A9539E">
        <w:rPr>
          <w:rFonts w:ascii="Arial" w:hAnsi="Arial" w:cs="Arial"/>
          <w:color w:val="000000" w:themeColor="text1"/>
          <w:sz w:val="22"/>
          <w:szCs w:val="22"/>
        </w:rPr>
        <w:t>Abberd</w:t>
      </w:r>
      <w:proofErr w:type="spellEnd"/>
      <w:r w:rsidR="00457E5A" w:rsidRPr="00A9539E">
        <w:rPr>
          <w:rFonts w:ascii="Arial" w:hAnsi="Arial" w:cs="Arial"/>
          <w:color w:val="000000" w:themeColor="text1"/>
          <w:sz w:val="22"/>
          <w:szCs w:val="22"/>
        </w:rPr>
        <w:t xml:space="preserve"> Brook. To the east, the site transitions into open countryside characterised by agricultural fields, hedgerows and small woodland blocks, with more distant uses including quarrying, waste processing and a solar farm. This context places the site between the established urban form of Calne and the wider rural landscape beyond.</w:t>
      </w:r>
    </w:p>
    <w:p w14:paraId="6B0F50CC" w14:textId="77777777" w:rsidR="00F6503A" w:rsidRPr="00A9539E" w:rsidRDefault="00F6503A" w:rsidP="00F6503A">
      <w:pPr>
        <w:spacing w:line="276" w:lineRule="auto"/>
        <w:jc w:val="both"/>
        <w:rPr>
          <w:rFonts w:ascii="Arial" w:hAnsi="Arial" w:cs="Arial"/>
          <w:color w:val="000000" w:themeColor="text1"/>
          <w:sz w:val="22"/>
          <w:szCs w:val="22"/>
        </w:rPr>
      </w:pPr>
    </w:p>
    <w:p w14:paraId="40E7CD71" w14:textId="34CE5C1A" w:rsidR="00757C75" w:rsidRPr="00A9539E" w:rsidRDefault="00757C75" w:rsidP="00757C75">
      <w:pPr>
        <w:spacing w:line="276" w:lineRule="auto"/>
        <w:jc w:val="both"/>
        <w:rPr>
          <w:rFonts w:ascii="Arial" w:hAnsi="Arial" w:cs="Arial"/>
          <w:color w:val="000000" w:themeColor="text1"/>
          <w:sz w:val="22"/>
          <w:szCs w:val="22"/>
        </w:rPr>
      </w:pPr>
      <w:r w:rsidRPr="00A9539E">
        <w:rPr>
          <w:rFonts w:ascii="Arial" w:hAnsi="Arial" w:cs="Arial"/>
          <w:color w:val="000000" w:themeColor="text1"/>
          <w:sz w:val="22"/>
          <w:szCs w:val="22"/>
        </w:rPr>
        <w:t>The site is currently in agricultural use as improved grass pasture and is bounded on all sides by well</w:t>
      </w:r>
      <w:r w:rsidRPr="00A9539E">
        <w:rPr>
          <w:rFonts w:ascii="Cambria Math" w:hAnsi="Cambria Math" w:cs="Cambria Math"/>
          <w:color w:val="000000" w:themeColor="text1"/>
          <w:sz w:val="22"/>
          <w:szCs w:val="22"/>
        </w:rPr>
        <w:t>‑</w:t>
      </w:r>
      <w:r w:rsidRPr="00A9539E">
        <w:rPr>
          <w:rFonts w:ascii="Arial" w:hAnsi="Arial" w:cs="Arial"/>
          <w:color w:val="000000" w:themeColor="text1"/>
          <w:sz w:val="22"/>
          <w:szCs w:val="22"/>
        </w:rPr>
        <w:t>established native hedgerows and mature trees, which form an important landscape and ecological framework.</w:t>
      </w:r>
      <w:r w:rsidR="004A2FB7" w:rsidRPr="00A9539E">
        <w:rPr>
          <w:rFonts w:ascii="Arial" w:hAnsi="Arial" w:cs="Arial"/>
          <w:color w:val="000000" w:themeColor="text1"/>
          <w:sz w:val="22"/>
          <w:szCs w:val="22"/>
        </w:rPr>
        <w:t xml:space="preserve"> </w:t>
      </w:r>
      <w:r w:rsidRPr="00A9539E">
        <w:rPr>
          <w:rFonts w:ascii="Arial" w:hAnsi="Arial" w:cs="Arial"/>
          <w:color w:val="000000" w:themeColor="text1"/>
          <w:sz w:val="22"/>
          <w:szCs w:val="22"/>
        </w:rPr>
        <w:t xml:space="preserve">Topographically, the land is gently sloping and broadly falls toward the southern boundary, where </w:t>
      </w:r>
      <w:proofErr w:type="spellStart"/>
      <w:r w:rsidRPr="00A9539E">
        <w:rPr>
          <w:rFonts w:ascii="Arial" w:hAnsi="Arial" w:cs="Arial"/>
          <w:color w:val="000000" w:themeColor="text1"/>
          <w:sz w:val="22"/>
          <w:szCs w:val="22"/>
        </w:rPr>
        <w:t>Abberd</w:t>
      </w:r>
      <w:proofErr w:type="spellEnd"/>
      <w:r w:rsidRPr="00A9539E">
        <w:rPr>
          <w:rFonts w:ascii="Arial" w:hAnsi="Arial" w:cs="Arial"/>
          <w:color w:val="000000" w:themeColor="text1"/>
          <w:sz w:val="22"/>
          <w:szCs w:val="22"/>
        </w:rPr>
        <w:t xml:space="preserve"> Brook runs nearby. The lowest parts of the site are proposed to be used for sustainable drainage infrastructure, ensuring that development responds positively to existing landform.</w:t>
      </w:r>
    </w:p>
    <w:p w14:paraId="6E7F1D2D" w14:textId="77777777" w:rsidR="00757C75" w:rsidRPr="00A9539E" w:rsidRDefault="00757C75" w:rsidP="00683C17">
      <w:pPr>
        <w:spacing w:line="276" w:lineRule="auto"/>
        <w:jc w:val="both"/>
        <w:rPr>
          <w:rFonts w:ascii="Arial" w:hAnsi="Arial" w:cs="Arial"/>
          <w:color w:val="000000" w:themeColor="text1"/>
          <w:sz w:val="22"/>
          <w:szCs w:val="22"/>
        </w:rPr>
      </w:pPr>
    </w:p>
    <w:p w14:paraId="07F41A26" w14:textId="77777777" w:rsidR="00F7609E" w:rsidRP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PROPOSAL</w:t>
      </w:r>
    </w:p>
    <w:p w14:paraId="3A9BE392" w14:textId="77777777" w:rsidR="00683C17" w:rsidRPr="00AF241E" w:rsidRDefault="00683C17" w:rsidP="00683C17">
      <w:pPr>
        <w:spacing w:line="276" w:lineRule="auto"/>
        <w:jc w:val="both"/>
        <w:rPr>
          <w:rFonts w:ascii="Arial" w:hAnsi="Arial" w:cs="Arial"/>
          <w:color w:val="000000" w:themeColor="text1"/>
          <w:sz w:val="22"/>
          <w:szCs w:val="22"/>
        </w:rPr>
      </w:pPr>
    </w:p>
    <w:p w14:paraId="21B113B7" w14:textId="554B60E4" w:rsidR="004A2FB7" w:rsidRDefault="00477163" w:rsidP="00683C17">
      <w:pPr>
        <w:spacing w:line="276" w:lineRule="auto"/>
        <w:jc w:val="both"/>
        <w:rPr>
          <w:rFonts w:ascii="Arial" w:hAnsi="Arial" w:cs="Arial"/>
          <w:color w:val="000000" w:themeColor="text1"/>
          <w:sz w:val="22"/>
          <w:szCs w:val="22"/>
        </w:rPr>
      </w:pPr>
      <w:r w:rsidRPr="00AF241E">
        <w:rPr>
          <w:rFonts w:ascii="Arial" w:hAnsi="Arial" w:cs="Arial"/>
          <w:color w:val="000000" w:themeColor="text1"/>
          <w:sz w:val="22"/>
          <w:szCs w:val="22"/>
        </w:rPr>
        <w:t>The proposal seeks outline planning permission for a residential development of up to 20 dwellings, together with associated access, infrastructure, public open space, landscaping and sustainable drainage systems, on land east of Spitfire Road, Calne. All matters are reserved, with an illustrative masterplan submitted to demonstrate how the site can accommodate the proposed scale of development.</w:t>
      </w:r>
      <w:r w:rsidR="00AF241E" w:rsidRPr="00AF241E">
        <w:rPr>
          <w:rFonts w:ascii="Arial" w:hAnsi="Arial" w:cs="Arial"/>
          <w:color w:val="000000" w:themeColor="text1"/>
          <w:sz w:val="22"/>
          <w:szCs w:val="22"/>
        </w:rPr>
        <w:t xml:space="preserve"> This proposal therefore represents a small</w:t>
      </w:r>
      <w:r w:rsidR="00AF241E" w:rsidRPr="00AF241E">
        <w:rPr>
          <w:rFonts w:ascii="Cambria Math" w:hAnsi="Cambria Math" w:cs="Cambria Math"/>
          <w:color w:val="000000" w:themeColor="text1"/>
          <w:sz w:val="22"/>
          <w:szCs w:val="22"/>
        </w:rPr>
        <w:t>‑</w:t>
      </w:r>
      <w:r w:rsidR="00AF241E" w:rsidRPr="00AF241E">
        <w:rPr>
          <w:rFonts w:ascii="Arial" w:hAnsi="Arial" w:cs="Arial"/>
          <w:color w:val="000000" w:themeColor="text1"/>
          <w:sz w:val="22"/>
          <w:szCs w:val="22"/>
        </w:rPr>
        <w:t>scale residential development that delivers up to 20 homes in a sustainable edge</w:t>
      </w:r>
      <w:r w:rsidR="00AF241E" w:rsidRPr="00AF241E">
        <w:rPr>
          <w:rFonts w:ascii="Cambria Math" w:hAnsi="Cambria Math" w:cs="Cambria Math"/>
          <w:color w:val="000000" w:themeColor="text1"/>
          <w:sz w:val="22"/>
          <w:szCs w:val="22"/>
        </w:rPr>
        <w:t>‑</w:t>
      </w:r>
      <w:r w:rsidR="00AF241E" w:rsidRPr="00AF241E">
        <w:rPr>
          <w:rFonts w:ascii="Arial" w:hAnsi="Arial" w:cs="Arial"/>
          <w:color w:val="000000" w:themeColor="text1"/>
          <w:sz w:val="22"/>
          <w:szCs w:val="22"/>
        </w:rPr>
        <w:t>of</w:t>
      </w:r>
      <w:r w:rsidR="00AF241E" w:rsidRPr="00AF241E">
        <w:rPr>
          <w:rFonts w:ascii="Cambria Math" w:hAnsi="Cambria Math" w:cs="Cambria Math"/>
          <w:color w:val="000000" w:themeColor="text1"/>
          <w:sz w:val="22"/>
          <w:szCs w:val="22"/>
        </w:rPr>
        <w:t>‑</w:t>
      </w:r>
      <w:r w:rsidR="00AF241E" w:rsidRPr="00AF241E">
        <w:rPr>
          <w:rFonts w:ascii="Arial" w:hAnsi="Arial" w:cs="Arial"/>
          <w:color w:val="000000" w:themeColor="text1"/>
          <w:sz w:val="22"/>
          <w:szCs w:val="22"/>
        </w:rPr>
        <w:t>settlement location</w:t>
      </w:r>
      <w:r w:rsidR="000509CE">
        <w:rPr>
          <w:rFonts w:ascii="Arial" w:hAnsi="Arial" w:cs="Arial"/>
          <w:color w:val="000000" w:themeColor="text1"/>
          <w:sz w:val="22"/>
          <w:szCs w:val="22"/>
        </w:rPr>
        <w:t>.</w:t>
      </w:r>
    </w:p>
    <w:p w14:paraId="34292290" w14:textId="2DF65BEE" w:rsidR="000509CE" w:rsidRDefault="000509CE" w:rsidP="00683C17">
      <w:pPr>
        <w:spacing w:line="276" w:lineRule="auto"/>
        <w:jc w:val="both"/>
        <w:rPr>
          <w:rFonts w:ascii="Arial" w:hAnsi="Arial" w:cs="Arial"/>
          <w:color w:val="000000" w:themeColor="text1"/>
          <w:sz w:val="22"/>
          <w:szCs w:val="22"/>
        </w:rPr>
      </w:pPr>
      <w:r w:rsidRPr="000509CE">
        <w:rPr>
          <w:rFonts w:ascii="Arial" w:hAnsi="Arial" w:cs="Arial"/>
          <w:noProof/>
          <w:color w:val="000000" w:themeColor="text1"/>
          <w:sz w:val="22"/>
          <w:szCs w:val="22"/>
        </w:rPr>
        <w:drawing>
          <wp:inline distT="0" distB="0" distL="0" distR="0" wp14:anchorId="5F318104" wp14:editId="104C1A1F">
            <wp:extent cx="5731510" cy="3468370"/>
            <wp:effectExtent l="0" t="0" r="2540" b="0"/>
            <wp:docPr id="1810483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483723" name=""/>
                    <pic:cNvPicPr/>
                  </pic:nvPicPr>
                  <pic:blipFill>
                    <a:blip r:embed="rId8"/>
                    <a:stretch>
                      <a:fillRect/>
                    </a:stretch>
                  </pic:blipFill>
                  <pic:spPr>
                    <a:xfrm>
                      <a:off x="0" y="0"/>
                      <a:ext cx="5731510" cy="3468370"/>
                    </a:xfrm>
                    <a:prstGeom prst="rect">
                      <a:avLst/>
                    </a:prstGeom>
                  </pic:spPr>
                </pic:pic>
              </a:graphicData>
            </a:graphic>
          </wp:inline>
        </w:drawing>
      </w:r>
    </w:p>
    <w:p w14:paraId="6605347C" w14:textId="14FA5AD1" w:rsidR="000509CE" w:rsidRPr="000509CE" w:rsidRDefault="000509CE" w:rsidP="00683C17">
      <w:pPr>
        <w:spacing w:line="276" w:lineRule="auto"/>
        <w:jc w:val="both"/>
        <w:rPr>
          <w:rFonts w:ascii="Arial" w:hAnsi="Arial" w:cs="Arial"/>
          <w:b/>
          <w:bCs/>
          <w:i/>
          <w:iCs/>
          <w:color w:val="000000" w:themeColor="text1"/>
          <w:sz w:val="22"/>
          <w:szCs w:val="22"/>
        </w:rPr>
      </w:pPr>
      <w:r w:rsidRPr="000509CE">
        <w:rPr>
          <w:rFonts w:ascii="Arial" w:hAnsi="Arial" w:cs="Arial"/>
          <w:b/>
          <w:bCs/>
          <w:i/>
          <w:iCs/>
          <w:color w:val="000000" w:themeColor="text1"/>
          <w:sz w:val="22"/>
          <w:szCs w:val="22"/>
        </w:rPr>
        <w:t>Indicative Master Plan</w:t>
      </w:r>
    </w:p>
    <w:p w14:paraId="7F067B15" w14:textId="77777777" w:rsidR="004A2FB7" w:rsidRPr="00AF241E" w:rsidRDefault="004A2FB7" w:rsidP="00683C17">
      <w:pPr>
        <w:spacing w:line="276" w:lineRule="auto"/>
        <w:jc w:val="both"/>
        <w:rPr>
          <w:rFonts w:ascii="Arial" w:hAnsi="Arial" w:cs="Arial"/>
          <w:color w:val="000000" w:themeColor="text1"/>
          <w:sz w:val="22"/>
          <w:szCs w:val="22"/>
        </w:rPr>
      </w:pPr>
    </w:p>
    <w:p w14:paraId="1204A271" w14:textId="77777777" w:rsidR="004A2FB7" w:rsidRPr="00AF241E" w:rsidRDefault="004A2FB7" w:rsidP="004A2FB7">
      <w:pPr>
        <w:spacing w:line="276" w:lineRule="auto"/>
        <w:jc w:val="both"/>
        <w:rPr>
          <w:rFonts w:ascii="Arial" w:hAnsi="Arial" w:cs="Arial"/>
          <w:color w:val="000000" w:themeColor="text1"/>
          <w:sz w:val="22"/>
          <w:szCs w:val="22"/>
        </w:rPr>
      </w:pPr>
      <w:r w:rsidRPr="00AF241E">
        <w:rPr>
          <w:rFonts w:ascii="Arial" w:hAnsi="Arial" w:cs="Arial"/>
          <w:color w:val="000000" w:themeColor="text1"/>
          <w:sz w:val="22"/>
          <w:szCs w:val="22"/>
        </w:rPr>
        <w:t>Vehicular access to the site is proposed via an existing priority junction on Spitfire Road, routed through the adjacent consented residential development to the north. This access strategy reflects the approved layout of the neighbouring scheme and reinforces integration with the wider residential area rather than creating a standalone enclave.</w:t>
      </w:r>
    </w:p>
    <w:p w14:paraId="1F879FE4" w14:textId="77777777" w:rsidR="004A2FB7" w:rsidRDefault="004A2FB7" w:rsidP="00683C17">
      <w:pPr>
        <w:spacing w:line="276" w:lineRule="auto"/>
        <w:jc w:val="both"/>
        <w:rPr>
          <w:rFonts w:ascii="Arial" w:hAnsi="Arial" w:cs="Arial"/>
          <w:color w:val="FF0000"/>
          <w:sz w:val="22"/>
          <w:szCs w:val="22"/>
        </w:rPr>
      </w:pPr>
    </w:p>
    <w:p w14:paraId="28A41143" w14:textId="77777777" w:rsidR="00F7609E" w:rsidRDefault="00F7609E" w:rsidP="00683C17">
      <w:pPr>
        <w:spacing w:line="276" w:lineRule="auto"/>
        <w:jc w:val="both"/>
        <w:outlineLvl w:val="2"/>
        <w:rPr>
          <w:rFonts w:ascii="Arial" w:hAnsi="Arial" w:cs="Arial"/>
          <w:b/>
          <w:bCs/>
          <w:sz w:val="22"/>
          <w:szCs w:val="22"/>
        </w:rPr>
      </w:pPr>
      <w:r w:rsidRPr="00F7609E">
        <w:rPr>
          <w:rFonts w:ascii="Arial" w:hAnsi="Arial" w:cs="Arial"/>
          <w:b/>
          <w:bCs/>
          <w:sz w:val="22"/>
          <w:szCs w:val="22"/>
        </w:rPr>
        <w:t>PLANNING HISTORY</w:t>
      </w:r>
    </w:p>
    <w:p w14:paraId="393700FF" w14:textId="77777777" w:rsidR="0029187E"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3E74F7" w14:paraId="15A8A79C" w14:textId="77777777" w:rsidTr="003A649D">
        <w:trPr>
          <w:trHeight w:hRule="exact" w:val="20"/>
        </w:trPr>
        <w:tc>
          <w:tcPr>
            <w:tcW w:w="8921" w:type="dxa"/>
            <w:tcBorders>
              <w:bottom w:val="single" w:sz="6" w:space="0" w:color="auto"/>
            </w:tcBorders>
            <w:vAlign w:val="center"/>
            <w:hideMark/>
          </w:tcPr>
          <w:p w14:paraId="0E2DFF52" w14:textId="77777777" w:rsidR="00151532" w:rsidRPr="00D6500C" w:rsidRDefault="00151532" w:rsidP="003A649D">
            <w:pPr>
              <w:rPr>
                <w:rFonts w:ascii="Arial" w:hAnsi="Arial" w:cs="Arial"/>
                <w:sz w:val="22"/>
                <w:szCs w:val="22"/>
              </w:rPr>
            </w:pPr>
            <w:bookmarkStart w:id="0" w:name="_bc9eaa23_7b84_4e11_8860_67eb8bbe0c9e"/>
          </w:p>
        </w:tc>
      </w:tr>
      <w:tr w:rsidR="00151532" w:rsidRPr="00482D24" w14:paraId="733D1F8C"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232D5B5" w14:textId="77777777" w:rsidR="00151532" w:rsidRPr="00482D24" w:rsidRDefault="00151532" w:rsidP="003A649D">
            <w:pPr>
              <w:rPr>
                <w:rFonts w:ascii="Arial" w:hAnsi="Arial" w:cs="Arial"/>
                <w:b/>
                <w:bCs/>
                <w:sz w:val="22"/>
                <w:szCs w:val="22"/>
              </w:rPr>
            </w:pPr>
            <w:r w:rsidRPr="00482D24">
              <w:rPr>
                <w:rFonts w:ascii="Arial" w:hAnsi="Arial" w:cs="Arial"/>
                <w:b/>
                <w:bCs/>
                <w:sz w:val="22"/>
                <w:szCs w:val="22"/>
              </w:rPr>
              <w:t>Proposal / Summary</w:t>
            </w:r>
          </w:p>
        </w:tc>
      </w:tr>
      <w:tr w:rsidR="00151532" w:rsidRPr="00482D24" w14:paraId="366DBC13" w14:textId="77777777" w:rsidTr="003A649D">
        <w:tc>
          <w:tcPr>
            <w:tcW w:w="8921" w:type="dxa"/>
            <w:tcBorders>
              <w:left w:val="single" w:sz="12" w:space="0" w:color="auto"/>
              <w:bottom w:val="single" w:sz="12" w:space="0" w:color="auto"/>
              <w:right w:val="single" w:sz="12" w:space="0" w:color="auto"/>
            </w:tcBorders>
            <w:vAlign w:val="center"/>
          </w:tcPr>
          <w:p w14:paraId="2CC90266" w14:textId="77777777" w:rsidR="00151532" w:rsidRPr="00482D24" w:rsidRDefault="00151532" w:rsidP="003A649D">
            <w:pPr>
              <w:rPr>
                <w:rFonts w:ascii="Arial" w:hAnsi="Arial" w:cs="Arial"/>
                <w:sz w:val="22"/>
                <w:szCs w:val="22"/>
              </w:rPr>
            </w:pPr>
            <w:r w:rsidRPr="00482D24">
              <w:rPr>
                <w:rFonts w:ascii="Arial" w:hAnsi="Arial" w:cs="Arial"/>
                <w:sz w:val="22"/>
                <w:szCs w:val="22"/>
              </w:rPr>
              <w:t xml:space="preserve">13/02833/OUT - Outline Planning Decision - Refused Date: 1/11/2013 – Residential Development (up to 125 Dwellings) Including Infrastructure, Ancillary Facilities, Open Space and Landscaping. Demolition of Existing Buildings and Construction of New Vehicular Access off </w:t>
            </w:r>
            <w:proofErr w:type="spellStart"/>
            <w:r w:rsidRPr="00482D24">
              <w:rPr>
                <w:rFonts w:ascii="Arial" w:hAnsi="Arial" w:cs="Arial"/>
                <w:sz w:val="22"/>
                <w:szCs w:val="22"/>
              </w:rPr>
              <w:t>Sandpitt</w:t>
            </w:r>
            <w:proofErr w:type="spellEnd"/>
            <w:r w:rsidRPr="00482D24">
              <w:rPr>
                <w:rFonts w:ascii="Arial" w:hAnsi="Arial" w:cs="Arial"/>
                <w:sz w:val="22"/>
                <w:szCs w:val="22"/>
              </w:rPr>
              <w:t xml:space="preserve"> Road.</w:t>
            </w:r>
          </w:p>
        </w:tc>
      </w:tr>
      <w:tr w:rsidR="00151532" w:rsidRPr="00482D24" w14:paraId="73D54D08" w14:textId="77777777" w:rsidTr="003A649D">
        <w:tc>
          <w:tcPr>
            <w:tcW w:w="8921" w:type="dxa"/>
            <w:tcBorders>
              <w:left w:val="single" w:sz="12" w:space="0" w:color="auto"/>
              <w:bottom w:val="single" w:sz="12" w:space="0" w:color="auto"/>
              <w:right w:val="single" w:sz="12" w:space="0" w:color="auto"/>
            </w:tcBorders>
            <w:vAlign w:val="center"/>
          </w:tcPr>
          <w:p w14:paraId="63133B42" w14:textId="77777777" w:rsidR="00151532" w:rsidRPr="00482D24" w:rsidRDefault="00151532" w:rsidP="003A649D">
            <w:pPr>
              <w:rPr>
                <w:rFonts w:ascii="Arial" w:hAnsi="Arial" w:cs="Arial"/>
                <w:sz w:val="22"/>
                <w:szCs w:val="22"/>
              </w:rPr>
            </w:pPr>
            <w:r w:rsidRPr="00482D24">
              <w:rPr>
                <w:rFonts w:ascii="Arial" w:hAnsi="Arial" w:cs="Arial"/>
                <w:sz w:val="22"/>
                <w:szCs w:val="22"/>
              </w:rPr>
              <w:t>15/05254/REM - Reserved Matters Decision - Approve with Conditions Date: 25/8/2015 – Proposed Residential Development for 124 Dwellings, Car Parking, Open Space and Associated Infrastructure</w:t>
            </w:r>
          </w:p>
        </w:tc>
      </w:tr>
      <w:tr w:rsidR="00151532" w:rsidRPr="00482D24" w14:paraId="697FE6F4" w14:textId="77777777" w:rsidTr="003A649D">
        <w:tc>
          <w:tcPr>
            <w:tcW w:w="8921" w:type="dxa"/>
            <w:tcBorders>
              <w:left w:val="single" w:sz="12" w:space="0" w:color="auto"/>
              <w:bottom w:val="single" w:sz="12" w:space="0" w:color="auto"/>
              <w:right w:val="single" w:sz="12" w:space="0" w:color="auto"/>
            </w:tcBorders>
            <w:vAlign w:val="center"/>
          </w:tcPr>
          <w:p w14:paraId="58F927FC" w14:textId="77777777" w:rsidR="00151532" w:rsidRPr="00482D24" w:rsidRDefault="00151532" w:rsidP="003A649D">
            <w:pPr>
              <w:rPr>
                <w:rFonts w:ascii="Arial" w:hAnsi="Arial" w:cs="Arial"/>
                <w:sz w:val="22"/>
                <w:szCs w:val="22"/>
              </w:rPr>
            </w:pPr>
            <w:r w:rsidRPr="00482D24">
              <w:rPr>
                <w:rFonts w:ascii="Arial" w:hAnsi="Arial" w:cs="Arial"/>
                <w:sz w:val="22"/>
                <w:szCs w:val="22"/>
              </w:rPr>
              <w:t>15/12304/SCR - Screening Opinion - TCPA EIA 2006 Decision - EIA Not required Date: 15/1/2016 – Screening Opinion Request Relating to Environmental Impact Assessment for Proposed Residential Development of Approximately 250 Dwellings with Associated Road Infrastructure, Public Open Space and Landscaping</w:t>
            </w:r>
          </w:p>
        </w:tc>
      </w:tr>
      <w:tr w:rsidR="00151532" w:rsidRPr="00482D24" w14:paraId="4180DAF1" w14:textId="77777777" w:rsidTr="003A649D">
        <w:tc>
          <w:tcPr>
            <w:tcW w:w="8921" w:type="dxa"/>
            <w:tcBorders>
              <w:left w:val="single" w:sz="12" w:space="0" w:color="auto"/>
              <w:bottom w:val="single" w:sz="12" w:space="0" w:color="auto"/>
              <w:right w:val="single" w:sz="12" w:space="0" w:color="auto"/>
            </w:tcBorders>
            <w:vAlign w:val="center"/>
          </w:tcPr>
          <w:p w14:paraId="49725056" w14:textId="77777777" w:rsidR="00151532" w:rsidRPr="00482D24" w:rsidRDefault="00151532" w:rsidP="003A649D">
            <w:pPr>
              <w:rPr>
                <w:rFonts w:ascii="Arial" w:hAnsi="Arial" w:cs="Arial"/>
                <w:sz w:val="22"/>
                <w:szCs w:val="22"/>
              </w:rPr>
            </w:pPr>
            <w:r w:rsidRPr="00482D24">
              <w:rPr>
                <w:rFonts w:ascii="Arial" w:hAnsi="Arial" w:cs="Arial"/>
                <w:sz w:val="22"/>
                <w:szCs w:val="22"/>
              </w:rPr>
              <w:t>17/00679/OUT - Outline Planning Decision - Approve with Conditions Date: 20/7/2017 – Residential Development for up to 165 Dwellings Including Infrastructure, Ancillary Facilities, Open Space and Landscaping. An A1 Retail Unit of up to 190m and Construction of a New Link Road from Prince Charles Drive to Sandpit Road.</w:t>
            </w:r>
          </w:p>
        </w:tc>
      </w:tr>
      <w:tr w:rsidR="00151532" w:rsidRPr="00482D24" w14:paraId="77EB9922" w14:textId="77777777" w:rsidTr="003A649D">
        <w:tc>
          <w:tcPr>
            <w:tcW w:w="8921" w:type="dxa"/>
            <w:tcBorders>
              <w:left w:val="single" w:sz="12" w:space="0" w:color="auto"/>
              <w:bottom w:val="single" w:sz="12" w:space="0" w:color="auto"/>
              <w:right w:val="single" w:sz="12" w:space="0" w:color="auto"/>
            </w:tcBorders>
            <w:vAlign w:val="center"/>
          </w:tcPr>
          <w:p w14:paraId="075C3861" w14:textId="77777777" w:rsidR="00151532" w:rsidRPr="00482D24" w:rsidRDefault="00151532" w:rsidP="003A649D">
            <w:pPr>
              <w:rPr>
                <w:rFonts w:ascii="Arial" w:hAnsi="Arial" w:cs="Arial"/>
                <w:sz w:val="22"/>
                <w:szCs w:val="22"/>
              </w:rPr>
            </w:pPr>
            <w:r w:rsidRPr="00482D24">
              <w:rPr>
                <w:rFonts w:ascii="Arial" w:hAnsi="Arial" w:cs="Arial"/>
                <w:sz w:val="22"/>
                <w:szCs w:val="22"/>
              </w:rPr>
              <w:t>18/04823/REM - Reserved Matters Decision - Approve with Conditions Date: 24/10/2018 – Development Comprising the Erection of 35 Dwellings and Associated Open Space, Landscaping and Infrastructure at Land North of Low Lane (Phase 1), Following Outline Permission Ref 17/00679/OUT.</w:t>
            </w:r>
          </w:p>
        </w:tc>
      </w:tr>
      <w:tr w:rsidR="00151532" w:rsidRPr="00482D24" w14:paraId="46255E99" w14:textId="77777777" w:rsidTr="003A649D">
        <w:tc>
          <w:tcPr>
            <w:tcW w:w="8921" w:type="dxa"/>
            <w:tcBorders>
              <w:left w:val="single" w:sz="12" w:space="0" w:color="auto"/>
              <w:bottom w:val="single" w:sz="12" w:space="0" w:color="auto"/>
              <w:right w:val="single" w:sz="12" w:space="0" w:color="auto"/>
            </w:tcBorders>
            <w:vAlign w:val="center"/>
          </w:tcPr>
          <w:p w14:paraId="21EAC21C" w14:textId="77777777" w:rsidR="00151532" w:rsidRPr="00482D24" w:rsidRDefault="00151532" w:rsidP="003A649D">
            <w:pPr>
              <w:rPr>
                <w:rFonts w:ascii="Arial" w:hAnsi="Arial" w:cs="Arial"/>
                <w:sz w:val="22"/>
                <w:szCs w:val="22"/>
              </w:rPr>
            </w:pPr>
            <w:r w:rsidRPr="00482D24">
              <w:rPr>
                <w:rFonts w:ascii="Arial" w:hAnsi="Arial" w:cs="Arial"/>
                <w:sz w:val="22"/>
                <w:szCs w:val="22"/>
              </w:rPr>
              <w:t>N/10/03389/FUL - Full planning permission Decision - Approve with Conditions Date: 2/12/2010 – Attenuation Pond, Access, Associated Sewers and Ancillary Development</w:t>
            </w:r>
          </w:p>
        </w:tc>
      </w:tr>
      <w:tr w:rsidR="00151532" w:rsidRPr="00482D24" w14:paraId="13CA69BE" w14:textId="77777777" w:rsidTr="003A649D">
        <w:tc>
          <w:tcPr>
            <w:tcW w:w="8921" w:type="dxa"/>
            <w:tcBorders>
              <w:left w:val="single" w:sz="12" w:space="0" w:color="auto"/>
              <w:bottom w:val="single" w:sz="12" w:space="0" w:color="auto"/>
              <w:right w:val="single" w:sz="12" w:space="0" w:color="auto"/>
            </w:tcBorders>
            <w:vAlign w:val="center"/>
          </w:tcPr>
          <w:p w14:paraId="22AAF6CA" w14:textId="77777777" w:rsidR="00151532" w:rsidRPr="00482D24" w:rsidRDefault="00151532" w:rsidP="003A649D">
            <w:pPr>
              <w:rPr>
                <w:rFonts w:ascii="Arial" w:hAnsi="Arial" w:cs="Arial"/>
                <w:sz w:val="22"/>
                <w:szCs w:val="22"/>
              </w:rPr>
            </w:pPr>
            <w:r w:rsidRPr="00482D24">
              <w:rPr>
                <w:rFonts w:ascii="Arial" w:hAnsi="Arial" w:cs="Arial"/>
                <w:sz w:val="22"/>
                <w:szCs w:val="22"/>
              </w:rPr>
              <w:t>N/13/00144/SCR - Screening Opinion - TCPA EIA 2006 Decision - OPIN- Screening Opinion Date: 11/2/2013 – Screening Opinion as to whether EIA is required for Proposed Development</w:t>
            </w:r>
          </w:p>
        </w:tc>
      </w:tr>
      <w:tr w:rsidR="00151532" w:rsidRPr="00482D24" w14:paraId="6947680E" w14:textId="77777777" w:rsidTr="003A649D">
        <w:tc>
          <w:tcPr>
            <w:tcW w:w="8921" w:type="dxa"/>
            <w:tcBorders>
              <w:left w:val="single" w:sz="12" w:space="0" w:color="auto"/>
              <w:bottom w:val="single" w:sz="12" w:space="0" w:color="auto"/>
              <w:right w:val="single" w:sz="12" w:space="0" w:color="auto"/>
            </w:tcBorders>
            <w:vAlign w:val="center"/>
          </w:tcPr>
          <w:p w14:paraId="57476701" w14:textId="77777777" w:rsidR="00151532" w:rsidRPr="00482D24" w:rsidRDefault="00151532" w:rsidP="003A649D">
            <w:pPr>
              <w:rPr>
                <w:rFonts w:ascii="Arial" w:hAnsi="Arial" w:cs="Arial"/>
                <w:sz w:val="22"/>
                <w:szCs w:val="22"/>
              </w:rPr>
            </w:pPr>
            <w:r w:rsidRPr="00482D24">
              <w:rPr>
                <w:rFonts w:ascii="Arial" w:hAnsi="Arial" w:cs="Arial"/>
                <w:sz w:val="22"/>
                <w:szCs w:val="22"/>
              </w:rPr>
              <w:t>N/13/00637/WCM - Minerals and Waste Application Decision - Approve with Conditions Date: 24/5/2013 – Installation of New Sewage Pumping Station and Access Track</w:t>
            </w:r>
          </w:p>
        </w:tc>
      </w:tr>
      <w:tr w:rsidR="00151532" w:rsidRPr="00482D24" w14:paraId="214BBD4C" w14:textId="77777777" w:rsidTr="003A649D">
        <w:tc>
          <w:tcPr>
            <w:tcW w:w="8921" w:type="dxa"/>
            <w:tcBorders>
              <w:left w:val="single" w:sz="12" w:space="0" w:color="auto"/>
              <w:bottom w:val="single" w:sz="12" w:space="0" w:color="auto"/>
              <w:right w:val="single" w:sz="12" w:space="0" w:color="auto"/>
            </w:tcBorders>
            <w:vAlign w:val="center"/>
          </w:tcPr>
          <w:p w14:paraId="736FC0FE" w14:textId="77777777" w:rsidR="00151532" w:rsidRPr="00482D24" w:rsidRDefault="00151532" w:rsidP="003A649D">
            <w:pPr>
              <w:rPr>
                <w:rFonts w:ascii="Arial" w:hAnsi="Arial" w:cs="Arial"/>
                <w:sz w:val="22"/>
                <w:szCs w:val="22"/>
              </w:rPr>
            </w:pPr>
            <w:r w:rsidRPr="00482D24">
              <w:rPr>
                <w:rFonts w:ascii="Arial" w:hAnsi="Arial" w:cs="Arial"/>
                <w:sz w:val="22"/>
                <w:szCs w:val="22"/>
              </w:rPr>
              <w:t>PL/2022/07893 - Outline planning permission: All matters reserved Decision - Refuse Date: 27/3/2024 – Residential development for up to 100 dwellings, associated works including infrastructure, ancillary facilities, open space and landscaping. Construction of a new vehicular access off Spitfire Road and demolition of existing structures</w:t>
            </w:r>
          </w:p>
        </w:tc>
      </w:tr>
      <w:tr w:rsidR="00151532" w:rsidRPr="00482D24" w14:paraId="19E44A87" w14:textId="77777777" w:rsidTr="003A649D">
        <w:tc>
          <w:tcPr>
            <w:tcW w:w="8921" w:type="dxa"/>
            <w:tcBorders>
              <w:left w:val="single" w:sz="12" w:space="0" w:color="auto"/>
              <w:bottom w:val="single" w:sz="12" w:space="0" w:color="auto"/>
              <w:right w:val="single" w:sz="12" w:space="0" w:color="auto"/>
            </w:tcBorders>
            <w:vAlign w:val="center"/>
          </w:tcPr>
          <w:p w14:paraId="71A9CB2C" w14:textId="77777777" w:rsidR="00151532" w:rsidRPr="00482D24" w:rsidRDefault="00151532" w:rsidP="003A649D">
            <w:pPr>
              <w:rPr>
                <w:rFonts w:ascii="Arial" w:hAnsi="Arial" w:cs="Arial"/>
                <w:sz w:val="22"/>
                <w:szCs w:val="22"/>
              </w:rPr>
            </w:pPr>
            <w:r w:rsidRPr="00482D24">
              <w:rPr>
                <w:rFonts w:ascii="Arial" w:hAnsi="Arial" w:cs="Arial"/>
                <w:sz w:val="22"/>
                <w:szCs w:val="22"/>
              </w:rPr>
              <w:t>PL/2023/01007 - Full planning permission Decision - Refuse Date: 14/9/2023 – Development of a new Local Centre comprising a Class E(f) day nursery and Class E(a) convenience store, with associated parking, access and landscaping.</w:t>
            </w:r>
          </w:p>
        </w:tc>
      </w:tr>
      <w:tr w:rsidR="00151532" w:rsidRPr="00482D24" w14:paraId="6ED549C7" w14:textId="77777777" w:rsidTr="003A649D">
        <w:tc>
          <w:tcPr>
            <w:tcW w:w="8921" w:type="dxa"/>
            <w:tcBorders>
              <w:left w:val="single" w:sz="12" w:space="0" w:color="auto"/>
              <w:bottom w:val="single" w:sz="12" w:space="0" w:color="auto"/>
              <w:right w:val="single" w:sz="12" w:space="0" w:color="auto"/>
            </w:tcBorders>
            <w:vAlign w:val="center"/>
          </w:tcPr>
          <w:p w14:paraId="660BD41D" w14:textId="77777777" w:rsidR="00151532" w:rsidRPr="00482D24" w:rsidRDefault="00151532" w:rsidP="003A649D">
            <w:pPr>
              <w:rPr>
                <w:rFonts w:ascii="Arial" w:hAnsi="Arial" w:cs="Arial"/>
                <w:sz w:val="22"/>
                <w:szCs w:val="22"/>
              </w:rPr>
            </w:pPr>
            <w:r w:rsidRPr="00482D24">
              <w:rPr>
                <w:rFonts w:ascii="Arial" w:hAnsi="Arial" w:cs="Arial"/>
                <w:sz w:val="22"/>
                <w:szCs w:val="22"/>
              </w:rPr>
              <w:t xml:space="preserve">PL/2023/02331 - Outline planning permission: All matters reserved Decision - Withdrawn by Applicant Date: 15/3/2024 – Residential development for up to 340 dwellings, associated works including infrastructure, ancillary facilities, open space and landscaping. Construction of a new vehicular access off </w:t>
            </w:r>
            <w:proofErr w:type="spellStart"/>
            <w:r w:rsidRPr="00482D24">
              <w:rPr>
                <w:rFonts w:ascii="Arial" w:hAnsi="Arial" w:cs="Arial"/>
                <w:sz w:val="22"/>
                <w:szCs w:val="22"/>
              </w:rPr>
              <w:t>Abberd</w:t>
            </w:r>
            <w:proofErr w:type="spellEnd"/>
            <w:r w:rsidRPr="00482D24">
              <w:rPr>
                <w:rFonts w:ascii="Arial" w:hAnsi="Arial" w:cs="Arial"/>
                <w:sz w:val="22"/>
                <w:szCs w:val="22"/>
              </w:rPr>
              <w:t xml:space="preserve"> Lane and demolition of existing structures.</w:t>
            </w:r>
          </w:p>
        </w:tc>
      </w:tr>
      <w:tr w:rsidR="00151532" w:rsidRPr="00482D24" w14:paraId="473E4001" w14:textId="77777777" w:rsidTr="003A649D">
        <w:tc>
          <w:tcPr>
            <w:tcW w:w="8921" w:type="dxa"/>
            <w:tcBorders>
              <w:left w:val="single" w:sz="12" w:space="0" w:color="auto"/>
              <w:bottom w:val="single" w:sz="12" w:space="0" w:color="auto"/>
              <w:right w:val="single" w:sz="12" w:space="0" w:color="auto"/>
            </w:tcBorders>
            <w:vAlign w:val="center"/>
          </w:tcPr>
          <w:p w14:paraId="077C510E" w14:textId="77777777" w:rsidR="00151532" w:rsidRPr="00482D24" w:rsidRDefault="00151532" w:rsidP="003A649D">
            <w:pPr>
              <w:rPr>
                <w:rFonts w:ascii="Arial" w:hAnsi="Arial" w:cs="Arial"/>
                <w:sz w:val="22"/>
                <w:szCs w:val="22"/>
              </w:rPr>
            </w:pPr>
            <w:r w:rsidRPr="00482D24">
              <w:rPr>
                <w:rFonts w:ascii="Arial" w:hAnsi="Arial" w:cs="Arial"/>
                <w:sz w:val="22"/>
                <w:szCs w:val="22"/>
              </w:rPr>
              <w:t>PL/2023/10421 - Full planning permission Decision - Refuse Date: 17/5/2024 – Development of a new Local Centre comprising a Class E(f) day nursery and Class E(a) convenience store, with associated parking, access and landscaping.</w:t>
            </w:r>
          </w:p>
        </w:tc>
      </w:tr>
      <w:tr w:rsidR="00151532" w:rsidRPr="00482D24" w14:paraId="0446A18A" w14:textId="77777777" w:rsidTr="003A649D">
        <w:tc>
          <w:tcPr>
            <w:tcW w:w="8921" w:type="dxa"/>
            <w:tcBorders>
              <w:left w:val="single" w:sz="12" w:space="0" w:color="auto"/>
              <w:bottom w:val="single" w:sz="12" w:space="0" w:color="auto"/>
              <w:right w:val="single" w:sz="12" w:space="0" w:color="auto"/>
            </w:tcBorders>
            <w:vAlign w:val="center"/>
          </w:tcPr>
          <w:p w14:paraId="3A2A4FDD" w14:textId="77777777" w:rsidR="00151532" w:rsidRPr="00482D24" w:rsidRDefault="00151532" w:rsidP="003A649D">
            <w:pPr>
              <w:rPr>
                <w:rFonts w:ascii="Arial" w:hAnsi="Arial" w:cs="Arial"/>
                <w:sz w:val="22"/>
                <w:szCs w:val="22"/>
              </w:rPr>
            </w:pPr>
            <w:r w:rsidRPr="00482D24">
              <w:rPr>
                <w:rFonts w:ascii="Arial" w:hAnsi="Arial" w:cs="Arial"/>
                <w:sz w:val="22"/>
                <w:szCs w:val="22"/>
              </w:rPr>
              <w:t xml:space="preserve">PL/2024/05506 - Screening Opinion - TCPA EIA 2006 Decision - EIA Not required Date: 5/7/2024 – EIA Screening Request for the proposed construction of up to 300 dwelling, demolition of existing structure and creation of noise bund, associated infrastructure, ancillary facilities, open space and landscaping and new access off </w:t>
            </w:r>
            <w:proofErr w:type="spellStart"/>
            <w:r w:rsidRPr="00482D24">
              <w:rPr>
                <w:rFonts w:ascii="Arial" w:hAnsi="Arial" w:cs="Arial"/>
                <w:sz w:val="22"/>
                <w:szCs w:val="22"/>
              </w:rPr>
              <w:t>Abberd</w:t>
            </w:r>
            <w:proofErr w:type="spellEnd"/>
            <w:r w:rsidRPr="00482D24">
              <w:rPr>
                <w:rFonts w:ascii="Arial" w:hAnsi="Arial" w:cs="Arial"/>
                <w:sz w:val="22"/>
                <w:szCs w:val="22"/>
              </w:rPr>
              <w:t xml:space="preserve"> Land on land to t</w:t>
            </w:r>
          </w:p>
        </w:tc>
      </w:tr>
      <w:tr w:rsidR="00151532" w:rsidRPr="00482D24" w14:paraId="075296FF" w14:textId="77777777" w:rsidTr="003A649D">
        <w:tc>
          <w:tcPr>
            <w:tcW w:w="8921" w:type="dxa"/>
            <w:tcBorders>
              <w:left w:val="single" w:sz="12" w:space="0" w:color="auto"/>
              <w:bottom w:val="single" w:sz="12" w:space="0" w:color="auto"/>
              <w:right w:val="single" w:sz="12" w:space="0" w:color="auto"/>
            </w:tcBorders>
            <w:vAlign w:val="center"/>
          </w:tcPr>
          <w:p w14:paraId="24AFCCDA" w14:textId="77777777" w:rsidR="00151532" w:rsidRPr="00482D24" w:rsidRDefault="00151532" w:rsidP="003A649D">
            <w:pPr>
              <w:rPr>
                <w:rFonts w:ascii="Arial" w:hAnsi="Arial" w:cs="Arial"/>
                <w:sz w:val="22"/>
                <w:szCs w:val="22"/>
              </w:rPr>
            </w:pPr>
            <w:r w:rsidRPr="00482D24">
              <w:rPr>
                <w:rFonts w:ascii="Arial" w:hAnsi="Arial" w:cs="Arial"/>
                <w:sz w:val="22"/>
                <w:szCs w:val="22"/>
              </w:rPr>
              <w:t xml:space="preserve">PL/2025/02426 - Outline planning permission: All matters reserved – Outline planning application with all matters reserved for residential development for up to 300 dwellings, associated works including infrastructure, ancillary facilities, open space and landscaping. Construction of a new vehicular access off </w:t>
            </w:r>
            <w:proofErr w:type="spellStart"/>
            <w:r w:rsidRPr="00482D24">
              <w:rPr>
                <w:rFonts w:ascii="Arial" w:hAnsi="Arial" w:cs="Arial"/>
                <w:sz w:val="22"/>
                <w:szCs w:val="22"/>
              </w:rPr>
              <w:t>Abberd</w:t>
            </w:r>
            <w:proofErr w:type="spellEnd"/>
            <w:r w:rsidRPr="00482D24">
              <w:rPr>
                <w:rFonts w:ascii="Arial" w:hAnsi="Arial" w:cs="Arial"/>
                <w:sz w:val="22"/>
                <w:szCs w:val="22"/>
              </w:rPr>
              <w:t xml:space="preserve"> Lane</w:t>
            </w:r>
          </w:p>
        </w:tc>
      </w:tr>
      <w:tr w:rsidR="00151532" w:rsidRPr="00482D24" w14:paraId="30743498" w14:textId="77777777" w:rsidTr="003A649D">
        <w:tc>
          <w:tcPr>
            <w:tcW w:w="8921" w:type="dxa"/>
            <w:tcBorders>
              <w:left w:val="single" w:sz="12" w:space="0" w:color="auto"/>
              <w:bottom w:val="single" w:sz="12" w:space="0" w:color="auto"/>
              <w:right w:val="single" w:sz="12" w:space="0" w:color="auto"/>
            </w:tcBorders>
            <w:vAlign w:val="center"/>
          </w:tcPr>
          <w:p w14:paraId="06777946" w14:textId="0E8CFB69" w:rsidR="00151532" w:rsidRPr="00482D24" w:rsidRDefault="007635BF" w:rsidP="003A649D">
            <w:pPr>
              <w:rPr>
                <w:rFonts w:ascii="Arial" w:hAnsi="Arial" w:cs="Arial"/>
                <w:sz w:val="22"/>
                <w:szCs w:val="22"/>
              </w:rPr>
            </w:pPr>
            <w:r w:rsidRPr="00482D24">
              <w:rPr>
                <w:rFonts w:ascii="Arial" w:hAnsi="Arial" w:cs="Arial"/>
                <w:sz w:val="22"/>
                <w:szCs w:val="22"/>
              </w:rPr>
              <w:t xml:space="preserve">PL/2026/00135 - </w:t>
            </w:r>
            <w:r w:rsidR="00A812AB" w:rsidRPr="00482D24">
              <w:rPr>
                <w:rFonts w:ascii="Arial" w:hAnsi="Arial" w:cs="Arial"/>
                <w:sz w:val="22"/>
                <w:szCs w:val="22"/>
              </w:rPr>
              <w:t xml:space="preserve">Demolition of existing structures and construction of 90 homes, with areas of open space, a play area, sustainable drainage infrastructure, internal roads, paths and parking areas, landscaping and associated works, plant and infrastructure and discharge of conditions 7 (boundary with </w:t>
            </w:r>
            <w:proofErr w:type="spellStart"/>
            <w:r w:rsidR="00A812AB" w:rsidRPr="00482D24">
              <w:rPr>
                <w:rFonts w:ascii="Arial" w:hAnsi="Arial" w:cs="Arial"/>
                <w:sz w:val="22"/>
                <w:szCs w:val="22"/>
              </w:rPr>
              <w:t>Abberd</w:t>
            </w:r>
            <w:proofErr w:type="spellEnd"/>
            <w:r w:rsidR="00A812AB" w:rsidRPr="00482D24">
              <w:rPr>
                <w:rFonts w:ascii="Arial" w:hAnsi="Arial" w:cs="Arial"/>
                <w:sz w:val="22"/>
                <w:szCs w:val="22"/>
              </w:rPr>
              <w:t xml:space="preserve"> Farm), 8 (Surface Water), 9 (Surface Water), 14 (Construction Ecological Management Plan), 15 (Landscape Ecological Management Plan), 16 (Lighting), 17 (Wildlife Features) and 18 (Noise Assessment) of outline planning permission PL/2022/07893</w:t>
            </w:r>
          </w:p>
        </w:tc>
      </w:tr>
      <w:tr w:rsidR="00151532" w:rsidRPr="00A26B10" w14:paraId="5F03AA99" w14:textId="77777777" w:rsidTr="003A649D">
        <w:tc>
          <w:tcPr>
            <w:tcW w:w="8921" w:type="dxa"/>
            <w:tcBorders>
              <w:top w:val="single" w:sz="12" w:space="0" w:color="auto"/>
            </w:tcBorders>
            <w:vAlign w:val="center"/>
            <w:hideMark/>
          </w:tcPr>
          <w:p w14:paraId="75126D9A" w14:textId="06AB3B3C" w:rsidR="00151532" w:rsidRPr="00A26B10" w:rsidRDefault="004C1E20" w:rsidP="003A649D">
            <w:pPr>
              <w:rPr>
                <w:rFonts w:ascii="Arial" w:hAnsi="Arial" w:cs="Arial"/>
                <w:sz w:val="22"/>
                <w:szCs w:val="22"/>
              </w:rPr>
            </w:pPr>
            <w:r w:rsidRPr="00482D24">
              <w:rPr>
                <w:rFonts w:ascii="Arial" w:hAnsi="Arial" w:cs="Arial"/>
                <w:sz w:val="22"/>
                <w:szCs w:val="22"/>
              </w:rPr>
              <w:t>PL/2026/00611 – Site access</w:t>
            </w:r>
          </w:p>
        </w:tc>
      </w:tr>
      <w:tr w:rsidR="00151532" w:rsidRPr="003E74F7" w14:paraId="6E8F5D4C" w14:textId="77777777" w:rsidTr="003A649D">
        <w:tc>
          <w:tcPr>
            <w:tcW w:w="8921" w:type="dxa"/>
            <w:vAlign w:val="center"/>
            <w:hideMark/>
          </w:tcPr>
          <w:p w14:paraId="2AB4A0F3" w14:textId="77777777" w:rsidR="00151532" w:rsidRPr="003E74F7" w:rsidRDefault="00151532" w:rsidP="003A649D">
            <w:pPr>
              <w:rPr>
                <w:rFonts w:cs="Arial"/>
                <w:szCs w:val="22"/>
              </w:rPr>
            </w:pPr>
          </w:p>
        </w:tc>
      </w:tr>
      <w:bookmarkEnd w:id="0"/>
    </w:tbl>
    <w:p w14:paraId="0CFB1058" w14:textId="77777777" w:rsidR="006F5FC1" w:rsidRPr="00F7609E" w:rsidRDefault="006F5FC1" w:rsidP="00683C17">
      <w:pPr>
        <w:spacing w:line="276" w:lineRule="auto"/>
        <w:jc w:val="both"/>
        <w:outlineLvl w:val="2"/>
        <w:rPr>
          <w:rFonts w:ascii="Arial" w:hAnsi="Arial" w:cs="Arial"/>
          <w:b/>
          <w:bCs/>
          <w:sz w:val="22"/>
          <w:szCs w:val="22"/>
        </w:rPr>
      </w:pPr>
    </w:p>
    <w:p w14:paraId="76F8347E" w14:textId="5B094BBD" w:rsidR="00683C17" w:rsidRPr="0071093B" w:rsidRDefault="00F7609E" w:rsidP="00683C17">
      <w:pPr>
        <w:spacing w:line="276" w:lineRule="auto"/>
        <w:jc w:val="both"/>
        <w:rPr>
          <w:rFonts w:ascii="Arial" w:hAnsi="Arial" w:cs="Arial"/>
          <w:color w:val="FF0000"/>
          <w:sz w:val="22"/>
          <w:szCs w:val="22"/>
        </w:rPr>
      </w:pPr>
      <w:r w:rsidRPr="0071093B">
        <w:rPr>
          <w:rFonts w:ascii="Arial" w:hAnsi="Arial" w:cs="Arial"/>
          <w:b/>
          <w:bCs/>
          <w:sz w:val="22"/>
          <w:szCs w:val="22"/>
        </w:rPr>
        <w:t>RELEVANT LEGISLATION, POLICIES AND GUIDANCE</w:t>
      </w:r>
    </w:p>
    <w:p w14:paraId="2B02B87E" w14:textId="77777777" w:rsidR="00E35059" w:rsidRPr="0071093B" w:rsidRDefault="00E35059" w:rsidP="00237634">
      <w:pPr>
        <w:spacing w:line="276" w:lineRule="auto"/>
        <w:jc w:val="both"/>
        <w:rPr>
          <w:rFonts w:ascii="Arial" w:hAnsi="Arial" w:cs="Arial"/>
          <w:b/>
          <w:bCs/>
          <w:sz w:val="22"/>
          <w:szCs w:val="22"/>
        </w:rPr>
      </w:pPr>
    </w:p>
    <w:p w14:paraId="226C70D9" w14:textId="77777777" w:rsidR="00237634" w:rsidRPr="00E30394" w:rsidRDefault="00237634" w:rsidP="00237634">
      <w:pPr>
        <w:spacing w:line="276" w:lineRule="auto"/>
        <w:jc w:val="both"/>
        <w:rPr>
          <w:u w:val="single"/>
        </w:rPr>
      </w:pPr>
      <w:r w:rsidRPr="00E30394">
        <w:rPr>
          <w:rFonts w:ascii="Arial" w:hAnsi="Arial" w:cs="Arial"/>
          <w:sz w:val="22"/>
          <w:szCs w:val="22"/>
          <w:u w:val="single"/>
        </w:rPr>
        <w:t xml:space="preserve">Statutory Legislation: </w:t>
      </w:r>
    </w:p>
    <w:p w14:paraId="3531FBB7" w14:textId="77777777" w:rsidR="00237634" w:rsidRPr="00E30394" w:rsidRDefault="00237634" w:rsidP="00237634">
      <w:pPr>
        <w:spacing w:line="276" w:lineRule="auto"/>
        <w:jc w:val="both"/>
        <w:rPr>
          <w:rFonts w:ascii="Arial" w:hAnsi="Arial" w:cs="Arial"/>
          <w:b/>
          <w:bCs/>
          <w:sz w:val="22"/>
          <w:szCs w:val="22"/>
        </w:rPr>
      </w:pPr>
    </w:p>
    <w:p w14:paraId="59926EE0" w14:textId="77777777" w:rsidR="00237634" w:rsidRPr="00E30394" w:rsidRDefault="00237634" w:rsidP="00237634">
      <w:pPr>
        <w:spacing w:line="276" w:lineRule="auto"/>
        <w:jc w:val="both"/>
        <w:rPr>
          <w:rFonts w:ascii="Arial" w:hAnsi="Arial" w:cs="Arial"/>
          <w:sz w:val="22"/>
          <w:szCs w:val="22"/>
          <w:u w:val="single"/>
        </w:rPr>
      </w:pPr>
      <w:r w:rsidRPr="00E30394">
        <w:rPr>
          <w:rFonts w:ascii="Arial" w:hAnsi="Arial" w:cs="Arial"/>
          <w:sz w:val="22"/>
          <w:szCs w:val="22"/>
          <w:u w:val="single"/>
        </w:rPr>
        <w:t xml:space="preserve">National Planning Policy: </w:t>
      </w:r>
    </w:p>
    <w:p w14:paraId="61B46795" w14:textId="77777777" w:rsidR="00237634" w:rsidRPr="00E30394" w:rsidRDefault="00237634" w:rsidP="00237634">
      <w:pPr>
        <w:pStyle w:val="ListParagraph"/>
        <w:numPr>
          <w:ilvl w:val="0"/>
          <w:numId w:val="15"/>
        </w:numPr>
        <w:spacing w:before="20" w:line="276" w:lineRule="auto"/>
        <w:rPr>
          <w:rFonts w:ascii="Arial" w:hAnsi="Arial" w:cs="Arial"/>
          <w:sz w:val="22"/>
          <w:szCs w:val="22"/>
        </w:rPr>
      </w:pPr>
      <w:r w:rsidRPr="00E30394">
        <w:rPr>
          <w:rFonts w:ascii="Arial" w:hAnsi="Arial" w:cs="Arial"/>
          <w:sz w:val="22"/>
          <w:szCs w:val="22"/>
        </w:rPr>
        <w:t xml:space="preserve">National Planning Policy Framework (NPPF) </w:t>
      </w:r>
    </w:p>
    <w:p w14:paraId="60F6A1A8" w14:textId="77777777" w:rsidR="00237634" w:rsidRPr="00E30394" w:rsidRDefault="00237634" w:rsidP="00237634">
      <w:pPr>
        <w:pStyle w:val="ListParagraph"/>
        <w:numPr>
          <w:ilvl w:val="0"/>
          <w:numId w:val="15"/>
        </w:numPr>
        <w:spacing w:before="20" w:after="240" w:line="276" w:lineRule="auto"/>
        <w:rPr>
          <w:rFonts w:ascii="Arial" w:hAnsi="Arial" w:cs="Arial"/>
          <w:sz w:val="22"/>
          <w:szCs w:val="22"/>
        </w:rPr>
      </w:pPr>
      <w:r w:rsidRPr="00E30394">
        <w:rPr>
          <w:rFonts w:ascii="Arial" w:hAnsi="Arial" w:cs="Arial"/>
          <w:sz w:val="22"/>
          <w:szCs w:val="22"/>
        </w:rPr>
        <w:t>Planning Practice Guidance (PPG)</w:t>
      </w:r>
    </w:p>
    <w:p w14:paraId="70A4A4C3" w14:textId="77777777" w:rsidR="00237634" w:rsidRPr="00E30394" w:rsidRDefault="00237634" w:rsidP="00237634">
      <w:pPr>
        <w:pStyle w:val="ListParagraph"/>
        <w:numPr>
          <w:ilvl w:val="0"/>
          <w:numId w:val="15"/>
        </w:numPr>
        <w:spacing w:before="20" w:after="240" w:line="276" w:lineRule="auto"/>
        <w:rPr>
          <w:rFonts w:ascii="Arial" w:hAnsi="Arial" w:cs="Arial"/>
          <w:sz w:val="22"/>
          <w:szCs w:val="22"/>
        </w:rPr>
      </w:pPr>
      <w:r w:rsidRPr="00E30394">
        <w:rPr>
          <w:rFonts w:ascii="Arial" w:hAnsi="Arial" w:cs="Arial"/>
          <w:sz w:val="22"/>
          <w:szCs w:val="22"/>
        </w:rPr>
        <w:t>National Design Guide</w:t>
      </w:r>
    </w:p>
    <w:p w14:paraId="7751BAE8" w14:textId="77777777" w:rsidR="00533E0C" w:rsidRPr="00E30394" w:rsidRDefault="00533E0C" w:rsidP="00533E0C">
      <w:pPr>
        <w:spacing w:line="276" w:lineRule="auto"/>
        <w:jc w:val="both"/>
        <w:rPr>
          <w:rFonts w:ascii="Arial" w:hAnsi="Arial" w:cs="Arial"/>
          <w:sz w:val="22"/>
          <w:szCs w:val="22"/>
          <w:u w:val="single"/>
        </w:rPr>
      </w:pPr>
      <w:r w:rsidRPr="00E30394">
        <w:rPr>
          <w:rFonts w:ascii="Arial" w:hAnsi="Arial" w:cs="Arial"/>
          <w:sz w:val="22"/>
          <w:szCs w:val="22"/>
          <w:u w:val="single"/>
        </w:rPr>
        <w:t>Development Plan:</w:t>
      </w:r>
    </w:p>
    <w:p w14:paraId="157C500B" w14:textId="77777777" w:rsidR="00533E0C" w:rsidRPr="00E30394" w:rsidRDefault="00533E0C" w:rsidP="00533E0C">
      <w:pPr>
        <w:spacing w:line="276" w:lineRule="auto"/>
        <w:jc w:val="both"/>
        <w:rPr>
          <w:rFonts w:ascii="Arial" w:hAnsi="Arial" w:cs="Arial"/>
          <w:sz w:val="22"/>
          <w:szCs w:val="22"/>
        </w:rPr>
      </w:pPr>
      <w:r w:rsidRPr="00E30394">
        <w:rPr>
          <w:rFonts w:ascii="Arial" w:hAnsi="Arial" w:cs="Arial"/>
          <w:sz w:val="22"/>
          <w:szCs w:val="22"/>
        </w:rPr>
        <w:t xml:space="preserve">The development plan for Wiltshire comprises the </w:t>
      </w:r>
      <w:r w:rsidRPr="00E30394">
        <w:rPr>
          <w:rFonts w:ascii="Arial" w:hAnsi="Arial" w:cs="Arial"/>
          <w:i/>
          <w:iCs/>
          <w:sz w:val="22"/>
          <w:szCs w:val="22"/>
        </w:rPr>
        <w:t>Wiltshire Core Strategy (WCS) (adopted January 2015)</w:t>
      </w:r>
      <w:r w:rsidR="001A33F3" w:rsidRPr="00E30394">
        <w:rPr>
          <w:rFonts w:ascii="Arial" w:hAnsi="Arial" w:cs="Arial"/>
          <w:b/>
          <w:bCs/>
          <w:sz w:val="22"/>
          <w:szCs w:val="22"/>
        </w:rPr>
        <w:t xml:space="preserve"> </w:t>
      </w:r>
      <w:r w:rsidR="001A33F3" w:rsidRPr="00E30394">
        <w:rPr>
          <w:rFonts w:ascii="Arial" w:hAnsi="Arial" w:cs="Arial"/>
          <w:sz w:val="22"/>
          <w:szCs w:val="22"/>
        </w:rPr>
        <w:t>and any made neighbourhood plans</w:t>
      </w:r>
      <w:r w:rsidRPr="00E30394">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5D176FEA" w14:textId="77777777" w:rsidR="00533E0C" w:rsidRPr="00E30394" w:rsidRDefault="00533E0C" w:rsidP="00533E0C">
      <w:pPr>
        <w:spacing w:line="276" w:lineRule="auto"/>
        <w:jc w:val="both"/>
        <w:rPr>
          <w:rFonts w:ascii="Arial" w:hAnsi="Arial" w:cs="Arial"/>
          <w:sz w:val="22"/>
          <w:szCs w:val="22"/>
        </w:rPr>
      </w:pPr>
    </w:p>
    <w:p w14:paraId="672D4D81" w14:textId="77777777" w:rsidR="00533E0C" w:rsidRPr="00E30394" w:rsidRDefault="00533E0C" w:rsidP="00533E0C">
      <w:pPr>
        <w:spacing w:line="276" w:lineRule="auto"/>
        <w:jc w:val="both"/>
        <w:rPr>
          <w:rFonts w:ascii="Arial" w:hAnsi="Arial" w:cs="Arial"/>
          <w:sz w:val="22"/>
          <w:szCs w:val="22"/>
        </w:rPr>
      </w:pPr>
      <w:r w:rsidRPr="00E30394">
        <w:rPr>
          <w:rFonts w:ascii="Arial" w:hAnsi="Arial" w:cs="Arial"/>
          <w:sz w:val="22"/>
          <w:szCs w:val="22"/>
        </w:rPr>
        <w:t>Though the development plan is considered as a whole, those parts deemed to be particularly relevant to this application are listed below:</w:t>
      </w:r>
    </w:p>
    <w:p w14:paraId="50034479" w14:textId="77777777" w:rsidR="00533E0C" w:rsidRPr="00E30394" w:rsidRDefault="00533E0C" w:rsidP="00533E0C">
      <w:pPr>
        <w:spacing w:line="276" w:lineRule="auto"/>
        <w:jc w:val="both"/>
        <w:rPr>
          <w:rFonts w:ascii="Arial" w:hAnsi="Arial" w:cs="Arial"/>
          <w:b/>
          <w:bCs/>
          <w:sz w:val="22"/>
          <w:szCs w:val="22"/>
        </w:rPr>
      </w:pPr>
    </w:p>
    <w:p w14:paraId="2866C467" w14:textId="77777777" w:rsidR="00533E0C" w:rsidRPr="0071093B" w:rsidRDefault="00533E0C" w:rsidP="00533E0C">
      <w:pPr>
        <w:spacing w:line="276" w:lineRule="auto"/>
        <w:jc w:val="both"/>
        <w:rPr>
          <w:rFonts w:ascii="Arial" w:hAnsi="Arial" w:cs="Arial"/>
          <w:sz w:val="22"/>
          <w:szCs w:val="22"/>
        </w:rPr>
      </w:pPr>
      <w:r w:rsidRPr="0071093B">
        <w:rPr>
          <w:rFonts w:ascii="Arial" w:hAnsi="Arial" w:cs="Arial"/>
          <w:sz w:val="22"/>
          <w:szCs w:val="22"/>
        </w:rPr>
        <w:t>The adopted</w:t>
      </w:r>
      <w:r w:rsidRPr="0071093B">
        <w:rPr>
          <w:rFonts w:ascii="Arial" w:hAnsi="Arial" w:cs="Arial"/>
          <w:b/>
          <w:bCs/>
          <w:sz w:val="22"/>
          <w:szCs w:val="22"/>
        </w:rPr>
        <w:t xml:space="preserve"> </w:t>
      </w:r>
      <w:r w:rsidRPr="0071093B">
        <w:rPr>
          <w:rFonts w:ascii="Arial" w:hAnsi="Arial" w:cs="Arial"/>
          <w:i/>
          <w:iCs/>
          <w:sz w:val="22"/>
          <w:szCs w:val="22"/>
        </w:rPr>
        <w:t>Wiltshire Core Strategy (WCS),</w:t>
      </w:r>
      <w:r w:rsidRPr="0071093B">
        <w:rPr>
          <w:rFonts w:ascii="Arial" w:hAnsi="Arial" w:cs="Arial"/>
          <w:b/>
          <w:bCs/>
          <w:sz w:val="22"/>
          <w:szCs w:val="22"/>
        </w:rPr>
        <w:t xml:space="preserve"> </w:t>
      </w:r>
      <w:r w:rsidRPr="0071093B">
        <w:rPr>
          <w:rFonts w:ascii="Arial" w:hAnsi="Arial" w:cs="Arial"/>
          <w:sz w:val="22"/>
          <w:szCs w:val="22"/>
        </w:rPr>
        <w:t xml:space="preserve">with </w:t>
      </w:r>
      <w:proofErr w:type="gramStart"/>
      <w:r w:rsidRPr="0071093B">
        <w:rPr>
          <w:rFonts w:ascii="Arial" w:hAnsi="Arial" w:cs="Arial"/>
          <w:sz w:val="22"/>
          <w:szCs w:val="22"/>
        </w:rPr>
        <w:t>particular regard</w:t>
      </w:r>
      <w:proofErr w:type="gramEnd"/>
      <w:r w:rsidRPr="0071093B">
        <w:rPr>
          <w:rFonts w:ascii="Arial" w:hAnsi="Arial" w:cs="Arial"/>
          <w:sz w:val="22"/>
          <w:szCs w:val="22"/>
        </w:rPr>
        <w:t xml:space="preserve"> to:</w:t>
      </w:r>
    </w:p>
    <w:p w14:paraId="7915EFFA" w14:textId="77777777" w:rsidR="00533E0C" w:rsidRPr="00667C99" w:rsidRDefault="00533E0C" w:rsidP="00533E0C">
      <w:pPr>
        <w:pStyle w:val="ListParagraph"/>
        <w:numPr>
          <w:ilvl w:val="0"/>
          <w:numId w:val="6"/>
        </w:numPr>
        <w:spacing w:line="276" w:lineRule="auto"/>
        <w:jc w:val="both"/>
        <w:rPr>
          <w:rFonts w:ascii="Arial" w:hAnsi="Arial" w:cs="Arial"/>
          <w:sz w:val="22"/>
          <w:szCs w:val="22"/>
        </w:rPr>
      </w:pPr>
      <w:r w:rsidRPr="00667C99">
        <w:rPr>
          <w:rFonts w:ascii="Arial" w:hAnsi="Arial" w:cs="Arial"/>
          <w:sz w:val="22"/>
          <w:szCs w:val="22"/>
        </w:rPr>
        <w:t>Core Policy 1 Settlement Strategy;</w:t>
      </w:r>
    </w:p>
    <w:p w14:paraId="59A43258" w14:textId="77777777" w:rsidR="0029208D" w:rsidRPr="00667C99" w:rsidRDefault="0029208D" w:rsidP="0029208D">
      <w:pPr>
        <w:pStyle w:val="ListParagraph"/>
        <w:numPr>
          <w:ilvl w:val="0"/>
          <w:numId w:val="6"/>
        </w:numPr>
        <w:spacing w:line="276" w:lineRule="auto"/>
        <w:jc w:val="both"/>
        <w:rPr>
          <w:rFonts w:ascii="Arial" w:hAnsi="Arial" w:cs="Arial"/>
          <w:sz w:val="22"/>
          <w:szCs w:val="22"/>
        </w:rPr>
      </w:pPr>
      <w:r w:rsidRPr="00667C99">
        <w:rPr>
          <w:rFonts w:ascii="Arial" w:hAnsi="Arial" w:cs="Arial"/>
          <w:sz w:val="22"/>
          <w:szCs w:val="22"/>
        </w:rPr>
        <w:t>Core Policy 2 Delivery Strategy;</w:t>
      </w:r>
    </w:p>
    <w:p w14:paraId="0B2C42CC" w14:textId="77777777" w:rsidR="0029208D" w:rsidRPr="00667C99" w:rsidRDefault="0029208D" w:rsidP="0029208D">
      <w:pPr>
        <w:pStyle w:val="ListParagraph"/>
        <w:numPr>
          <w:ilvl w:val="0"/>
          <w:numId w:val="6"/>
        </w:numPr>
        <w:spacing w:line="276" w:lineRule="auto"/>
        <w:jc w:val="both"/>
        <w:rPr>
          <w:rFonts w:ascii="Arial" w:hAnsi="Arial" w:cs="Arial"/>
          <w:sz w:val="22"/>
          <w:szCs w:val="22"/>
        </w:rPr>
      </w:pPr>
      <w:r w:rsidRPr="00667C99">
        <w:rPr>
          <w:rFonts w:ascii="Arial" w:hAnsi="Arial" w:cs="Arial"/>
          <w:sz w:val="22"/>
          <w:szCs w:val="22"/>
        </w:rPr>
        <w:t>Core Policy 3 Infrastructure Requirements;</w:t>
      </w:r>
    </w:p>
    <w:p w14:paraId="3C0B4402" w14:textId="15628CC7" w:rsidR="0029208D" w:rsidRPr="00667C99" w:rsidRDefault="0029208D" w:rsidP="0029208D">
      <w:pPr>
        <w:pStyle w:val="ListParagraph"/>
        <w:numPr>
          <w:ilvl w:val="0"/>
          <w:numId w:val="6"/>
        </w:numPr>
        <w:spacing w:line="276" w:lineRule="auto"/>
        <w:jc w:val="both"/>
        <w:rPr>
          <w:rFonts w:ascii="Arial" w:hAnsi="Arial" w:cs="Arial"/>
          <w:color w:val="000000" w:themeColor="text1"/>
          <w:sz w:val="22"/>
          <w:szCs w:val="22"/>
        </w:rPr>
      </w:pPr>
      <w:r w:rsidRPr="00667C99">
        <w:rPr>
          <w:rFonts w:ascii="Arial" w:hAnsi="Arial" w:cs="Arial"/>
          <w:color w:val="000000" w:themeColor="text1"/>
          <w:sz w:val="22"/>
          <w:szCs w:val="22"/>
        </w:rPr>
        <w:t xml:space="preserve">Core Policy </w:t>
      </w:r>
      <w:r w:rsidR="000132F3" w:rsidRPr="00667C99">
        <w:rPr>
          <w:rFonts w:ascii="Arial" w:hAnsi="Arial" w:cs="Arial"/>
          <w:color w:val="000000" w:themeColor="text1"/>
          <w:sz w:val="22"/>
          <w:szCs w:val="22"/>
        </w:rPr>
        <w:t xml:space="preserve">8 </w:t>
      </w:r>
      <w:r w:rsidRPr="00667C99">
        <w:rPr>
          <w:rFonts w:ascii="Arial" w:hAnsi="Arial" w:cs="Arial"/>
          <w:color w:val="000000" w:themeColor="text1"/>
          <w:sz w:val="22"/>
          <w:szCs w:val="22"/>
        </w:rPr>
        <w:t xml:space="preserve">Spatial Strategy </w:t>
      </w:r>
      <w:r w:rsidR="00667C99" w:rsidRPr="00667C99">
        <w:rPr>
          <w:rFonts w:ascii="Arial" w:hAnsi="Arial" w:cs="Arial"/>
          <w:color w:val="000000" w:themeColor="text1"/>
          <w:sz w:val="22"/>
          <w:szCs w:val="22"/>
        </w:rPr>
        <w:t>for the Calne Community Area</w:t>
      </w:r>
    </w:p>
    <w:p w14:paraId="7F4B257D"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Core Policy 41 Sustainable Construction and Low-Carbon Energy;</w:t>
      </w:r>
    </w:p>
    <w:p w14:paraId="00EA34EF"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 xml:space="preserve">Core Policy 43 Providing Affordable Homes </w:t>
      </w:r>
    </w:p>
    <w:p w14:paraId="33FD6681"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Core Policy 45 Meeting Wiltshire’s Housing Needs;</w:t>
      </w:r>
    </w:p>
    <w:p w14:paraId="19A52464"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Core Policy 50 Biodiversity and Geodiversity;</w:t>
      </w:r>
    </w:p>
    <w:p w14:paraId="6F71BDE2"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Core Policy 51 Landscape</w:t>
      </w:r>
    </w:p>
    <w:p w14:paraId="798E71B9"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 xml:space="preserve">Core Policy 52 Green Infrastructure </w:t>
      </w:r>
    </w:p>
    <w:p w14:paraId="68ADB254"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Core Policy 55 Air Quality;</w:t>
      </w:r>
    </w:p>
    <w:p w14:paraId="6A9F1E8C"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Core Policy 56 Contaminated Land;</w:t>
      </w:r>
    </w:p>
    <w:p w14:paraId="7563DF7C"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 xml:space="preserve">Core Policy 57 Ensuring </w:t>
      </w:r>
      <w:proofErr w:type="gramStart"/>
      <w:r w:rsidRPr="0071093B">
        <w:rPr>
          <w:rFonts w:ascii="Arial" w:hAnsi="Arial" w:cs="Arial"/>
          <w:sz w:val="22"/>
          <w:szCs w:val="22"/>
        </w:rPr>
        <w:t>High Quality</w:t>
      </w:r>
      <w:proofErr w:type="gramEnd"/>
      <w:r w:rsidRPr="0071093B">
        <w:rPr>
          <w:rFonts w:ascii="Arial" w:hAnsi="Arial" w:cs="Arial"/>
          <w:sz w:val="22"/>
          <w:szCs w:val="22"/>
        </w:rPr>
        <w:t xml:space="preserve"> Design and Place Shaping;</w:t>
      </w:r>
    </w:p>
    <w:p w14:paraId="13819734"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Core Policy 58 Ensuring the Conservation of the Historic Environment;</w:t>
      </w:r>
    </w:p>
    <w:p w14:paraId="6D9262CE"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Core Policy 60 Sustainable Transport;</w:t>
      </w:r>
    </w:p>
    <w:p w14:paraId="23E56C87"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 xml:space="preserve">Core Policy 61 Transport &amp; Development; </w:t>
      </w:r>
    </w:p>
    <w:p w14:paraId="33813BE7"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Core Policy 62 Development Impacts on the Transport Network;</w:t>
      </w:r>
    </w:p>
    <w:p w14:paraId="64AE16EE"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Core Policy 64 Demand Management</w:t>
      </w:r>
    </w:p>
    <w:p w14:paraId="05B2A752"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Core Policy 67 Flood Risk;</w:t>
      </w:r>
    </w:p>
    <w:p w14:paraId="31C995C2" w14:textId="77777777" w:rsidR="0029208D" w:rsidRPr="0071093B" w:rsidRDefault="0029208D" w:rsidP="0029208D">
      <w:pPr>
        <w:pStyle w:val="ListParagraph"/>
        <w:numPr>
          <w:ilvl w:val="0"/>
          <w:numId w:val="6"/>
        </w:numPr>
        <w:spacing w:line="276" w:lineRule="auto"/>
        <w:jc w:val="both"/>
        <w:rPr>
          <w:rFonts w:ascii="Arial" w:hAnsi="Arial" w:cs="Arial"/>
          <w:sz w:val="22"/>
          <w:szCs w:val="22"/>
        </w:rPr>
      </w:pPr>
      <w:r w:rsidRPr="0071093B">
        <w:rPr>
          <w:rFonts w:ascii="Arial" w:hAnsi="Arial" w:cs="Arial"/>
          <w:sz w:val="22"/>
          <w:szCs w:val="22"/>
        </w:rPr>
        <w:t>Core Policy 68 Water Resources;</w:t>
      </w:r>
    </w:p>
    <w:p w14:paraId="1D830A52" w14:textId="77777777" w:rsidR="00533E0C" w:rsidRPr="0071093B" w:rsidRDefault="00533E0C" w:rsidP="00533E0C">
      <w:pPr>
        <w:spacing w:line="276" w:lineRule="auto"/>
        <w:jc w:val="both"/>
        <w:rPr>
          <w:rFonts w:ascii="Arial" w:hAnsi="Arial" w:cs="Arial"/>
          <w:color w:val="FF0000"/>
          <w:sz w:val="22"/>
          <w:szCs w:val="22"/>
        </w:rPr>
      </w:pPr>
    </w:p>
    <w:p w14:paraId="472FB345" w14:textId="5223EA01" w:rsidR="00CF2835" w:rsidRDefault="00CF2835" w:rsidP="00CF2835">
      <w:pPr>
        <w:spacing w:line="276" w:lineRule="auto"/>
        <w:jc w:val="both"/>
        <w:rPr>
          <w:rFonts w:ascii="Arial" w:hAnsi="Arial" w:cs="Arial"/>
          <w:color w:val="000000" w:themeColor="text1"/>
          <w:sz w:val="22"/>
          <w:szCs w:val="22"/>
          <w:u w:val="single"/>
        </w:rPr>
      </w:pPr>
      <w:r w:rsidRPr="00531FA8">
        <w:rPr>
          <w:rFonts w:ascii="Arial" w:hAnsi="Arial" w:cs="Arial"/>
          <w:color w:val="000000" w:themeColor="text1"/>
          <w:sz w:val="22"/>
          <w:szCs w:val="22"/>
          <w:u w:val="single"/>
        </w:rPr>
        <w:t>Draft Wiltshire Local Plan Policies</w:t>
      </w:r>
    </w:p>
    <w:p w14:paraId="6E244370" w14:textId="77777777" w:rsidR="00AC5E46" w:rsidRDefault="00AC5E46" w:rsidP="00CF2835">
      <w:pPr>
        <w:spacing w:line="276" w:lineRule="auto"/>
        <w:jc w:val="both"/>
        <w:rPr>
          <w:rFonts w:ascii="Arial" w:hAnsi="Arial" w:cs="Arial"/>
          <w:color w:val="000000" w:themeColor="text1"/>
          <w:sz w:val="22"/>
          <w:szCs w:val="22"/>
          <w:u w:val="single"/>
        </w:rPr>
      </w:pPr>
    </w:p>
    <w:p w14:paraId="2C22BFB1" w14:textId="77777777" w:rsidR="00AC5E46" w:rsidRDefault="00AC5E46" w:rsidP="00AC5E46">
      <w:pPr>
        <w:spacing w:line="276" w:lineRule="auto"/>
        <w:jc w:val="both"/>
        <w:rPr>
          <w:rFonts w:ascii="Arial" w:hAnsi="Arial" w:cs="Arial"/>
          <w:color w:val="000000" w:themeColor="text1"/>
          <w:sz w:val="22"/>
          <w:szCs w:val="22"/>
        </w:rPr>
      </w:pPr>
      <w:r w:rsidRPr="007A73F2">
        <w:rPr>
          <w:rFonts w:ascii="Arial" w:hAnsi="Arial" w:cs="Arial"/>
          <w:color w:val="000000" w:themeColor="text1"/>
          <w:sz w:val="22"/>
          <w:szCs w:val="22"/>
        </w:rPr>
        <w:t xml:space="preserve">At Full Council on 19 May 2026, the elected members of Wiltshire Council agreed to withdraw the emerging Wiltshire Local Plan. It will now be subject to a legal process to finalise its withdrawal - which is likely to happen in July or August (2026). The said Plan has no material weight for the purposes of the application. </w:t>
      </w:r>
    </w:p>
    <w:p w14:paraId="4C20BD4C" w14:textId="77777777" w:rsidR="00AC5E46" w:rsidRDefault="00AC5E46" w:rsidP="00AC5E46">
      <w:pPr>
        <w:spacing w:line="276" w:lineRule="auto"/>
        <w:jc w:val="both"/>
        <w:rPr>
          <w:rFonts w:ascii="Arial" w:hAnsi="Arial" w:cs="Arial"/>
          <w:color w:val="000000" w:themeColor="text1"/>
          <w:sz w:val="22"/>
          <w:szCs w:val="22"/>
        </w:rPr>
      </w:pPr>
    </w:p>
    <w:p w14:paraId="1F0AD7D7" w14:textId="77777777" w:rsidR="00AC5E46" w:rsidRPr="00ED5DB5" w:rsidRDefault="00AC5E46" w:rsidP="00AC5E46">
      <w:pPr>
        <w:spacing w:line="276" w:lineRule="auto"/>
        <w:jc w:val="both"/>
        <w:rPr>
          <w:rFonts w:ascii="Arial" w:hAnsi="Arial" w:cs="Arial"/>
          <w:color w:val="000000" w:themeColor="text1"/>
          <w:sz w:val="22"/>
          <w:szCs w:val="22"/>
        </w:rPr>
      </w:pPr>
      <w:r w:rsidRPr="005D62ED">
        <w:rPr>
          <w:rFonts w:ascii="Arial" w:hAnsi="Arial" w:cs="Arial"/>
          <w:color w:val="000000" w:themeColor="text1"/>
          <w:sz w:val="22"/>
          <w:szCs w:val="22"/>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carries no weight for decision making.</w:t>
      </w:r>
    </w:p>
    <w:p w14:paraId="14F2AC67" w14:textId="77777777" w:rsidR="00AC5E46" w:rsidRPr="00531FA8" w:rsidRDefault="00AC5E46" w:rsidP="00CF2835">
      <w:pPr>
        <w:spacing w:line="276" w:lineRule="auto"/>
        <w:jc w:val="both"/>
        <w:rPr>
          <w:rFonts w:ascii="Arial" w:hAnsi="Arial" w:cs="Arial"/>
          <w:b/>
          <w:bCs/>
          <w:color w:val="000000" w:themeColor="text1"/>
          <w:sz w:val="22"/>
          <w:szCs w:val="22"/>
        </w:rPr>
      </w:pPr>
    </w:p>
    <w:p w14:paraId="0BFD42D9" w14:textId="77777777" w:rsidR="00157709" w:rsidRPr="00531FA8" w:rsidRDefault="00157709" w:rsidP="00CF2835">
      <w:pPr>
        <w:spacing w:line="276" w:lineRule="auto"/>
        <w:jc w:val="both"/>
        <w:rPr>
          <w:rFonts w:ascii="Arial" w:hAnsi="Arial" w:cs="Arial"/>
          <w:color w:val="000000" w:themeColor="text1"/>
          <w:sz w:val="22"/>
          <w:szCs w:val="22"/>
        </w:rPr>
      </w:pPr>
    </w:p>
    <w:p w14:paraId="44A05DAA" w14:textId="77777777" w:rsidR="00531FA8" w:rsidRPr="00A210DC" w:rsidRDefault="00531FA8" w:rsidP="00CF2835">
      <w:pPr>
        <w:spacing w:line="276" w:lineRule="auto"/>
        <w:jc w:val="both"/>
        <w:rPr>
          <w:rFonts w:ascii="Arial" w:hAnsi="Arial" w:cs="Arial"/>
          <w:color w:val="000000" w:themeColor="text1"/>
          <w:sz w:val="22"/>
          <w:szCs w:val="22"/>
        </w:rPr>
      </w:pPr>
    </w:p>
    <w:p w14:paraId="2225511B" w14:textId="77777777" w:rsidR="00D101B5" w:rsidRPr="00A210DC" w:rsidRDefault="00D101B5" w:rsidP="00D101B5">
      <w:pPr>
        <w:spacing w:line="276" w:lineRule="auto"/>
        <w:jc w:val="both"/>
        <w:rPr>
          <w:rFonts w:ascii="Arial" w:hAnsi="Arial" w:cs="Arial"/>
          <w:sz w:val="22"/>
          <w:szCs w:val="22"/>
          <w:u w:val="single"/>
        </w:rPr>
      </w:pPr>
      <w:r w:rsidRPr="00A210DC">
        <w:rPr>
          <w:rFonts w:ascii="Arial" w:hAnsi="Arial" w:cs="Arial"/>
          <w:sz w:val="22"/>
          <w:szCs w:val="22"/>
          <w:u w:val="single"/>
        </w:rPr>
        <w:t>Neighbourhood Plan:</w:t>
      </w:r>
    </w:p>
    <w:p w14:paraId="0CA54C0F" w14:textId="77777777" w:rsidR="00B56EE9" w:rsidRPr="00A210DC" w:rsidRDefault="00B56EE9" w:rsidP="001418E4">
      <w:pPr>
        <w:spacing w:line="276" w:lineRule="auto"/>
        <w:jc w:val="both"/>
        <w:rPr>
          <w:rFonts w:ascii="Arial" w:hAnsi="Arial" w:cs="Arial"/>
          <w:sz w:val="22"/>
          <w:szCs w:val="22"/>
        </w:rPr>
      </w:pPr>
    </w:p>
    <w:p w14:paraId="167BA237" w14:textId="67C5435C" w:rsidR="0071093B" w:rsidRPr="00A210DC" w:rsidRDefault="0071093B" w:rsidP="001418E4">
      <w:pPr>
        <w:spacing w:line="276" w:lineRule="auto"/>
        <w:jc w:val="both"/>
        <w:rPr>
          <w:rFonts w:ascii="Arial" w:hAnsi="Arial" w:cs="Arial"/>
          <w:sz w:val="22"/>
          <w:szCs w:val="22"/>
        </w:rPr>
      </w:pPr>
      <w:r w:rsidRPr="00A210DC">
        <w:rPr>
          <w:rFonts w:ascii="Arial" w:hAnsi="Arial" w:cs="Arial"/>
          <w:sz w:val="22"/>
          <w:szCs w:val="22"/>
        </w:rPr>
        <w:t xml:space="preserve">Calne has a made neighbourhood plan </w:t>
      </w:r>
      <w:r w:rsidR="00DD7939" w:rsidRPr="00A210DC">
        <w:rPr>
          <w:rFonts w:ascii="Arial" w:hAnsi="Arial" w:cs="Arial"/>
          <w:sz w:val="22"/>
          <w:szCs w:val="22"/>
        </w:rPr>
        <w:t>“Calne Community Neighbourhood Plan 2</w:t>
      </w:r>
      <w:r w:rsidR="00DD7939" w:rsidRPr="00A210DC">
        <w:rPr>
          <w:rFonts w:ascii="Arial" w:hAnsi="Arial" w:cs="Arial"/>
          <w:sz w:val="22"/>
          <w:szCs w:val="22"/>
        </w:rPr>
        <w:cr/>
        <w:t xml:space="preserve">2023-38 </w:t>
      </w:r>
      <w:r w:rsidR="00A30BE3" w:rsidRPr="00A210DC">
        <w:rPr>
          <w:rFonts w:ascii="Arial" w:hAnsi="Arial" w:cs="Arial"/>
          <w:sz w:val="22"/>
          <w:szCs w:val="22"/>
        </w:rPr>
        <w:t>Made March 2025”, however this site lies outside of the boundary of the plan.</w:t>
      </w:r>
    </w:p>
    <w:p w14:paraId="5BC9DB0B" w14:textId="77777777" w:rsidR="0071093B" w:rsidRPr="00A210DC" w:rsidRDefault="0071093B" w:rsidP="001418E4">
      <w:pPr>
        <w:spacing w:line="276" w:lineRule="auto"/>
        <w:jc w:val="both"/>
        <w:rPr>
          <w:rFonts w:ascii="Arial" w:hAnsi="Arial" w:cs="Arial"/>
          <w:sz w:val="22"/>
          <w:szCs w:val="22"/>
        </w:rPr>
      </w:pPr>
    </w:p>
    <w:p w14:paraId="13F7CD0D" w14:textId="38627121" w:rsidR="00533E0C" w:rsidRPr="00A34DD0" w:rsidRDefault="00533E0C" w:rsidP="00533E0C">
      <w:pPr>
        <w:spacing w:line="276" w:lineRule="auto"/>
        <w:jc w:val="both"/>
        <w:rPr>
          <w:rFonts w:ascii="Arial" w:hAnsi="Arial" w:cs="Arial"/>
          <w:sz w:val="22"/>
          <w:szCs w:val="22"/>
          <w:u w:val="single"/>
        </w:rPr>
      </w:pPr>
      <w:r w:rsidRPr="00A34DD0">
        <w:rPr>
          <w:rFonts w:ascii="Arial" w:hAnsi="Arial" w:cs="Arial"/>
          <w:sz w:val="22"/>
          <w:szCs w:val="22"/>
          <w:u w:val="single"/>
        </w:rPr>
        <w:t>Supplementary Planning Documents</w:t>
      </w:r>
      <w:r w:rsidR="0004756B" w:rsidRPr="00A34DD0">
        <w:rPr>
          <w:rFonts w:ascii="Arial" w:hAnsi="Arial" w:cs="Arial"/>
          <w:sz w:val="22"/>
          <w:szCs w:val="22"/>
          <w:u w:val="single"/>
        </w:rPr>
        <w:t xml:space="preserve"> and other Guidance</w:t>
      </w:r>
      <w:r w:rsidRPr="00A34DD0">
        <w:rPr>
          <w:rFonts w:ascii="Arial" w:hAnsi="Arial" w:cs="Arial"/>
          <w:sz w:val="22"/>
          <w:szCs w:val="22"/>
          <w:u w:val="single"/>
        </w:rPr>
        <w:t>:</w:t>
      </w:r>
    </w:p>
    <w:p w14:paraId="24822425" w14:textId="77777777" w:rsidR="00533E0C" w:rsidRPr="00A34DD0" w:rsidRDefault="00533E0C" w:rsidP="00533E0C">
      <w:pPr>
        <w:pStyle w:val="ListParagraph"/>
        <w:numPr>
          <w:ilvl w:val="0"/>
          <w:numId w:val="16"/>
        </w:numPr>
        <w:spacing w:before="20" w:line="276" w:lineRule="auto"/>
        <w:rPr>
          <w:rFonts w:ascii="Arial" w:hAnsi="Arial" w:cs="Arial"/>
          <w:sz w:val="22"/>
          <w:szCs w:val="22"/>
        </w:rPr>
      </w:pPr>
      <w:r w:rsidRPr="00A34DD0">
        <w:rPr>
          <w:rFonts w:ascii="Arial" w:hAnsi="Arial" w:cs="Arial"/>
          <w:sz w:val="22"/>
          <w:szCs w:val="22"/>
        </w:rPr>
        <w:t>Wiltshire Design Guide (adopted April 2024)</w:t>
      </w:r>
    </w:p>
    <w:p w14:paraId="2FB170AA" w14:textId="77777777" w:rsidR="00A313CE" w:rsidRPr="00A34DD0" w:rsidRDefault="00A313CE" w:rsidP="00A313CE">
      <w:pPr>
        <w:pStyle w:val="ListParagraph"/>
        <w:numPr>
          <w:ilvl w:val="0"/>
          <w:numId w:val="16"/>
        </w:numPr>
        <w:spacing w:before="20" w:line="276" w:lineRule="auto"/>
        <w:rPr>
          <w:rFonts w:ascii="Arial" w:hAnsi="Arial" w:cs="Arial"/>
          <w:sz w:val="22"/>
          <w:szCs w:val="22"/>
        </w:rPr>
      </w:pPr>
      <w:r w:rsidRPr="00A34DD0">
        <w:rPr>
          <w:rFonts w:ascii="Arial" w:hAnsi="Arial" w:cs="Arial"/>
          <w:sz w:val="22"/>
          <w:szCs w:val="22"/>
        </w:rPr>
        <w:t>Wiltshire Local Transport Plan 2011-2026, adopted 2015 - including the Car Parking Strategy and Cycling Strategy, adopted 2015</w:t>
      </w:r>
    </w:p>
    <w:p w14:paraId="453BFFB3" w14:textId="77777777" w:rsidR="00A313CE" w:rsidRPr="00A34DD0" w:rsidRDefault="00A313CE" w:rsidP="00A313CE">
      <w:pPr>
        <w:pStyle w:val="ListParagraph"/>
        <w:numPr>
          <w:ilvl w:val="0"/>
          <w:numId w:val="16"/>
        </w:numPr>
        <w:spacing w:before="20" w:line="276" w:lineRule="auto"/>
        <w:rPr>
          <w:rFonts w:ascii="Arial" w:hAnsi="Arial" w:cs="Arial"/>
          <w:sz w:val="22"/>
          <w:szCs w:val="22"/>
        </w:rPr>
      </w:pPr>
      <w:r w:rsidRPr="00A34DD0">
        <w:rPr>
          <w:rFonts w:ascii="Arial" w:hAnsi="Arial" w:cs="Arial"/>
          <w:sz w:val="22"/>
          <w:szCs w:val="22"/>
        </w:rPr>
        <w:t xml:space="preserve">Wiltshire Council’s Waste Core Strategy, adopted July 2009 </w:t>
      </w:r>
    </w:p>
    <w:p w14:paraId="29CD5CFB" w14:textId="77777777" w:rsidR="00A313CE" w:rsidRPr="00A34DD0" w:rsidRDefault="00A313CE" w:rsidP="00A313CE">
      <w:pPr>
        <w:pStyle w:val="ListParagraph"/>
        <w:numPr>
          <w:ilvl w:val="0"/>
          <w:numId w:val="16"/>
        </w:numPr>
        <w:spacing w:before="20" w:line="276" w:lineRule="auto"/>
        <w:rPr>
          <w:rFonts w:ascii="Arial" w:hAnsi="Arial" w:cs="Arial"/>
          <w:sz w:val="22"/>
          <w:szCs w:val="22"/>
        </w:rPr>
      </w:pPr>
      <w:r w:rsidRPr="00A34DD0">
        <w:rPr>
          <w:rFonts w:ascii="Arial" w:hAnsi="Arial" w:cs="Arial"/>
          <w:sz w:val="22"/>
          <w:szCs w:val="22"/>
        </w:rPr>
        <w:t>Wiltshire Council’s Waste Storage and Collection: Guidance for Developers Supplementary Planning Document, January 2017</w:t>
      </w:r>
    </w:p>
    <w:p w14:paraId="0AC38B0C" w14:textId="77777777" w:rsidR="00A313CE" w:rsidRPr="00A34DD0" w:rsidRDefault="00A313CE" w:rsidP="00A313CE">
      <w:pPr>
        <w:pStyle w:val="ListParagraph"/>
        <w:numPr>
          <w:ilvl w:val="0"/>
          <w:numId w:val="16"/>
        </w:numPr>
        <w:spacing w:before="20" w:line="276" w:lineRule="auto"/>
        <w:rPr>
          <w:rFonts w:ascii="Arial" w:hAnsi="Arial" w:cs="Arial"/>
          <w:sz w:val="22"/>
          <w:szCs w:val="22"/>
        </w:rPr>
      </w:pPr>
      <w:r w:rsidRPr="00A34DD0">
        <w:rPr>
          <w:rFonts w:ascii="Arial" w:hAnsi="Arial" w:cs="Arial"/>
          <w:sz w:val="22"/>
          <w:szCs w:val="22"/>
        </w:rPr>
        <w:t>A Green &amp; Blue Infrastructure Strategy for Wiltshire: Wiltshire’s Natural Environment Plan 2022-2030</w:t>
      </w:r>
    </w:p>
    <w:p w14:paraId="0ABA0E6C" w14:textId="77777777" w:rsidR="00A313CE" w:rsidRPr="00A34DD0" w:rsidRDefault="00A313CE" w:rsidP="00A313CE">
      <w:pPr>
        <w:pStyle w:val="ListParagraph"/>
        <w:numPr>
          <w:ilvl w:val="0"/>
          <w:numId w:val="16"/>
        </w:numPr>
        <w:spacing w:before="20" w:line="276" w:lineRule="auto"/>
        <w:rPr>
          <w:rFonts w:ascii="Arial" w:hAnsi="Arial" w:cs="Arial"/>
          <w:sz w:val="22"/>
          <w:szCs w:val="22"/>
        </w:rPr>
      </w:pPr>
      <w:r w:rsidRPr="00A34DD0">
        <w:rPr>
          <w:rFonts w:ascii="Arial" w:hAnsi="Arial" w:cs="Arial"/>
          <w:sz w:val="22"/>
          <w:szCs w:val="22"/>
        </w:rPr>
        <w:t xml:space="preserve"> Wiltshire Local Cycling and Walking Infrastructure Plan (LCWIP)</w:t>
      </w:r>
    </w:p>
    <w:p w14:paraId="1EC80E84" w14:textId="77777777" w:rsidR="00A313CE" w:rsidRPr="00A34DD0" w:rsidRDefault="00A313CE" w:rsidP="00A313CE">
      <w:pPr>
        <w:pStyle w:val="ListParagraph"/>
        <w:numPr>
          <w:ilvl w:val="0"/>
          <w:numId w:val="20"/>
        </w:numPr>
        <w:spacing w:before="20" w:line="276" w:lineRule="auto"/>
        <w:rPr>
          <w:rFonts w:ascii="Arial" w:hAnsi="Arial" w:cs="Arial"/>
          <w:sz w:val="22"/>
          <w:szCs w:val="22"/>
        </w:rPr>
      </w:pPr>
      <w:r w:rsidRPr="00A34DD0">
        <w:rPr>
          <w:rFonts w:ascii="Arial" w:hAnsi="Arial" w:cs="Arial"/>
          <w:sz w:val="22"/>
          <w:szCs w:val="22"/>
        </w:rPr>
        <w:t>Active travel infrastructure design standards 2022</w:t>
      </w:r>
    </w:p>
    <w:p w14:paraId="7BE1AA27" w14:textId="77777777" w:rsidR="00A313CE" w:rsidRPr="00A34DD0" w:rsidRDefault="00A313CE" w:rsidP="00A313CE">
      <w:pPr>
        <w:pStyle w:val="ListParagraph"/>
        <w:numPr>
          <w:ilvl w:val="0"/>
          <w:numId w:val="20"/>
        </w:numPr>
        <w:spacing w:before="20" w:line="276" w:lineRule="auto"/>
        <w:rPr>
          <w:rFonts w:ascii="Arial" w:hAnsi="Arial" w:cs="Arial"/>
          <w:sz w:val="22"/>
          <w:szCs w:val="22"/>
        </w:rPr>
      </w:pPr>
      <w:r w:rsidRPr="00A34DD0">
        <w:rPr>
          <w:rFonts w:ascii="Arial" w:hAnsi="Arial" w:cs="Arial"/>
          <w:sz w:val="22"/>
          <w:szCs w:val="22"/>
        </w:rPr>
        <w:t>Active travel parking standards and design guide 2022</w:t>
      </w:r>
    </w:p>
    <w:p w14:paraId="1B498FF5" w14:textId="77777777" w:rsidR="00A313CE" w:rsidRPr="00A34DD0" w:rsidRDefault="00A313CE" w:rsidP="00A313CE">
      <w:pPr>
        <w:pStyle w:val="ListParagraph"/>
        <w:numPr>
          <w:ilvl w:val="0"/>
          <w:numId w:val="16"/>
        </w:numPr>
        <w:spacing w:before="20" w:line="276" w:lineRule="auto"/>
        <w:rPr>
          <w:rFonts w:ascii="Arial" w:hAnsi="Arial" w:cs="Arial"/>
          <w:sz w:val="22"/>
          <w:szCs w:val="22"/>
        </w:rPr>
      </w:pPr>
      <w:r w:rsidRPr="00A34DD0">
        <w:rPr>
          <w:rFonts w:ascii="Arial" w:hAnsi="Arial" w:cs="Arial"/>
          <w:sz w:val="22"/>
          <w:szCs w:val="22"/>
        </w:rPr>
        <w:t xml:space="preserve"> LTN1/20 – Cycle Infrastructure Design (July 2020)</w:t>
      </w:r>
    </w:p>
    <w:p w14:paraId="413C65A9" w14:textId="77777777" w:rsidR="00A313CE" w:rsidRPr="00A34DD0" w:rsidRDefault="00A313CE" w:rsidP="00A313CE">
      <w:pPr>
        <w:pStyle w:val="ListParagraph"/>
        <w:numPr>
          <w:ilvl w:val="0"/>
          <w:numId w:val="16"/>
        </w:numPr>
        <w:spacing w:before="20" w:line="276" w:lineRule="auto"/>
        <w:rPr>
          <w:rFonts w:ascii="Arial" w:hAnsi="Arial" w:cs="Arial"/>
          <w:sz w:val="22"/>
          <w:szCs w:val="22"/>
        </w:rPr>
      </w:pPr>
      <w:r w:rsidRPr="00A34DD0">
        <w:rPr>
          <w:rFonts w:ascii="Arial" w:hAnsi="Arial" w:cs="Arial"/>
          <w:sz w:val="22"/>
          <w:szCs w:val="22"/>
        </w:rPr>
        <w:t>Wiltshire Housing Site Allocations Plan, adopted 25 February 2020</w:t>
      </w:r>
    </w:p>
    <w:p w14:paraId="4514EB6C" w14:textId="77777777" w:rsidR="00A313CE" w:rsidRPr="00A34DD0" w:rsidRDefault="00A313CE" w:rsidP="00211B6E">
      <w:pPr>
        <w:pStyle w:val="ListParagraph"/>
        <w:numPr>
          <w:ilvl w:val="0"/>
          <w:numId w:val="16"/>
        </w:numPr>
        <w:spacing w:before="20" w:line="276" w:lineRule="auto"/>
        <w:rPr>
          <w:rFonts w:ascii="Arial" w:hAnsi="Arial" w:cs="Arial"/>
          <w:sz w:val="22"/>
          <w:szCs w:val="22"/>
        </w:rPr>
      </w:pPr>
      <w:r w:rsidRPr="00A34DD0">
        <w:rPr>
          <w:rFonts w:ascii="Arial" w:hAnsi="Arial" w:cs="Arial"/>
          <w:sz w:val="22"/>
          <w:szCs w:val="22"/>
        </w:rPr>
        <w:t>Open Space provision in New Housing Developments – A Guide (Supplementary Planning Guidance) and Wiltshire Council’s Playing Pitch Strategy February 2017</w:t>
      </w:r>
    </w:p>
    <w:p w14:paraId="4E985EB5" w14:textId="77777777" w:rsidR="00533E0C" w:rsidRPr="00A34DD0" w:rsidRDefault="00533E0C" w:rsidP="00533E0C">
      <w:pPr>
        <w:spacing w:line="276" w:lineRule="auto"/>
        <w:jc w:val="both"/>
        <w:rPr>
          <w:rFonts w:ascii="Arial" w:hAnsi="Arial" w:cs="Arial"/>
          <w:b/>
          <w:bCs/>
          <w:sz w:val="22"/>
          <w:szCs w:val="22"/>
        </w:rPr>
      </w:pPr>
    </w:p>
    <w:p w14:paraId="7FDBF29F" w14:textId="29EA93BD" w:rsidR="00067BEE" w:rsidRPr="00936FFD" w:rsidRDefault="00F7609E" w:rsidP="00067BEE">
      <w:pPr>
        <w:spacing w:line="276" w:lineRule="auto"/>
        <w:jc w:val="both"/>
        <w:rPr>
          <w:rFonts w:ascii="Arial" w:hAnsi="Arial" w:cs="Arial"/>
          <w:b/>
          <w:bCs/>
          <w:color w:val="FF0000"/>
          <w:sz w:val="22"/>
          <w:szCs w:val="22"/>
        </w:rPr>
      </w:pPr>
      <w:r w:rsidRPr="00936FFD">
        <w:rPr>
          <w:rFonts w:ascii="Arial" w:hAnsi="Arial" w:cs="Arial"/>
          <w:b/>
          <w:bCs/>
          <w:sz w:val="22"/>
          <w:szCs w:val="22"/>
        </w:rPr>
        <w:t>ISSUES</w:t>
      </w:r>
    </w:p>
    <w:p w14:paraId="33F7C216" w14:textId="77777777" w:rsidR="00D902FA" w:rsidRPr="00936FFD" w:rsidRDefault="00D902FA" w:rsidP="00D902FA">
      <w:pPr>
        <w:spacing w:line="276" w:lineRule="auto"/>
        <w:jc w:val="both"/>
        <w:rPr>
          <w:rFonts w:ascii="Arial" w:hAnsi="Arial" w:cs="Arial"/>
          <w:b/>
          <w:bCs/>
          <w:sz w:val="22"/>
          <w:szCs w:val="22"/>
        </w:rPr>
      </w:pPr>
    </w:p>
    <w:p w14:paraId="42DD9770" w14:textId="77777777" w:rsidR="00067BEE" w:rsidRPr="00936FFD" w:rsidRDefault="00067BEE" w:rsidP="00067BEE">
      <w:pPr>
        <w:spacing w:line="276" w:lineRule="auto"/>
        <w:jc w:val="both"/>
        <w:rPr>
          <w:rFonts w:ascii="Arial" w:hAnsi="Arial" w:cs="Arial"/>
          <w:sz w:val="22"/>
          <w:szCs w:val="22"/>
        </w:rPr>
      </w:pPr>
      <w:r w:rsidRPr="00936FFD">
        <w:rPr>
          <w:rFonts w:ascii="Arial" w:hAnsi="Arial" w:cs="Arial"/>
          <w:sz w:val="22"/>
          <w:szCs w:val="22"/>
        </w:rPr>
        <w:t>The main issues that need to be addressed in this case include:</w:t>
      </w:r>
    </w:p>
    <w:p w14:paraId="1EF3F85C" w14:textId="77777777" w:rsidR="00067BEE" w:rsidRPr="00936FFD" w:rsidRDefault="00067BEE" w:rsidP="00067BEE">
      <w:pPr>
        <w:numPr>
          <w:ilvl w:val="0"/>
          <w:numId w:val="21"/>
        </w:numPr>
        <w:spacing w:line="276" w:lineRule="auto"/>
        <w:jc w:val="both"/>
        <w:rPr>
          <w:rFonts w:ascii="Arial" w:hAnsi="Arial" w:cs="Arial"/>
          <w:sz w:val="22"/>
          <w:szCs w:val="22"/>
        </w:rPr>
      </w:pPr>
      <w:r w:rsidRPr="00936FFD">
        <w:rPr>
          <w:rFonts w:ascii="Arial" w:hAnsi="Arial" w:cs="Arial"/>
          <w:sz w:val="22"/>
          <w:szCs w:val="22"/>
        </w:rPr>
        <w:t>Whether the proposal constitutes EIA development</w:t>
      </w:r>
    </w:p>
    <w:p w14:paraId="108BAC0E" w14:textId="77777777" w:rsidR="00067BEE" w:rsidRPr="00936FFD" w:rsidRDefault="00067BEE" w:rsidP="00067BEE">
      <w:pPr>
        <w:numPr>
          <w:ilvl w:val="0"/>
          <w:numId w:val="21"/>
        </w:numPr>
        <w:spacing w:line="276" w:lineRule="auto"/>
        <w:jc w:val="both"/>
        <w:rPr>
          <w:rFonts w:ascii="Arial" w:hAnsi="Arial" w:cs="Arial"/>
          <w:sz w:val="22"/>
          <w:szCs w:val="22"/>
        </w:rPr>
      </w:pPr>
      <w:r w:rsidRPr="00936FFD">
        <w:rPr>
          <w:rFonts w:ascii="Arial" w:hAnsi="Arial" w:cs="Arial"/>
          <w:sz w:val="22"/>
          <w:szCs w:val="22"/>
        </w:rPr>
        <w:t>Whether the development is acceptable in principle (CP 1 and 2)</w:t>
      </w:r>
    </w:p>
    <w:p w14:paraId="59544543" w14:textId="77777777" w:rsidR="00067BEE" w:rsidRPr="00936FFD" w:rsidRDefault="00067BEE" w:rsidP="00067BEE">
      <w:pPr>
        <w:numPr>
          <w:ilvl w:val="0"/>
          <w:numId w:val="21"/>
        </w:numPr>
        <w:spacing w:line="276" w:lineRule="auto"/>
        <w:jc w:val="both"/>
        <w:rPr>
          <w:rFonts w:ascii="Arial" w:hAnsi="Arial" w:cs="Arial"/>
          <w:sz w:val="22"/>
          <w:szCs w:val="22"/>
        </w:rPr>
      </w:pPr>
      <w:r w:rsidRPr="00936FFD">
        <w:rPr>
          <w:rFonts w:ascii="Arial" w:hAnsi="Arial" w:cs="Arial"/>
          <w:sz w:val="22"/>
          <w:szCs w:val="22"/>
        </w:rPr>
        <w:t xml:space="preserve">Whether the scheme constitutes </w:t>
      </w:r>
      <w:proofErr w:type="gramStart"/>
      <w:r w:rsidRPr="00936FFD">
        <w:rPr>
          <w:rFonts w:ascii="Arial" w:hAnsi="Arial" w:cs="Arial"/>
          <w:sz w:val="22"/>
          <w:szCs w:val="22"/>
        </w:rPr>
        <w:t>high quality</w:t>
      </w:r>
      <w:proofErr w:type="gramEnd"/>
      <w:r w:rsidRPr="00936FFD">
        <w:rPr>
          <w:rFonts w:ascii="Arial" w:hAnsi="Arial" w:cs="Arial"/>
          <w:sz w:val="22"/>
          <w:szCs w:val="22"/>
        </w:rPr>
        <w:t xml:space="preserve"> design (CP 57)</w:t>
      </w:r>
    </w:p>
    <w:p w14:paraId="10F213AE" w14:textId="77777777" w:rsidR="00B0100C" w:rsidRPr="00936FFD" w:rsidRDefault="00B0100C" w:rsidP="00067BEE">
      <w:pPr>
        <w:numPr>
          <w:ilvl w:val="0"/>
          <w:numId w:val="21"/>
        </w:numPr>
        <w:spacing w:line="276" w:lineRule="auto"/>
        <w:jc w:val="both"/>
        <w:rPr>
          <w:rFonts w:ascii="Arial" w:hAnsi="Arial" w:cs="Arial"/>
          <w:sz w:val="22"/>
          <w:szCs w:val="22"/>
        </w:rPr>
      </w:pPr>
      <w:r w:rsidRPr="00936FFD">
        <w:rPr>
          <w:rFonts w:ascii="Arial" w:hAnsi="Arial" w:cs="Arial"/>
          <w:sz w:val="22"/>
          <w:szCs w:val="22"/>
        </w:rPr>
        <w:t xml:space="preserve">Whether the </w:t>
      </w:r>
      <w:r w:rsidR="00977209" w:rsidRPr="00936FFD">
        <w:rPr>
          <w:rFonts w:ascii="Arial" w:hAnsi="Arial" w:cs="Arial"/>
          <w:sz w:val="22"/>
          <w:szCs w:val="22"/>
        </w:rPr>
        <w:t xml:space="preserve">scheme would have an acceptable impact upon the </w:t>
      </w:r>
      <w:r w:rsidR="00A57783" w:rsidRPr="00936FFD">
        <w:rPr>
          <w:rFonts w:ascii="Arial" w:hAnsi="Arial" w:cs="Arial"/>
          <w:sz w:val="22"/>
          <w:szCs w:val="22"/>
        </w:rPr>
        <w:t xml:space="preserve">reasonable living conditions of the </w:t>
      </w:r>
      <w:r w:rsidR="00977209" w:rsidRPr="00936FFD">
        <w:rPr>
          <w:rFonts w:ascii="Arial" w:hAnsi="Arial" w:cs="Arial"/>
          <w:sz w:val="22"/>
          <w:szCs w:val="22"/>
        </w:rPr>
        <w:t>adjoining occupants (CP 57)</w:t>
      </w:r>
    </w:p>
    <w:p w14:paraId="31E9A2C0" w14:textId="77777777" w:rsidR="00067BEE" w:rsidRPr="00936FFD" w:rsidRDefault="00067BEE" w:rsidP="00067BEE">
      <w:pPr>
        <w:numPr>
          <w:ilvl w:val="0"/>
          <w:numId w:val="21"/>
        </w:numPr>
        <w:spacing w:line="276" w:lineRule="auto"/>
        <w:jc w:val="both"/>
        <w:rPr>
          <w:rFonts w:ascii="Arial" w:hAnsi="Arial" w:cs="Arial"/>
          <w:sz w:val="22"/>
          <w:szCs w:val="22"/>
        </w:rPr>
      </w:pPr>
      <w:r w:rsidRPr="00936FFD">
        <w:rPr>
          <w:rFonts w:ascii="Arial" w:hAnsi="Arial" w:cs="Arial"/>
          <w:sz w:val="22"/>
          <w:szCs w:val="22"/>
        </w:rPr>
        <w:t>Whether the scheme would preserve or enhance the historic environment (CP 58)</w:t>
      </w:r>
    </w:p>
    <w:p w14:paraId="6B155D7D" w14:textId="77777777" w:rsidR="00067BEE" w:rsidRPr="00936FFD" w:rsidRDefault="00067BEE" w:rsidP="00067BEE">
      <w:pPr>
        <w:numPr>
          <w:ilvl w:val="0"/>
          <w:numId w:val="21"/>
        </w:numPr>
        <w:spacing w:line="276" w:lineRule="auto"/>
        <w:jc w:val="both"/>
        <w:rPr>
          <w:rFonts w:ascii="Arial" w:hAnsi="Arial" w:cs="Arial"/>
          <w:sz w:val="22"/>
          <w:szCs w:val="22"/>
        </w:rPr>
      </w:pPr>
      <w:r w:rsidRPr="00936FFD">
        <w:rPr>
          <w:rFonts w:ascii="Arial" w:hAnsi="Arial" w:cs="Arial"/>
          <w:sz w:val="22"/>
          <w:szCs w:val="22"/>
        </w:rPr>
        <w:t xml:space="preserve">Whether the scheme would have an acceptable landscape impact (CP 51) </w:t>
      </w:r>
    </w:p>
    <w:p w14:paraId="65F96282" w14:textId="77777777" w:rsidR="00067BEE" w:rsidRPr="00936FFD" w:rsidRDefault="00067BEE" w:rsidP="00067BEE">
      <w:pPr>
        <w:numPr>
          <w:ilvl w:val="0"/>
          <w:numId w:val="21"/>
        </w:numPr>
        <w:spacing w:line="276" w:lineRule="auto"/>
        <w:jc w:val="both"/>
        <w:rPr>
          <w:rFonts w:ascii="Arial" w:hAnsi="Arial" w:cs="Arial"/>
          <w:sz w:val="22"/>
          <w:szCs w:val="22"/>
        </w:rPr>
      </w:pPr>
      <w:r w:rsidRPr="00936FFD">
        <w:rPr>
          <w:rFonts w:ascii="Arial" w:hAnsi="Arial" w:cs="Arial"/>
          <w:sz w:val="22"/>
          <w:szCs w:val="22"/>
        </w:rPr>
        <w:t>Whether the proposal would have a negative effect upon highway safety, including if there is sufficient parking for the proposed development (CP 61 and 64)</w:t>
      </w:r>
    </w:p>
    <w:p w14:paraId="2B44F762" w14:textId="77777777" w:rsidR="00067BEE" w:rsidRPr="00936FFD" w:rsidRDefault="00067BEE" w:rsidP="00067BEE">
      <w:pPr>
        <w:numPr>
          <w:ilvl w:val="0"/>
          <w:numId w:val="21"/>
        </w:numPr>
        <w:spacing w:line="276" w:lineRule="auto"/>
        <w:jc w:val="both"/>
        <w:rPr>
          <w:rFonts w:ascii="Arial" w:hAnsi="Arial" w:cs="Arial"/>
          <w:sz w:val="22"/>
          <w:szCs w:val="22"/>
        </w:rPr>
      </w:pPr>
      <w:r w:rsidRPr="00936FFD">
        <w:rPr>
          <w:rFonts w:ascii="Arial" w:hAnsi="Arial" w:cs="Arial"/>
          <w:sz w:val="22"/>
          <w:szCs w:val="22"/>
        </w:rPr>
        <w:t>Whether the site can be adequately drained without increasing flood risk elsewhere (CP 67)</w:t>
      </w:r>
    </w:p>
    <w:p w14:paraId="0FD3427F" w14:textId="77777777" w:rsidR="00067BEE" w:rsidRPr="00936FFD" w:rsidRDefault="00067BEE" w:rsidP="00067BEE">
      <w:pPr>
        <w:numPr>
          <w:ilvl w:val="0"/>
          <w:numId w:val="21"/>
        </w:numPr>
        <w:spacing w:line="276" w:lineRule="auto"/>
        <w:jc w:val="both"/>
        <w:rPr>
          <w:rFonts w:ascii="Arial" w:hAnsi="Arial" w:cs="Arial"/>
          <w:sz w:val="22"/>
          <w:szCs w:val="22"/>
        </w:rPr>
      </w:pPr>
      <w:r w:rsidRPr="00936FFD">
        <w:rPr>
          <w:rFonts w:ascii="Arial" w:hAnsi="Arial" w:cs="Arial"/>
          <w:sz w:val="22"/>
          <w:szCs w:val="22"/>
        </w:rPr>
        <w:t xml:space="preserve">Whether there would be any harmful impacts upon protected species or </w:t>
      </w:r>
      <w:r w:rsidR="00F514A2" w:rsidRPr="00936FFD">
        <w:rPr>
          <w:rFonts w:ascii="Arial" w:hAnsi="Arial" w:cs="Arial"/>
          <w:sz w:val="22"/>
          <w:szCs w:val="22"/>
        </w:rPr>
        <w:t xml:space="preserve">priority </w:t>
      </w:r>
      <w:r w:rsidRPr="00936FFD">
        <w:rPr>
          <w:rFonts w:ascii="Arial" w:hAnsi="Arial" w:cs="Arial"/>
          <w:sz w:val="22"/>
          <w:szCs w:val="22"/>
        </w:rPr>
        <w:t>habitats (CP 50)</w:t>
      </w:r>
    </w:p>
    <w:p w14:paraId="36AAB816" w14:textId="77777777" w:rsidR="00067BEE" w:rsidRPr="00936FFD" w:rsidRDefault="00067BEE" w:rsidP="00067BEE">
      <w:pPr>
        <w:numPr>
          <w:ilvl w:val="0"/>
          <w:numId w:val="21"/>
        </w:numPr>
        <w:spacing w:line="276" w:lineRule="auto"/>
        <w:jc w:val="both"/>
        <w:rPr>
          <w:rFonts w:ascii="Arial" w:hAnsi="Arial" w:cs="Arial"/>
          <w:sz w:val="22"/>
          <w:szCs w:val="22"/>
        </w:rPr>
      </w:pPr>
      <w:r w:rsidRPr="00936FFD">
        <w:rPr>
          <w:rFonts w:ascii="Arial" w:hAnsi="Arial" w:cs="Arial"/>
          <w:sz w:val="22"/>
          <w:szCs w:val="22"/>
        </w:rPr>
        <w:t>Whether there will be any land contamination / air quality issues (CP 55)</w:t>
      </w:r>
    </w:p>
    <w:p w14:paraId="4E64F570" w14:textId="411E66AC" w:rsidR="00067BEE" w:rsidRPr="00936FFD" w:rsidRDefault="00067BEE" w:rsidP="00067BEE">
      <w:pPr>
        <w:numPr>
          <w:ilvl w:val="0"/>
          <w:numId w:val="21"/>
        </w:numPr>
        <w:spacing w:line="276" w:lineRule="auto"/>
        <w:jc w:val="both"/>
        <w:rPr>
          <w:rFonts w:ascii="Arial" w:hAnsi="Arial" w:cs="Arial"/>
          <w:sz w:val="22"/>
          <w:szCs w:val="22"/>
        </w:rPr>
      </w:pPr>
      <w:r w:rsidRPr="00936FFD">
        <w:rPr>
          <w:rFonts w:ascii="Arial" w:hAnsi="Arial" w:cs="Arial"/>
          <w:sz w:val="22"/>
          <w:szCs w:val="22"/>
        </w:rPr>
        <w:t>Whether the proposal results in the loss of best and most versatile agricultural land</w:t>
      </w:r>
    </w:p>
    <w:p w14:paraId="1228B48A" w14:textId="77777777" w:rsidR="00067BEE" w:rsidRPr="00936FFD" w:rsidRDefault="00067BEE" w:rsidP="00067BEE">
      <w:pPr>
        <w:numPr>
          <w:ilvl w:val="0"/>
          <w:numId w:val="21"/>
        </w:numPr>
        <w:spacing w:line="276" w:lineRule="auto"/>
        <w:jc w:val="both"/>
        <w:rPr>
          <w:rFonts w:ascii="Arial" w:hAnsi="Arial" w:cs="Arial"/>
          <w:sz w:val="22"/>
          <w:szCs w:val="22"/>
        </w:rPr>
      </w:pPr>
      <w:r w:rsidRPr="00936FFD">
        <w:rPr>
          <w:rFonts w:ascii="Arial" w:hAnsi="Arial" w:cs="Arial"/>
          <w:sz w:val="22"/>
          <w:szCs w:val="22"/>
        </w:rPr>
        <w:t>Are there any other planning issues raised by the development?</w:t>
      </w:r>
    </w:p>
    <w:p w14:paraId="3EA2C65C" w14:textId="77777777" w:rsidR="00067BEE" w:rsidRPr="00936FFD" w:rsidRDefault="00067BEE" w:rsidP="00067BEE">
      <w:pPr>
        <w:numPr>
          <w:ilvl w:val="0"/>
          <w:numId w:val="21"/>
        </w:numPr>
        <w:spacing w:line="276" w:lineRule="auto"/>
        <w:jc w:val="both"/>
        <w:rPr>
          <w:rFonts w:ascii="Arial" w:hAnsi="Arial" w:cs="Arial"/>
          <w:sz w:val="22"/>
          <w:szCs w:val="22"/>
        </w:rPr>
      </w:pPr>
      <w:r w:rsidRPr="00936FFD">
        <w:rPr>
          <w:rFonts w:ascii="Arial" w:hAnsi="Arial" w:cs="Arial"/>
          <w:sz w:val="22"/>
          <w:szCs w:val="22"/>
        </w:rPr>
        <w:t>What planning obligations are required to make the development acceptable in planning terms?</w:t>
      </w:r>
    </w:p>
    <w:p w14:paraId="79AA0343" w14:textId="77777777" w:rsidR="00D902FA" w:rsidRPr="00D46CA3" w:rsidRDefault="00D902FA" w:rsidP="00D902FA">
      <w:pPr>
        <w:spacing w:line="276" w:lineRule="auto"/>
        <w:jc w:val="both"/>
        <w:rPr>
          <w:rFonts w:ascii="Arial" w:hAnsi="Arial" w:cs="Arial"/>
          <w:b/>
          <w:bCs/>
          <w:color w:val="FF0000"/>
          <w:sz w:val="22"/>
          <w:szCs w:val="22"/>
        </w:rPr>
      </w:pPr>
    </w:p>
    <w:p w14:paraId="0A4C19AE" w14:textId="4034E100" w:rsidR="00D902FA" w:rsidRPr="00D46CA3" w:rsidRDefault="00F7609E" w:rsidP="00D902FA">
      <w:pPr>
        <w:spacing w:line="276" w:lineRule="auto"/>
        <w:jc w:val="both"/>
        <w:rPr>
          <w:rFonts w:ascii="Arial" w:hAnsi="Arial" w:cs="Arial"/>
          <w:b/>
          <w:bCs/>
          <w:color w:val="FF0000"/>
          <w:sz w:val="22"/>
          <w:szCs w:val="22"/>
        </w:rPr>
      </w:pPr>
      <w:r w:rsidRPr="00D46CA3">
        <w:rPr>
          <w:rFonts w:ascii="Arial" w:hAnsi="Arial" w:cs="Arial"/>
          <w:b/>
          <w:bCs/>
          <w:sz w:val="22"/>
          <w:szCs w:val="22"/>
        </w:rPr>
        <w:t>CONSULTATION</w:t>
      </w:r>
      <w:r w:rsidR="00D902FA" w:rsidRPr="00D46CA3">
        <w:rPr>
          <w:rFonts w:ascii="Arial" w:hAnsi="Arial" w:cs="Arial"/>
          <w:b/>
          <w:bCs/>
          <w:sz w:val="22"/>
          <w:szCs w:val="22"/>
        </w:rPr>
        <w:t xml:space="preserve"> RESPONSES</w:t>
      </w:r>
    </w:p>
    <w:p w14:paraId="2481D0E6" w14:textId="77777777" w:rsidR="00D902FA" w:rsidRPr="00D46CA3" w:rsidRDefault="00D902FA" w:rsidP="00D902FA">
      <w:pPr>
        <w:spacing w:line="276" w:lineRule="auto"/>
        <w:jc w:val="both"/>
        <w:rPr>
          <w:rFonts w:ascii="Arial" w:hAnsi="Arial" w:cs="Arial"/>
          <w:b/>
          <w:bCs/>
          <w:color w:val="FF0000"/>
          <w:sz w:val="22"/>
          <w:szCs w:val="22"/>
        </w:rPr>
      </w:pPr>
    </w:p>
    <w:p w14:paraId="2337D33C" w14:textId="77D12B34" w:rsidR="00765EEE" w:rsidRPr="003362D5" w:rsidRDefault="00765EEE" w:rsidP="00765EEE">
      <w:pPr>
        <w:jc w:val="both"/>
        <w:rPr>
          <w:rFonts w:ascii="Arial" w:hAnsi="Arial" w:cs="Arial"/>
          <w:color w:val="000000" w:themeColor="text1"/>
          <w:sz w:val="22"/>
          <w:szCs w:val="22"/>
        </w:rPr>
      </w:pPr>
      <w:r w:rsidRPr="003362D5">
        <w:rPr>
          <w:rFonts w:ascii="Arial" w:hAnsi="Arial" w:cs="Arial"/>
          <w:color w:val="000000" w:themeColor="text1"/>
          <w:sz w:val="22"/>
          <w:szCs w:val="22"/>
        </w:rPr>
        <w:t xml:space="preserve">WC Highways: </w:t>
      </w:r>
      <w:bookmarkStart w:id="1" w:name="_Hlk206417654"/>
      <w:r w:rsidR="00BE6683" w:rsidRPr="003362D5">
        <w:rPr>
          <w:rFonts w:ascii="Arial" w:hAnsi="Arial" w:cs="Arial"/>
          <w:color w:val="000000" w:themeColor="text1"/>
          <w:sz w:val="22"/>
          <w:szCs w:val="22"/>
        </w:rPr>
        <w:t>N</w:t>
      </w:r>
      <w:r w:rsidRPr="003362D5">
        <w:rPr>
          <w:rFonts w:ascii="Arial" w:hAnsi="Arial" w:cs="Arial"/>
          <w:color w:val="000000" w:themeColor="text1"/>
          <w:sz w:val="22"/>
          <w:szCs w:val="22"/>
        </w:rPr>
        <w:t>o objection</w:t>
      </w:r>
    </w:p>
    <w:p w14:paraId="2FAF69CF" w14:textId="77777777" w:rsidR="000E62BA" w:rsidRPr="00D46CA3" w:rsidRDefault="000E62BA" w:rsidP="00765EEE">
      <w:pPr>
        <w:jc w:val="both"/>
        <w:rPr>
          <w:rFonts w:ascii="Arial" w:hAnsi="Arial" w:cs="Arial"/>
          <w:color w:val="000000" w:themeColor="text1"/>
          <w:sz w:val="22"/>
          <w:szCs w:val="22"/>
        </w:rPr>
      </w:pPr>
    </w:p>
    <w:p w14:paraId="41435440" w14:textId="6AE530ED" w:rsidR="000E62BA" w:rsidRPr="00D46CA3" w:rsidRDefault="00765EEE" w:rsidP="00765EEE">
      <w:pPr>
        <w:jc w:val="both"/>
        <w:rPr>
          <w:rFonts w:ascii="Arial" w:hAnsi="Arial" w:cs="Arial"/>
          <w:color w:val="000000" w:themeColor="text1"/>
          <w:sz w:val="22"/>
          <w:szCs w:val="22"/>
        </w:rPr>
      </w:pPr>
      <w:r w:rsidRPr="00D46CA3">
        <w:rPr>
          <w:rFonts w:ascii="Arial" w:hAnsi="Arial" w:cs="Arial"/>
          <w:color w:val="000000" w:themeColor="text1"/>
          <w:sz w:val="22"/>
          <w:szCs w:val="22"/>
        </w:rPr>
        <w:t xml:space="preserve">WC Rights of Way: </w:t>
      </w:r>
      <w:r w:rsidR="00BE6683" w:rsidRPr="00D46CA3">
        <w:rPr>
          <w:rFonts w:ascii="Arial" w:hAnsi="Arial" w:cs="Arial"/>
          <w:color w:val="000000" w:themeColor="text1"/>
          <w:sz w:val="22"/>
          <w:szCs w:val="22"/>
        </w:rPr>
        <w:t>No comment</w:t>
      </w:r>
    </w:p>
    <w:p w14:paraId="1FCA55B5" w14:textId="77777777" w:rsidR="006856D7" w:rsidRPr="00D46CA3" w:rsidRDefault="006856D7" w:rsidP="00765EEE">
      <w:pPr>
        <w:jc w:val="both"/>
        <w:rPr>
          <w:rFonts w:ascii="Arial" w:hAnsi="Arial" w:cs="Arial"/>
          <w:color w:val="000000" w:themeColor="text1"/>
          <w:sz w:val="22"/>
          <w:szCs w:val="22"/>
        </w:rPr>
      </w:pPr>
    </w:p>
    <w:p w14:paraId="051D4977" w14:textId="126D6B21" w:rsidR="00D3672E" w:rsidRPr="00D3672E" w:rsidRDefault="00765EEE" w:rsidP="00D3672E">
      <w:pPr>
        <w:jc w:val="both"/>
        <w:rPr>
          <w:rFonts w:ascii="Arial" w:hAnsi="Arial" w:cs="Arial"/>
          <w:color w:val="000000" w:themeColor="text1"/>
          <w:sz w:val="22"/>
          <w:szCs w:val="22"/>
        </w:rPr>
      </w:pPr>
      <w:r w:rsidRPr="00D46CA3">
        <w:rPr>
          <w:rFonts w:ascii="Arial" w:hAnsi="Arial" w:cs="Arial"/>
          <w:color w:val="000000" w:themeColor="text1"/>
          <w:sz w:val="22"/>
          <w:szCs w:val="22"/>
        </w:rPr>
        <w:t xml:space="preserve">WC Open Space: </w:t>
      </w:r>
      <w:r w:rsidR="00BE6683" w:rsidRPr="00D46CA3">
        <w:rPr>
          <w:rFonts w:ascii="Arial" w:hAnsi="Arial" w:cs="Arial"/>
          <w:color w:val="000000" w:themeColor="text1"/>
          <w:sz w:val="22"/>
          <w:szCs w:val="22"/>
        </w:rPr>
        <w:t>No objection subject to conditions</w:t>
      </w:r>
      <w:r w:rsidR="003A771E" w:rsidRPr="00D46CA3">
        <w:rPr>
          <w:rFonts w:ascii="Arial" w:hAnsi="Arial" w:cs="Arial"/>
          <w:color w:val="000000" w:themeColor="text1"/>
          <w:sz w:val="22"/>
          <w:szCs w:val="22"/>
        </w:rPr>
        <w:t xml:space="preserve"> / </w:t>
      </w:r>
      <w:r w:rsidR="00D3672E" w:rsidRPr="00D46CA3">
        <w:rPr>
          <w:rFonts w:ascii="Arial" w:hAnsi="Arial" w:cs="Arial"/>
          <w:color w:val="000000" w:themeColor="text1"/>
          <w:sz w:val="22"/>
          <w:szCs w:val="22"/>
        </w:rPr>
        <w:t xml:space="preserve">subject to contributions being secured </w:t>
      </w:r>
      <w:r w:rsidR="00D3672E" w:rsidRPr="00D3672E">
        <w:rPr>
          <w:rFonts w:ascii="Arial" w:hAnsi="Arial" w:cs="Arial"/>
          <w:color w:val="000000" w:themeColor="text1"/>
          <w:sz w:val="22"/>
          <w:szCs w:val="22"/>
        </w:rPr>
        <w:t>through legal agreement.</w:t>
      </w:r>
    </w:p>
    <w:p w14:paraId="4F03F47D" w14:textId="4F9812CD" w:rsidR="00765EEE" w:rsidRPr="00E30394" w:rsidRDefault="00765EEE" w:rsidP="00765EEE">
      <w:pPr>
        <w:jc w:val="both"/>
        <w:rPr>
          <w:rFonts w:ascii="Arial" w:hAnsi="Arial" w:cs="Arial"/>
          <w:color w:val="FF0000"/>
          <w:sz w:val="22"/>
          <w:szCs w:val="22"/>
          <w:highlight w:val="yellow"/>
        </w:rPr>
      </w:pPr>
    </w:p>
    <w:bookmarkEnd w:id="1"/>
    <w:p w14:paraId="5B84EC86" w14:textId="1DCB09C9" w:rsidR="000E62BA" w:rsidRPr="00A464B0" w:rsidRDefault="00765EEE" w:rsidP="00765EEE">
      <w:pPr>
        <w:jc w:val="both"/>
        <w:rPr>
          <w:rFonts w:ascii="Arial" w:hAnsi="Arial" w:cs="Arial"/>
          <w:color w:val="000000" w:themeColor="text1"/>
          <w:sz w:val="22"/>
          <w:szCs w:val="22"/>
        </w:rPr>
      </w:pPr>
      <w:r w:rsidRPr="00A464B0">
        <w:rPr>
          <w:rFonts w:ascii="Arial" w:hAnsi="Arial" w:cs="Arial"/>
          <w:color w:val="000000" w:themeColor="text1"/>
          <w:sz w:val="22"/>
          <w:szCs w:val="22"/>
        </w:rPr>
        <w:t xml:space="preserve">WC Archaeology: </w:t>
      </w:r>
      <w:r w:rsidR="00BE6683" w:rsidRPr="00A464B0">
        <w:rPr>
          <w:rFonts w:ascii="Arial" w:hAnsi="Arial" w:cs="Arial"/>
          <w:color w:val="000000" w:themeColor="text1"/>
          <w:sz w:val="22"/>
          <w:szCs w:val="22"/>
        </w:rPr>
        <w:t xml:space="preserve">No </w:t>
      </w:r>
      <w:r w:rsidR="00F15041" w:rsidRPr="00A464B0">
        <w:rPr>
          <w:rFonts w:ascii="Arial" w:hAnsi="Arial" w:cs="Arial"/>
          <w:color w:val="000000" w:themeColor="text1"/>
          <w:sz w:val="22"/>
          <w:szCs w:val="22"/>
        </w:rPr>
        <w:t>objection</w:t>
      </w:r>
    </w:p>
    <w:p w14:paraId="1572A820" w14:textId="77777777" w:rsidR="00BE6683" w:rsidRPr="00E30394" w:rsidRDefault="00BE6683" w:rsidP="00765EEE">
      <w:pPr>
        <w:jc w:val="both"/>
        <w:rPr>
          <w:rFonts w:ascii="Arial" w:hAnsi="Arial" w:cs="Arial"/>
          <w:sz w:val="22"/>
          <w:szCs w:val="22"/>
          <w:highlight w:val="yellow"/>
        </w:rPr>
      </w:pPr>
    </w:p>
    <w:p w14:paraId="6AA88620" w14:textId="735FF841" w:rsidR="00765EEE" w:rsidRPr="009E53DD" w:rsidRDefault="00765EEE" w:rsidP="00A418FA">
      <w:pPr>
        <w:jc w:val="both"/>
        <w:rPr>
          <w:rFonts w:ascii="Arial" w:hAnsi="Arial" w:cs="Arial"/>
          <w:color w:val="000000" w:themeColor="text1"/>
          <w:sz w:val="22"/>
          <w:szCs w:val="22"/>
        </w:rPr>
      </w:pPr>
      <w:r w:rsidRPr="009E53DD">
        <w:rPr>
          <w:rFonts w:ascii="Arial" w:hAnsi="Arial" w:cs="Arial"/>
          <w:color w:val="000000" w:themeColor="text1"/>
          <w:sz w:val="22"/>
          <w:szCs w:val="22"/>
        </w:rPr>
        <w:t xml:space="preserve">WC Public Protection: </w:t>
      </w:r>
      <w:r w:rsidR="00A418FA" w:rsidRPr="009E53DD">
        <w:rPr>
          <w:rFonts w:ascii="Arial" w:hAnsi="Arial" w:cs="Arial"/>
          <w:color w:val="000000" w:themeColor="text1"/>
          <w:sz w:val="22"/>
          <w:szCs w:val="22"/>
        </w:rPr>
        <w:t>Objection withdrawn; Public Protection is now satisfied that the revised information adequately addresses concerns relating to dust, odour and air quality impacts on the proposed development.</w:t>
      </w:r>
      <w:r w:rsidR="009E53DD" w:rsidRPr="009E53DD">
        <w:rPr>
          <w:rFonts w:ascii="Arial" w:hAnsi="Arial" w:cs="Arial"/>
          <w:color w:val="000000" w:themeColor="text1"/>
          <w:sz w:val="22"/>
          <w:szCs w:val="22"/>
        </w:rPr>
        <w:t xml:space="preserve"> </w:t>
      </w:r>
      <w:r w:rsidR="00A418FA" w:rsidRPr="009E53DD">
        <w:rPr>
          <w:rFonts w:ascii="Arial" w:hAnsi="Arial" w:cs="Arial"/>
          <w:color w:val="000000" w:themeColor="text1"/>
          <w:sz w:val="22"/>
          <w:szCs w:val="22"/>
        </w:rPr>
        <w:t xml:space="preserve">No further assessment is required in relation to emissions from the wood incineration process at </w:t>
      </w:r>
      <w:proofErr w:type="spellStart"/>
      <w:r w:rsidR="00A418FA" w:rsidRPr="009E53DD">
        <w:rPr>
          <w:rFonts w:ascii="Arial" w:hAnsi="Arial" w:cs="Arial"/>
          <w:color w:val="000000" w:themeColor="text1"/>
          <w:sz w:val="22"/>
          <w:szCs w:val="22"/>
        </w:rPr>
        <w:t>Abberd</w:t>
      </w:r>
      <w:proofErr w:type="spellEnd"/>
      <w:r w:rsidR="00A418FA" w:rsidRPr="009E53DD">
        <w:rPr>
          <w:rFonts w:ascii="Arial" w:hAnsi="Arial" w:cs="Arial"/>
          <w:color w:val="000000" w:themeColor="text1"/>
          <w:sz w:val="22"/>
          <w:szCs w:val="22"/>
        </w:rPr>
        <w:t xml:space="preserve"> Lane (EP/327) formerly associated with </w:t>
      </w:r>
      <w:proofErr w:type="spellStart"/>
      <w:r w:rsidR="00A418FA" w:rsidRPr="009E53DD">
        <w:rPr>
          <w:rFonts w:ascii="Arial" w:hAnsi="Arial" w:cs="Arial"/>
          <w:color w:val="000000" w:themeColor="text1"/>
          <w:sz w:val="22"/>
          <w:szCs w:val="22"/>
        </w:rPr>
        <w:t>Abberd</w:t>
      </w:r>
      <w:proofErr w:type="spellEnd"/>
      <w:r w:rsidR="00A418FA" w:rsidRPr="009E53DD">
        <w:rPr>
          <w:rFonts w:ascii="Arial" w:hAnsi="Arial" w:cs="Arial"/>
          <w:color w:val="000000" w:themeColor="text1"/>
          <w:sz w:val="22"/>
          <w:szCs w:val="22"/>
        </w:rPr>
        <w:t xml:space="preserve"> Piggeries / Grist Environmental.</w:t>
      </w:r>
    </w:p>
    <w:p w14:paraId="5E2E63CC" w14:textId="77777777" w:rsidR="000E62BA" w:rsidRPr="00E30394" w:rsidRDefault="000E62BA" w:rsidP="00765EEE">
      <w:pPr>
        <w:jc w:val="both"/>
        <w:rPr>
          <w:rFonts w:ascii="Arial" w:hAnsi="Arial" w:cs="Arial"/>
          <w:sz w:val="22"/>
          <w:szCs w:val="22"/>
          <w:highlight w:val="yellow"/>
        </w:rPr>
      </w:pPr>
    </w:p>
    <w:p w14:paraId="34B771B6" w14:textId="072189BB" w:rsidR="00765EEE" w:rsidRPr="00D46CA3" w:rsidRDefault="00765EEE" w:rsidP="00765EEE">
      <w:pPr>
        <w:jc w:val="both"/>
        <w:rPr>
          <w:rFonts w:ascii="Arial" w:hAnsi="Arial" w:cs="Arial"/>
          <w:color w:val="000000" w:themeColor="text1"/>
          <w:sz w:val="22"/>
          <w:szCs w:val="22"/>
        </w:rPr>
      </w:pPr>
      <w:r w:rsidRPr="00D46CA3">
        <w:rPr>
          <w:rFonts w:ascii="Arial" w:hAnsi="Arial" w:cs="Arial"/>
          <w:color w:val="000000" w:themeColor="text1"/>
          <w:sz w:val="22"/>
          <w:szCs w:val="22"/>
        </w:rPr>
        <w:t xml:space="preserve">WC Landscape: </w:t>
      </w:r>
      <w:r w:rsidR="00BE6683" w:rsidRPr="00D46CA3">
        <w:rPr>
          <w:rFonts w:ascii="Arial" w:hAnsi="Arial" w:cs="Arial"/>
          <w:color w:val="000000" w:themeColor="text1"/>
          <w:sz w:val="22"/>
          <w:szCs w:val="22"/>
        </w:rPr>
        <w:t>No objection subject to conditions</w:t>
      </w:r>
    </w:p>
    <w:p w14:paraId="7C921C78" w14:textId="77777777" w:rsidR="000E62BA" w:rsidRDefault="000E62BA" w:rsidP="00765EEE">
      <w:pPr>
        <w:jc w:val="both"/>
        <w:rPr>
          <w:rFonts w:ascii="Arial" w:hAnsi="Arial" w:cs="Arial"/>
          <w:sz w:val="22"/>
          <w:szCs w:val="22"/>
          <w:highlight w:val="yellow"/>
        </w:rPr>
      </w:pPr>
    </w:p>
    <w:p w14:paraId="506A4CDF" w14:textId="17CDCCDD" w:rsidR="00C173B4" w:rsidRPr="003362D5" w:rsidRDefault="00C173B4" w:rsidP="00765EEE">
      <w:pPr>
        <w:jc w:val="both"/>
        <w:rPr>
          <w:rFonts w:ascii="Arial" w:hAnsi="Arial" w:cs="Arial"/>
          <w:color w:val="000000" w:themeColor="text1"/>
          <w:sz w:val="22"/>
          <w:szCs w:val="22"/>
        </w:rPr>
      </w:pPr>
      <w:r w:rsidRPr="003362D5">
        <w:rPr>
          <w:rFonts w:ascii="Arial" w:hAnsi="Arial" w:cs="Arial"/>
          <w:color w:val="000000" w:themeColor="text1"/>
          <w:sz w:val="22"/>
          <w:szCs w:val="22"/>
        </w:rPr>
        <w:t>WC Arboriculture Officer: No objection</w:t>
      </w:r>
      <w:r w:rsidR="009F25DE" w:rsidRPr="003362D5">
        <w:rPr>
          <w:rFonts w:ascii="Arial" w:hAnsi="Arial" w:cs="Arial"/>
          <w:color w:val="000000" w:themeColor="text1"/>
          <w:sz w:val="22"/>
          <w:szCs w:val="22"/>
        </w:rPr>
        <w:t xml:space="preserve"> subject to condition</w:t>
      </w:r>
    </w:p>
    <w:p w14:paraId="67700311" w14:textId="77777777" w:rsidR="00C173B4" w:rsidRPr="00C173B4" w:rsidRDefault="00C173B4" w:rsidP="00765EEE">
      <w:pPr>
        <w:jc w:val="both"/>
        <w:rPr>
          <w:rFonts w:ascii="Arial" w:hAnsi="Arial" w:cs="Arial"/>
          <w:color w:val="000000" w:themeColor="text1"/>
          <w:sz w:val="22"/>
          <w:szCs w:val="22"/>
          <w:highlight w:val="yellow"/>
        </w:rPr>
      </w:pPr>
    </w:p>
    <w:p w14:paraId="71131BC9" w14:textId="3063E406" w:rsidR="00D93771" w:rsidRPr="00F14116" w:rsidRDefault="00D93771" w:rsidP="00D93771">
      <w:pPr>
        <w:jc w:val="both"/>
        <w:rPr>
          <w:rFonts w:ascii="Arial" w:hAnsi="Arial" w:cs="Arial"/>
          <w:color w:val="000000" w:themeColor="text1"/>
          <w:sz w:val="22"/>
          <w:szCs w:val="22"/>
        </w:rPr>
      </w:pPr>
      <w:r w:rsidRPr="00F14116">
        <w:rPr>
          <w:rFonts w:ascii="Arial" w:hAnsi="Arial" w:cs="Arial"/>
          <w:color w:val="000000" w:themeColor="text1"/>
          <w:sz w:val="22"/>
          <w:szCs w:val="22"/>
        </w:rPr>
        <w:t>WC Urban Design: Objection on the following grounds:</w:t>
      </w:r>
    </w:p>
    <w:p w14:paraId="22122A32" w14:textId="77777777" w:rsidR="00F14116" w:rsidRPr="00F14116" w:rsidRDefault="00F14116" w:rsidP="00F14116">
      <w:pPr>
        <w:numPr>
          <w:ilvl w:val="0"/>
          <w:numId w:val="69"/>
        </w:numPr>
        <w:spacing w:after="160" w:line="278" w:lineRule="auto"/>
        <w:rPr>
          <w:rFonts w:ascii="Arial" w:hAnsi="Arial" w:cs="Arial"/>
          <w:color w:val="000000" w:themeColor="text1"/>
          <w:sz w:val="22"/>
          <w:szCs w:val="22"/>
        </w:rPr>
      </w:pPr>
      <w:r w:rsidRPr="00F14116">
        <w:rPr>
          <w:rFonts w:ascii="Arial" w:hAnsi="Arial" w:cs="Arial"/>
          <w:color w:val="000000" w:themeColor="text1"/>
          <w:sz w:val="22"/>
          <w:szCs w:val="22"/>
        </w:rPr>
        <w:t>The proposal, even following revised plans, is considered not to meet the high standard of design and place</w:t>
      </w:r>
      <w:r w:rsidRPr="00F14116">
        <w:rPr>
          <w:rFonts w:ascii="Arial" w:hAnsi="Arial" w:cs="Arial"/>
          <w:color w:val="000000" w:themeColor="text1"/>
          <w:sz w:val="22"/>
          <w:szCs w:val="22"/>
        </w:rPr>
        <w:noBreakHyphen/>
        <w:t>shaping required by Core Policy 57.</w:t>
      </w:r>
    </w:p>
    <w:p w14:paraId="2DE974FD" w14:textId="77777777" w:rsidR="00F14116" w:rsidRPr="00F14116" w:rsidRDefault="00F14116" w:rsidP="00F14116">
      <w:pPr>
        <w:numPr>
          <w:ilvl w:val="0"/>
          <w:numId w:val="69"/>
        </w:numPr>
        <w:spacing w:after="160" w:line="278" w:lineRule="auto"/>
        <w:rPr>
          <w:rFonts w:ascii="Arial" w:hAnsi="Arial" w:cs="Arial"/>
          <w:color w:val="000000" w:themeColor="text1"/>
          <w:sz w:val="22"/>
          <w:szCs w:val="22"/>
        </w:rPr>
      </w:pPr>
      <w:proofErr w:type="gramStart"/>
      <w:r w:rsidRPr="00F14116">
        <w:rPr>
          <w:rFonts w:ascii="Arial" w:hAnsi="Arial" w:cs="Arial"/>
          <w:color w:val="000000" w:themeColor="text1"/>
          <w:sz w:val="22"/>
          <w:szCs w:val="22"/>
        </w:rPr>
        <w:t>A number of</w:t>
      </w:r>
      <w:proofErr w:type="gramEnd"/>
      <w:r w:rsidRPr="00F14116">
        <w:rPr>
          <w:rFonts w:ascii="Arial" w:hAnsi="Arial" w:cs="Arial"/>
          <w:color w:val="000000" w:themeColor="text1"/>
          <w:sz w:val="22"/>
          <w:szCs w:val="22"/>
        </w:rPr>
        <w:t xml:space="preserve"> issues have been partially resolved, but key design, layout and parameters concerns remain outstanding at outline stage.</w:t>
      </w:r>
    </w:p>
    <w:p w14:paraId="7039E9EB" w14:textId="77777777" w:rsidR="00F14116" w:rsidRPr="00F14116" w:rsidRDefault="00F14116" w:rsidP="00F14116">
      <w:pPr>
        <w:numPr>
          <w:ilvl w:val="0"/>
          <w:numId w:val="69"/>
        </w:numPr>
        <w:spacing w:after="160" w:line="278" w:lineRule="auto"/>
        <w:rPr>
          <w:rFonts w:ascii="Arial" w:hAnsi="Arial" w:cs="Arial"/>
          <w:color w:val="000000" w:themeColor="text1"/>
          <w:sz w:val="22"/>
          <w:szCs w:val="22"/>
        </w:rPr>
      </w:pPr>
      <w:r w:rsidRPr="00F14116">
        <w:rPr>
          <w:rFonts w:ascii="Arial" w:hAnsi="Arial" w:cs="Arial"/>
          <w:color w:val="000000" w:themeColor="text1"/>
          <w:sz w:val="22"/>
          <w:szCs w:val="22"/>
        </w:rPr>
        <w:t>The scheme remains too speculative and insufficiently defined to satisfactorily guide future Reserved Matters.</w:t>
      </w:r>
    </w:p>
    <w:p w14:paraId="0C5B2122" w14:textId="54A61B95" w:rsidR="00765EEE" w:rsidRPr="00D93771" w:rsidRDefault="00765EEE" w:rsidP="00765EEE">
      <w:pPr>
        <w:jc w:val="both"/>
        <w:rPr>
          <w:rFonts w:ascii="Arial" w:hAnsi="Arial" w:cs="Arial"/>
          <w:color w:val="000000" w:themeColor="text1"/>
          <w:sz w:val="22"/>
          <w:szCs w:val="22"/>
        </w:rPr>
      </w:pPr>
      <w:r w:rsidRPr="00D93771">
        <w:rPr>
          <w:rFonts w:ascii="Arial" w:hAnsi="Arial" w:cs="Arial"/>
          <w:color w:val="000000" w:themeColor="text1"/>
          <w:sz w:val="22"/>
          <w:szCs w:val="22"/>
        </w:rPr>
        <w:t xml:space="preserve">WC Ecology:  </w:t>
      </w:r>
      <w:r w:rsidR="00BE6683" w:rsidRPr="00D93771">
        <w:rPr>
          <w:rFonts w:ascii="Arial" w:hAnsi="Arial" w:cs="Arial"/>
          <w:color w:val="000000" w:themeColor="text1"/>
          <w:sz w:val="22"/>
          <w:szCs w:val="22"/>
        </w:rPr>
        <w:t>No objection subject to conditions</w:t>
      </w:r>
    </w:p>
    <w:p w14:paraId="1F12BA72" w14:textId="77777777" w:rsidR="000E62BA" w:rsidRPr="00E30394" w:rsidRDefault="000E62BA" w:rsidP="00765EEE">
      <w:pPr>
        <w:jc w:val="both"/>
        <w:rPr>
          <w:rFonts w:ascii="Arial" w:hAnsi="Arial" w:cs="Arial"/>
          <w:sz w:val="22"/>
          <w:szCs w:val="22"/>
          <w:highlight w:val="yellow"/>
        </w:rPr>
      </w:pPr>
    </w:p>
    <w:p w14:paraId="2C875785" w14:textId="0C2AD735" w:rsidR="00765EEE" w:rsidRPr="00DA6844" w:rsidRDefault="00765EEE" w:rsidP="00765EEE">
      <w:pPr>
        <w:jc w:val="both"/>
        <w:rPr>
          <w:rFonts w:ascii="Arial" w:hAnsi="Arial" w:cs="Arial"/>
          <w:color w:val="000000" w:themeColor="text1"/>
          <w:sz w:val="22"/>
          <w:szCs w:val="22"/>
        </w:rPr>
      </w:pPr>
      <w:r w:rsidRPr="00DA6844">
        <w:rPr>
          <w:rFonts w:ascii="Arial" w:hAnsi="Arial" w:cs="Arial"/>
          <w:color w:val="000000" w:themeColor="text1"/>
          <w:sz w:val="22"/>
          <w:szCs w:val="22"/>
        </w:rPr>
        <w:t xml:space="preserve">WC Drainage: </w:t>
      </w:r>
      <w:r w:rsidR="00BE6683" w:rsidRPr="00DA6844">
        <w:rPr>
          <w:rFonts w:ascii="Arial" w:hAnsi="Arial" w:cs="Arial"/>
          <w:color w:val="000000" w:themeColor="text1"/>
          <w:sz w:val="22"/>
          <w:szCs w:val="22"/>
        </w:rPr>
        <w:t>No objection subject to conditions</w:t>
      </w:r>
    </w:p>
    <w:p w14:paraId="5F355451" w14:textId="77777777" w:rsidR="000E62BA" w:rsidRPr="00E30394" w:rsidRDefault="000E62BA" w:rsidP="00765EEE">
      <w:pPr>
        <w:jc w:val="both"/>
        <w:rPr>
          <w:rFonts w:ascii="Arial" w:hAnsi="Arial" w:cs="Arial"/>
          <w:sz w:val="22"/>
          <w:szCs w:val="22"/>
          <w:highlight w:val="yellow"/>
        </w:rPr>
      </w:pPr>
    </w:p>
    <w:p w14:paraId="1BF0A0D0" w14:textId="656BB6CC" w:rsidR="00765EEE" w:rsidRDefault="00765EEE" w:rsidP="00765EEE">
      <w:pPr>
        <w:jc w:val="both"/>
        <w:rPr>
          <w:rFonts w:ascii="Arial" w:hAnsi="Arial" w:cs="Arial"/>
          <w:color w:val="000000" w:themeColor="text1"/>
          <w:sz w:val="22"/>
          <w:szCs w:val="22"/>
        </w:rPr>
      </w:pPr>
      <w:r w:rsidRPr="00B42750">
        <w:rPr>
          <w:rFonts w:ascii="Arial" w:hAnsi="Arial" w:cs="Arial"/>
          <w:color w:val="000000" w:themeColor="text1"/>
          <w:sz w:val="22"/>
          <w:szCs w:val="22"/>
        </w:rPr>
        <w:t xml:space="preserve">WC Waste and recycling: </w:t>
      </w:r>
      <w:r w:rsidR="00BE6683" w:rsidRPr="00B42750">
        <w:rPr>
          <w:rFonts w:ascii="Arial" w:hAnsi="Arial" w:cs="Arial"/>
          <w:color w:val="000000" w:themeColor="text1"/>
          <w:sz w:val="22"/>
          <w:szCs w:val="22"/>
        </w:rPr>
        <w:t>No objection subject to</w:t>
      </w:r>
      <w:r w:rsidR="00B42750" w:rsidRPr="00B42750">
        <w:rPr>
          <w:rFonts w:ascii="Arial" w:hAnsi="Arial" w:cs="Arial"/>
          <w:color w:val="000000" w:themeColor="text1"/>
          <w:sz w:val="22"/>
          <w:szCs w:val="22"/>
        </w:rPr>
        <w:t xml:space="preserve"> compliance with waste management requirements.</w:t>
      </w:r>
    </w:p>
    <w:p w14:paraId="2D51F391" w14:textId="77777777" w:rsidR="00FC24AE" w:rsidRDefault="00FC24AE" w:rsidP="00765EEE">
      <w:pPr>
        <w:jc w:val="both"/>
        <w:rPr>
          <w:rFonts w:ascii="Arial" w:hAnsi="Arial" w:cs="Arial"/>
          <w:color w:val="000000" w:themeColor="text1"/>
          <w:sz w:val="22"/>
          <w:szCs w:val="22"/>
        </w:rPr>
      </w:pPr>
    </w:p>
    <w:p w14:paraId="7A4D754C" w14:textId="003D414B" w:rsidR="00FC24AE" w:rsidRPr="00B42750" w:rsidRDefault="00FC24AE" w:rsidP="00765EEE">
      <w:pPr>
        <w:jc w:val="both"/>
        <w:rPr>
          <w:rFonts w:ascii="Arial" w:hAnsi="Arial" w:cs="Arial"/>
          <w:color w:val="000000" w:themeColor="text1"/>
          <w:sz w:val="22"/>
          <w:szCs w:val="22"/>
        </w:rPr>
      </w:pPr>
      <w:r>
        <w:rPr>
          <w:rFonts w:ascii="Arial" w:hAnsi="Arial" w:cs="Arial"/>
          <w:color w:val="000000" w:themeColor="text1"/>
          <w:sz w:val="22"/>
          <w:szCs w:val="22"/>
        </w:rPr>
        <w:t>WC Education</w:t>
      </w:r>
      <w:r w:rsidR="00DC1C29">
        <w:rPr>
          <w:rFonts w:ascii="Arial" w:hAnsi="Arial" w:cs="Arial"/>
          <w:color w:val="000000" w:themeColor="text1"/>
          <w:sz w:val="22"/>
          <w:szCs w:val="22"/>
        </w:rPr>
        <w:t>: N</w:t>
      </w:r>
      <w:r w:rsidRPr="00FC24AE">
        <w:rPr>
          <w:rFonts w:ascii="Arial" w:hAnsi="Arial" w:cs="Arial"/>
          <w:color w:val="000000" w:themeColor="text1"/>
          <w:sz w:val="22"/>
          <w:szCs w:val="22"/>
        </w:rPr>
        <w:t>o objection to the development, subject to the Early Years contribution being secured through legal agreement.</w:t>
      </w:r>
    </w:p>
    <w:p w14:paraId="795608ED" w14:textId="77777777" w:rsidR="000E62BA" w:rsidRPr="00E30394" w:rsidRDefault="000E62BA" w:rsidP="00765EEE">
      <w:pPr>
        <w:jc w:val="both"/>
        <w:rPr>
          <w:rFonts w:ascii="Arial" w:hAnsi="Arial" w:cs="Arial"/>
          <w:sz w:val="22"/>
          <w:szCs w:val="22"/>
          <w:highlight w:val="yellow"/>
        </w:rPr>
      </w:pPr>
    </w:p>
    <w:p w14:paraId="44B82160" w14:textId="2AC63CC6" w:rsidR="00765EEE" w:rsidRPr="00E30394" w:rsidRDefault="00765EEE" w:rsidP="00765EEE">
      <w:pPr>
        <w:jc w:val="both"/>
        <w:rPr>
          <w:rFonts w:ascii="Arial" w:hAnsi="Arial" w:cs="Arial"/>
          <w:color w:val="FF0000"/>
          <w:sz w:val="22"/>
          <w:szCs w:val="22"/>
          <w:highlight w:val="yellow"/>
        </w:rPr>
      </w:pPr>
      <w:r w:rsidRPr="000A6767">
        <w:rPr>
          <w:rFonts w:ascii="Arial" w:hAnsi="Arial" w:cs="Arial"/>
          <w:sz w:val="22"/>
          <w:szCs w:val="22"/>
        </w:rPr>
        <w:t xml:space="preserve">Environment Agency: </w:t>
      </w:r>
      <w:r w:rsidR="000A6767" w:rsidRPr="000A6767">
        <w:rPr>
          <w:rFonts w:ascii="Arial" w:hAnsi="Arial" w:cs="Arial"/>
          <w:sz w:val="22"/>
          <w:szCs w:val="22"/>
        </w:rPr>
        <w:t>No objection, subject to the imposition of conditions relating to flood risk, pollution prevention, land contamination and water efficiency.</w:t>
      </w:r>
    </w:p>
    <w:p w14:paraId="66E54C4B" w14:textId="77777777" w:rsidR="00BE6683" w:rsidRPr="00E30394" w:rsidRDefault="00BE6683" w:rsidP="00765EEE">
      <w:pPr>
        <w:jc w:val="both"/>
        <w:rPr>
          <w:rFonts w:ascii="Arial" w:hAnsi="Arial" w:cs="Arial"/>
          <w:color w:val="FF0000"/>
          <w:sz w:val="22"/>
          <w:szCs w:val="22"/>
          <w:highlight w:val="yellow"/>
        </w:rPr>
      </w:pPr>
    </w:p>
    <w:p w14:paraId="05ACD315" w14:textId="6F8DFCFD" w:rsidR="00765EEE" w:rsidRPr="004C3659" w:rsidRDefault="00765EEE" w:rsidP="00765EEE">
      <w:pPr>
        <w:jc w:val="both"/>
        <w:rPr>
          <w:rFonts w:ascii="Arial" w:hAnsi="Arial" w:cs="Arial"/>
          <w:color w:val="000000" w:themeColor="text1"/>
          <w:sz w:val="22"/>
          <w:szCs w:val="22"/>
        </w:rPr>
      </w:pPr>
      <w:r w:rsidRPr="004C3659">
        <w:rPr>
          <w:rFonts w:ascii="Arial" w:hAnsi="Arial" w:cs="Arial"/>
          <w:color w:val="000000" w:themeColor="text1"/>
          <w:sz w:val="22"/>
          <w:szCs w:val="22"/>
        </w:rPr>
        <w:t>Wessex</w:t>
      </w:r>
      <w:r w:rsidR="00EC3964" w:rsidRPr="004C3659">
        <w:rPr>
          <w:rFonts w:ascii="Arial" w:hAnsi="Arial" w:cs="Arial"/>
          <w:color w:val="000000" w:themeColor="text1"/>
          <w:sz w:val="22"/>
          <w:szCs w:val="22"/>
        </w:rPr>
        <w:t xml:space="preserve"> </w:t>
      </w:r>
      <w:r w:rsidRPr="004C3659">
        <w:rPr>
          <w:rFonts w:ascii="Arial" w:hAnsi="Arial" w:cs="Arial"/>
          <w:color w:val="000000" w:themeColor="text1"/>
          <w:sz w:val="22"/>
          <w:szCs w:val="22"/>
        </w:rPr>
        <w:t xml:space="preserve">Water: </w:t>
      </w:r>
      <w:r w:rsidR="00BE6683" w:rsidRPr="004C3659">
        <w:rPr>
          <w:rFonts w:ascii="Arial" w:hAnsi="Arial" w:cs="Arial"/>
          <w:color w:val="000000" w:themeColor="text1"/>
          <w:sz w:val="22"/>
          <w:szCs w:val="22"/>
        </w:rPr>
        <w:t>No comment</w:t>
      </w:r>
    </w:p>
    <w:p w14:paraId="234095B4" w14:textId="4279314F" w:rsidR="004C3659" w:rsidRPr="004C3659" w:rsidRDefault="004C3659" w:rsidP="00765EEE">
      <w:pPr>
        <w:jc w:val="both"/>
        <w:rPr>
          <w:rFonts w:ascii="Arial" w:hAnsi="Arial" w:cs="Arial"/>
          <w:sz w:val="22"/>
          <w:szCs w:val="22"/>
        </w:rPr>
      </w:pPr>
    </w:p>
    <w:p w14:paraId="156F20FF" w14:textId="2F9F9AF3" w:rsidR="00CB4B50" w:rsidRPr="004C3659" w:rsidRDefault="00CB4B50" w:rsidP="00765EEE">
      <w:pPr>
        <w:jc w:val="both"/>
        <w:rPr>
          <w:rFonts w:ascii="Arial" w:hAnsi="Arial" w:cs="Arial"/>
          <w:sz w:val="22"/>
          <w:szCs w:val="22"/>
        </w:rPr>
      </w:pPr>
      <w:r w:rsidRPr="004C3659">
        <w:rPr>
          <w:rFonts w:ascii="Arial" w:hAnsi="Arial" w:cs="Arial"/>
          <w:sz w:val="22"/>
          <w:szCs w:val="22"/>
        </w:rPr>
        <w:t xml:space="preserve">Natural England: </w:t>
      </w:r>
      <w:r w:rsidR="00F0100A" w:rsidRPr="004C3659">
        <w:rPr>
          <w:rFonts w:ascii="Arial" w:hAnsi="Arial" w:cs="Arial"/>
          <w:sz w:val="22"/>
          <w:szCs w:val="22"/>
        </w:rPr>
        <w:t>No objection</w:t>
      </w:r>
    </w:p>
    <w:p w14:paraId="4B995BC8" w14:textId="77777777" w:rsidR="00CB4B50" w:rsidRPr="004C3659" w:rsidRDefault="00CB4B50" w:rsidP="00765EEE">
      <w:pPr>
        <w:jc w:val="both"/>
        <w:rPr>
          <w:rFonts w:ascii="Arial" w:hAnsi="Arial" w:cs="Arial"/>
          <w:sz w:val="22"/>
          <w:szCs w:val="22"/>
        </w:rPr>
      </w:pPr>
    </w:p>
    <w:p w14:paraId="45810676" w14:textId="5189F580" w:rsidR="00765EEE" w:rsidRPr="00DA4E2D" w:rsidRDefault="00765EEE" w:rsidP="00765EEE">
      <w:pPr>
        <w:jc w:val="both"/>
        <w:rPr>
          <w:rFonts w:ascii="Arial" w:hAnsi="Arial" w:cs="Arial"/>
          <w:color w:val="000000" w:themeColor="text1"/>
          <w:sz w:val="22"/>
          <w:szCs w:val="22"/>
        </w:rPr>
      </w:pPr>
      <w:r w:rsidRPr="00DA4E2D">
        <w:rPr>
          <w:rFonts w:ascii="Arial" w:hAnsi="Arial" w:cs="Arial"/>
          <w:color w:val="000000" w:themeColor="text1"/>
          <w:sz w:val="22"/>
          <w:szCs w:val="22"/>
        </w:rPr>
        <w:t>N</w:t>
      </w:r>
      <w:r w:rsidR="004B6D3C" w:rsidRPr="00DA4E2D">
        <w:rPr>
          <w:rFonts w:ascii="Arial" w:hAnsi="Arial" w:cs="Arial"/>
          <w:color w:val="000000" w:themeColor="text1"/>
          <w:sz w:val="22"/>
          <w:szCs w:val="22"/>
        </w:rPr>
        <w:t>HS</w:t>
      </w:r>
      <w:r w:rsidRPr="00DA4E2D">
        <w:rPr>
          <w:rFonts w:ascii="Arial" w:hAnsi="Arial" w:cs="Arial"/>
          <w:color w:val="000000" w:themeColor="text1"/>
          <w:sz w:val="22"/>
          <w:szCs w:val="22"/>
        </w:rPr>
        <w:t xml:space="preserve">: </w:t>
      </w:r>
      <w:r w:rsidR="00B23D34" w:rsidRPr="00DA4E2D">
        <w:rPr>
          <w:rFonts w:ascii="Arial" w:hAnsi="Arial" w:cs="Arial"/>
          <w:color w:val="000000" w:themeColor="text1"/>
          <w:sz w:val="22"/>
          <w:szCs w:val="22"/>
        </w:rPr>
        <w:t>No objection subject to securing a healthcare contribution via a Section 106 Agreement.</w:t>
      </w:r>
    </w:p>
    <w:p w14:paraId="25FB3066" w14:textId="77777777" w:rsidR="006856D7" w:rsidRPr="00D46CA3" w:rsidRDefault="006856D7" w:rsidP="00765EEE">
      <w:pPr>
        <w:jc w:val="both"/>
        <w:rPr>
          <w:rFonts w:ascii="Arial" w:hAnsi="Arial" w:cs="Arial"/>
          <w:sz w:val="22"/>
          <w:szCs w:val="22"/>
        </w:rPr>
      </w:pPr>
    </w:p>
    <w:p w14:paraId="4973202D" w14:textId="1DC19BC7" w:rsidR="006856D7" w:rsidRPr="00D46CA3" w:rsidRDefault="006C7FF2" w:rsidP="00765EEE">
      <w:pPr>
        <w:jc w:val="both"/>
        <w:rPr>
          <w:rFonts w:ascii="Arial" w:hAnsi="Arial" w:cs="Arial"/>
          <w:sz w:val="22"/>
          <w:szCs w:val="22"/>
        </w:rPr>
      </w:pPr>
      <w:r w:rsidRPr="00D46CA3">
        <w:rPr>
          <w:rFonts w:ascii="Arial" w:hAnsi="Arial" w:cs="Arial"/>
          <w:sz w:val="22"/>
          <w:szCs w:val="22"/>
        </w:rPr>
        <w:t>Police Liaison Officer</w:t>
      </w:r>
      <w:r w:rsidR="00D46CA3" w:rsidRPr="00D46CA3">
        <w:rPr>
          <w:rFonts w:ascii="Arial" w:hAnsi="Arial" w:cs="Arial"/>
          <w:sz w:val="22"/>
          <w:szCs w:val="22"/>
        </w:rPr>
        <w:t>: No comment</w:t>
      </w:r>
    </w:p>
    <w:p w14:paraId="68B132CD" w14:textId="77777777" w:rsidR="006C7FF2" w:rsidRPr="00D46CA3" w:rsidRDefault="006C7FF2" w:rsidP="00765EEE">
      <w:pPr>
        <w:jc w:val="both"/>
        <w:rPr>
          <w:rFonts w:ascii="Arial" w:hAnsi="Arial" w:cs="Arial"/>
          <w:sz w:val="22"/>
          <w:szCs w:val="22"/>
        </w:rPr>
      </w:pPr>
    </w:p>
    <w:p w14:paraId="032C4C41" w14:textId="77777777" w:rsidR="004169F4" w:rsidRPr="00C63F6E" w:rsidRDefault="00F0100A" w:rsidP="00C63F6E">
      <w:pPr>
        <w:rPr>
          <w:rFonts w:ascii="Arial" w:hAnsi="Arial" w:cs="Arial"/>
          <w:sz w:val="22"/>
          <w:szCs w:val="22"/>
        </w:rPr>
      </w:pPr>
      <w:r w:rsidRPr="00C63F6E">
        <w:rPr>
          <w:rFonts w:ascii="Arial" w:hAnsi="Arial" w:cs="Arial"/>
          <w:color w:val="000000" w:themeColor="text1"/>
          <w:sz w:val="22"/>
          <w:szCs w:val="22"/>
        </w:rPr>
        <w:t>Compton Bassett P</w:t>
      </w:r>
      <w:r w:rsidR="00B73CDB" w:rsidRPr="00C63F6E">
        <w:rPr>
          <w:rFonts w:ascii="Arial" w:hAnsi="Arial" w:cs="Arial"/>
          <w:color w:val="000000" w:themeColor="text1"/>
          <w:sz w:val="22"/>
          <w:szCs w:val="22"/>
        </w:rPr>
        <w:t xml:space="preserve">arish </w:t>
      </w:r>
      <w:r w:rsidRPr="00C63F6E">
        <w:rPr>
          <w:rFonts w:ascii="Arial" w:hAnsi="Arial" w:cs="Arial"/>
          <w:color w:val="000000" w:themeColor="text1"/>
          <w:sz w:val="22"/>
          <w:szCs w:val="22"/>
        </w:rPr>
        <w:t>C</w:t>
      </w:r>
      <w:r w:rsidR="00B73CDB" w:rsidRPr="00C63F6E">
        <w:rPr>
          <w:rFonts w:ascii="Arial" w:hAnsi="Arial" w:cs="Arial"/>
          <w:color w:val="000000" w:themeColor="text1"/>
          <w:sz w:val="22"/>
          <w:szCs w:val="22"/>
        </w:rPr>
        <w:t>ouncil</w:t>
      </w:r>
      <w:r w:rsidRPr="00C63F6E">
        <w:rPr>
          <w:rFonts w:ascii="Arial" w:hAnsi="Arial" w:cs="Arial"/>
          <w:color w:val="000000" w:themeColor="text1"/>
          <w:sz w:val="22"/>
          <w:szCs w:val="22"/>
        </w:rPr>
        <w:t xml:space="preserve"> – Object</w:t>
      </w:r>
      <w:r w:rsidR="004169F4" w:rsidRPr="00C63F6E">
        <w:rPr>
          <w:rFonts w:ascii="Arial" w:hAnsi="Arial" w:cs="Arial"/>
          <w:color w:val="000000" w:themeColor="text1"/>
          <w:sz w:val="22"/>
          <w:szCs w:val="22"/>
        </w:rPr>
        <w:t xml:space="preserve">; </w:t>
      </w:r>
      <w:r w:rsidR="004169F4" w:rsidRPr="00C63F6E">
        <w:rPr>
          <w:rFonts w:ascii="Arial" w:hAnsi="Arial" w:cs="Arial"/>
          <w:sz w:val="22"/>
          <w:szCs w:val="22"/>
        </w:rPr>
        <w:t>Issues Raised by the Parish Council</w:t>
      </w:r>
    </w:p>
    <w:p w14:paraId="5576103C" w14:textId="77777777" w:rsidR="004169F4" w:rsidRPr="00C63F6E" w:rsidRDefault="004169F4" w:rsidP="00C63F6E">
      <w:pPr>
        <w:numPr>
          <w:ilvl w:val="0"/>
          <w:numId w:val="72"/>
        </w:numPr>
        <w:spacing w:after="160"/>
        <w:rPr>
          <w:rFonts w:ascii="Arial" w:hAnsi="Arial" w:cs="Arial"/>
          <w:sz w:val="22"/>
          <w:szCs w:val="22"/>
        </w:rPr>
      </w:pPr>
      <w:r w:rsidRPr="00C63F6E">
        <w:rPr>
          <w:rFonts w:ascii="Arial" w:hAnsi="Arial" w:cs="Arial"/>
          <w:sz w:val="22"/>
          <w:szCs w:val="22"/>
        </w:rPr>
        <w:t>Piecemeal and cumulative development</w:t>
      </w:r>
    </w:p>
    <w:p w14:paraId="2D59B799"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Concern that this proposal forms part of a series of applications by the same developer, which obscures the true cumulative scale of development.</w:t>
      </w:r>
    </w:p>
    <w:p w14:paraId="65E54557"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Call for a coordinated masterplan to properly address infrastructure, green space, transport, and connectivity.</w:t>
      </w:r>
    </w:p>
    <w:p w14:paraId="27A215DD" w14:textId="77777777" w:rsidR="004169F4" w:rsidRPr="00C63F6E" w:rsidRDefault="004169F4" w:rsidP="00C63F6E">
      <w:pPr>
        <w:numPr>
          <w:ilvl w:val="0"/>
          <w:numId w:val="72"/>
        </w:numPr>
        <w:spacing w:after="160"/>
        <w:rPr>
          <w:rFonts w:ascii="Arial" w:hAnsi="Arial" w:cs="Arial"/>
          <w:sz w:val="22"/>
          <w:szCs w:val="22"/>
        </w:rPr>
      </w:pPr>
      <w:r w:rsidRPr="00C63F6E">
        <w:rPr>
          <w:rFonts w:ascii="Arial" w:hAnsi="Arial" w:cs="Arial"/>
          <w:sz w:val="22"/>
          <w:szCs w:val="22"/>
        </w:rPr>
        <w:t>Infrastructure capacity and delivery</w:t>
      </w:r>
    </w:p>
    <w:p w14:paraId="102D9169"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No assurance that essential infrastructure (transport, schools, employment land, open space, allotments, cemetery provision) will be delivered alongside housing.</w:t>
      </w:r>
    </w:p>
    <w:p w14:paraId="3F301F9E"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Cumulative impact of multiple housing schemes around Calne not adequately assessed.</w:t>
      </w:r>
    </w:p>
    <w:p w14:paraId="3439CC43" w14:textId="77777777" w:rsidR="004169F4" w:rsidRPr="00C63F6E" w:rsidRDefault="004169F4" w:rsidP="00C63F6E">
      <w:pPr>
        <w:numPr>
          <w:ilvl w:val="0"/>
          <w:numId w:val="72"/>
        </w:numPr>
        <w:spacing w:after="160"/>
        <w:rPr>
          <w:rFonts w:ascii="Arial" w:hAnsi="Arial" w:cs="Arial"/>
          <w:sz w:val="22"/>
          <w:szCs w:val="22"/>
        </w:rPr>
      </w:pPr>
      <w:r w:rsidRPr="00C63F6E">
        <w:rPr>
          <w:rFonts w:ascii="Arial" w:hAnsi="Arial" w:cs="Arial"/>
          <w:sz w:val="22"/>
          <w:szCs w:val="22"/>
        </w:rPr>
        <w:t>Highways, traffic and safety</w:t>
      </w:r>
    </w:p>
    <w:p w14:paraId="285DF458"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Anticipated traffic impacts on town centre junctions and roundabouts.</w:t>
      </w:r>
    </w:p>
    <w:p w14:paraId="37738AD1"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Lack of safe pedestrian crossings (including across Spitfire Road and Oxford Road).</w:t>
      </w:r>
    </w:p>
    <w:p w14:paraId="66A14C44"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Highway safety concerns given increased vehicle movements.</w:t>
      </w:r>
    </w:p>
    <w:p w14:paraId="54F7AC76" w14:textId="77777777" w:rsidR="004169F4" w:rsidRPr="00C63F6E" w:rsidRDefault="004169F4" w:rsidP="00C63F6E">
      <w:pPr>
        <w:numPr>
          <w:ilvl w:val="0"/>
          <w:numId w:val="72"/>
        </w:numPr>
        <w:spacing w:after="160"/>
        <w:rPr>
          <w:rFonts w:ascii="Arial" w:hAnsi="Arial" w:cs="Arial"/>
          <w:sz w:val="22"/>
          <w:szCs w:val="22"/>
        </w:rPr>
      </w:pPr>
      <w:r w:rsidRPr="00C63F6E">
        <w:rPr>
          <w:rFonts w:ascii="Arial" w:hAnsi="Arial" w:cs="Arial"/>
          <w:sz w:val="22"/>
          <w:szCs w:val="22"/>
        </w:rPr>
        <w:t>Public transport, walking and cycling</w:t>
      </w:r>
    </w:p>
    <w:p w14:paraId="3CA009F4"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Absence of bus shelters on Spitfire Road.</w:t>
      </w:r>
    </w:p>
    <w:p w14:paraId="62AA9C5F"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Insufficient detail on pedestrian and cycle connectivity, including a requested access at the south</w:t>
      </w:r>
      <w:r w:rsidRPr="00C63F6E">
        <w:rPr>
          <w:rFonts w:ascii="Arial" w:hAnsi="Arial" w:cs="Arial"/>
          <w:sz w:val="22"/>
          <w:szCs w:val="22"/>
        </w:rPr>
        <w:noBreakHyphen/>
        <w:t>west corner of the site.</w:t>
      </w:r>
    </w:p>
    <w:p w14:paraId="463DD455"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Need for secure, clearly defined cycle storage.</w:t>
      </w:r>
    </w:p>
    <w:p w14:paraId="4D07A954"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Footpaths should be well lit for safety.</w:t>
      </w:r>
    </w:p>
    <w:p w14:paraId="39F7DD4C" w14:textId="77777777" w:rsidR="004169F4" w:rsidRPr="00C63F6E" w:rsidRDefault="004169F4" w:rsidP="00C63F6E">
      <w:pPr>
        <w:numPr>
          <w:ilvl w:val="0"/>
          <w:numId w:val="72"/>
        </w:numPr>
        <w:spacing w:after="160"/>
        <w:rPr>
          <w:rFonts w:ascii="Arial" w:hAnsi="Arial" w:cs="Arial"/>
          <w:sz w:val="22"/>
          <w:szCs w:val="22"/>
        </w:rPr>
      </w:pPr>
      <w:r w:rsidRPr="00C63F6E">
        <w:rPr>
          <w:rFonts w:ascii="Arial" w:hAnsi="Arial" w:cs="Arial"/>
          <w:sz w:val="22"/>
          <w:szCs w:val="22"/>
        </w:rPr>
        <w:t>Parking provision</w:t>
      </w:r>
    </w:p>
    <w:p w14:paraId="74F18805"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Parking arrangements are unclear.</w:t>
      </w:r>
    </w:p>
    <w:p w14:paraId="70FC18BB"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Strong preference for parking within the curtilage of individual dwellings rather than remote or communal parking areas.</w:t>
      </w:r>
    </w:p>
    <w:p w14:paraId="124DB3F3" w14:textId="77777777" w:rsidR="004169F4" w:rsidRPr="00C63F6E" w:rsidRDefault="004169F4" w:rsidP="00C63F6E">
      <w:pPr>
        <w:numPr>
          <w:ilvl w:val="0"/>
          <w:numId w:val="72"/>
        </w:numPr>
        <w:spacing w:after="160"/>
        <w:rPr>
          <w:rFonts w:ascii="Arial" w:hAnsi="Arial" w:cs="Arial"/>
          <w:sz w:val="22"/>
          <w:szCs w:val="22"/>
        </w:rPr>
      </w:pPr>
      <w:r w:rsidRPr="00C63F6E">
        <w:rPr>
          <w:rFonts w:ascii="Arial" w:hAnsi="Arial" w:cs="Arial"/>
          <w:sz w:val="22"/>
          <w:szCs w:val="22"/>
        </w:rPr>
        <w:t>Children’s play provision</w:t>
      </w:r>
    </w:p>
    <w:p w14:paraId="49FD280D"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Insufficient detail on the type, location and design of play facilities.</w:t>
      </w:r>
    </w:p>
    <w:p w14:paraId="0FF64C19"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 xml:space="preserve">Expectation that </w:t>
      </w:r>
      <w:proofErr w:type="gramStart"/>
      <w:r w:rsidRPr="00C63F6E">
        <w:rPr>
          <w:rFonts w:ascii="Arial" w:hAnsi="Arial" w:cs="Arial"/>
          <w:sz w:val="22"/>
          <w:szCs w:val="22"/>
        </w:rPr>
        <w:t>play</w:t>
      </w:r>
      <w:proofErr w:type="gramEnd"/>
      <w:r w:rsidRPr="00C63F6E">
        <w:rPr>
          <w:rFonts w:ascii="Arial" w:hAnsi="Arial" w:cs="Arial"/>
          <w:sz w:val="22"/>
          <w:szCs w:val="22"/>
        </w:rPr>
        <w:t xml:space="preserve"> areas should be overlooked by housing for natural surveillance.</w:t>
      </w:r>
    </w:p>
    <w:p w14:paraId="76D21898" w14:textId="77777777" w:rsidR="004169F4" w:rsidRPr="00C63F6E" w:rsidRDefault="004169F4" w:rsidP="00C63F6E">
      <w:pPr>
        <w:numPr>
          <w:ilvl w:val="0"/>
          <w:numId w:val="72"/>
        </w:numPr>
        <w:spacing w:after="160"/>
        <w:rPr>
          <w:rFonts w:ascii="Arial" w:hAnsi="Arial" w:cs="Arial"/>
          <w:sz w:val="22"/>
          <w:szCs w:val="22"/>
        </w:rPr>
      </w:pPr>
      <w:r w:rsidRPr="00C63F6E">
        <w:rPr>
          <w:rFonts w:ascii="Arial" w:hAnsi="Arial" w:cs="Arial"/>
          <w:sz w:val="22"/>
          <w:szCs w:val="22"/>
        </w:rPr>
        <w:t>Schools and education capacity</w:t>
      </w:r>
    </w:p>
    <w:p w14:paraId="7506844A"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Pressure on local school places, including capacity issues at Kingsbury Green and wider impacts on travel to schools in Calne and Chippenham.</w:t>
      </w:r>
    </w:p>
    <w:p w14:paraId="160DFB81"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Lack of safe walking routes to key schools.</w:t>
      </w:r>
    </w:p>
    <w:p w14:paraId="317637A4" w14:textId="77777777" w:rsidR="004169F4" w:rsidRPr="00C63F6E" w:rsidRDefault="004169F4" w:rsidP="00C63F6E">
      <w:pPr>
        <w:numPr>
          <w:ilvl w:val="0"/>
          <w:numId w:val="72"/>
        </w:numPr>
        <w:spacing w:after="160"/>
        <w:rPr>
          <w:rFonts w:ascii="Arial" w:hAnsi="Arial" w:cs="Arial"/>
          <w:sz w:val="22"/>
          <w:szCs w:val="22"/>
        </w:rPr>
      </w:pPr>
      <w:r w:rsidRPr="00C63F6E">
        <w:rPr>
          <w:rFonts w:ascii="Arial" w:hAnsi="Arial" w:cs="Arial"/>
          <w:sz w:val="22"/>
          <w:szCs w:val="22"/>
        </w:rPr>
        <w:t>Flood risk, drainage and soil stability</w:t>
      </w:r>
    </w:p>
    <w:p w14:paraId="1F4155C3"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Site lies close to a high flood</w:t>
      </w:r>
      <w:r w:rsidRPr="00C63F6E">
        <w:rPr>
          <w:rFonts w:ascii="Arial" w:hAnsi="Arial" w:cs="Arial"/>
          <w:sz w:val="22"/>
          <w:szCs w:val="22"/>
        </w:rPr>
        <w:noBreakHyphen/>
        <w:t>risk area.</w:t>
      </w:r>
    </w:p>
    <w:p w14:paraId="2883E2BF" w14:textId="77777777" w:rsidR="004169F4" w:rsidRPr="00C63F6E" w:rsidRDefault="004169F4" w:rsidP="00C63F6E">
      <w:pPr>
        <w:numPr>
          <w:ilvl w:val="1"/>
          <w:numId w:val="72"/>
        </w:numPr>
        <w:spacing w:after="160"/>
        <w:rPr>
          <w:rFonts w:ascii="Arial" w:hAnsi="Arial" w:cs="Arial"/>
          <w:sz w:val="22"/>
          <w:szCs w:val="22"/>
        </w:rPr>
      </w:pPr>
      <w:r w:rsidRPr="00C63F6E">
        <w:rPr>
          <w:rFonts w:ascii="Arial" w:hAnsi="Arial" w:cs="Arial"/>
          <w:sz w:val="22"/>
          <w:szCs w:val="22"/>
        </w:rPr>
        <w:t xml:space="preserve">Concerns about drainage capacity, including the wider network and </w:t>
      </w:r>
      <w:proofErr w:type="spellStart"/>
      <w:r w:rsidRPr="00C63F6E">
        <w:rPr>
          <w:rFonts w:ascii="Arial" w:hAnsi="Arial" w:cs="Arial"/>
          <w:sz w:val="22"/>
          <w:szCs w:val="22"/>
        </w:rPr>
        <w:t>Abberd</w:t>
      </w:r>
      <w:proofErr w:type="spellEnd"/>
      <w:r w:rsidRPr="00C63F6E">
        <w:rPr>
          <w:rFonts w:ascii="Arial" w:hAnsi="Arial" w:cs="Arial"/>
          <w:sz w:val="22"/>
          <w:szCs w:val="22"/>
        </w:rPr>
        <w:t xml:space="preserve"> Brook</w:t>
      </w:r>
    </w:p>
    <w:p w14:paraId="169050B4" w14:textId="77777777" w:rsidR="00F0100A" w:rsidRPr="00C63F6E" w:rsidRDefault="00F0100A" w:rsidP="00C63F6E">
      <w:pPr>
        <w:jc w:val="both"/>
        <w:rPr>
          <w:rFonts w:ascii="Arial" w:hAnsi="Arial" w:cs="Arial"/>
          <w:color w:val="000000" w:themeColor="text1"/>
          <w:sz w:val="22"/>
          <w:szCs w:val="22"/>
        </w:rPr>
      </w:pPr>
    </w:p>
    <w:p w14:paraId="498E4DD5" w14:textId="77777777" w:rsidR="00B763D4" w:rsidRPr="00C63F6E" w:rsidRDefault="00F0100A" w:rsidP="00C63F6E">
      <w:pPr>
        <w:rPr>
          <w:rFonts w:ascii="Arial" w:hAnsi="Arial" w:cs="Arial"/>
          <w:sz w:val="22"/>
          <w:szCs w:val="22"/>
        </w:rPr>
      </w:pPr>
      <w:r w:rsidRPr="00C63F6E">
        <w:rPr>
          <w:rFonts w:ascii="Arial" w:hAnsi="Arial" w:cs="Arial"/>
          <w:color w:val="000000" w:themeColor="text1"/>
          <w:sz w:val="22"/>
          <w:szCs w:val="22"/>
        </w:rPr>
        <w:t xml:space="preserve">Calne Town Council </w:t>
      </w:r>
      <w:r w:rsidR="00B763D4" w:rsidRPr="00C63F6E">
        <w:rPr>
          <w:rFonts w:ascii="Arial" w:hAnsi="Arial" w:cs="Arial"/>
          <w:color w:val="000000" w:themeColor="text1"/>
          <w:sz w:val="22"/>
          <w:szCs w:val="22"/>
        </w:rPr>
        <w:t>–</w:t>
      </w:r>
      <w:r w:rsidRPr="00C63F6E">
        <w:rPr>
          <w:rFonts w:ascii="Arial" w:hAnsi="Arial" w:cs="Arial"/>
          <w:color w:val="000000" w:themeColor="text1"/>
          <w:sz w:val="22"/>
          <w:szCs w:val="22"/>
        </w:rPr>
        <w:t xml:space="preserve"> Object</w:t>
      </w:r>
      <w:r w:rsidR="00B763D4" w:rsidRPr="00C63F6E">
        <w:rPr>
          <w:rFonts w:ascii="Arial" w:hAnsi="Arial" w:cs="Arial"/>
          <w:color w:val="000000" w:themeColor="text1"/>
          <w:sz w:val="22"/>
          <w:szCs w:val="22"/>
        </w:rPr>
        <w:t xml:space="preserve">; </w:t>
      </w:r>
      <w:r w:rsidR="00B763D4" w:rsidRPr="00C63F6E">
        <w:rPr>
          <w:rFonts w:ascii="Arial" w:hAnsi="Arial" w:cs="Arial"/>
          <w:sz w:val="22"/>
          <w:szCs w:val="22"/>
        </w:rPr>
        <w:t>- Issues Raised by Calne Town Council</w:t>
      </w:r>
    </w:p>
    <w:p w14:paraId="734CB42D" w14:textId="77777777" w:rsidR="00B763D4" w:rsidRPr="00C63F6E" w:rsidRDefault="00B763D4" w:rsidP="00C63F6E">
      <w:pPr>
        <w:numPr>
          <w:ilvl w:val="0"/>
          <w:numId w:val="73"/>
        </w:numPr>
        <w:spacing w:after="160"/>
        <w:rPr>
          <w:rFonts w:ascii="Arial" w:hAnsi="Arial" w:cs="Arial"/>
          <w:sz w:val="22"/>
          <w:szCs w:val="22"/>
        </w:rPr>
      </w:pPr>
      <w:r w:rsidRPr="00C63F6E">
        <w:rPr>
          <w:rFonts w:ascii="Arial" w:hAnsi="Arial" w:cs="Arial"/>
          <w:sz w:val="22"/>
          <w:szCs w:val="22"/>
        </w:rPr>
        <w:t>Piecemeal development and procedural concerns</w:t>
      </w:r>
    </w:p>
    <w:p w14:paraId="60A90D58"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Application submitted separately from the adjoining site, preventing proper assessment of cumulative impacts and coordinated infrastructure delivery.</w:t>
      </w:r>
    </w:p>
    <w:p w14:paraId="5071D17E"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Reliance on outdated planning policy references, with several documents citing the superseded CCNP rather than the adopted CCNP2 (February 2025).</w:t>
      </w:r>
    </w:p>
    <w:p w14:paraId="397EB786" w14:textId="77777777" w:rsidR="00B763D4" w:rsidRPr="00C63F6E" w:rsidRDefault="00B763D4" w:rsidP="00C63F6E">
      <w:pPr>
        <w:numPr>
          <w:ilvl w:val="0"/>
          <w:numId w:val="73"/>
        </w:numPr>
        <w:spacing w:after="160"/>
        <w:rPr>
          <w:rFonts w:ascii="Arial" w:hAnsi="Arial" w:cs="Arial"/>
          <w:sz w:val="22"/>
          <w:szCs w:val="22"/>
        </w:rPr>
      </w:pPr>
      <w:r w:rsidRPr="00C63F6E">
        <w:rPr>
          <w:rFonts w:ascii="Arial" w:hAnsi="Arial" w:cs="Arial"/>
          <w:sz w:val="22"/>
          <w:szCs w:val="22"/>
        </w:rPr>
        <w:t>Poor connectivity, highway safety and sustainable transport</w:t>
      </w:r>
    </w:p>
    <w:p w14:paraId="4D5366F8"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Failure to provide a pedestrian and cycle access in the south</w:t>
      </w:r>
      <w:r w:rsidRPr="00C63F6E">
        <w:rPr>
          <w:rFonts w:ascii="Arial" w:hAnsi="Arial" w:cs="Arial"/>
          <w:sz w:val="22"/>
          <w:szCs w:val="22"/>
        </w:rPr>
        <w:noBreakHyphen/>
        <w:t>east corner, limiting safe and direct access to local facilities (e.g. schools and shops).</w:t>
      </w:r>
    </w:p>
    <w:p w14:paraId="13A22963"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Pedestrian and cycle routes are indirect, poorly lit, and below national standards, discouraging sustainable travel.</w:t>
      </w:r>
    </w:p>
    <w:p w14:paraId="4F1A8704"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Over</w:t>
      </w:r>
      <w:r w:rsidRPr="00C63F6E">
        <w:rPr>
          <w:rFonts w:ascii="Arial" w:hAnsi="Arial" w:cs="Arial"/>
          <w:sz w:val="22"/>
          <w:szCs w:val="22"/>
        </w:rPr>
        <w:noBreakHyphen/>
        <w:t>reliance on substandard existing routes, including poorly surfaced and unlit links.</w:t>
      </w:r>
    </w:p>
    <w:p w14:paraId="47BA8C4E"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Absence of a safe crossing point over Sandpit/Spitfire Roads to connect with key walking and cycling routes.</w:t>
      </w:r>
    </w:p>
    <w:p w14:paraId="5AA55CBC"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Increased traffic likely to worsen conditions on local roads and exacerbate impacts on the town centre Air Quality Management Area (AQMA).</w:t>
      </w:r>
    </w:p>
    <w:p w14:paraId="14E36E51"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Assumptions regarding diversion or enhancement of existing bus services are unsupported and unrealistic.</w:t>
      </w:r>
    </w:p>
    <w:p w14:paraId="740BE0FB" w14:textId="77777777" w:rsidR="00B763D4" w:rsidRPr="00C63F6E" w:rsidRDefault="00B763D4" w:rsidP="00C63F6E">
      <w:pPr>
        <w:numPr>
          <w:ilvl w:val="0"/>
          <w:numId w:val="73"/>
        </w:numPr>
        <w:spacing w:after="160"/>
        <w:rPr>
          <w:rFonts w:ascii="Arial" w:hAnsi="Arial" w:cs="Arial"/>
          <w:sz w:val="22"/>
          <w:szCs w:val="22"/>
        </w:rPr>
      </w:pPr>
      <w:r w:rsidRPr="00C63F6E">
        <w:rPr>
          <w:rFonts w:ascii="Arial" w:hAnsi="Arial" w:cs="Arial"/>
          <w:sz w:val="22"/>
          <w:szCs w:val="22"/>
        </w:rPr>
        <w:t>Layout, design and parking</w:t>
      </w:r>
    </w:p>
    <w:p w14:paraId="06C2E8EF"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Fragmented and incoherent layout that fails to create a strong sense of place.</w:t>
      </w:r>
    </w:p>
    <w:p w14:paraId="7E6ED417"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Heavy reliance on remote parking courts, raising concerns about surveillance, convenience, on</w:t>
      </w:r>
      <w:r w:rsidRPr="00C63F6E">
        <w:rPr>
          <w:rFonts w:ascii="Arial" w:hAnsi="Arial" w:cs="Arial"/>
          <w:sz w:val="22"/>
          <w:szCs w:val="22"/>
        </w:rPr>
        <w:noBreakHyphen/>
        <w:t>street parking pressure, safety, and EV charging provision.</w:t>
      </w:r>
    </w:p>
    <w:p w14:paraId="7CCB6A31"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Inadequate and unclear provision of secure cycle storage, particularly for homes without garages.</w:t>
      </w:r>
    </w:p>
    <w:p w14:paraId="22B5D31D" w14:textId="77777777" w:rsidR="00B763D4" w:rsidRPr="00C63F6E" w:rsidRDefault="00B763D4" w:rsidP="00C63F6E">
      <w:pPr>
        <w:numPr>
          <w:ilvl w:val="0"/>
          <w:numId w:val="73"/>
        </w:numPr>
        <w:spacing w:after="160"/>
        <w:rPr>
          <w:rFonts w:ascii="Arial" w:hAnsi="Arial" w:cs="Arial"/>
          <w:sz w:val="22"/>
          <w:szCs w:val="22"/>
        </w:rPr>
      </w:pPr>
      <w:r w:rsidRPr="00C63F6E">
        <w:rPr>
          <w:rFonts w:ascii="Arial" w:hAnsi="Arial" w:cs="Arial"/>
          <w:sz w:val="22"/>
          <w:szCs w:val="22"/>
        </w:rPr>
        <w:t>Flooding, drainage and green infrastructure</w:t>
      </w:r>
    </w:p>
    <w:p w14:paraId="3470B602"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 xml:space="preserve">Significant concerns regarding surface water flooding and runoff, particularly in relation to </w:t>
      </w:r>
      <w:proofErr w:type="spellStart"/>
      <w:r w:rsidRPr="00C63F6E">
        <w:rPr>
          <w:rFonts w:ascii="Arial" w:hAnsi="Arial" w:cs="Arial"/>
          <w:sz w:val="22"/>
          <w:szCs w:val="22"/>
        </w:rPr>
        <w:t>Abberd</w:t>
      </w:r>
      <w:proofErr w:type="spellEnd"/>
      <w:r w:rsidRPr="00C63F6E">
        <w:rPr>
          <w:rFonts w:ascii="Arial" w:hAnsi="Arial" w:cs="Arial"/>
          <w:sz w:val="22"/>
          <w:szCs w:val="22"/>
        </w:rPr>
        <w:t xml:space="preserve"> Brook.</w:t>
      </w:r>
    </w:p>
    <w:p w14:paraId="63034696"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Raising finished floor levels alone is considered an inadequate mitigation measure.</w:t>
      </w:r>
    </w:p>
    <w:p w14:paraId="0FB7DCDC"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Insufficient detail on sustainable drainage measures (</w:t>
      </w:r>
      <w:proofErr w:type="spellStart"/>
      <w:r w:rsidRPr="00C63F6E">
        <w:rPr>
          <w:rFonts w:ascii="Arial" w:hAnsi="Arial" w:cs="Arial"/>
          <w:sz w:val="22"/>
          <w:szCs w:val="22"/>
        </w:rPr>
        <w:t>SuDS</w:t>
      </w:r>
      <w:proofErr w:type="spellEnd"/>
      <w:r w:rsidRPr="00C63F6E">
        <w:rPr>
          <w:rFonts w:ascii="Arial" w:hAnsi="Arial" w:cs="Arial"/>
          <w:sz w:val="22"/>
          <w:szCs w:val="22"/>
        </w:rPr>
        <w:t>) to slow runoff and improve resilience.</w:t>
      </w:r>
    </w:p>
    <w:p w14:paraId="1BA09AC6"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Uncertainty about capacity of the foul drainage network and local pumping stations.</w:t>
      </w:r>
    </w:p>
    <w:p w14:paraId="7B5E4FE7"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Green corridor proposals lack clear commitments to biodiversity net gain and habitat compensation.</w:t>
      </w:r>
    </w:p>
    <w:p w14:paraId="6C2C570A" w14:textId="77777777" w:rsidR="00B763D4" w:rsidRPr="00C63F6E" w:rsidRDefault="00B763D4" w:rsidP="00C63F6E">
      <w:pPr>
        <w:numPr>
          <w:ilvl w:val="0"/>
          <w:numId w:val="73"/>
        </w:numPr>
        <w:spacing w:after="160"/>
        <w:rPr>
          <w:rFonts w:ascii="Arial" w:hAnsi="Arial" w:cs="Arial"/>
          <w:sz w:val="22"/>
          <w:szCs w:val="22"/>
        </w:rPr>
      </w:pPr>
      <w:r w:rsidRPr="00C63F6E">
        <w:rPr>
          <w:rFonts w:ascii="Arial" w:hAnsi="Arial" w:cs="Arial"/>
          <w:sz w:val="22"/>
          <w:szCs w:val="22"/>
        </w:rPr>
        <w:t>Open space and play provision</w:t>
      </w:r>
    </w:p>
    <w:p w14:paraId="7C13F9DD"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Lack of clarity over the nature and usability of proposed green space and play areas.</w:t>
      </w:r>
    </w:p>
    <w:p w14:paraId="25658E65"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 xml:space="preserve">Risk that </w:t>
      </w:r>
      <w:proofErr w:type="gramStart"/>
      <w:r w:rsidRPr="00C63F6E">
        <w:rPr>
          <w:rFonts w:ascii="Arial" w:hAnsi="Arial" w:cs="Arial"/>
          <w:sz w:val="22"/>
          <w:szCs w:val="22"/>
        </w:rPr>
        <w:t>open</w:t>
      </w:r>
      <w:proofErr w:type="gramEnd"/>
      <w:r w:rsidRPr="00C63F6E">
        <w:rPr>
          <w:rFonts w:ascii="Arial" w:hAnsi="Arial" w:cs="Arial"/>
          <w:sz w:val="22"/>
          <w:szCs w:val="22"/>
        </w:rPr>
        <w:t xml:space="preserve"> space is either unusable (e.g. within flood zones) or insufficiently accessible.</w:t>
      </w:r>
    </w:p>
    <w:p w14:paraId="44147CF3"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Reliance on a small play area on an adjacent site considered inadequate to serve future residents.</w:t>
      </w:r>
    </w:p>
    <w:p w14:paraId="610A6252" w14:textId="77777777" w:rsidR="00B763D4" w:rsidRPr="00C63F6E" w:rsidRDefault="00B763D4" w:rsidP="00C63F6E">
      <w:pPr>
        <w:numPr>
          <w:ilvl w:val="0"/>
          <w:numId w:val="73"/>
        </w:numPr>
        <w:spacing w:after="160"/>
        <w:rPr>
          <w:rFonts w:ascii="Arial" w:hAnsi="Arial" w:cs="Arial"/>
          <w:sz w:val="22"/>
          <w:szCs w:val="22"/>
        </w:rPr>
      </w:pPr>
      <w:r w:rsidRPr="00C63F6E">
        <w:rPr>
          <w:rFonts w:ascii="Arial" w:hAnsi="Arial" w:cs="Arial"/>
          <w:sz w:val="22"/>
          <w:szCs w:val="22"/>
        </w:rPr>
        <w:t>Sustainability and climate change</w:t>
      </w:r>
    </w:p>
    <w:p w14:paraId="666AE124"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Insufficient commitment to sustainable energy generation and low</w:t>
      </w:r>
      <w:r w:rsidRPr="00C63F6E">
        <w:rPr>
          <w:rFonts w:ascii="Arial" w:hAnsi="Arial" w:cs="Arial"/>
          <w:sz w:val="22"/>
          <w:szCs w:val="22"/>
        </w:rPr>
        <w:noBreakHyphen/>
        <w:t>carbon heating.</w:t>
      </w:r>
    </w:p>
    <w:p w14:paraId="2D4C1DDC"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Vague statements on solar energy provision are not considered policy</w:t>
      </w:r>
      <w:r w:rsidRPr="00C63F6E">
        <w:rPr>
          <w:rFonts w:ascii="Arial" w:hAnsi="Arial" w:cs="Arial"/>
          <w:sz w:val="22"/>
          <w:szCs w:val="22"/>
        </w:rPr>
        <w:noBreakHyphen/>
        <w:t>compliant.</w:t>
      </w:r>
    </w:p>
    <w:p w14:paraId="5C225D75"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Failure to clearly demonstrate alignment with local and emerging policies on climate resilience.</w:t>
      </w:r>
    </w:p>
    <w:p w14:paraId="2D6837DB" w14:textId="77777777" w:rsidR="00B763D4" w:rsidRPr="00C63F6E" w:rsidRDefault="00B763D4" w:rsidP="00C63F6E">
      <w:pPr>
        <w:numPr>
          <w:ilvl w:val="0"/>
          <w:numId w:val="73"/>
        </w:numPr>
        <w:spacing w:after="160"/>
        <w:rPr>
          <w:rFonts w:ascii="Arial" w:hAnsi="Arial" w:cs="Arial"/>
          <w:sz w:val="22"/>
          <w:szCs w:val="22"/>
        </w:rPr>
      </w:pPr>
      <w:r w:rsidRPr="00C63F6E">
        <w:rPr>
          <w:rFonts w:ascii="Arial" w:hAnsi="Arial" w:cs="Arial"/>
          <w:sz w:val="22"/>
          <w:szCs w:val="22"/>
        </w:rPr>
        <w:t>Community infrastructure and developer contributions</w:t>
      </w:r>
    </w:p>
    <w:p w14:paraId="1233AB0C"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Need for Section 106 contributions to mitigate impacts on local infrastructure, including healthcare provision.</w:t>
      </w:r>
    </w:p>
    <w:p w14:paraId="6335A0B5" w14:textId="77777777" w:rsidR="00B763D4" w:rsidRPr="00C63F6E" w:rsidRDefault="00B763D4" w:rsidP="00C63F6E">
      <w:pPr>
        <w:numPr>
          <w:ilvl w:val="1"/>
          <w:numId w:val="73"/>
        </w:numPr>
        <w:spacing w:after="160"/>
        <w:rPr>
          <w:rFonts w:ascii="Arial" w:hAnsi="Arial" w:cs="Arial"/>
          <w:sz w:val="22"/>
          <w:szCs w:val="22"/>
        </w:rPr>
      </w:pPr>
      <w:r w:rsidRPr="00C63F6E">
        <w:rPr>
          <w:rFonts w:ascii="Arial" w:hAnsi="Arial" w:cs="Arial"/>
          <w:sz w:val="22"/>
          <w:szCs w:val="22"/>
        </w:rPr>
        <w:t>Requests for funding towards improved public transport infrastructure, such as bus shelters.</w:t>
      </w:r>
    </w:p>
    <w:p w14:paraId="5B8BD57C" w14:textId="1B63262F" w:rsidR="00F0100A" w:rsidRPr="00C63F6E" w:rsidRDefault="00F0100A" w:rsidP="00C63F6E">
      <w:pPr>
        <w:jc w:val="both"/>
        <w:rPr>
          <w:rFonts w:ascii="Arial" w:hAnsi="Arial" w:cs="Arial"/>
          <w:color w:val="000000" w:themeColor="text1"/>
          <w:sz w:val="22"/>
          <w:szCs w:val="22"/>
          <w:highlight w:val="yellow"/>
        </w:rPr>
      </w:pPr>
    </w:p>
    <w:p w14:paraId="59ADEB8D" w14:textId="77777777" w:rsidR="00D902FA" w:rsidRPr="00B73CDB" w:rsidRDefault="00F7609E" w:rsidP="00D902FA">
      <w:pPr>
        <w:spacing w:line="276" w:lineRule="auto"/>
        <w:jc w:val="both"/>
        <w:rPr>
          <w:rFonts w:ascii="Arial" w:hAnsi="Arial" w:cs="Arial"/>
          <w:b/>
          <w:bCs/>
          <w:color w:val="FF0000"/>
          <w:sz w:val="22"/>
          <w:szCs w:val="22"/>
        </w:rPr>
      </w:pPr>
      <w:r w:rsidRPr="00B73CDB">
        <w:rPr>
          <w:rFonts w:ascii="Arial" w:hAnsi="Arial" w:cs="Arial"/>
          <w:b/>
          <w:bCs/>
          <w:sz w:val="22"/>
          <w:szCs w:val="22"/>
        </w:rPr>
        <w:t>REPRESENTATIONS</w:t>
      </w:r>
    </w:p>
    <w:p w14:paraId="29ACC758" w14:textId="663959CF" w:rsidR="00D902FA" w:rsidRPr="009E2DB4" w:rsidRDefault="5CD3423D" w:rsidP="3656A09E">
      <w:pPr>
        <w:spacing w:line="276" w:lineRule="auto"/>
        <w:jc w:val="both"/>
      </w:pPr>
      <w:r w:rsidRPr="009E2DB4">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64684692" w14:textId="77777777" w:rsidR="00D902FA" w:rsidRPr="009E2DB4" w:rsidRDefault="5CD3423D" w:rsidP="3656A09E">
      <w:pPr>
        <w:pStyle w:val="ListParagraph"/>
        <w:numPr>
          <w:ilvl w:val="0"/>
          <w:numId w:val="1"/>
        </w:numPr>
        <w:spacing w:line="276" w:lineRule="auto"/>
        <w:jc w:val="both"/>
        <w:rPr>
          <w:rFonts w:ascii="Arial" w:eastAsia="Arial" w:hAnsi="Arial" w:cs="Arial"/>
          <w:sz w:val="22"/>
          <w:szCs w:val="22"/>
        </w:rPr>
      </w:pPr>
      <w:r w:rsidRPr="009E2DB4">
        <w:rPr>
          <w:rFonts w:ascii="Arial" w:eastAsia="Arial" w:hAnsi="Arial" w:cs="Arial"/>
          <w:sz w:val="22"/>
          <w:szCs w:val="22"/>
        </w:rPr>
        <w:t>Neighbour notification letters sent to adjoining and nearby properties;</w:t>
      </w:r>
    </w:p>
    <w:p w14:paraId="0F6841D5" w14:textId="58709CF9" w:rsidR="00D902FA" w:rsidRPr="009E2DB4" w:rsidRDefault="5CD3423D" w:rsidP="3656A09E">
      <w:pPr>
        <w:pStyle w:val="ListParagraph"/>
        <w:numPr>
          <w:ilvl w:val="0"/>
          <w:numId w:val="1"/>
        </w:numPr>
        <w:spacing w:line="276" w:lineRule="auto"/>
        <w:jc w:val="both"/>
        <w:rPr>
          <w:rFonts w:ascii="Arial" w:eastAsia="Arial" w:hAnsi="Arial" w:cs="Arial"/>
          <w:color w:val="ED0000"/>
          <w:sz w:val="22"/>
          <w:szCs w:val="22"/>
        </w:rPr>
      </w:pPr>
      <w:r w:rsidRPr="009E2DB4">
        <w:rPr>
          <w:rFonts w:ascii="Arial" w:eastAsia="Arial" w:hAnsi="Arial" w:cs="Arial"/>
          <w:color w:val="000000" w:themeColor="text1"/>
          <w:sz w:val="22"/>
          <w:szCs w:val="22"/>
        </w:rPr>
        <w:t xml:space="preserve">A </w:t>
      </w:r>
      <w:r w:rsidRPr="009E2DB4">
        <w:rPr>
          <w:rFonts w:ascii="Arial" w:eastAsia="Arial" w:hAnsi="Arial" w:cs="Arial"/>
          <w:sz w:val="22"/>
          <w:szCs w:val="22"/>
        </w:rPr>
        <w:t>site notice displayed near the site;</w:t>
      </w:r>
    </w:p>
    <w:p w14:paraId="2DB24659" w14:textId="1F502317" w:rsidR="00D902FA" w:rsidRPr="009E2DB4" w:rsidRDefault="5CD3423D" w:rsidP="3656A09E">
      <w:pPr>
        <w:pStyle w:val="ListParagraph"/>
        <w:numPr>
          <w:ilvl w:val="0"/>
          <w:numId w:val="1"/>
        </w:numPr>
        <w:spacing w:line="276" w:lineRule="auto"/>
        <w:jc w:val="both"/>
        <w:rPr>
          <w:rFonts w:ascii="Arial" w:eastAsia="Arial" w:hAnsi="Arial" w:cs="Arial"/>
          <w:sz w:val="22"/>
          <w:szCs w:val="22"/>
        </w:rPr>
      </w:pPr>
      <w:r w:rsidRPr="009E2DB4">
        <w:rPr>
          <w:rFonts w:ascii="Arial" w:eastAsia="Arial" w:hAnsi="Arial" w:cs="Arial"/>
          <w:sz w:val="22"/>
          <w:szCs w:val="22"/>
        </w:rPr>
        <w:t>An advertisement placed in the local press.</w:t>
      </w:r>
    </w:p>
    <w:p w14:paraId="2B418020" w14:textId="77777777" w:rsidR="00D902FA" w:rsidRPr="009E2DB4" w:rsidRDefault="5CD3423D" w:rsidP="3656A09E">
      <w:pPr>
        <w:spacing w:line="276" w:lineRule="auto"/>
        <w:jc w:val="both"/>
      </w:pPr>
      <w:r w:rsidRPr="009E2DB4">
        <w:rPr>
          <w:rFonts w:ascii="Arial" w:eastAsia="Arial" w:hAnsi="Arial" w:cs="Arial"/>
          <w:sz w:val="22"/>
          <w:szCs w:val="22"/>
        </w:rPr>
        <w:t xml:space="preserve"> </w:t>
      </w:r>
    </w:p>
    <w:p w14:paraId="0ADD2385" w14:textId="77777777" w:rsidR="00D902FA" w:rsidRPr="009E2DB4" w:rsidRDefault="5CD3423D" w:rsidP="3656A09E">
      <w:pPr>
        <w:spacing w:line="276" w:lineRule="auto"/>
        <w:jc w:val="both"/>
      </w:pPr>
      <w:r w:rsidRPr="009E2DB4">
        <w:rPr>
          <w:rFonts w:ascii="Arial" w:eastAsia="Arial" w:hAnsi="Arial" w:cs="Arial"/>
          <w:sz w:val="22"/>
          <w:szCs w:val="22"/>
        </w:rPr>
        <w:t>These methods were used to inform interested parties and provide a period of 21 days for comments to be submitted.</w:t>
      </w:r>
    </w:p>
    <w:p w14:paraId="60A85B43" w14:textId="77777777" w:rsidR="00D902FA" w:rsidRPr="0031520D" w:rsidRDefault="00D902FA" w:rsidP="3656A09E">
      <w:pPr>
        <w:spacing w:line="276" w:lineRule="auto"/>
        <w:jc w:val="both"/>
      </w:pPr>
    </w:p>
    <w:p w14:paraId="35C21127" w14:textId="77777777" w:rsidR="00D902FA" w:rsidRDefault="5CD3423D" w:rsidP="3656A09E">
      <w:pPr>
        <w:spacing w:line="276" w:lineRule="auto"/>
        <w:jc w:val="both"/>
        <w:rPr>
          <w:rFonts w:ascii="Arial" w:eastAsia="Arial" w:hAnsi="Arial" w:cs="Arial"/>
          <w:sz w:val="22"/>
          <w:szCs w:val="22"/>
        </w:rPr>
      </w:pPr>
      <w:r w:rsidRPr="0031520D">
        <w:rPr>
          <w:rFonts w:ascii="Arial" w:eastAsia="Arial" w:hAnsi="Arial" w:cs="Arial"/>
          <w:sz w:val="22"/>
          <w:szCs w:val="22"/>
        </w:rPr>
        <w:t xml:space="preserve">Below is a summary of the representations received during the consultation period. Only material planning considerations have been </w:t>
      </w:r>
      <w:proofErr w:type="gramStart"/>
      <w:r w:rsidRPr="0031520D">
        <w:rPr>
          <w:rFonts w:ascii="Arial" w:eastAsia="Arial" w:hAnsi="Arial" w:cs="Arial"/>
          <w:sz w:val="22"/>
          <w:szCs w:val="22"/>
        </w:rPr>
        <w:t>taken into account</w:t>
      </w:r>
      <w:proofErr w:type="gramEnd"/>
      <w:r w:rsidRPr="0031520D">
        <w:rPr>
          <w:rFonts w:ascii="Arial" w:eastAsia="Arial" w:hAnsi="Arial" w:cs="Arial"/>
          <w:sz w:val="22"/>
          <w:szCs w:val="22"/>
        </w:rPr>
        <w:t xml:space="preserve"> in the assessment of this application. Non-material issues, such as property values or private legal disputes, cannot be considered in the determination process.</w:t>
      </w:r>
    </w:p>
    <w:p w14:paraId="08A86DAA" w14:textId="77777777" w:rsidR="001C00D0" w:rsidRDefault="001C00D0" w:rsidP="3656A09E">
      <w:pPr>
        <w:spacing w:line="276" w:lineRule="auto"/>
        <w:jc w:val="both"/>
        <w:rPr>
          <w:rFonts w:ascii="Arial" w:eastAsia="Arial" w:hAnsi="Arial" w:cs="Arial"/>
          <w:sz w:val="22"/>
          <w:szCs w:val="22"/>
        </w:rPr>
      </w:pPr>
    </w:p>
    <w:p w14:paraId="2348E956"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Neighbour comments</w:t>
      </w:r>
    </w:p>
    <w:p w14:paraId="3F2C460F"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Object</w:t>
      </w:r>
    </w:p>
    <w:p w14:paraId="208881AC" w14:textId="77777777" w:rsidR="008430DF" w:rsidRPr="001C00D0" w:rsidRDefault="008430DF" w:rsidP="008430DF">
      <w:pPr>
        <w:pStyle w:val="ListParagraph"/>
        <w:numPr>
          <w:ilvl w:val="0"/>
          <w:numId w:val="71"/>
        </w:num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 xml:space="preserve">Presence of tawny owls, a protected species, reported on or near the site. </w:t>
      </w:r>
    </w:p>
    <w:p w14:paraId="2FE35D41" w14:textId="77777777" w:rsidR="008430DF" w:rsidRPr="001C00D0" w:rsidRDefault="008430DF" w:rsidP="008430DF">
      <w:pPr>
        <w:pStyle w:val="ListParagraph"/>
        <w:numPr>
          <w:ilvl w:val="0"/>
          <w:numId w:val="71"/>
        </w:num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 xml:space="preserve">Concern that construction may disturb or reduce nesting and hunting habitat, harming local wildlife. </w:t>
      </w:r>
    </w:p>
    <w:p w14:paraId="407D622D" w14:textId="77777777" w:rsidR="008430DF" w:rsidRPr="001C00D0" w:rsidRDefault="008430DF" w:rsidP="008430DF">
      <w:pPr>
        <w:pStyle w:val="ListParagraph"/>
        <w:numPr>
          <w:ilvl w:val="0"/>
          <w:numId w:val="71"/>
        </w:num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 xml:space="preserve">Emphasis on the owls’ value to the local ecosystem, including natural rodent control. </w:t>
      </w:r>
    </w:p>
    <w:p w14:paraId="252C30D7" w14:textId="77777777" w:rsidR="008430DF" w:rsidRPr="001C00D0" w:rsidRDefault="008430DF" w:rsidP="008430DF">
      <w:pPr>
        <w:pStyle w:val="ListParagraph"/>
        <w:numPr>
          <w:ilvl w:val="0"/>
          <w:numId w:val="71"/>
        </w:num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 xml:space="preserve">Request that permission be refused or mitigated through provision of </w:t>
      </w:r>
      <w:proofErr w:type="gramStart"/>
      <w:r w:rsidRPr="001C00D0">
        <w:rPr>
          <w:rFonts w:ascii="Arial" w:hAnsi="Arial" w:cs="Arial"/>
          <w:color w:val="000000" w:themeColor="text1"/>
          <w:sz w:val="22"/>
          <w:szCs w:val="22"/>
        </w:rPr>
        <w:t>purpose built</w:t>
      </w:r>
      <w:proofErr w:type="gramEnd"/>
      <w:r w:rsidRPr="001C00D0">
        <w:rPr>
          <w:rFonts w:ascii="Arial" w:hAnsi="Arial" w:cs="Arial"/>
          <w:color w:val="000000" w:themeColor="text1"/>
          <w:sz w:val="22"/>
          <w:szCs w:val="22"/>
        </w:rPr>
        <w:t xml:space="preserve"> owl nesting boxes. </w:t>
      </w:r>
    </w:p>
    <w:p w14:paraId="2B5A6F70" w14:textId="77777777" w:rsidR="008430DF" w:rsidRPr="001C00D0" w:rsidRDefault="008430DF" w:rsidP="008430DF">
      <w:pPr>
        <w:pStyle w:val="ListParagraph"/>
        <w:numPr>
          <w:ilvl w:val="0"/>
          <w:numId w:val="71"/>
        </w:num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Suggestion that mitigation follows RSPB / Barn Owl Trust guidance, with input from local wildlife groups.</w:t>
      </w:r>
    </w:p>
    <w:p w14:paraId="4771F287" w14:textId="77777777" w:rsidR="008430DF" w:rsidRPr="001C00D0" w:rsidRDefault="008430DF" w:rsidP="008430DF">
      <w:pPr>
        <w:spacing w:line="276" w:lineRule="auto"/>
        <w:jc w:val="both"/>
        <w:rPr>
          <w:rFonts w:ascii="Arial" w:hAnsi="Arial" w:cs="Arial"/>
          <w:color w:val="000000" w:themeColor="text1"/>
          <w:sz w:val="22"/>
          <w:szCs w:val="22"/>
        </w:rPr>
      </w:pPr>
    </w:p>
    <w:p w14:paraId="797212E2"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Salisbury &amp; Wilton Swifts – neither supports nor objects to the application.</w:t>
      </w:r>
    </w:p>
    <w:p w14:paraId="284B733F" w14:textId="77777777" w:rsidR="008430DF"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Swifts are a highly threatened species, listed on the UK Birds of Conservation Concern Red List, classified as Endangered in Great Britain, and identified as a Wiltshire Critical Species, with a significant long</w:t>
      </w:r>
      <w:r w:rsidRPr="001C00D0">
        <w:rPr>
          <w:rFonts w:ascii="Cambria Math" w:hAnsi="Cambria Math" w:cs="Cambria Math"/>
          <w:color w:val="000000" w:themeColor="text1"/>
          <w:sz w:val="22"/>
          <w:szCs w:val="22"/>
        </w:rPr>
        <w:t>‑</w:t>
      </w:r>
      <w:r w:rsidRPr="001C00D0">
        <w:rPr>
          <w:rFonts w:ascii="Arial" w:hAnsi="Arial" w:cs="Arial"/>
          <w:color w:val="000000" w:themeColor="text1"/>
          <w:sz w:val="22"/>
          <w:szCs w:val="22"/>
        </w:rPr>
        <w:t>term population decline.</w:t>
      </w:r>
    </w:p>
    <w:p w14:paraId="7190F733" w14:textId="77777777" w:rsidR="008430DF" w:rsidRPr="001C00D0" w:rsidRDefault="008430DF" w:rsidP="008430DF">
      <w:pPr>
        <w:spacing w:line="276" w:lineRule="auto"/>
        <w:jc w:val="both"/>
        <w:rPr>
          <w:rFonts w:ascii="Arial" w:hAnsi="Arial" w:cs="Arial"/>
          <w:color w:val="000000" w:themeColor="text1"/>
          <w:sz w:val="22"/>
          <w:szCs w:val="22"/>
        </w:rPr>
      </w:pPr>
    </w:p>
    <w:p w14:paraId="61684C06" w14:textId="77777777" w:rsidR="008430DF"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The site lies within an area where swift records have been identified, but the current Ecological Impact Assessment proposes only five generic bird boxes, which is considered insufficient and not species</w:t>
      </w:r>
      <w:r w:rsidRPr="001C00D0">
        <w:rPr>
          <w:rFonts w:ascii="Cambria Math" w:hAnsi="Cambria Math" w:cs="Cambria Math"/>
          <w:color w:val="000000" w:themeColor="text1"/>
          <w:sz w:val="22"/>
          <w:szCs w:val="22"/>
        </w:rPr>
        <w:t>‑</w:t>
      </w:r>
      <w:r w:rsidRPr="001C00D0">
        <w:rPr>
          <w:rFonts w:ascii="Arial" w:hAnsi="Arial" w:cs="Arial"/>
          <w:color w:val="000000" w:themeColor="text1"/>
          <w:sz w:val="22"/>
          <w:szCs w:val="22"/>
        </w:rPr>
        <w:t>specific.</w:t>
      </w:r>
    </w:p>
    <w:p w14:paraId="79395C9D" w14:textId="77777777" w:rsidR="008430DF" w:rsidRPr="001C00D0" w:rsidRDefault="008430DF" w:rsidP="008430DF">
      <w:pPr>
        <w:spacing w:line="276" w:lineRule="auto"/>
        <w:jc w:val="both"/>
        <w:rPr>
          <w:rFonts w:ascii="Arial" w:hAnsi="Arial" w:cs="Arial"/>
          <w:color w:val="000000" w:themeColor="text1"/>
          <w:sz w:val="22"/>
          <w:szCs w:val="22"/>
        </w:rPr>
      </w:pPr>
    </w:p>
    <w:p w14:paraId="28A2FC75" w14:textId="77777777" w:rsidR="008430DF"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Integrated nesting bricks (swift/universal bricks) are strongly preferred over external boxes due to better longevity, lower maintenance, improved climate resilience, reduced predation risk, and visual integration.</w:t>
      </w:r>
    </w:p>
    <w:p w14:paraId="0FBBCD14" w14:textId="77777777" w:rsidR="008430DF" w:rsidRPr="001C00D0" w:rsidRDefault="008430DF" w:rsidP="008430DF">
      <w:pPr>
        <w:spacing w:line="276" w:lineRule="auto"/>
        <w:jc w:val="both"/>
        <w:rPr>
          <w:rFonts w:ascii="Arial" w:hAnsi="Arial" w:cs="Arial"/>
          <w:color w:val="000000" w:themeColor="text1"/>
          <w:sz w:val="22"/>
          <w:szCs w:val="22"/>
        </w:rPr>
      </w:pPr>
    </w:p>
    <w:p w14:paraId="32B73110"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Request that the development incorporates integrated swift or universal nest bricks, ideally at a minimum of one per dwelling, in line with BS 42021 and national best</w:t>
      </w:r>
      <w:r w:rsidRPr="001C00D0">
        <w:rPr>
          <w:rFonts w:ascii="Cambria Math" w:hAnsi="Cambria Math" w:cs="Cambria Math"/>
          <w:color w:val="000000" w:themeColor="text1"/>
          <w:sz w:val="22"/>
          <w:szCs w:val="22"/>
        </w:rPr>
        <w:t>‑</w:t>
      </w:r>
      <w:r w:rsidRPr="001C00D0">
        <w:rPr>
          <w:rFonts w:ascii="Arial" w:hAnsi="Arial" w:cs="Arial"/>
          <w:color w:val="000000" w:themeColor="text1"/>
          <w:sz w:val="22"/>
          <w:szCs w:val="22"/>
        </w:rPr>
        <w:t>practice guidance.</w:t>
      </w:r>
    </w:p>
    <w:p w14:paraId="38E20084" w14:textId="77777777" w:rsidR="008430DF"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Nesting provision should be clearly secured through planning condition, including compliance with BS 42021 and submission of an installation plan showing numbers, locations and elevations.</w:t>
      </w:r>
    </w:p>
    <w:p w14:paraId="513A894A" w14:textId="77777777" w:rsidR="008430DF" w:rsidRPr="001C00D0" w:rsidRDefault="008430DF" w:rsidP="008430DF">
      <w:pPr>
        <w:spacing w:line="276" w:lineRule="auto"/>
        <w:jc w:val="both"/>
        <w:rPr>
          <w:rFonts w:ascii="Arial" w:hAnsi="Arial" w:cs="Arial"/>
          <w:color w:val="000000" w:themeColor="text1"/>
          <w:sz w:val="22"/>
          <w:szCs w:val="22"/>
        </w:rPr>
      </w:pPr>
    </w:p>
    <w:p w14:paraId="4DB1C4B5" w14:textId="77777777" w:rsidR="008430DF"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Installation should be verified at discharge of condition, ideally through photographic evidence or confirmation by a qualified ecologist, to ensure delivery.</w:t>
      </w:r>
    </w:p>
    <w:p w14:paraId="37D43204" w14:textId="77777777" w:rsidR="008430DF" w:rsidRPr="001C00D0" w:rsidRDefault="008430DF" w:rsidP="008430DF">
      <w:pPr>
        <w:spacing w:line="276" w:lineRule="auto"/>
        <w:jc w:val="both"/>
        <w:rPr>
          <w:rFonts w:ascii="Arial" w:hAnsi="Arial" w:cs="Arial"/>
          <w:color w:val="000000" w:themeColor="text1"/>
          <w:sz w:val="22"/>
          <w:szCs w:val="22"/>
        </w:rPr>
      </w:pPr>
    </w:p>
    <w:p w14:paraId="628F8A42" w14:textId="77777777" w:rsidR="008430DF"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 xml:space="preserve">Nest bricks should </w:t>
      </w:r>
      <w:proofErr w:type="gramStart"/>
      <w:r w:rsidRPr="001C00D0">
        <w:rPr>
          <w:rFonts w:ascii="Arial" w:hAnsi="Arial" w:cs="Arial"/>
          <w:color w:val="000000" w:themeColor="text1"/>
          <w:sz w:val="22"/>
          <w:szCs w:val="22"/>
        </w:rPr>
        <w:t>be located in</w:t>
      </w:r>
      <w:proofErr w:type="gramEnd"/>
      <w:r w:rsidRPr="001C00D0">
        <w:rPr>
          <w:rFonts w:ascii="Arial" w:hAnsi="Arial" w:cs="Arial"/>
          <w:color w:val="000000" w:themeColor="text1"/>
          <w:sz w:val="22"/>
          <w:szCs w:val="22"/>
        </w:rPr>
        <w:t xml:space="preserve"> clusters of 2–3, positioned beneath eaves or on gable ends, at 4m+ height, with clear flight access and away from windows and doors.</w:t>
      </w:r>
    </w:p>
    <w:p w14:paraId="37B7F8C4" w14:textId="77777777" w:rsidR="008430DF" w:rsidRPr="001C00D0" w:rsidRDefault="008430DF" w:rsidP="008430DF">
      <w:pPr>
        <w:spacing w:line="276" w:lineRule="auto"/>
        <w:jc w:val="both"/>
        <w:rPr>
          <w:rFonts w:ascii="Arial" w:hAnsi="Arial" w:cs="Arial"/>
          <w:color w:val="000000" w:themeColor="text1"/>
          <w:sz w:val="22"/>
          <w:szCs w:val="22"/>
        </w:rPr>
      </w:pPr>
    </w:p>
    <w:p w14:paraId="27CF5B89"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The comments emphasise the importance of setting ecological enhancement requirements at outline stage, so they are embedded into the Reserved Matters design rather than added later.</w:t>
      </w:r>
    </w:p>
    <w:p w14:paraId="58F75290"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The approach is presented as a low</w:t>
      </w:r>
      <w:r w:rsidRPr="001C00D0">
        <w:rPr>
          <w:rFonts w:ascii="Cambria Math" w:hAnsi="Cambria Math" w:cs="Cambria Math"/>
          <w:color w:val="000000" w:themeColor="text1"/>
          <w:sz w:val="22"/>
          <w:szCs w:val="22"/>
        </w:rPr>
        <w:t>‑</w:t>
      </w:r>
      <w:r w:rsidRPr="001C00D0">
        <w:rPr>
          <w:rFonts w:ascii="Arial" w:hAnsi="Arial" w:cs="Arial"/>
          <w:color w:val="000000" w:themeColor="text1"/>
          <w:sz w:val="22"/>
          <w:szCs w:val="22"/>
        </w:rPr>
        <w:t>cost, policy</w:t>
      </w:r>
      <w:r w:rsidRPr="001C00D0">
        <w:rPr>
          <w:rFonts w:ascii="Cambria Math" w:hAnsi="Cambria Math" w:cs="Cambria Math"/>
          <w:color w:val="000000" w:themeColor="text1"/>
          <w:sz w:val="22"/>
          <w:szCs w:val="22"/>
        </w:rPr>
        <w:t>‑</w:t>
      </w:r>
      <w:r w:rsidRPr="001C00D0">
        <w:rPr>
          <w:rFonts w:ascii="Arial" w:hAnsi="Arial" w:cs="Arial"/>
          <w:color w:val="000000" w:themeColor="text1"/>
          <w:sz w:val="22"/>
          <w:szCs w:val="22"/>
        </w:rPr>
        <w:t>compliant biodiversity enhancement that would contribute positively to biodiversity net gain and built</w:t>
      </w:r>
      <w:r w:rsidRPr="001C00D0">
        <w:rPr>
          <w:rFonts w:ascii="Cambria Math" w:hAnsi="Cambria Math" w:cs="Cambria Math"/>
          <w:color w:val="000000" w:themeColor="text1"/>
          <w:sz w:val="22"/>
          <w:szCs w:val="22"/>
        </w:rPr>
        <w:t>‑</w:t>
      </w:r>
      <w:r w:rsidRPr="001C00D0">
        <w:rPr>
          <w:rFonts w:ascii="Arial" w:hAnsi="Arial" w:cs="Arial"/>
          <w:color w:val="000000" w:themeColor="text1"/>
          <w:sz w:val="22"/>
          <w:szCs w:val="22"/>
        </w:rPr>
        <w:t>environment wildlife support.</w:t>
      </w:r>
    </w:p>
    <w:p w14:paraId="23273635" w14:textId="77777777" w:rsidR="008430DF" w:rsidRPr="001C00D0" w:rsidRDefault="008430DF" w:rsidP="008430DF">
      <w:pPr>
        <w:spacing w:line="276" w:lineRule="auto"/>
        <w:jc w:val="both"/>
        <w:rPr>
          <w:rFonts w:ascii="Arial" w:hAnsi="Arial" w:cs="Arial"/>
          <w:color w:val="000000" w:themeColor="text1"/>
          <w:sz w:val="22"/>
          <w:szCs w:val="22"/>
        </w:rPr>
      </w:pPr>
    </w:p>
    <w:p w14:paraId="32574534"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North Wiltshire Swifts</w:t>
      </w:r>
    </w:p>
    <w:p w14:paraId="5906AD56" w14:textId="77777777" w:rsidR="008430DF"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Final stance: Objecting / critical – the application is considered non</w:t>
      </w:r>
      <w:r w:rsidRPr="001C00D0">
        <w:rPr>
          <w:rFonts w:ascii="Cambria Math" w:hAnsi="Cambria Math" w:cs="Cambria Math"/>
          <w:color w:val="000000" w:themeColor="text1"/>
          <w:sz w:val="22"/>
          <w:szCs w:val="22"/>
        </w:rPr>
        <w:t>‑</w:t>
      </w:r>
      <w:r w:rsidRPr="001C00D0">
        <w:rPr>
          <w:rFonts w:ascii="Arial" w:hAnsi="Arial" w:cs="Arial"/>
          <w:color w:val="000000" w:themeColor="text1"/>
          <w:sz w:val="22"/>
          <w:szCs w:val="22"/>
        </w:rPr>
        <w:t>compliant with Wiltshire’s emerging Local Plan policy and the Wiltshire Local Nature Recovery Strategy (LNRS) in relation to swift nesting provision.</w:t>
      </w:r>
    </w:p>
    <w:p w14:paraId="7034A716" w14:textId="77777777" w:rsidR="008430DF" w:rsidRPr="001C00D0" w:rsidRDefault="008430DF" w:rsidP="008430DF">
      <w:pPr>
        <w:spacing w:line="276" w:lineRule="auto"/>
        <w:jc w:val="both"/>
        <w:rPr>
          <w:rFonts w:ascii="Arial" w:hAnsi="Arial" w:cs="Arial"/>
          <w:color w:val="000000" w:themeColor="text1"/>
          <w:sz w:val="22"/>
          <w:szCs w:val="22"/>
        </w:rPr>
      </w:pPr>
    </w:p>
    <w:p w14:paraId="2EFAF7F2" w14:textId="77777777" w:rsidR="008430DF"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 xml:space="preserve">The proposal does not currently secure sufficient integrated nesting provision for </w:t>
      </w:r>
      <w:proofErr w:type="gramStart"/>
      <w:r w:rsidRPr="001C00D0">
        <w:rPr>
          <w:rFonts w:ascii="Arial" w:hAnsi="Arial" w:cs="Arial"/>
          <w:color w:val="000000" w:themeColor="text1"/>
          <w:sz w:val="22"/>
          <w:szCs w:val="22"/>
        </w:rPr>
        <w:t>swifts,</w:t>
      </w:r>
      <w:proofErr w:type="gramEnd"/>
      <w:r w:rsidRPr="001C00D0">
        <w:rPr>
          <w:rFonts w:ascii="Arial" w:hAnsi="Arial" w:cs="Arial"/>
          <w:color w:val="000000" w:themeColor="text1"/>
          <w:sz w:val="22"/>
          <w:szCs w:val="22"/>
        </w:rPr>
        <w:t xml:space="preserve"> a priority and declining species strongly associated with the built environment.</w:t>
      </w:r>
    </w:p>
    <w:p w14:paraId="6D06C99D" w14:textId="77777777" w:rsidR="008430DF" w:rsidRPr="001C00D0" w:rsidRDefault="008430DF" w:rsidP="008430DF">
      <w:pPr>
        <w:spacing w:line="276" w:lineRule="auto"/>
        <w:jc w:val="both"/>
        <w:rPr>
          <w:rFonts w:ascii="Arial" w:hAnsi="Arial" w:cs="Arial"/>
          <w:color w:val="000000" w:themeColor="text1"/>
          <w:sz w:val="22"/>
          <w:szCs w:val="22"/>
        </w:rPr>
      </w:pPr>
    </w:p>
    <w:p w14:paraId="38718FE9"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Policy conflict identified:</w:t>
      </w:r>
    </w:p>
    <w:p w14:paraId="77AAAB7E"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w:t>
      </w:r>
      <w:r w:rsidRPr="001C00D0">
        <w:rPr>
          <w:rFonts w:ascii="Arial" w:hAnsi="Arial" w:cs="Arial"/>
          <w:color w:val="000000" w:themeColor="text1"/>
          <w:sz w:val="22"/>
          <w:szCs w:val="22"/>
        </w:rPr>
        <w:tab/>
        <w:t>Wiltshire Local Plan (Pre</w:t>
      </w:r>
      <w:r w:rsidRPr="001C00D0">
        <w:rPr>
          <w:rFonts w:ascii="Cambria Math" w:hAnsi="Cambria Math" w:cs="Cambria Math"/>
          <w:color w:val="000000" w:themeColor="text1"/>
          <w:sz w:val="22"/>
          <w:szCs w:val="22"/>
        </w:rPr>
        <w:t>‑</w:t>
      </w:r>
      <w:r w:rsidRPr="001C00D0">
        <w:rPr>
          <w:rFonts w:ascii="Arial" w:hAnsi="Arial" w:cs="Arial"/>
          <w:color w:val="000000" w:themeColor="text1"/>
          <w:sz w:val="22"/>
          <w:szCs w:val="22"/>
        </w:rPr>
        <w:t>Submission Draft 2020–2038) supports and expects integral nest boxes, following BS 42021:2022, with a higher minimum ratio than the British Standard, and professional ecological input.</w:t>
      </w:r>
    </w:p>
    <w:p w14:paraId="6981F669"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w:t>
      </w:r>
      <w:r w:rsidRPr="001C00D0">
        <w:rPr>
          <w:rFonts w:ascii="Arial" w:hAnsi="Arial" w:cs="Arial"/>
          <w:color w:val="000000" w:themeColor="text1"/>
          <w:sz w:val="22"/>
          <w:szCs w:val="22"/>
        </w:rPr>
        <w:tab/>
        <w:t>Policy 88 (Biodiversity and Geodiversity) requires a minimum of two integral bird nest bricks per dwelling.</w:t>
      </w:r>
    </w:p>
    <w:p w14:paraId="39D6FAE1"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w:t>
      </w:r>
      <w:r w:rsidRPr="001C00D0">
        <w:rPr>
          <w:rFonts w:ascii="Arial" w:hAnsi="Arial" w:cs="Arial"/>
          <w:color w:val="000000" w:themeColor="text1"/>
          <w:sz w:val="22"/>
          <w:szCs w:val="22"/>
        </w:rPr>
        <w:tab/>
        <w:t>Wiltshire LNRS identifies swifts as a priority non</w:t>
      </w:r>
      <w:r w:rsidRPr="001C00D0">
        <w:rPr>
          <w:rFonts w:ascii="Cambria Math" w:hAnsi="Cambria Math" w:cs="Cambria Math"/>
          <w:color w:val="000000" w:themeColor="text1"/>
          <w:sz w:val="22"/>
          <w:szCs w:val="22"/>
        </w:rPr>
        <w:t>‑</w:t>
      </w:r>
      <w:r w:rsidRPr="001C00D0">
        <w:rPr>
          <w:rFonts w:ascii="Arial" w:hAnsi="Arial" w:cs="Arial"/>
          <w:color w:val="000000" w:themeColor="text1"/>
          <w:sz w:val="22"/>
          <w:szCs w:val="22"/>
        </w:rPr>
        <w:t>mapped species, with a clear action to provide at least one integrated nest brick per dwelling, installed following best</w:t>
      </w:r>
      <w:r w:rsidRPr="001C00D0">
        <w:rPr>
          <w:rFonts w:ascii="Cambria Math" w:hAnsi="Cambria Math" w:cs="Cambria Math"/>
          <w:color w:val="000000" w:themeColor="text1"/>
          <w:sz w:val="22"/>
          <w:szCs w:val="22"/>
        </w:rPr>
        <w:t>‑</w:t>
      </w:r>
      <w:r w:rsidRPr="001C00D0">
        <w:rPr>
          <w:rFonts w:ascii="Arial" w:hAnsi="Arial" w:cs="Arial"/>
          <w:color w:val="000000" w:themeColor="text1"/>
          <w:sz w:val="22"/>
          <w:szCs w:val="22"/>
        </w:rPr>
        <w:t>practice guidance.</w:t>
      </w:r>
    </w:p>
    <w:p w14:paraId="07635053"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The LNRS further recommends nesting features be:</w:t>
      </w:r>
    </w:p>
    <w:p w14:paraId="080D37AE"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w:t>
      </w:r>
      <w:r w:rsidRPr="001C00D0">
        <w:rPr>
          <w:rFonts w:ascii="Arial" w:hAnsi="Arial" w:cs="Arial"/>
          <w:color w:val="000000" w:themeColor="text1"/>
          <w:sz w:val="22"/>
          <w:szCs w:val="22"/>
        </w:rPr>
        <w:tab/>
        <w:t>Built</w:t>
      </w:r>
      <w:r w:rsidRPr="001C00D0">
        <w:rPr>
          <w:rFonts w:ascii="Cambria Math" w:hAnsi="Cambria Math" w:cs="Cambria Math"/>
          <w:color w:val="000000" w:themeColor="text1"/>
          <w:sz w:val="22"/>
          <w:szCs w:val="22"/>
        </w:rPr>
        <w:t>‑</w:t>
      </w:r>
      <w:r w:rsidRPr="001C00D0">
        <w:rPr>
          <w:rFonts w:ascii="Arial" w:hAnsi="Arial" w:cs="Arial"/>
          <w:color w:val="000000" w:themeColor="text1"/>
          <w:sz w:val="22"/>
          <w:szCs w:val="22"/>
        </w:rPr>
        <w:t>in (integral) rather than external;</w:t>
      </w:r>
    </w:p>
    <w:p w14:paraId="7E1DB22C"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w:t>
      </w:r>
      <w:r w:rsidRPr="001C00D0">
        <w:rPr>
          <w:rFonts w:ascii="Arial" w:hAnsi="Arial" w:cs="Arial"/>
          <w:color w:val="000000" w:themeColor="text1"/>
          <w:sz w:val="22"/>
          <w:szCs w:val="22"/>
        </w:rPr>
        <w:tab/>
        <w:t>Located on north or east</w:t>
      </w:r>
      <w:r w:rsidRPr="001C00D0">
        <w:rPr>
          <w:rFonts w:ascii="Cambria Math" w:hAnsi="Cambria Math" w:cs="Cambria Math"/>
          <w:color w:val="000000" w:themeColor="text1"/>
          <w:sz w:val="22"/>
          <w:szCs w:val="22"/>
        </w:rPr>
        <w:t>‑</w:t>
      </w:r>
      <w:r w:rsidRPr="001C00D0">
        <w:rPr>
          <w:rFonts w:ascii="Arial" w:hAnsi="Arial" w:cs="Arial"/>
          <w:color w:val="000000" w:themeColor="text1"/>
          <w:sz w:val="22"/>
          <w:szCs w:val="22"/>
        </w:rPr>
        <w:t>facing elevations or shaded under eaves;</w:t>
      </w:r>
    </w:p>
    <w:p w14:paraId="54494961"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w:t>
      </w:r>
      <w:r w:rsidRPr="001C00D0">
        <w:rPr>
          <w:rFonts w:ascii="Arial" w:hAnsi="Arial" w:cs="Arial"/>
          <w:color w:val="000000" w:themeColor="text1"/>
          <w:sz w:val="22"/>
          <w:szCs w:val="22"/>
        </w:rPr>
        <w:tab/>
        <w:t>Distributed across developments to support population recovery.</w:t>
      </w:r>
    </w:p>
    <w:p w14:paraId="1A90F0C6"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The submission is therefore considered to fall short of:</w:t>
      </w:r>
    </w:p>
    <w:p w14:paraId="457189F0"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w:t>
      </w:r>
      <w:r w:rsidRPr="001C00D0">
        <w:rPr>
          <w:rFonts w:ascii="Arial" w:hAnsi="Arial" w:cs="Arial"/>
          <w:color w:val="000000" w:themeColor="text1"/>
          <w:sz w:val="22"/>
          <w:szCs w:val="22"/>
        </w:rPr>
        <w:tab/>
        <w:t>Draft Local Plan biodiversity expectations;</w:t>
      </w:r>
    </w:p>
    <w:p w14:paraId="2FC583E5"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w:t>
      </w:r>
      <w:r w:rsidRPr="001C00D0">
        <w:rPr>
          <w:rFonts w:ascii="Arial" w:hAnsi="Arial" w:cs="Arial"/>
          <w:color w:val="000000" w:themeColor="text1"/>
          <w:sz w:val="22"/>
          <w:szCs w:val="22"/>
        </w:rPr>
        <w:tab/>
        <w:t>LNRS delivery of targeted species actions;</w:t>
      </w:r>
    </w:p>
    <w:p w14:paraId="4761BB83" w14:textId="77777777" w:rsidR="008430DF" w:rsidRPr="001C00D0"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w:t>
      </w:r>
      <w:r w:rsidRPr="001C00D0">
        <w:rPr>
          <w:rFonts w:ascii="Arial" w:hAnsi="Arial" w:cs="Arial"/>
          <w:color w:val="000000" w:themeColor="text1"/>
          <w:sz w:val="22"/>
          <w:szCs w:val="22"/>
        </w:rPr>
        <w:tab/>
        <w:t>Best</w:t>
      </w:r>
      <w:r w:rsidRPr="001C00D0">
        <w:rPr>
          <w:rFonts w:ascii="Cambria Math" w:hAnsi="Cambria Math" w:cs="Cambria Math"/>
          <w:color w:val="000000" w:themeColor="text1"/>
          <w:sz w:val="22"/>
          <w:szCs w:val="22"/>
        </w:rPr>
        <w:t>‑</w:t>
      </w:r>
      <w:r w:rsidRPr="001C00D0">
        <w:rPr>
          <w:rFonts w:ascii="Arial" w:hAnsi="Arial" w:cs="Arial"/>
          <w:color w:val="000000" w:themeColor="text1"/>
          <w:sz w:val="22"/>
          <w:szCs w:val="22"/>
        </w:rPr>
        <w:t>practice guidance for supporting threatened urban bird species.</w:t>
      </w:r>
    </w:p>
    <w:p w14:paraId="0B6369D5" w14:textId="77777777" w:rsidR="008430DF" w:rsidRDefault="008430DF" w:rsidP="008430DF">
      <w:pPr>
        <w:spacing w:line="276" w:lineRule="auto"/>
        <w:jc w:val="both"/>
        <w:rPr>
          <w:rFonts w:ascii="Arial" w:hAnsi="Arial" w:cs="Arial"/>
          <w:color w:val="000000" w:themeColor="text1"/>
          <w:sz w:val="22"/>
          <w:szCs w:val="22"/>
        </w:rPr>
      </w:pPr>
    </w:p>
    <w:p w14:paraId="7FDFD0AA" w14:textId="77777777" w:rsidR="008430DF" w:rsidRDefault="008430DF" w:rsidP="008430DF">
      <w:pPr>
        <w:spacing w:line="276" w:lineRule="auto"/>
        <w:jc w:val="both"/>
        <w:rPr>
          <w:rFonts w:ascii="Arial" w:hAnsi="Arial" w:cs="Arial"/>
          <w:color w:val="000000" w:themeColor="text1"/>
          <w:sz w:val="22"/>
          <w:szCs w:val="22"/>
        </w:rPr>
      </w:pPr>
      <w:r w:rsidRPr="001C00D0">
        <w:rPr>
          <w:rFonts w:ascii="Arial" w:hAnsi="Arial" w:cs="Arial"/>
          <w:color w:val="000000" w:themeColor="text1"/>
          <w:sz w:val="22"/>
          <w:szCs w:val="22"/>
        </w:rPr>
        <w:t>Implicit expectation that the Local Planning Authority should require, by condition, the inclusion of integrated swift nesting bricks at an appropriate minimum ratio, clearly shown on plans and secured through Reserved Matters.</w:t>
      </w:r>
    </w:p>
    <w:p w14:paraId="4855041E" w14:textId="77777777" w:rsidR="008430DF" w:rsidRPr="001C00D0" w:rsidRDefault="008430DF" w:rsidP="008430DF">
      <w:pPr>
        <w:spacing w:line="276" w:lineRule="auto"/>
        <w:jc w:val="both"/>
        <w:rPr>
          <w:rFonts w:ascii="Arial" w:hAnsi="Arial" w:cs="Arial"/>
          <w:color w:val="000000" w:themeColor="text1"/>
          <w:sz w:val="22"/>
          <w:szCs w:val="22"/>
        </w:rPr>
      </w:pPr>
    </w:p>
    <w:p w14:paraId="008BBE35" w14:textId="77777777" w:rsidR="008430DF" w:rsidRPr="00E30394" w:rsidRDefault="008430DF" w:rsidP="008430DF">
      <w:pPr>
        <w:spacing w:line="276" w:lineRule="auto"/>
        <w:jc w:val="both"/>
        <w:rPr>
          <w:rFonts w:ascii="Arial" w:hAnsi="Arial" w:cs="Arial"/>
          <w:color w:val="000000" w:themeColor="text1"/>
          <w:sz w:val="22"/>
          <w:szCs w:val="22"/>
          <w:highlight w:val="yellow"/>
        </w:rPr>
      </w:pPr>
      <w:r w:rsidRPr="001C00D0">
        <w:rPr>
          <w:rFonts w:ascii="Arial" w:hAnsi="Arial" w:cs="Arial"/>
          <w:color w:val="000000" w:themeColor="text1"/>
          <w:sz w:val="22"/>
          <w:szCs w:val="22"/>
        </w:rPr>
        <w:t>The comments emphasise that swift nesting provision is not optional enhancement, but a policy</w:t>
      </w:r>
      <w:r w:rsidRPr="001C00D0">
        <w:rPr>
          <w:rFonts w:ascii="Cambria Math" w:hAnsi="Cambria Math" w:cs="Cambria Math"/>
          <w:color w:val="000000" w:themeColor="text1"/>
          <w:sz w:val="22"/>
          <w:szCs w:val="22"/>
        </w:rPr>
        <w:t>‑</w:t>
      </w:r>
      <w:r w:rsidRPr="001C00D0">
        <w:rPr>
          <w:rFonts w:ascii="Arial" w:hAnsi="Arial" w:cs="Arial"/>
          <w:color w:val="000000" w:themeColor="text1"/>
          <w:sz w:val="22"/>
          <w:szCs w:val="22"/>
        </w:rPr>
        <w:t>led requirement emerging at both strategic and local level for new residential development.</w:t>
      </w:r>
    </w:p>
    <w:p w14:paraId="1D2D1CE2" w14:textId="77777777" w:rsidR="001C00D0" w:rsidRPr="0031520D" w:rsidRDefault="001C00D0" w:rsidP="3656A09E">
      <w:pPr>
        <w:spacing w:line="276" w:lineRule="auto"/>
        <w:jc w:val="both"/>
      </w:pPr>
    </w:p>
    <w:p w14:paraId="3496BCB9" w14:textId="7FC0D39C" w:rsidR="0007377C" w:rsidRPr="003B3C63" w:rsidRDefault="00F7609E" w:rsidP="0007377C">
      <w:pPr>
        <w:spacing w:line="276" w:lineRule="auto"/>
        <w:jc w:val="both"/>
        <w:rPr>
          <w:rFonts w:ascii="Arial" w:hAnsi="Arial" w:cs="Arial"/>
          <w:b/>
          <w:bCs/>
          <w:color w:val="ED0000"/>
          <w:sz w:val="22"/>
          <w:szCs w:val="22"/>
        </w:rPr>
      </w:pPr>
      <w:r w:rsidRPr="003B3C63">
        <w:rPr>
          <w:rFonts w:ascii="Arial" w:hAnsi="Arial" w:cs="Arial"/>
          <w:b/>
          <w:bCs/>
          <w:sz w:val="22"/>
          <w:szCs w:val="22"/>
        </w:rPr>
        <w:t>ASSESSMENT</w:t>
      </w:r>
    </w:p>
    <w:p w14:paraId="15D2D30F" w14:textId="77777777" w:rsidR="0092586B" w:rsidRPr="00452C38" w:rsidRDefault="0092586B" w:rsidP="0092586B">
      <w:pPr>
        <w:spacing w:line="276" w:lineRule="auto"/>
        <w:jc w:val="both"/>
        <w:rPr>
          <w:rFonts w:ascii="Arial" w:hAnsi="Arial" w:cs="Arial"/>
          <w:color w:val="000000" w:themeColor="text1"/>
          <w:sz w:val="22"/>
          <w:szCs w:val="22"/>
        </w:rPr>
      </w:pPr>
      <w:r w:rsidRPr="003B3C63">
        <w:rPr>
          <w:rFonts w:ascii="Arial" w:hAnsi="Arial" w:cs="Arial"/>
          <w:color w:val="000000" w:themeColor="text1"/>
          <w:sz w:val="22"/>
          <w:szCs w:val="22"/>
        </w:rPr>
        <w:t>Section 38(6) of the Planning and Compulsory Purchase Act 2004 states:</w:t>
      </w:r>
    </w:p>
    <w:p w14:paraId="53F7B5B9" w14:textId="77777777" w:rsidR="0092586B" w:rsidRPr="00452C38" w:rsidRDefault="0092586B" w:rsidP="0092586B">
      <w:pPr>
        <w:spacing w:line="276" w:lineRule="auto"/>
        <w:jc w:val="both"/>
        <w:rPr>
          <w:rFonts w:ascii="Arial" w:hAnsi="Arial" w:cs="Arial"/>
          <w:color w:val="000000" w:themeColor="text1"/>
          <w:sz w:val="22"/>
          <w:szCs w:val="22"/>
        </w:rPr>
      </w:pPr>
    </w:p>
    <w:p w14:paraId="61035ACA" w14:textId="77777777" w:rsidR="0092586B" w:rsidRPr="00452C38" w:rsidRDefault="0092586B" w:rsidP="0092586B">
      <w:pPr>
        <w:spacing w:line="276" w:lineRule="auto"/>
        <w:jc w:val="both"/>
        <w:rPr>
          <w:rFonts w:ascii="Arial" w:hAnsi="Arial" w:cs="Arial"/>
          <w:i/>
          <w:iCs/>
          <w:color w:val="000000" w:themeColor="text1"/>
          <w:sz w:val="22"/>
          <w:szCs w:val="22"/>
        </w:rPr>
      </w:pPr>
      <w:r w:rsidRPr="00452C38">
        <w:rPr>
          <w:rFonts w:ascii="Arial" w:hAnsi="Arial" w:cs="Arial"/>
          <w:i/>
          <w:iCs/>
          <w:color w:val="000000" w:themeColor="text1"/>
          <w:sz w:val="22"/>
          <w:szCs w:val="22"/>
        </w:rPr>
        <w:t>"If regard is to be had to the development plan for the purposes of any determination to be made under the planning Acts, the determination must be made in accordance with the plan unless material considerations indicate otherwise."</w:t>
      </w:r>
    </w:p>
    <w:p w14:paraId="58BED664" w14:textId="77777777" w:rsidR="0092586B" w:rsidRPr="00452C38" w:rsidRDefault="0092586B" w:rsidP="0092586B">
      <w:pPr>
        <w:spacing w:line="276" w:lineRule="auto"/>
        <w:jc w:val="both"/>
        <w:rPr>
          <w:rFonts w:ascii="Arial" w:hAnsi="Arial" w:cs="Arial"/>
          <w:color w:val="000000" w:themeColor="text1"/>
          <w:sz w:val="22"/>
          <w:szCs w:val="22"/>
        </w:rPr>
      </w:pPr>
    </w:p>
    <w:p w14:paraId="2C33A075" w14:textId="77777777" w:rsidR="0092586B" w:rsidRPr="00452C38" w:rsidRDefault="0092586B" w:rsidP="0092586B">
      <w:pPr>
        <w:spacing w:line="276" w:lineRule="auto"/>
        <w:jc w:val="both"/>
        <w:rPr>
          <w:rFonts w:ascii="Arial" w:hAnsi="Arial" w:cs="Arial"/>
          <w:color w:val="000000" w:themeColor="text1"/>
          <w:sz w:val="22"/>
          <w:szCs w:val="22"/>
        </w:rPr>
      </w:pPr>
      <w:r w:rsidRPr="00452C38">
        <w:rPr>
          <w:rFonts w:ascii="Arial" w:hAnsi="Arial" w:cs="Arial"/>
          <w:color w:val="000000" w:themeColor="text1"/>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539F7215" w14:textId="77777777" w:rsidR="0007377C" w:rsidRPr="00452C38" w:rsidRDefault="0007377C" w:rsidP="0007377C">
      <w:pPr>
        <w:spacing w:line="276" w:lineRule="auto"/>
        <w:jc w:val="both"/>
        <w:rPr>
          <w:rFonts w:ascii="Arial" w:hAnsi="Arial" w:cs="Arial"/>
          <w:b/>
          <w:bCs/>
          <w:color w:val="FF0000"/>
          <w:sz w:val="22"/>
          <w:szCs w:val="22"/>
        </w:rPr>
      </w:pPr>
    </w:p>
    <w:p w14:paraId="26E877B5" w14:textId="77777777" w:rsidR="008F5BE4" w:rsidRPr="00452C38" w:rsidRDefault="008F5BE4" w:rsidP="008F5BE4">
      <w:pPr>
        <w:spacing w:line="276" w:lineRule="auto"/>
        <w:jc w:val="both"/>
        <w:rPr>
          <w:rFonts w:ascii="Arial" w:hAnsi="Arial" w:cs="Arial"/>
          <w:b/>
          <w:bCs/>
          <w:color w:val="000000" w:themeColor="text1"/>
          <w:sz w:val="22"/>
          <w:szCs w:val="22"/>
        </w:rPr>
      </w:pPr>
      <w:r w:rsidRPr="00452C38">
        <w:rPr>
          <w:rFonts w:ascii="Arial" w:hAnsi="Arial" w:cs="Arial"/>
          <w:b/>
          <w:bCs/>
          <w:color w:val="000000" w:themeColor="text1"/>
          <w:sz w:val="22"/>
          <w:szCs w:val="22"/>
        </w:rPr>
        <w:t>Environmental Impact Assessment (EIA) Screening</w:t>
      </w:r>
    </w:p>
    <w:p w14:paraId="3F4519B2" w14:textId="77777777" w:rsidR="008F5BE4" w:rsidRDefault="008F5BE4" w:rsidP="008F5BE4">
      <w:pPr>
        <w:spacing w:line="276" w:lineRule="auto"/>
        <w:jc w:val="both"/>
        <w:rPr>
          <w:rFonts w:ascii="Arial" w:hAnsi="Arial" w:cs="Arial"/>
          <w:color w:val="000000" w:themeColor="text1"/>
          <w:sz w:val="22"/>
          <w:szCs w:val="22"/>
        </w:rPr>
      </w:pPr>
      <w:r w:rsidRPr="00452C38">
        <w:rPr>
          <w:rFonts w:ascii="Arial" w:hAnsi="Arial" w:cs="Arial"/>
          <w:color w:val="000000" w:themeColor="text1"/>
          <w:sz w:val="22"/>
          <w:szCs w:val="22"/>
        </w:rPr>
        <w:t>In accordance with the Town and Country Planning (Environmental Impact Assessment) Regulations 2017 (as amended), the local planning authority has considered whether the proposed development constitutes EIA development.</w:t>
      </w:r>
    </w:p>
    <w:p w14:paraId="26872630" w14:textId="77777777" w:rsidR="00AC5E46" w:rsidRDefault="00AC5E46" w:rsidP="008F5BE4">
      <w:pPr>
        <w:spacing w:line="276" w:lineRule="auto"/>
        <w:jc w:val="both"/>
        <w:rPr>
          <w:rFonts w:ascii="Arial" w:hAnsi="Arial" w:cs="Arial"/>
          <w:color w:val="000000" w:themeColor="text1"/>
          <w:sz w:val="22"/>
          <w:szCs w:val="22"/>
        </w:rPr>
      </w:pPr>
    </w:p>
    <w:p w14:paraId="37ED6096" w14:textId="413B9388" w:rsidR="00AC5E46" w:rsidRPr="00AC5E46" w:rsidRDefault="00AC5E46" w:rsidP="00AC5E46">
      <w:pPr>
        <w:spacing w:line="276" w:lineRule="auto"/>
        <w:jc w:val="both"/>
        <w:rPr>
          <w:rFonts w:ascii="Arial" w:hAnsi="Arial" w:cs="Arial"/>
          <w:color w:val="000000" w:themeColor="text1"/>
          <w:sz w:val="22"/>
          <w:szCs w:val="22"/>
        </w:rPr>
      </w:pPr>
      <w:r w:rsidRPr="00AC5E46">
        <w:rPr>
          <w:rFonts w:ascii="Arial" w:hAnsi="Arial" w:cs="Arial"/>
          <w:color w:val="000000" w:themeColor="text1"/>
          <w:sz w:val="22"/>
          <w:szCs w:val="22"/>
        </w:rPr>
        <w:t xml:space="preserve">The application site itself does not fall within any especially sensitive environmental locations and is not the subject of any international or national designations relating to environmental protection. The proposal </w:t>
      </w:r>
      <w:r>
        <w:rPr>
          <w:rFonts w:ascii="Arial" w:hAnsi="Arial" w:cs="Arial"/>
          <w:color w:val="000000" w:themeColor="text1"/>
          <w:sz w:val="22"/>
          <w:szCs w:val="22"/>
        </w:rPr>
        <w:t xml:space="preserve">falls </w:t>
      </w:r>
      <w:r w:rsidRPr="00AC5E46">
        <w:rPr>
          <w:rFonts w:ascii="Arial" w:hAnsi="Arial" w:cs="Arial"/>
          <w:color w:val="000000" w:themeColor="text1"/>
          <w:sz w:val="22"/>
          <w:szCs w:val="22"/>
        </w:rPr>
        <w:t xml:space="preserve">under the 150dwelling threshold where EIA may be required, and the overall site area is below the 5ha threshold for urban development projects. </w:t>
      </w:r>
      <w:r>
        <w:rPr>
          <w:rFonts w:ascii="Arial" w:hAnsi="Arial" w:cs="Arial"/>
          <w:color w:val="000000" w:themeColor="text1"/>
          <w:sz w:val="22"/>
          <w:szCs w:val="22"/>
        </w:rPr>
        <w:t>U</w:t>
      </w:r>
      <w:r w:rsidRPr="00AC5E46">
        <w:rPr>
          <w:rFonts w:ascii="Arial" w:hAnsi="Arial" w:cs="Arial"/>
          <w:color w:val="000000" w:themeColor="text1"/>
          <w:sz w:val="22"/>
          <w:szCs w:val="22"/>
        </w:rPr>
        <w:t xml:space="preserve">rbanising effects </w:t>
      </w:r>
      <w:r>
        <w:rPr>
          <w:rFonts w:ascii="Arial" w:hAnsi="Arial" w:cs="Arial"/>
          <w:color w:val="000000" w:themeColor="text1"/>
          <w:sz w:val="22"/>
          <w:szCs w:val="22"/>
        </w:rPr>
        <w:t xml:space="preserve">will </w:t>
      </w:r>
      <w:r w:rsidRPr="00AC5E46">
        <w:rPr>
          <w:rFonts w:ascii="Arial" w:hAnsi="Arial" w:cs="Arial"/>
          <w:color w:val="000000" w:themeColor="text1"/>
          <w:sz w:val="22"/>
          <w:szCs w:val="22"/>
        </w:rPr>
        <w:t xml:space="preserve">not </w:t>
      </w:r>
      <w:r>
        <w:rPr>
          <w:rFonts w:ascii="Arial" w:hAnsi="Arial" w:cs="Arial"/>
          <w:color w:val="000000" w:themeColor="text1"/>
          <w:sz w:val="22"/>
          <w:szCs w:val="22"/>
        </w:rPr>
        <w:t xml:space="preserve">be </w:t>
      </w:r>
      <w:r w:rsidRPr="00AC5E46">
        <w:rPr>
          <w:rFonts w:ascii="Arial" w:hAnsi="Arial" w:cs="Arial"/>
          <w:color w:val="000000" w:themeColor="text1"/>
          <w:sz w:val="22"/>
          <w:szCs w:val="22"/>
        </w:rPr>
        <w:t>seen in an isolate</w:t>
      </w:r>
      <w:r>
        <w:rPr>
          <w:rFonts w:ascii="Arial" w:hAnsi="Arial" w:cs="Arial"/>
          <w:color w:val="000000" w:themeColor="text1"/>
          <w:sz w:val="22"/>
          <w:szCs w:val="22"/>
        </w:rPr>
        <w:t>d</w:t>
      </w:r>
      <w:r w:rsidRPr="00AC5E46">
        <w:rPr>
          <w:rFonts w:ascii="Arial" w:hAnsi="Arial" w:cs="Arial"/>
          <w:color w:val="000000" w:themeColor="text1"/>
          <w:sz w:val="22"/>
          <w:szCs w:val="22"/>
        </w:rPr>
        <w:t xml:space="preserve"> position</w:t>
      </w:r>
      <w:r>
        <w:rPr>
          <w:rFonts w:ascii="Arial" w:hAnsi="Arial" w:cs="Arial"/>
          <w:color w:val="000000" w:themeColor="text1"/>
          <w:sz w:val="22"/>
          <w:szCs w:val="22"/>
        </w:rPr>
        <w:t xml:space="preserve"> </w:t>
      </w:r>
      <w:r w:rsidRPr="00AC5E46">
        <w:rPr>
          <w:rFonts w:ascii="Arial" w:hAnsi="Arial" w:cs="Arial"/>
          <w:color w:val="000000" w:themeColor="text1"/>
          <w:sz w:val="22"/>
          <w:szCs w:val="22"/>
        </w:rPr>
        <w:t>given the backdrop of the existing settlement. When considering the national EIA guidance on indicative criteria and thresholds for where urbanising effects of development projects may warrant EIA (as a result of their physical scale of the development, potential increase in traffic, emissions and noise) this proposal is not considered likely to result in ‘significant effects’ in the context of EIA regulations therefore EIA is not required.</w:t>
      </w:r>
    </w:p>
    <w:p w14:paraId="289F2AF8" w14:textId="77777777" w:rsidR="00AC5E46" w:rsidRPr="00AC5E46" w:rsidRDefault="00AC5E46" w:rsidP="00AC5E46">
      <w:pPr>
        <w:spacing w:line="276" w:lineRule="auto"/>
        <w:jc w:val="both"/>
        <w:rPr>
          <w:rFonts w:ascii="Arial" w:hAnsi="Arial" w:cs="Arial"/>
          <w:color w:val="000000" w:themeColor="text1"/>
          <w:sz w:val="22"/>
          <w:szCs w:val="22"/>
        </w:rPr>
      </w:pPr>
    </w:p>
    <w:p w14:paraId="2BF34EFD" w14:textId="7D4022B7" w:rsidR="00AC5E46" w:rsidRPr="00452C38" w:rsidRDefault="00AC5E46" w:rsidP="00AC5E46">
      <w:pPr>
        <w:spacing w:line="276" w:lineRule="auto"/>
        <w:jc w:val="both"/>
        <w:rPr>
          <w:rFonts w:ascii="Arial" w:hAnsi="Arial" w:cs="Arial"/>
          <w:color w:val="000000" w:themeColor="text1"/>
          <w:sz w:val="22"/>
          <w:szCs w:val="22"/>
        </w:rPr>
      </w:pPr>
      <w:r w:rsidRPr="00AC5E46">
        <w:rPr>
          <w:rFonts w:ascii="Arial" w:hAnsi="Arial" w:cs="Arial"/>
          <w:color w:val="000000" w:themeColor="text1"/>
          <w:sz w:val="22"/>
          <w:szCs w:val="22"/>
        </w:rPr>
        <w:t>Having undertaken screening in accordance with the EIA Regulations, the Local Planning Authority is satisfied that the proposal does not constitute EIA development, as it is not likely to give rise to significant environmental effects by virtue of its nature, scale or location.</w:t>
      </w:r>
    </w:p>
    <w:p w14:paraId="688DAAE1" w14:textId="77777777" w:rsidR="008F5BE4" w:rsidRPr="00452C38" w:rsidRDefault="008F5BE4" w:rsidP="008F5BE4">
      <w:pPr>
        <w:spacing w:line="276" w:lineRule="auto"/>
        <w:jc w:val="both"/>
        <w:rPr>
          <w:rFonts w:ascii="Arial" w:hAnsi="Arial" w:cs="Arial"/>
          <w:color w:val="000000" w:themeColor="text1"/>
          <w:sz w:val="22"/>
          <w:szCs w:val="22"/>
        </w:rPr>
      </w:pPr>
    </w:p>
    <w:p w14:paraId="2FD8E201" w14:textId="77777777" w:rsidR="00A16EA1" w:rsidRPr="00E30394" w:rsidRDefault="00A16EA1" w:rsidP="7D84FC5F">
      <w:pPr>
        <w:spacing w:line="276" w:lineRule="auto"/>
        <w:jc w:val="both"/>
        <w:rPr>
          <w:rFonts w:ascii="Arial" w:hAnsi="Arial" w:cs="Arial"/>
          <w:i/>
          <w:iCs/>
          <w:color w:val="FF0000"/>
          <w:sz w:val="22"/>
          <w:szCs w:val="22"/>
          <w:highlight w:val="yellow"/>
        </w:rPr>
      </w:pPr>
    </w:p>
    <w:p w14:paraId="2E62FA6F" w14:textId="77777777" w:rsidR="00722BAC" w:rsidRPr="0060237C" w:rsidRDefault="00722BAC" w:rsidP="7D84FC5F">
      <w:pPr>
        <w:spacing w:line="276" w:lineRule="auto"/>
        <w:jc w:val="both"/>
        <w:rPr>
          <w:rFonts w:ascii="Arial" w:hAnsi="Arial" w:cs="Arial"/>
          <w:b/>
          <w:bCs/>
          <w:sz w:val="22"/>
          <w:szCs w:val="22"/>
        </w:rPr>
      </w:pPr>
      <w:r w:rsidRPr="0060237C">
        <w:rPr>
          <w:rFonts w:ascii="Arial" w:hAnsi="Arial" w:cs="Arial"/>
          <w:b/>
          <w:bCs/>
          <w:sz w:val="22"/>
          <w:szCs w:val="22"/>
        </w:rPr>
        <w:t>Principle of Development</w:t>
      </w:r>
    </w:p>
    <w:p w14:paraId="262E4566" w14:textId="77777777" w:rsidR="00F81970" w:rsidRPr="0060237C" w:rsidRDefault="00F81970" w:rsidP="00F81970">
      <w:pPr>
        <w:spacing w:line="276" w:lineRule="auto"/>
        <w:jc w:val="both"/>
        <w:rPr>
          <w:rFonts w:ascii="Arial" w:hAnsi="Arial" w:cs="Arial"/>
          <w:i/>
          <w:iCs/>
          <w:color w:val="000000" w:themeColor="text1"/>
          <w:sz w:val="22"/>
          <w:szCs w:val="22"/>
        </w:rPr>
      </w:pPr>
      <w:r w:rsidRPr="0060237C">
        <w:rPr>
          <w:rFonts w:ascii="Arial" w:hAnsi="Arial" w:cs="Arial"/>
          <w:i/>
          <w:iCs/>
          <w:color w:val="000000" w:themeColor="text1"/>
          <w:sz w:val="22"/>
          <w:szCs w:val="22"/>
        </w:rPr>
        <w:t>Policy Context</w:t>
      </w:r>
    </w:p>
    <w:p w14:paraId="5829220F" w14:textId="77777777" w:rsidR="00482DB3" w:rsidRPr="0060237C" w:rsidRDefault="00482DB3" w:rsidP="00482DB3">
      <w:pPr>
        <w:tabs>
          <w:tab w:val="num" w:pos="720"/>
        </w:tabs>
        <w:spacing w:line="276" w:lineRule="auto"/>
        <w:jc w:val="both"/>
        <w:rPr>
          <w:rFonts w:ascii="Arial" w:hAnsi="Arial" w:cs="Arial"/>
          <w:sz w:val="22"/>
          <w:szCs w:val="22"/>
        </w:rPr>
      </w:pPr>
      <w:r w:rsidRPr="0060237C">
        <w:rPr>
          <w:rFonts w:ascii="Arial" w:hAnsi="Arial" w:cs="Arial"/>
          <w:sz w:val="22"/>
          <w:szCs w:val="22"/>
        </w:rPr>
        <w:t xml:space="preserve">Core Policy 1: Settlement Strategy of the WCS establishes a hierarchy of settlements to guide where development should be focused. </w:t>
      </w:r>
      <w:r w:rsidR="00B75EF9" w:rsidRPr="0060237C">
        <w:rPr>
          <w:rFonts w:ascii="Arial" w:hAnsi="Arial" w:cs="Arial"/>
          <w:sz w:val="22"/>
          <w:szCs w:val="22"/>
        </w:rPr>
        <w:t xml:space="preserve">The </w:t>
      </w:r>
      <w:proofErr w:type="gramStart"/>
      <w:r w:rsidR="00B75EF9" w:rsidRPr="0060237C">
        <w:rPr>
          <w:rFonts w:ascii="Arial" w:hAnsi="Arial" w:cs="Arial"/>
          <w:sz w:val="22"/>
          <w:szCs w:val="22"/>
        </w:rPr>
        <w:t>policy  p</w:t>
      </w:r>
      <w:r w:rsidRPr="0060237C">
        <w:rPr>
          <w:rFonts w:ascii="Arial" w:hAnsi="Arial" w:cs="Arial"/>
          <w:sz w:val="22"/>
          <w:szCs w:val="22"/>
        </w:rPr>
        <w:t>rioritises</w:t>
      </w:r>
      <w:proofErr w:type="gramEnd"/>
      <w:r w:rsidRPr="0060237C">
        <w:rPr>
          <w:rFonts w:ascii="Arial" w:hAnsi="Arial" w:cs="Arial"/>
          <w:sz w:val="22"/>
          <w:szCs w:val="22"/>
        </w:rPr>
        <w:t xml:space="preserve"> growth in:</w:t>
      </w:r>
    </w:p>
    <w:p w14:paraId="3D0C88A5" w14:textId="77777777" w:rsidR="00482DB3" w:rsidRPr="0060237C" w:rsidRDefault="00482DB3" w:rsidP="00B75EF9">
      <w:pPr>
        <w:numPr>
          <w:ilvl w:val="0"/>
          <w:numId w:val="40"/>
        </w:numPr>
        <w:spacing w:line="276" w:lineRule="auto"/>
        <w:jc w:val="both"/>
        <w:rPr>
          <w:rFonts w:ascii="Arial" w:hAnsi="Arial" w:cs="Arial"/>
          <w:sz w:val="22"/>
          <w:szCs w:val="22"/>
        </w:rPr>
      </w:pPr>
      <w:r w:rsidRPr="0060237C">
        <w:rPr>
          <w:rFonts w:ascii="Arial" w:hAnsi="Arial" w:cs="Arial"/>
          <w:sz w:val="22"/>
          <w:szCs w:val="22"/>
        </w:rPr>
        <w:t xml:space="preserve">Principal Settlements (e.g., Salisbury, Chippenham, Trowbridge) – </w:t>
      </w:r>
      <w:proofErr w:type="gramStart"/>
      <w:r w:rsidRPr="0060237C">
        <w:rPr>
          <w:rFonts w:ascii="Arial" w:hAnsi="Arial" w:cs="Arial"/>
          <w:sz w:val="22"/>
          <w:szCs w:val="22"/>
        </w:rPr>
        <w:t>main focus</w:t>
      </w:r>
      <w:proofErr w:type="gramEnd"/>
      <w:r w:rsidRPr="0060237C">
        <w:rPr>
          <w:rFonts w:ascii="Arial" w:hAnsi="Arial" w:cs="Arial"/>
          <w:sz w:val="22"/>
          <w:szCs w:val="22"/>
        </w:rPr>
        <w:t xml:space="preserve"> for strategic growth.</w:t>
      </w:r>
    </w:p>
    <w:p w14:paraId="24E2EAB3" w14:textId="77777777" w:rsidR="00482DB3" w:rsidRPr="0060237C" w:rsidRDefault="00482DB3" w:rsidP="00B75EF9">
      <w:pPr>
        <w:numPr>
          <w:ilvl w:val="0"/>
          <w:numId w:val="40"/>
        </w:numPr>
        <w:spacing w:line="276" w:lineRule="auto"/>
        <w:jc w:val="both"/>
        <w:rPr>
          <w:rFonts w:ascii="Arial" w:hAnsi="Arial" w:cs="Arial"/>
          <w:sz w:val="22"/>
          <w:szCs w:val="22"/>
        </w:rPr>
      </w:pPr>
      <w:r w:rsidRPr="0060237C">
        <w:rPr>
          <w:rFonts w:ascii="Arial" w:hAnsi="Arial" w:cs="Arial"/>
          <w:sz w:val="22"/>
          <w:szCs w:val="22"/>
        </w:rPr>
        <w:t>Market Towns – support local services and employment; suitable for sustainable development.</w:t>
      </w:r>
    </w:p>
    <w:p w14:paraId="305296D1" w14:textId="77777777" w:rsidR="00482DB3" w:rsidRPr="0060237C" w:rsidRDefault="00482DB3" w:rsidP="00B75EF9">
      <w:pPr>
        <w:numPr>
          <w:ilvl w:val="0"/>
          <w:numId w:val="40"/>
        </w:numPr>
        <w:spacing w:line="276" w:lineRule="auto"/>
        <w:jc w:val="both"/>
        <w:rPr>
          <w:rFonts w:ascii="Arial" w:hAnsi="Arial" w:cs="Arial"/>
          <w:sz w:val="22"/>
          <w:szCs w:val="22"/>
        </w:rPr>
      </w:pPr>
      <w:r w:rsidRPr="0060237C">
        <w:rPr>
          <w:rFonts w:ascii="Arial" w:hAnsi="Arial" w:cs="Arial"/>
          <w:sz w:val="22"/>
          <w:szCs w:val="22"/>
        </w:rPr>
        <w:t>Local Service Centres – smaller towns and villages with a range of services; limited development supported.</w:t>
      </w:r>
    </w:p>
    <w:p w14:paraId="6B7095D5" w14:textId="77777777" w:rsidR="00482DB3" w:rsidRPr="0060237C" w:rsidRDefault="00482DB3" w:rsidP="00B75EF9">
      <w:pPr>
        <w:numPr>
          <w:ilvl w:val="0"/>
          <w:numId w:val="40"/>
        </w:numPr>
        <w:spacing w:line="276" w:lineRule="auto"/>
        <w:jc w:val="both"/>
        <w:rPr>
          <w:rFonts w:ascii="Arial" w:hAnsi="Arial" w:cs="Arial"/>
          <w:sz w:val="22"/>
          <w:szCs w:val="22"/>
        </w:rPr>
      </w:pPr>
      <w:r w:rsidRPr="0060237C">
        <w:rPr>
          <w:rFonts w:ascii="Arial" w:hAnsi="Arial" w:cs="Arial"/>
          <w:sz w:val="22"/>
          <w:szCs w:val="22"/>
        </w:rPr>
        <w:t>Large and Small Villages – development should be limited and respond to local needs.</w:t>
      </w:r>
    </w:p>
    <w:p w14:paraId="5930F846" w14:textId="77777777" w:rsidR="00B75EF9" w:rsidRPr="0060237C" w:rsidRDefault="00482DB3" w:rsidP="00B75EF9">
      <w:pPr>
        <w:numPr>
          <w:ilvl w:val="0"/>
          <w:numId w:val="40"/>
        </w:numPr>
        <w:spacing w:line="276" w:lineRule="auto"/>
        <w:jc w:val="both"/>
        <w:rPr>
          <w:rFonts w:ascii="Arial" w:hAnsi="Arial" w:cs="Arial"/>
          <w:sz w:val="22"/>
          <w:szCs w:val="22"/>
        </w:rPr>
      </w:pPr>
      <w:r w:rsidRPr="0060237C">
        <w:rPr>
          <w:rFonts w:ascii="Arial" w:hAnsi="Arial" w:cs="Arial"/>
          <w:sz w:val="22"/>
          <w:szCs w:val="22"/>
        </w:rPr>
        <w:t>Outside the defined settlements – development is strictly controlled and generally not supported unless exceptional circumstances apply</w:t>
      </w:r>
      <w:r w:rsidR="002D63A7" w:rsidRPr="0060237C">
        <w:rPr>
          <w:rFonts w:ascii="Arial" w:hAnsi="Arial" w:cs="Arial"/>
          <w:sz w:val="22"/>
          <w:szCs w:val="22"/>
        </w:rPr>
        <w:t>.</w:t>
      </w:r>
    </w:p>
    <w:p w14:paraId="46B184D9" w14:textId="77777777" w:rsidR="00482DB3" w:rsidRPr="0060237C" w:rsidRDefault="00482DB3" w:rsidP="00B75EF9">
      <w:pPr>
        <w:spacing w:line="276" w:lineRule="auto"/>
        <w:ind w:left="1440"/>
        <w:jc w:val="both"/>
        <w:rPr>
          <w:rFonts w:ascii="Arial" w:hAnsi="Arial" w:cs="Arial"/>
          <w:sz w:val="22"/>
          <w:szCs w:val="22"/>
        </w:rPr>
      </w:pPr>
      <w:r w:rsidRPr="0060237C">
        <w:rPr>
          <w:rFonts w:ascii="Arial" w:hAnsi="Arial" w:cs="Arial"/>
          <w:sz w:val="22"/>
          <w:szCs w:val="22"/>
        </w:rPr>
        <w:t>.</w:t>
      </w:r>
    </w:p>
    <w:p w14:paraId="2342567F" w14:textId="77777777" w:rsidR="00482DB3" w:rsidRPr="0060237C" w:rsidRDefault="00482DB3" w:rsidP="00B75EF9">
      <w:pPr>
        <w:spacing w:line="276" w:lineRule="auto"/>
        <w:jc w:val="both"/>
        <w:rPr>
          <w:rFonts w:ascii="Arial" w:hAnsi="Arial" w:cs="Arial"/>
          <w:sz w:val="22"/>
          <w:szCs w:val="22"/>
        </w:rPr>
      </w:pPr>
      <w:r w:rsidRPr="0060237C">
        <w:rPr>
          <w:rFonts w:ascii="Arial" w:hAnsi="Arial" w:cs="Arial"/>
          <w:sz w:val="22"/>
          <w:szCs w:val="22"/>
        </w:rPr>
        <w:t>Core Policy 2: Delivery Strategy</w:t>
      </w:r>
      <w:r w:rsidR="00B75EF9" w:rsidRPr="0060237C">
        <w:rPr>
          <w:rFonts w:ascii="Arial" w:hAnsi="Arial" w:cs="Arial"/>
          <w:sz w:val="22"/>
          <w:szCs w:val="22"/>
        </w:rPr>
        <w:t xml:space="preserve"> of the WCS s</w:t>
      </w:r>
      <w:r w:rsidRPr="0060237C">
        <w:rPr>
          <w:rFonts w:ascii="Arial" w:hAnsi="Arial" w:cs="Arial"/>
          <w:sz w:val="22"/>
          <w:szCs w:val="22"/>
        </w:rPr>
        <w:t>ets out how development will be distributed and delivered across Wiltshire.</w:t>
      </w:r>
      <w:r w:rsidR="00B75EF9" w:rsidRPr="0060237C">
        <w:rPr>
          <w:rFonts w:ascii="Arial" w:hAnsi="Arial" w:cs="Arial"/>
          <w:sz w:val="22"/>
          <w:szCs w:val="22"/>
        </w:rPr>
        <w:t xml:space="preserve"> The policy emphasises:</w:t>
      </w:r>
    </w:p>
    <w:p w14:paraId="42FCFB90" w14:textId="77777777" w:rsidR="00482DB3" w:rsidRPr="0060237C" w:rsidRDefault="00482DB3" w:rsidP="00B75EF9">
      <w:pPr>
        <w:numPr>
          <w:ilvl w:val="0"/>
          <w:numId w:val="41"/>
        </w:numPr>
        <w:spacing w:line="276" w:lineRule="auto"/>
        <w:jc w:val="both"/>
        <w:rPr>
          <w:rFonts w:ascii="Arial" w:hAnsi="Arial" w:cs="Arial"/>
          <w:sz w:val="22"/>
          <w:szCs w:val="22"/>
        </w:rPr>
      </w:pPr>
      <w:r w:rsidRPr="0060237C">
        <w:rPr>
          <w:rFonts w:ascii="Arial" w:hAnsi="Arial" w:cs="Arial"/>
          <w:sz w:val="22"/>
          <w:szCs w:val="22"/>
        </w:rPr>
        <w:t>Sustainable patterns of growth, reducing the need to travel and supporting local services.</w:t>
      </w:r>
    </w:p>
    <w:p w14:paraId="7E4B8A57" w14:textId="77777777" w:rsidR="00482DB3" w:rsidRPr="0060237C" w:rsidRDefault="00482DB3" w:rsidP="00B75EF9">
      <w:pPr>
        <w:numPr>
          <w:ilvl w:val="0"/>
          <w:numId w:val="41"/>
        </w:numPr>
        <w:spacing w:line="276" w:lineRule="auto"/>
        <w:jc w:val="both"/>
        <w:rPr>
          <w:rFonts w:ascii="Arial" w:hAnsi="Arial" w:cs="Arial"/>
          <w:sz w:val="22"/>
          <w:szCs w:val="22"/>
        </w:rPr>
      </w:pPr>
      <w:r w:rsidRPr="0060237C">
        <w:rPr>
          <w:rFonts w:ascii="Arial" w:hAnsi="Arial" w:cs="Arial"/>
          <w:sz w:val="22"/>
          <w:szCs w:val="22"/>
        </w:rPr>
        <w:t>Development should be plan-led, aligning with the settlement strategy and supported by infrastructure.</w:t>
      </w:r>
    </w:p>
    <w:p w14:paraId="3307334D" w14:textId="77777777" w:rsidR="00482DB3" w:rsidRPr="0060237C" w:rsidRDefault="00482DB3" w:rsidP="00B75EF9">
      <w:pPr>
        <w:numPr>
          <w:ilvl w:val="0"/>
          <w:numId w:val="41"/>
        </w:numPr>
        <w:spacing w:line="276" w:lineRule="auto"/>
        <w:jc w:val="both"/>
        <w:rPr>
          <w:rFonts w:ascii="Arial" w:hAnsi="Arial" w:cs="Arial"/>
          <w:sz w:val="22"/>
          <w:szCs w:val="22"/>
        </w:rPr>
      </w:pPr>
      <w:r w:rsidRPr="0060237C">
        <w:rPr>
          <w:rFonts w:ascii="Arial" w:hAnsi="Arial" w:cs="Arial"/>
          <w:sz w:val="22"/>
          <w:szCs w:val="22"/>
        </w:rPr>
        <w:t>Windfall development (not allocated in plans) must still comply with the principles of sustainable development.</w:t>
      </w:r>
    </w:p>
    <w:p w14:paraId="3647E904" w14:textId="77777777" w:rsidR="00482DB3" w:rsidRPr="0060237C" w:rsidRDefault="00482DB3" w:rsidP="00B75EF9">
      <w:pPr>
        <w:numPr>
          <w:ilvl w:val="0"/>
          <w:numId w:val="41"/>
        </w:numPr>
        <w:spacing w:line="276" w:lineRule="auto"/>
        <w:jc w:val="both"/>
        <w:rPr>
          <w:rFonts w:ascii="Arial" w:hAnsi="Arial" w:cs="Arial"/>
          <w:sz w:val="22"/>
          <w:szCs w:val="22"/>
        </w:rPr>
      </w:pPr>
      <w:r w:rsidRPr="0060237C">
        <w:rPr>
          <w:rFonts w:ascii="Arial" w:hAnsi="Arial" w:cs="Arial"/>
          <w:sz w:val="22"/>
          <w:szCs w:val="22"/>
        </w:rPr>
        <w:t>Development outside settlement boundaries is generally not permitted, unless it meets specific policy exceptions (</w:t>
      </w:r>
      <w:r w:rsidR="002D63A7" w:rsidRPr="0060237C">
        <w:rPr>
          <w:rFonts w:ascii="Arial" w:hAnsi="Arial" w:cs="Arial"/>
          <w:sz w:val="22"/>
          <w:szCs w:val="22"/>
        </w:rPr>
        <w:t>as set out in paragraph 4.25 of the WCS</w:t>
      </w:r>
      <w:r w:rsidRPr="0060237C">
        <w:rPr>
          <w:rFonts w:ascii="Arial" w:hAnsi="Arial" w:cs="Arial"/>
          <w:sz w:val="22"/>
          <w:szCs w:val="22"/>
        </w:rPr>
        <w:t>).</w:t>
      </w:r>
    </w:p>
    <w:p w14:paraId="7FC30256" w14:textId="77777777" w:rsidR="00482DB3" w:rsidRPr="0060237C" w:rsidRDefault="007F6263" w:rsidP="00482DB3">
      <w:pPr>
        <w:spacing w:line="276" w:lineRule="auto"/>
        <w:jc w:val="both"/>
        <w:rPr>
          <w:rFonts w:ascii="Arial" w:hAnsi="Arial" w:cs="Arial"/>
          <w:sz w:val="22"/>
          <w:szCs w:val="22"/>
        </w:rPr>
      </w:pPr>
      <w:r>
        <w:rPr>
          <w:rFonts w:ascii="Arial" w:hAnsi="Arial" w:cs="Arial"/>
          <w:sz w:val="22"/>
          <w:szCs w:val="22"/>
        </w:rPr>
        <w:pict w14:anchorId="11701958">
          <v:rect id="_x0000_i1025" style="width:8in;height:0" o:hrpct="0" o:hralign="center" o:hrstd="t" o:hrnoshade="t" o:hr="t" fillcolor="#424242" stroked="f"/>
        </w:pict>
      </w:r>
    </w:p>
    <w:p w14:paraId="773D8CCF" w14:textId="77777777" w:rsidR="00482DB3" w:rsidRDefault="00482DB3" w:rsidP="00482DB3">
      <w:pPr>
        <w:spacing w:line="276" w:lineRule="auto"/>
        <w:jc w:val="both"/>
        <w:rPr>
          <w:rFonts w:ascii="Arial" w:hAnsi="Arial" w:cs="Arial"/>
          <w:sz w:val="22"/>
          <w:szCs w:val="22"/>
        </w:rPr>
      </w:pPr>
      <w:r w:rsidRPr="0060237C">
        <w:rPr>
          <w:rFonts w:ascii="Arial" w:hAnsi="Arial" w:cs="Arial"/>
          <w:sz w:val="22"/>
          <w:szCs w:val="22"/>
        </w:rPr>
        <w:t>Together, CP1 and CP2 ensure that new development is strategically located, sustainable, and supports the character and function of Wiltshire’s communities.</w:t>
      </w:r>
    </w:p>
    <w:p w14:paraId="2B893F02" w14:textId="77777777" w:rsidR="00AC5E46" w:rsidRDefault="00AC5E46" w:rsidP="00482DB3">
      <w:pPr>
        <w:spacing w:line="276" w:lineRule="auto"/>
        <w:jc w:val="both"/>
        <w:rPr>
          <w:rFonts w:ascii="Arial" w:hAnsi="Arial" w:cs="Arial"/>
          <w:sz w:val="22"/>
          <w:szCs w:val="22"/>
        </w:rPr>
      </w:pPr>
    </w:p>
    <w:p w14:paraId="1D7BD5A3" w14:textId="3BBB31AF" w:rsidR="00AC5E46" w:rsidRPr="00891C40" w:rsidRDefault="00C42F70" w:rsidP="00482DB3">
      <w:pPr>
        <w:spacing w:line="276" w:lineRule="auto"/>
        <w:jc w:val="both"/>
        <w:rPr>
          <w:rFonts w:ascii="Arial" w:hAnsi="Arial" w:cs="Arial"/>
          <w:i/>
          <w:iCs/>
          <w:sz w:val="22"/>
          <w:szCs w:val="22"/>
        </w:rPr>
      </w:pPr>
      <w:r>
        <w:rPr>
          <w:rFonts w:ascii="Arial" w:hAnsi="Arial" w:cs="Arial"/>
          <w:sz w:val="22"/>
          <w:szCs w:val="22"/>
        </w:rPr>
        <w:t xml:space="preserve">NPPF Policy 4 ‘Achieving sustainable development’ provides that only certain forms of development should be approved outside settlements. S5 explains that those forms of development should be approved unless the </w:t>
      </w:r>
      <w:r w:rsidRPr="00891C40">
        <w:rPr>
          <w:rFonts w:ascii="Arial" w:hAnsi="Arial" w:cs="Arial"/>
          <w:i/>
          <w:iCs/>
          <w:sz w:val="22"/>
          <w:szCs w:val="22"/>
        </w:rPr>
        <w:t xml:space="preserve">benefits of doing so would be substantially outweighed by adverse effects. </w:t>
      </w:r>
      <w:r w:rsidRPr="00891C40">
        <w:rPr>
          <w:rFonts w:ascii="Arial" w:hAnsi="Arial" w:cs="Arial"/>
          <w:sz w:val="22"/>
          <w:szCs w:val="22"/>
        </w:rPr>
        <w:t xml:space="preserve">Included in the list at 1.j is development which would address an evidenced unmet </w:t>
      </w:r>
      <w:proofErr w:type="gramStart"/>
      <w:r w:rsidRPr="00891C40">
        <w:rPr>
          <w:rFonts w:ascii="Arial" w:hAnsi="Arial" w:cs="Arial"/>
          <w:sz w:val="22"/>
          <w:szCs w:val="22"/>
        </w:rPr>
        <w:t>nee</w:t>
      </w:r>
      <w:r>
        <w:rPr>
          <w:rFonts w:ascii="Arial" w:hAnsi="Arial" w:cs="Arial"/>
          <w:sz w:val="22"/>
          <w:szCs w:val="22"/>
        </w:rPr>
        <w:t>d</w:t>
      </w:r>
      <w:r w:rsidRPr="00891C40">
        <w:rPr>
          <w:rFonts w:ascii="Arial" w:hAnsi="Arial" w:cs="Arial"/>
          <w:sz w:val="22"/>
          <w:szCs w:val="22"/>
        </w:rPr>
        <w:t xml:space="preserve">  (</w:t>
      </w:r>
      <w:proofErr w:type="gramEnd"/>
      <w:r w:rsidRPr="00891C40">
        <w:rPr>
          <w:rFonts w:ascii="Arial" w:hAnsi="Arial" w:cs="Arial"/>
          <w:sz w:val="22"/>
          <w:szCs w:val="22"/>
        </w:rPr>
        <w:t xml:space="preserve">including housing where the LPA cannot demonstrate a </w:t>
      </w:r>
      <w:proofErr w:type="gramStart"/>
      <w:r w:rsidRPr="00891C40">
        <w:rPr>
          <w:rFonts w:ascii="Arial" w:hAnsi="Arial" w:cs="Arial"/>
          <w:sz w:val="22"/>
          <w:szCs w:val="22"/>
        </w:rPr>
        <w:t>five year</w:t>
      </w:r>
      <w:proofErr w:type="gramEnd"/>
      <w:r w:rsidRPr="00891C40">
        <w:rPr>
          <w:rFonts w:ascii="Arial" w:hAnsi="Arial" w:cs="Arial"/>
          <w:sz w:val="22"/>
          <w:szCs w:val="22"/>
        </w:rPr>
        <w:t xml:space="preserve"> supply of deliverable housing sites) and where the development is physically well related to an existing settlement.</w:t>
      </w:r>
      <w:r>
        <w:rPr>
          <w:rFonts w:ascii="Arial" w:hAnsi="Arial" w:cs="Arial"/>
          <w:i/>
          <w:iCs/>
          <w:sz w:val="22"/>
          <w:szCs w:val="22"/>
        </w:rPr>
        <w:t xml:space="preserve"> </w:t>
      </w:r>
    </w:p>
    <w:p w14:paraId="74406B37" w14:textId="77777777" w:rsidR="00740A9E" w:rsidRPr="0060237C" w:rsidRDefault="00740A9E" w:rsidP="00482DB3">
      <w:pPr>
        <w:spacing w:line="276" w:lineRule="auto"/>
        <w:jc w:val="both"/>
        <w:rPr>
          <w:rFonts w:ascii="Arial" w:hAnsi="Arial" w:cs="Arial"/>
          <w:sz w:val="22"/>
          <w:szCs w:val="22"/>
        </w:rPr>
      </w:pPr>
    </w:p>
    <w:p w14:paraId="0D52ACF3" w14:textId="77777777" w:rsidR="00F81970" w:rsidRPr="0060237C" w:rsidRDefault="00F81970" w:rsidP="00F81970">
      <w:pPr>
        <w:spacing w:line="276" w:lineRule="auto"/>
        <w:jc w:val="both"/>
        <w:rPr>
          <w:rFonts w:ascii="Arial" w:hAnsi="Arial" w:cs="Arial"/>
          <w:i/>
          <w:iCs/>
          <w:sz w:val="22"/>
          <w:szCs w:val="22"/>
        </w:rPr>
      </w:pPr>
      <w:r w:rsidRPr="0060237C">
        <w:rPr>
          <w:rFonts w:ascii="Arial" w:hAnsi="Arial" w:cs="Arial"/>
          <w:i/>
          <w:iCs/>
          <w:sz w:val="22"/>
          <w:szCs w:val="22"/>
        </w:rPr>
        <w:t xml:space="preserve">Assessment </w:t>
      </w:r>
    </w:p>
    <w:p w14:paraId="13DAD81F" w14:textId="77777777" w:rsidR="007B1780" w:rsidRDefault="007B1780" w:rsidP="007B1780">
      <w:pPr>
        <w:spacing w:line="276" w:lineRule="auto"/>
        <w:jc w:val="both"/>
        <w:rPr>
          <w:rFonts w:ascii="Arial" w:hAnsi="Arial" w:cs="Arial"/>
          <w:sz w:val="22"/>
          <w:szCs w:val="22"/>
        </w:rPr>
      </w:pPr>
      <w:r w:rsidRPr="007B1780">
        <w:rPr>
          <w:rFonts w:ascii="Arial" w:hAnsi="Arial" w:cs="Arial"/>
          <w:sz w:val="22"/>
          <w:szCs w:val="22"/>
        </w:rPr>
        <w:t>The application site is located on land to the east of Spitfire Road, immediately adjacent to the existing built-up area of Calne and adjoining recent residential developments, including sites granted permission on appeal in February 2025. Although the site lies outside the defined settlement boundary as shown on the adopted policies map, it is physically and functionally related to the urban area and represents a modest extension to the settlement edge rather than isolated or sporadic development in open countryside.</w:t>
      </w:r>
    </w:p>
    <w:p w14:paraId="752FE836" w14:textId="77777777" w:rsidR="008B5557" w:rsidRDefault="008B5557" w:rsidP="007B1780">
      <w:pPr>
        <w:spacing w:line="276" w:lineRule="auto"/>
        <w:jc w:val="both"/>
        <w:rPr>
          <w:rFonts w:ascii="Arial" w:hAnsi="Arial" w:cs="Arial"/>
          <w:sz w:val="22"/>
          <w:szCs w:val="22"/>
        </w:rPr>
      </w:pPr>
    </w:p>
    <w:p w14:paraId="3F5C3041" w14:textId="2ED0716D" w:rsidR="00857405" w:rsidRDefault="00857405" w:rsidP="00857405">
      <w:pPr>
        <w:spacing w:line="276" w:lineRule="auto"/>
        <w:jc w:val="both"/>
        <w:rPr>
          <w:rFonts w:ascii="Arial" w:hAnsi="Arial" w:cs="Arial"/>
          <w:sz w:val="22"/>
          <w:szCs w:val="22"/>
        </w:rPr>
      </w:pPr>
      <w:r>
        <w:rPr>
          <w:rFonts w:ascii="Arial" w:hAnsi="Arial" w:cs="Arial"/>
          <w:sz w:val="22"/>
          <w:szCs w:val="22"/>
        </w:rPr>
        <w:t>However, t</w:t>
      </w:r>
      <w:r w:rsidRPr="00857405">
        <w:rPr>
          <w:rFonts w:ascii="Arial" w:hAnsi="Arial" w:cs="Arial"/>
          <w:sz w:val="22"/>
          <w:szCs w:val="22"/>
        </w:rPr>
        <w:t>he application site lies outside the defined settlement boundary of Calne as shown on the adopted policies map. Under the Wiltshire Core Strategy, Core Policies 1 (Settlement Strategy) and 2 (Delivery Strategy) direct new residential development to sustainable locations within defined settlements, with development beyond settlement boundaries generally resisted unless it meets specific policy exceptions.</w:t>
      </w:r>
    </w:p>
    <w:p w14:paraId="199D8090" w14:textId="77777777" w:rsidR="00857405" w:rsidRPr="00857405" w:rsidRDefault="00857405" w:rsidP="00857405">
      <w:pPr>
        <w:spacing w:line="276" w:lineRule="auto"/>
        <w:jc w:val="both"/>
        <w:rPr>
          <w:rFonts w:ascii="Arial" w:hAnsi="Arial" w:cs="Arial"/>
          <w:sz w:val="22"/>
          <w:szCs w:val="22"/>
        </w:rPr>
      </w:pPr>
    </w:p>
    <w:p w14:paraId="088176F1" w14:textId="4EB3FADD" w:rsidR="008B5557" w:rsidRDefault="00857405" w:rsidP="00857405">
      <w:pPr>
        <w:spacing w:line="276" w:lineRule="auto"/>
        <w:jc w:val="both"/>
        <w:rPr>
          <w:rFonts w:ascii="Arial" w:hAnsi="Arial" w:cs="Arial"/>
          <w:sz w:val="22"/>
          <w:szCs w:val="22"/>
        </w:rPr>
      </w:pPr>
      <w:r w:rsidRPr="00857405">
        <w:rPr>
          <w:rFonts w:ascii="Arial" w:hAnsi="Arial" w:cs="Arial"/>
          <w:sz w:val="22"/>
          <w:szCs w:val="22"/>
        </w:rPr>
        <w:t xml:space="preserve">The proposal does not fall within any of the identified exceptions for development in the countryside and would represent an unplanned extension of the settlement into land designated as open countryside. As such, it conflicts with the spatial strategy of the development plan, which seeks to strictly control the location of new housing </w:t>
      </w:r>
      <w:proofErr w:type="gramStart"/>
      <w:r w:rsidRPr="00857405">
        <w:rPr>
          <w:rFonts w:ascii="Arial" w:hAnsi="Arial" w:cs="Arial"/>
          <w:sz w:val="22"/>
          <w:szCs w:val="22"/>
        </w:rPr>
        <w:t>in order to</w:t>
      </w:r>
      <w:proofErr w:type="gramEnd"/>
      <w:r w:rsidRPr="00857405">
        <w:rPr>
          <w:rFonts w:ascii="Arial" w:hAnsi="Arial" w:cs="Arial"/>
          <w:sz w:val="22"/>
          <w:szCs w:val="22"/>
        </w:rPr>
        <w:t xml:space="preserve"> safeguard the character and function of settlements and prevent encroachment beyond their defined limits.</w:t>
      </w:r>
    </w:p>
    <w:p w14:paraId="4859AB0B" w14:textId="77777777" w:rsidR="007B1780" w:rsidRPr="007B1780" w:rsidRDefault="007B1780" w:rsidP="007B1780">
      <w:pPr>
        <w:spacing w:line="276" w:lineRule="auto"/>
        <w:jc w:val="both"/>
        <w:rPr>
          <w:rFonts w:ascii="Arial" w:hAnsi="Arial" w:cs="Arial"/>
          <w:sz w:val="22"/>
          <w:szCs w:val="22"/>
        </w:rPr>
      </w:pPr>
    </w:p>
    <w:p w14:paraId="1D4948EB" w14:textId="4DA1E677" w:rsidR="007B1780" w:rsidRPr="007B1780" w:rsidRDefault="007B1780" w:rsidP="007B1780">
      <w:pPr>
        <w:spacing w:line="276" w:lineRule="auto"/>
        <w:jc w:val="both"/>
        <w:rPr>
          <w:rFonts w:ascii="Arial" w:hAnsi="Arial" w:cs="Arial"/>
          <w:sz w:val="22"/>
          <w:szCs w:val="22"/>
          <w:highlight w:val="yellow"/>
        </w:rPr>
      </w:pPr>
      <w:r w:rsidRPr="007B1780">
        <w:rPr>
          <w:rFonts w:ascii="Arial" w:hAnsi="Arial" w:cs="Arial"/>
          <w:sz w:val="22"/>
          <w:szCs w:val="22"/>
        </w:rPr>
        <w:t>Core Policy 2 of the WCS seeks to deliver development in accordance with the settlement strategy, promoting sustainable patterns of growth, reducing the need to travel, and ensuring development is supported by appropriate infrastructure. Ordinarily, development outside defined settlement boundaries would not be supported unless specific exceptions apply.</w:t>
      </w:r>
    </w:p>
    <w:p w14:paraId="1809603D" w14:textId="77777777" w:rsidR="00E03EDD" w:rsidRPr="0060237C" w:rsidRDefault="00E03EDD" w:rsidP="00F81970">
      <w:pPr>
        <w:spacing w:line="276" w:lineRule="auto"/>
        <w:jc w:val="both"/>
        <w:rPr>
          <w:rFonts w:ascii="Arial" w:hAnsi="Arial" w:cs="Arial"/>
          <w:i/>
          <w:iCs/>
          <w:sz w:val="22"/>
          <w:szCs w:val="22"/>
        </w:rPr>
      </w:pPr>
    </w:p>
    <w:p w14:paraId="3ABDBDC8" w14:textId="77777777" w:rsidR="00E03EDD" w:rsidRPr="0060237C" w:rsidRDefault="00E03EDD" w:rsidP="00E03EDD">
      <w:pPr>
        <w:spacing w:line="276" w:lineRule="auto"/>
        <w:jc w:val="both"/>
        <w:rPr>
          <w:rFonts w:ascii="Arial" w:hAnsi="Arial" w:cs="Arial"/>
          <w:i/>
          <w:iCs/>
          <w:sz w:val="22"/>
          <w:szCs w:val="22"/>
        </w:rPr>
      </w:pPr>
      <w:r w:rsidRPr="0060237C">
        <w:rPr>
          <w:rFonts w:ascii="Arial" w:hAnsi="Arial" w:cs="Arial"/>
          <w:i/>
          <w:iCs/>
          <w:sz w:val="22"/>
          <w:szCs w:val="22"/>
        </w:rPr>
        <w:t>Conclusion</w:t>
      </w:r>
    </w:p>
    <w:p w14:paraId="1C266F49" w14:textId="3D080BDF" w:rsidR="00722BAC" w:rsidRPr="00236A27" w:rsidRDefault="00CF673E" w:rsidP="7D84FC5F">
      <w:pPr>
        <w:spacing w:line="276" w:lineRule="auto"/>
        <w:jc w:val="both"/>
        <w:rPr>
          <w:rFonts w:ascii="Arial" w:hAnsi="Arial" w:cs="Arial"/>
          <w:sz w:val="22"/>
          <w:szCs w:val="22"/>
          <w:highlight w:val="yellow"/>
        </w:rPr>
      </w:pPr>
      <w:r w:rsidRPr="0060237C">
        <w:rPr>
          <w:rFonts w:ascii="Arial" w:hAnsi="Arial" w:cs="Arial"/>
          <w:sz w:val="22"/>
          <w:szCs w:val="22"/>
        </w:rPr>
        <w:t>T</w:t>
      </w:r>
      <w:r w:rsidR="00236A27" w:rsidRPr="0060237C">
        <w:rPr>
          <w:rFonts w:ascii="Arial" w:hAnsi="Arial" w:cs="Arial"/>
          <w:sz w:val="22"/>
          <w:szCs w:val="22"/>
        </w:rPr>
        <w:t>he proposal lies outside the defined settlement boundary and conflicts with the strict</w:t>
      </w:r>
      <w:r w:rsidR="00236A27" w:rsidRPr="00236A27">
        <w:rPr>
          <w:rFonts w:ascii="Arial" w:hAnsi="Arial" w:cs="Arial"/>
          <w:sz w:val="22"/>
          <w:szCs w:val="22"/>
        </w:rPr>
        <w:t xml:space="preserve"> application of Core Policies 1 and 2 of the Wiltshire Core Strategy</w:t>
      </w:r>
      <w:r w:rsidR="00EC4472">
        <w:rPr>
          <w:rFonts w:ascii="Arial" w:hAnsi="Arial" w:cs="Arial"/>
          <w:sz w:val="22"/>
          <w:szCs w:val="22"/>
        </w:rPr>
        <w:t xml:space="preserve">. </w:t>
      </w:r>
      <w:r w:rsidR="00EC4472" w:rsidRPr="00EC4472">
        <w:rPr>
          <w:rFonts w:ascii="Arial" w:hAnsi="Arial" w:cs="Arial"/>
          <w:sz w:val="22"/>
          <w:szCs w:val="22"/>
        </w:rPr>
        <w:t>The policy conflict arising from the site’s location is therefore identified at this stage, with other material considerations to be assessed separately within the overall planning balance.</w:t>
      </w:r>
    </w:p>
    <w:p w14:paraId="0987FDE4" w14:textId="77777777" w:rsidR="00316C37" w:rsidRPr="00C23F0D" w:rsidRDefault="00316C37" w:rsidP="7D84FC5F">
      <w:pPr>
        <w:spacing w:line="276" w:lineRule="auto"/>
        <w:jc w:val="both"/>
        <w:rPr>
          <w:rFonts w:ascii="Arial" w:hAnsi="Arial" w:cs="Arial"/>
          <w:b/>
          <w:bCs/>
          <w:sz w:val="22"/>
          <w:szCs w:val="22"/>
        </w:rPr>
      </w:pPr>
    </w:p>
    <w:p w14:paraId="4123DA69" w14:textId="3ED39B2C" w:rsidR="0021750A" w:rsidRPr="00C23F0D" w:rsidRDefault="0021750A" w:rsidP="0021750A">
      <w:pPr>
        <w:spacing w:line="276" w:lineRule="auto"/>
        <w:jc w:val="both"/>
        <w:rPr>
          <w:rFonts w:ascii="Arial" w:hAnsi="Arial" w:cs="Arial"/>
          <w:b/>
          <w:bCs/>
          <w:color w:val="EE0000"/>
          <w:sz w:val="22"/>
          <w:szCs w:val="22"/>
        </w:rPr>
      </w:pPr>
      <w:r w:rsidRPr="00C23F0D">
        <w:rPr>
          <w:rFonts w:ascii="Arial" w:hAnsi="Arial" w:cs="Arial"/>
          <w:b/>
          <w:bCs/>
          <w:sz w:val="22"/>
          <w:szCs w:val="22"/>
        </w:rPr>
        <w:t>5 Year Housing Land Supply</w:t>
      </w:r>
    </w:p>
    <w:p w14:paraId="53CD21DA" w14:textId="77777777" w:rsidR="00C3302A" w:rsidRPr="00C42F70" w:rsidRDefault="00C3302A" w:rsidP="00C3302A">
      <w:pPr>
        <w:spacing w:line="276" w:lineRule="auto"/>
        <w:jc w:val="both"/>
        <w:rPr>
          <w:rFonts w:ascii="Arial" w:hAnsi="Arial" w:cs="Arial"/>
          <w:sz w:val="22"/>
          <w:szCs w:val="22"/>
        </w:rPr>
      </w:pPr>
      <w:r w:rsidRPr="00C42F70">
        <w:rPr>
          <w:rFonts w:ascii="Arial" w:hAnsi="Arial" w:cs="Arial"/>
          <w:sz w:val="22"/>
          <w:szCs w:val="22"/>
        </w:rPr>
        <w:t>The Council's latest Housing Land Supply Statement provides the most up-to-date position regarding the availability of deliverable housing land within Wiltshire and is a material consideration in the determination of planning applications.</w:t>
      </w:r>
    </w:p>
    <w:p w14:paraId="7F9882EE" w14:textId="77777777" w:rsidR="00C3302A" w:rsidRPr="00C42F70" w:rsidRDefault="00C3302A" w:rsidP="00C3302A">
      <w:pPr>
        <w:spacing w:line="276" w:lineRule="auto"/>
        <w:jc w:val="both"/>
        <w:rPr>
          <w:rFonts w:ascii="Arial" w:hAnsi="Arial" w:cs="Arial"/>
          <w:sz w:val="22"/>
          <w:szCs w:val="22"/>
        </w:rPr>
      </w:pPr>
      <w:r w:rsidRPr="00C42F70">
        <w:rPr>
          <w:rFonts w:ascii="Arial" w:hAnsi="Arial" w:cs="Arial"/>
          <w:sz w:val="22"/>
          <w:szCs w:val="22"/>
        </w:rPr>
        <w:t> </w:t>
      </w:r>
    </w:p>
    <w:p w14:paraId="18E3E364" w14:textId="77777777" w:rsidR="00C3302A" w:rsidRPr="00C42F70" w:rsidRDefault="00C3302A" w:rsidP="00C3302A">
      <w:pPr>
        <w:spacing w:line="276" w:lineRule="auto"/>
        <w:jc w:val="both"/>
        <w:rPr>
          <w:rFonts w:ascii="Arial" w:hAnsi="Arial" w:cs="Arial"/>
          <w:sz w:val="22"/>
          <w:szCs w:val="22"/>
        </w:rPr>
      </w:pPr>
      <w:r w:rsidRPr="00C42F70">
        <w:rPr>
          <w:rFonts w:ascii="Arial" w:hAnsi="Arial" w:cs="Arial"/>
          <w:sz w:val="22"/>
          <w:szCs w:val="22"/>
        </w:rPr>
        <w:t>The National Planning Policy Framework requires local planning authorities to identify and maintain a supply of specific deliverable housing sites. Housing requirements, the supply of deliverable sites, and the application of housing land supply buffers are addressed through Policies HO1 to HO13 and Annex D of the National Planning Policy Framework. Annex D sets out the methodology for calculating housing need, assessing land supply and establishing a five-year supply of deliverable housing sites.</w:t>
      </w:r>
    </w:p>
    <w:p w14:paraId="799741C6" w14:textId="08D0DAB2" w:rsidR="00C3302A" w:rsidRPr="00C42F70" w:rsidRDefault="00C3302A" w:rsidP="00C3302A">
      <w:pPr>
        <w:spacing w:line="276" w:lineRule="auto"/>
        <w:jc w:val="both"/>
        <w:rPr>
          <w:rFonts w:ascii="Arial" w:hAnsi="Arial" w:cs="Arial"/>
          <w:sz w:val="22"/>
          <w:szCs w:val="22"/>
        </w:rPr>
      </w:pPr>
    </w:p>
    <w:p w14:paraId="3AC34FF3" w14:textId="4CDBA7F3" w:rsidR="00C42F70" w:rsidRPr="00C42F70" w:rsidRDefault="00C3302A" w:rsidP="00C42F70">
      <w:pPr>
        <w:spacing w:line="276" w:lineRule="auto"/>
        <w:jc w:val="both"/>
        <w:rPr>
          <w:rFonts w:ascii="Arial" w:hAnsi="Arial" w:cs="Arial"/>
          <w:sz w:val="22"/>
          <w:szCs w:val="22"/>
        </w:rPr>
      </w:pPr>
      <w:r w:rsidRPr="00C42F70">
        <w:rPr>
          <w:rFonts w:ascii="Arial" w:hAnsi="Arial" w:cs="Arial"/>
          <w:sz w:val="22"/>
          <w:szCs w:val="22"/>
        </w:rPr>
        <w:t xml:space="preserve">The Council's current housing land supply position demonstrates a supply of </w:t>
      </w:r>
      <w:r w:rsidRPr="00891C40">
        <w:rPr>
          <w:rFonts w:ascii="Arial" w:hAnsi="Arial" w:cs="Arial"/>
          <w:sz w:val="22"/>
          <w:szCs w:val="22"/>
        </w:rPr>
        <w:t xml:space="preserve">2.8 </w:t>
      </w:r>
      <w:r w:rsidRPr="00C42F70">
        <w:rPr>
          <w:rFonts w:ascii="Arial" w:hAnsi="Arial" w:cs="Arial"/>
          <w:sz w:val="22"/>
          <w:szCs w:val="22"/>
        </w:rPr>
        <w:t xml:space="preserve">years of deliverable housing land against the relevant housing requirement. This position is a material consideration when assessing proposals for residential development. Where a shortfall exists, this indicates that the Council is unable to demonstrate a full five-year supply of deliverable housing sites </w:t>
      </w:r>
      <w:r w:rsidR="00C42F70" w:rsidRPr="00C42F70">
        <w:rPr>
          <w:rFonts w:ascii="Arial" w:hAnsi="Arial" w:cs="Arial"/>
          <w:sz w:val="22"/>
          <w:szCs w:val="22"/>
        </w:rPr>
        <w:t xml:space="preserve">the NPPF requires that the development should be approved unless the benefits of doing so would be substantially outweighed by any adverse effects. </w:t>
      </w:r>
    </w:p>
    <w:p w14:paraId="7DF90DC7" w14:textId="77777777" w:rsidR="00C42F70" w:rsidRPr="00C42F70" w:rsidRDefault="00C42F70" w:rsidP="00C42F70">
      <w:pPr>
        <w:spacing w:line="276" w:lineRule="auto"/>
        <w:jc w:val="both"/>
        <w:rPr>
          <w:rFonts w:ascii="Arial" w:hAnsi="Arial" w:cs="Arial"/>
          <w:sz w:val="22"/>
          <w:szCs w:val="22"/>
        </w:rPr>
      </w:pPr>
    </w:p>
    <w:p w14:paraId="733AA02E" w14:textId="6205D45A" w:rsidR="00C3302A" w:rsidRPr="00C42F70" w:rsidRDefault="00C3302A" w:rsidP="00C3302A">
      <w:pPr>
        <w:spacing w:line="276" w:lineRule="auto"/>
        <w:jc w:val="both"/>
        <w:rPr>
          <w:rFonts w:ascii="Arial" w:hAnsi="Arial" w:cs="Arial"/>
          <w:sz w:val="22"/>
          <w:szCs w:val="22"/>
        </w:rPr>
      </w:pPr>
      <w:r w:rsidRPr="00C42F70">
        <w:rPr>
          <w:rFonts w:ascii="Arial" w:hAnsi="Arial" w:cs="Arial"/>
          <w:sz w:val="22"/>
          <w:szCs w:val="22"/>
        </w:rPr>
        <w:t>The extent to which the Council's housing land supply position affects the weight to be afforded to housing delivery and other material considerations has been considered as part of the planning balance set out below.</w:t>
      </w:r>
      <w:r w:rsidR="00C42F70" w:rsidRPr="00C42F70">
        <w:rPr>
          <w:rFonts w:ascii="Arial" w:hAnsi="Arial" w:cs="Arial"/>
          <w:sz w:val="22"/>
          <w:szCs w:val="22"/>
        </w:rPr>
        <w:t xml:space="preserve"> </w:t>
      </w:r>
      <w:r w:rsidRPr="00C42F70">
        <w:rPr>
          <w:rFonts w:ascii="Arial" w:hAnsi="Arial" w:cs="Arial"/>
          <w:sz w:val="22"/>
          <w:szCs w:val="22"/>
        </w:rPr>
        <w:t>The contribution that this proposal would make towards meeting housing needs, together with any other benefits and harms arising from the development, is assessed within the overall planning balance and conclusion sections of this report.</w:t>
      </w:r>
    </w:p>
    <w:p w14:paraId="55B8B024" w14:textId="77777777" w:rsidR="0021750A" w:rsidRPr="00C23F0D" w:rsidRDefault="0021750A" w:rsidP="7D84FC5F">
      <w:pPr>
        <w:spacing w:line="276" w:lineRule="auto"/>
        <w:jc w:val="both"/>
        <w:rPr>
          <w:rFonts w:ascii="Arial" w:hAnsi="Arial" w:cs="Arial"/>
          <w:b/>
          <w:bCs/>
          <w:sz w:val="22"/>
          <w:szCs w:val="22"/>
        </w:rPr>
      </w:pPr>
    </w:p>
    <w:p w14:paraId="294A2866" w14:textId="77777777" w:rsidR="00B341CC" w:rsidRPr="00B64C36" w:rsidRDefault="00B341CC" w:rsidP="00B341CC">
      <w:pPr>
        <w:spacing w:line="276" w:lineRule="auto"/>
        <w:jc w:val="both"/>
        <w:rPr>
          <w:rFonts w:ascii="Arial" w:hAnsi="Arial" w:cs="Arial"/>
          <w:b/>
          <w:bCs/>
          <w:sz w:val="22"/>
          <w:szCs w:val="22"/>
        </w:rPr>
      </w:pPr>
      <w:r w:rsidRPr="00B64C36">
        <w:rPr>
          <w:rFonts w:ascii="Arial" w:hAnsi="Arial" w:cs="Arial"/>
          <w:b/>
          <w:bCs/>
          <w:sz w:val="22"/>
          <w:szCs w:val="22"/>
        </w:rPr>
        <w:t>Design and Impact on the Character and Appearance of the Area</w:t>
      </w:r>
    </w:p>
    <w:p w14:paraId="1CFCAA4C" w14:textId="77777777" w:rsidR="008E59DE" w:rsidRPr="00B64C36" w:rsidRDefault="008E59DE" w:rsidP="008E59DE">
      <w:pPr>
        <w:spacing w:line="276" w:lineRule="auto"/>
        <w:jc w:val="both"/>
        <w:rPr>
          <w:rFonts w:ascii="Arial" w:hAnsi="Arial" w:cs="Arial"/>
          <w:i/>
          <w:iCs/>
          <w:color w:val="000000" w:themeColor="text1"/>
          <w:sz w:val="22"/>
          <w:szCs w:val="22"/>
        </w:rPr>
      </w:pPr>
      <w:r w:rsidRPr="00B64C36">
        <w:rPr>
          <w:rFonts w:ascii="Arial" w:hAnsi="Arial" w:cs="Arial"/>
          <w:i/>
          <w:iCs/>
          <w:color w:val="000000" w:themeColor="text1"/>
          <w:sz w:val="22"/>
          <w:szCs w:val="22"/>
        </w:rPr>
        <w:t>Policy Context</w:t>
      </w:r>
    </w:p>
    <w:p w14:paraId="241DE5E6" w14:textId="77777777" w:rsidR="00D030B2" w:rsidRPr="003A0A1B" w:rsidRDefault="00D030B2" w:rsidP="00107D4F">
      <w:pPr>
        <w:spacing w:line="276" w:lineRule="auto"/>
        <w:jc w:val="both"/>
        <w:rPr>
          <w:rFonts w:ascii="Arial" w:hAnsi="Arial" w:cs="Arial"/>
          <w:sz w:val="22"/>
          <w:szCs w:val="22"/>
        </w:rPr>
      </w:pPr>
      <w:r w:rsidRPr="00B64C36">
        <w:rPr>
          <w:rFonts w:ascii="Arial" w:hAnsi="Arial" w:cs="Arial"/>
          <w:sz w:val="22"/>
          <w:szCs w:val="22"/>
        </w:rPr>
        <w:t>Core Policy 57</w:t>
      </w:r>
      <w:r w:rsidR="00107D4F" w:rsidRPr="00B64C36">
        <w:rPr>
          <w:rFonts w:ascii="Arial" w:hAnsi="Arial" w:cs="Arial"/>
          <w:sz w:val="22"/>
          <w:szCs w:val="22"/>
        </w:rPr>
        <w:t xml:space="preserve"> of the WCS r</w:t>
      </w:r>
      <w:r w:rsidRPr="00B64C36">
        <w:rPr>
          <w:rFonts w:ascii="Arial" w:hAnsi="Arial" w:cs="Arial"/>
          <w:sz w:val="22"/>
          <w:szCs w:val="22"/>
        </w:rPr>
        <w:t>equires high-quality design that:</w:t>
      </w:r>
    </w:p>
    <w:p w14:paraId="2A097C8D" w14:textId="77777777" w:rsidR="00D030B2" w:rsidRPr="003A0A1B" w:rsidRDefault="00D030B2" w:rsidP="00107D4F">
      <w:pPr>
        <w:numPr>
          <w:ilvl w:val="0"/>
          <w:numId w:val="38"/>
        </w:numPr>
        <w:spacing w:line="276" w:lineRule="auto"/>
        <w:jc w:val="both"/>
        <w:rPr>
          <w:rFonts w:ascii="Arial" w:hAnsi="Arial" w:cs="Arial"/>
          <w:sz w:val="22"/>
          <w:szCs w:val="22"/>
        </w:rPr>
      </w:pPr>
      <w:r w:rsidRPr="003A0A1B">
        <w:rPr>
          <w:rFonts w:ascii="Arial" w:hAnsi="Arial" w:cs="Arial"/>
          <w:sz w:val="22"/>
          <w:szCs w:val="22"/>
        </w:rPr>
        <w:t>Enhances local character.</w:t>
      </w:r>
    </w:p>
    <w:p w14:paraId="48FBF873" w14:textId="77777777" w:rsidR="00D030B2" w:rsidRPr="003A0A1B" w:rsidRDefault="00D030B2" w:rsidP="00107D4F">
      <w:pPr>
        <w:numPr>
          <w:ilvl w:val="0"/>
          <w:numId w:val="38"/>
        </w:numPr>
        <w:spacing w:line="276" w:lineRule="auto"/>
        <w:jc w:val="both"/>
        <w:rPr>
          <w:rFonts w:ascii="Arial" w:hAnsi="Arial" w:cs="Arial"/>
          <w:sz w:val="22"/>
          <w:szCs w:val="22"/>
        </w:rPr>
      </w:pPr>
      <w:r w:rsidRPr="003A0A1B">
        <w:rPr>
          <w:rFonts w:ascii="Arial" w:hAnsi="Arial" w:cs="Arial"/>
          <w:sz w:val="22"/>
          <w:szCs w:val="22"/>
        </w:rPr>
        <w:t>Responds to the natural, historic, and built environment.</w:t>
      </w:r>
    </w:p>
    <w:p w14:paraId="05773BB5" w14:textId="77777777" w:rsidR="00D030B2" w:rsidRPr="003A0A1B" w:rsidRDefault="00D030B2" w:rsidP="00107D4F">
      <w:pPr>
        <w:numPr>
          <w:ilvl w:val="0"/>
          <w:numId w:val="38"/>
        </w:numPr>
        <w:spacing w:line="276" w:lineRule="auto"/>
        <w:jc w:val="both"/>
        <w:rPr>
          <w:rFonts w:ascii="Arial" w:hAnsi="Arial" w:cs="Arial"/>
          <w:sz w:val="22"/>
          <w:szCs w:val="22"/>
        </w:rPr>
      </w:pPr>
      <w:r w:rsidRPr="003A0A1B">
        <w:rPr>
          <w:rFonts w:ascii="Arial" w:hAnsi="Arial" w:cs="Arial"/>
          <w:sz w:val="22"/>
          <w:szCs w:val="22"/>
        </w:rPr>
        <w:t>Retains important features (e.g., trees, hedges).</w:t>
      </w:r>
    </w:p>
    <w:p w14:paraId="4A3A3FC2" w14:textId="77777777" w:rsidR="00D030B2" w:rsidRPr="003A0A1B" w:rsidRDefault="00D030B2" w:rsidP="00107D4F">
      <w:pPr>
        <w:numPr>
          <w:ilvl w:val="0"/>
          <w:numId w:val="38"/>
        </w:numPr>
        <w:spacing w:line="276" w:lineRule="auto"/>
        <w:jc w:val="both"/>
        <w:rPr>
          <w:rFonts w:ascii="Arial" w:hAnsi="Arial" w:cs="Arial"/>
          <w:sz w:val="22"/>
          <w:szCs w:val="22"/>
        </w:rPr>
      </w:pPr>
      <w:r w:rsidRPr="003A0A1B">
        <w:rPr>
          <w:rFonts w:ascii="Arial" w:hAnsi="Arial" w:cs="Arial"/>
          <w:sz w:val="22"/>
          <w:szCs w:val="22"/>
        </w:rPr>
        <w:t>Supports sustainable construction and compatibility with surrounding uses.</w:t>
      </w:r>
    </w:p>
    <w:p w14:paraId="37ACC760" w14:textId="77777777" w:rsidR="00D030B2" w:rsidRPr="003A0A1B" w:rsidRDefault="00D030B2" w:rsidP="00107D4F">
      <w:pPr>
        <w:numPr>
          <w:ilvl w:val="0"/>
          <w:numId w:val="38"/>
        </w:numPr>
        <w:spacing w:line="276" w:lineRule="auto"/>
        <w:jc w:val="both"/>
        <w:rPr>
          <w:rFonts w:ascii="Arial" w:hAnsi="Arial" w:cs="Arial"/>
          <w:sz w:val="22"/>
          <w:szCs w:val="22"/>
        </w:rPr>
      </w:pPr>
      <w:r w:rsidRPr="003A0A1B">
        <w:rPr>
          <w:rFonts w:ascii="Arial" w:hAnsi="Arial" w:cs="Arial"/>
          <w:sz w:val="22"/>
          <w:szCs w:val="22"/>
        </w:rPr>
        <w:t>Creates safe, legible, and accessible spaces.</w:t>
      </w:r>
    </w:p>
    <w:p w14:paraId="7A6975CE" w14:textId="77777777" w:rsidR="00107D4F" w:rsidRPr="003A0A1B" w:rsidRDefault="00107D4F" w:rsidP="00107D4F">
      <w:pPr>
        <w:spacing w:line="276" w:lineRule="auto"/>
        <w:jc w:val="both"/>
        <w:rPr>
          <w:rFonts w:ascii="Arial" w:hAnsi="Arial" w:cs="Arial"/>
          <w:sz w:val="22"/>
          <w:szCs w:val="22"/>
        </w:rPr>
      </w:pPr>
    </w:p>
    <w:p w14:paraId="3E0F9F31" w14:textId="4BF63133" w:rsidR="00700454" w:rsidRPr="00C42F70" w:rsidRDefault="00700454" w:rsidP="00700454">
      <w:pPr>
        <w:tabs>
          <w:tab w:val="num" w:pos="1440"/>
        </w:tabs>
        <w:spacing w:line="276" w:lineRule="auto"/>
        <w:jc w:val="both"/>
        <w:rPr>
          <w:rFonts w:ascii="Arial" w:hAnsi="Arial" w:cs="Arial"/>
          <w:sz w:val="22"/>
          <w:szCs w:val="22"/>
        </w:rPr>
      </w:pPr>
      <w:r w:rsidRPr="00C42F70">
        <w:rPr>
          <w:rFonts w:ascii="Arial" w:hAnsi="Arial" w:cs="Arial"/>
          <w:sz w:val="22"/>
          <w:szCs w:val="22"/>
        </w:rPr>
        <w:t xml:space="preserve">National policy also places increased emphasis upon the creation of well-designed places </w:t>
      </w:r>
      <w:proofErr w:type="gramStart"/>
      <w:r w:rsidRPr="00C42F70">
        <w:rPr>
          <w:rFonts w:ascii="Arial" w:hAnsi="Arial" w:cs="Arial"/>
          <w:sz w:val="22"/>
          <w:szCs w:val="22"/>
        </w:rPr>
        <w:t>through the use of</w:t>
      </w:r>
      <w:proofErr w:type="gramEnd"/>
      <w:r w:rsidRPr="00C42F70">
        <w:rPr>
          <w:rFonts w:ascii="Arial" w:hAnsi="Arial" w:cs="Arial"/>
          <w:sz w:val="22"/>
          <w:szCs w:val="22"/>
        </w:rPr>
        <w:t xml:space="preserve"> effective placemaking principles, master</w:t>
      </w:r>
      <w:r w:rsidR="00C42F70" w:rsidRPr="00C42F70">
        <w:rPr>
          <w:rFonts w:ascii="Arial" w:hAnsi="Arial" w:cs="Arial"/>
          <w:sz w:val="22"/>
          <w:szCs w:val="22"/>
        </w:rPr>
        <w:t>-</w:t>
      </w:r>
      <w:r w:rsidRPr="00C42F70">
        <w:rPr>
          <w:rFonts w:ascii="Arial" w:hAnsi="Arial" w:cs="Arial"/>
          <w:sz w:val="22"/>
          <w:szCs w:val="22"/>
        </w:rPr>
        <w:t>planning and design-led approaches to development. Development should contribute positively to local character, create attractive and accessible places, and establish a strong framework for future detailed design stages.</w:t>
      </w:r>
    </w:p>
    <w:p w14:paraId="51EED6FC" w14:textId="77777777" w:rsidR="00107D4F" w:rsidRPr="003A0A1B" w:rsidRDefault="00107D4F" w:rsidP="00107D4F">
      <w:pPr>
        <w:spacing w:line="276" w:lineRule="auto"/>
        <w:jc w:val="both"/>
        <w:rPr>
          <w:rFonts w:ascii="Arial" w:hAnsi="Arial" w:cs="Arial"/>
          <w:sz w:val="22"/>
          <w:szCs w:val="22"/>
        </w:rPr>
      </w:pPr>
    </w:p>
    <w:p w14:paraId="52BA6B92" w14:textId="77777777" w:rsidR="00D030B2" w:rsidRPr="003A0A1B" w:rsidRDefault="00107D4F" w:rsidP="00EA19AA">
      <w:pPr>
        <w:tabs>
          <w:tab w:val="num" w:pos="1440"/>
        </w:tabs>
        <w:spacing w:line="276" w:lineRule="auto"/>
        <w:jc w:val="both"/>
        <w:rPr>
          <w:rFonts w:ascii="Arial" w:hAnsi="Arial" w:cs="Arial"/>
          <w:sz w:val="22"/>
          <w:szCs w:val="22"/>
        </w:rPr>
      </w:pPr>
      <w:r w:rsidRPr="003A0A1B">
        <w:rPr>
          <w:rFonts w:ascii="Arial" w:hAnsi="Arial" w:cs="Arial"/>
          <w:sz w:val="22"/>
          <w:szCs w:val="22"/>
        </w:rPr>
        <w:t xml:space="preserve">The </w:t>
      </w:r>
      <w:r w:rsidR="00D030B2" w:rsidRPr="003A0A1B">
        <w:rPr>
          <w:rFonts w:ascii="Arial" w:hAnsi="Arial" w:cs="Arial"/>
          <w:sz w:val="22"/>
          <w:szCs w:val="22"/>
        </w:rPr>
        <w:t>Wiltshire Design Guide</w:t>
      </w:r>
      <w:r w:rsidRPr="003A0A1B">
        <w:rPr>
          <w:rFonts w:ascii="Arial" w:hAnsi="Arial" w:cs="Arial"/>
          <w:sz w:val="22"/>
          <w:szCs w:val="22"/>
        </w:rPr>
        <w:t xml:space="preserve"> e</w:t>
      </w:r>
      <w:r w:rsidR="00D030B2" w:rsidRPr="003A0A1B">
        <w:rPr>
          <w:rFonts w:ascii="Arial" w:hAnsi="Arial" w:cs="Arial"/>
          <w:sz w:val="22"/>
          <w:szCs w:val="22"/>
        </w:rPr>
        <w:t>ncourages sensitivity to local character, materials, and architectural styles</w:t>
      </w:r>
      <w:r w:rsidR="00EA19AA" w:rsidRPr="003A0A1B">
        <w:rPr>
          <w:rFonts w:ascii="Arial" w:hAnsi="Arial" w:cs="Arial"/>
          <w:sz w:val="22"/>
          <w:szCs w:val="22"/>
        </w:rPr>
        <w:t xml:space="preserve"> and s</w:t>
      </w:r>
      <w:r w:rsidR="00D030B2" w:rsidRPr="003A0A1B">
        <w:rPr>
          <w:rFonts w:ascii="Arial" w:hAnsi="Arial" w:cs="Arial"/>
          <w:sz w:val="22"/>
          <w:szCs w:val="22"/>
        </w:rPr>
        <w:t>upports modern living standards while maintaining aesthetic and functional quality.</w:t>
      </w:r>
    </w:p>
    <w:p w14:paraId="54BD9AB4" w14:textId="77777777" w:rsidR="00EA19AA" w:rsidRPr="003A0A1B" w:rsidRDefault="00EA19AA" w:rsidP="00EA19AA">
      <w:pPr>
        <w:spacing w:line="276" w:lineRule="auto"/>
        <w:jc w:val="both"/>
        <w:rPr>
          <w:rFonts w:ascii="Arial" w:hAnsi="Arial" w:cs="Arial"/>
          <w:sz w:val="22"/>
          <w:szCs w:val="22"/>
        </w:rPr>
      </w:pPr>
    </w:p>
    <w:p w14:paraId="08E4BCFE" w14:textId="77777777" w:rsidR="00EA19AA" w:rsidRPr="003A0A1B" w:rsidRDefault="00D030B2" w:rsidP="00EA19AA">
      <w:pPr>
        <w:tabs>
          <w:tab w:val="num" w:pos="1440"/>
        </w:tabs>
        <w:spacing w:line="276" w:lineRule="auto"/>
        <w:jc w:val="both"/>
        <w:rPr>
          <w:rFonts w:ascii="Arial" w:hAnsi="Arial" w:cs="Arial"/>
          <w:sz w:val="22"/>
          <w:szCs w:val="22"/>
        </w:rPr>
      </w:pPr>
      <w:r w:rsidRPr="003A0A1B">
        <w:rPr>
          <w:rFonts w:ascii="Arial" w:hAnsi="Arial" w:cs="Arial"/>
          <w:sz w:val="22"/>
          <w:szCs w:val="22"/>
        </w:rPr>
        <w:t>Building for a Healthy Life Framework</w:t>
      </w:r>
      <w:r w:rsidR="00EA19AA" w:rsidRPr="003A0A1B">
        <w:rPr>
          <w:rFonts w:ascii="Arial" w:hAnsi="Arial" w:cs="Arial"/>
          <w:sz w:val="22"/>
          <w:szCs w:val="22"/>
        </w:rPr>
        <w:t xml:space="preserve"> p</w:t>
      </w:r>
      <w:r w:rsidRPr="003A0A1B">
        <w:rPr>
          <w:rFonts w:ascii="Arial" w:hAnsi="Arial" w:cs="Arial"/>
          <w:sz w:val="22"/>
          <w:szCs w:val="22"/>
        </w:rPr>
        <w:t>romotes healthy, inclusive, and sustainable places.</w:t>
      </w:r>
      <w:r w:rsidR="00EA19AA" w:rsidRPr="003A0A1B">
        <w:rPr>
          <w:rFonts w:ascii="Arial" w:hAnsi="Arial" w:cs="Arial"/>
          <w:sz w:val="22"/>
          <w:szCs w:val="22"/>
        </w:rPr>
        <w:t xml:space="preserve"> The document e</w:t>
      </w:r>
      <w:r w:rsidRPr="003A0A1B">
        <w:rPr>
          <w:rFonts w:ascii="Arial" w:hAnsi="Arial" w:cs="Arial"/>
          <w:sz w:val="22"/>
          <w:szCs w:val="22"/>
        </w:rPr>
        <w:t>ncourages:</w:t>
      </w:r>
    </w:p>
    <w:p w14:paraId="4A330855" w14:textId="77777777" w:rsidR="00EA19AA" w:rsidRPr="003A0A1B" w:rsidRDefault="00EA19AA" w:rsidP="00EA19AA">
      <w:pPr>
        <w:tabs>
          <w:tab w:val="num" w:pos="1440"/>
        </w:tabs>
        <w:spacing w:line="276" w:lineRule="auto"/>
        <w:jc w:val="both"/>
        <w:rPr>
          <w:rFonts w:ascii="Arial" w:hAnsi="Arial" w:cs="Arial"/>
          <w:sz w:val="22"/>
          <w:szCs w:val="22"/>
        </w:rPr>
      </w:pPr>
    </w:p>
    <w:p w14:paraId="22D3773A" w14:textId="77777777" w:rsidR="00D030B2" w:rsidRPr="003A0A1B" w:rsidRDefault="00D030B2" w:rsidP="00EA19AA">
      <w:pPr>
        <w:pStyle w:val="ListParagraph"/>
        <w:numPr>
          <w:ilvl w:val="0"/>
          <w:numId w:val="39"/>
        </w:numPr>
        <w:tabs>
          <w:tab w:val="num" w:pos="1440"/>
        </w:tabs>
        <w:spacing w:line="276" w:lineRule="auto"/>
        <w:jc w:val="both"/>
        <w:rPr>
          <w:rFonts w:ascii="Arial" w:hAnsi="Arial" w:cs="Arial"/>
          <w:sz w:val="22"/>
          <w:szCs w:val="22"/>
        </w:rPr>
      </w:pPr>
      <w:r w:rsidRPr="003A0A1B">
        <w:rPr>
          <w:rFonts w:ascii="Arial" w:hAnsi="Arial" w:cs="Arial"/>
          <w:sz w:val="22"/>
          <w:szCs w:val="22"/>
        </w:rPr>
        <w:t>Walkability.</w:t>
      </w:r>
    </w:p>
    <w:p w14:paraId="2591B773" w14:textId="77777777" w:rsidR="00D030B2" w:rsidRPr="003A0A1B" w:rsidRDefault="00D030B2" w:rsidP="00EA19AA">
      <w:pPr>
        <w:pStyle w:val="ListParagraph"/>
        <w:numPr>
          <w:ilvl w:val="0"/>
          <w:numId w:val="39"/>
        </w:numPr>
        <w:spacing w:line="276" w:lineRule="auto"/>
        <w:jc w:val="both"/>
        <w:rPr>
          <w:rFonts w:ascii="Arial" w:hAnsi="Arial" w:cs="Arial"/>
          <w:sz w:val="22"/>
          <w:szCs w:val="22"/>
        </w:rPr>
      </w:pPr>
      <w:r w:rsidRPr="003A0A1B">
        <w:rPr>
          <w:rFonts w:ascii="Arial" w:hAnsi="Arial" w:cs="Arial"/>
          <w:sz w:val="22"/>
          <w:szCs w:val="22"/>
        </w:rPr>
        <w:t>Access to green space.</w:t>
      </w:r>
    </w:p>
    <w:p w14:paraId="62378646" w14:textId="77777777" w:rsidR="00D030B2" w:rsidRPr="003A0A1B" w:rsidRDefault="00D030B2" w:rsidP="00EA19AA">
      <w:pPr>
        <w:pStyle w:val="ListParagraph"/>
        <w:numPr>
          <w:ilvl w:val="0"/>
          <w:numId w:val="39"/>
        </w:numPr>
        <w:spacing w:line="276" w:lineRule="auto"/>
        <w:jc w:val="both"/>
        <w:rPr>
          <w:rFonts w:ascii="Arial" w:hAnsi="Arial" w:cs="Arial"/>
          <w:sz w:val="22"/>
          <w:szCs w:val="22"/>
        </w:rPr>
      </w:pPr>
      <w:r w:rsidRPr="003A0A1B">
        <w:rPr>
          <w:rFonts w:ascii="Arial" w:hAnsi="Arial" w:cs="Arial"/>
          <w:sz w:val="22"/>
          <w:szCs w:val="22"/>
        </w:rPr>
        <w:t>Active design principles for well-being.</w:t>
      </w:r>
    </w:p>
    <w:p w14:paraId="072720EC" w14:textId="77777777" w:rsidR="008E59DE" w:rsidRPr="00B64C36" w:rsidRDefault="008E59DE" w:rsidP="00B341CC">
      <w:pPr>
        <w:spacing w:line="276" w:lineRule="auto"/>
        <w:jc w:val="both"/>
        <w:rPr>
          <w:rFonts w:ascii="Arial" w:hAnsi="Arial" w:cs="Arial"/>
          <w:b/>
          <w:bCs/>
          <w:sz w:val="22"/>
          <w:szCs w:val="22"/>
        </w:rPr>
      </w:pPr>
    </w:p>
    <w:p w14:paraId="0326AA05" w14:textId="77777777" w:rsidR="008E59DE" w:rsidRPr="00B64C36" w:rsidRDefault="008E59DE" w:rsidP="00B341CC">
      <w:pPr>
        <w:spacing w:line="276" w:lineRule="auto"/>
        <w:jc w:val="both"/>
        <w:rPr>
          <w:rFonts w:ascii="Arial" w:hAnsi="Arial" w:cs="Arial"/>
          <w:i/>
          <w:iCs/>
          <w:sz w:val="22"/>
          <w:szCs w:val="22"/>
        </w:rPr>
      </w:pPr>
      <w:r w:rsidRPr="00B64C36">
        <w:rPr>
          <w:rFonts w:ascii="Arial" w:hAnsi="Arial" w:cs="Arial"/>
          <w:i/>
          <w:iCs/>
          <w:sz w:val="22"/>
          <w:szCs w:val="22"/>
        </w:rPr>
        <w:t xml:space="preserve">Assessment </w:t>
      </w:r>
    </w:p>
    <w:p w14:paraId="246BD2BE" w14:textId="319AEB3C" w:rsidR="00B64C36" w:rsidRDefault="00B64C36" w:rsidP="00B64C36">
      <w:pPr>
        <w:spacing w:line="276" w:lineRule="auto"/>
        <w:jc w:val="both"/>
        <w:rPr>
          <w:rFonts w:ascii="Arial" w:hAnsi="Arial" w:cs="Arial"/>
          <w:sz w:val="22"/>
          <w:szCs w:val="22"/>
        </w:rPr>
      </w:pPr>
      <w:r w:rsidRPr="00B64C36">
        <w:rPr>
          <w:rFonts w:ascii="Arial" w:hAnsi="Arial" w:cs="Arial"/>
          <w:sz w:val="22"/>
          <w:szCs w:val="22"/>
        </w:rPr>
        <w:t>This application is submitted in outline with all matters reserved. Accordingly, the assessment at this stage is confined to whether the scale, disposition and design principles of a development of up to 20 dwellings are capable of being accommodated on the site without giving rise to unacceptable harm to the character and appearance of the area, having regard to Core Policy 57 of the Wiltshire Core Strategy</w:t>
      </w:r>
      <w:r w:rsidRPr="00C42F70">
        <w:rPr>
          <w:rFonts w:ascii="Arial" w:hAnsi="Arial" w:cs="Arial"/>
          <w:sz w:val="22"/>
          <w:szCs w:val="22"/>
        </w:rPr>
        <w:t>, the NPPF,</w:t>
      </w:r>
      <w:r w:rsidRPr="00B64C36">
        <w:rPr>
          <w:rFonts w:ascii="Arial" w:hAnsi="Arial" w:cs="Arial"/>
          <w:sz w:val="22"/>
          <w:szCs w:val="22"/>
        </w:rPr>
        <w:t xml:space="preserve"> the Wiltshire Design Guide and Building for a Healthy Life.</w:t>
      </w:r>
    </w:p>
    <w:p w14:paraId="466452DD" w14:textId="77777777" w:rsidR="00B64C36" w:rsidRPr="00B64C36" w:rsidRDefault="00B64C36" w:rsidP="00B64C36">
      <w:pPr>
        <w:spacing w:line="276" w:lineRule="auto"/>
        <w:jc w:val="both"/>
        <w:rPr>
          <w:rFonts w:ascii="Arial" w:hAnsi="Arial" w:cs="Arial"/>
          <w:sz w:val="22"/>
          <w:szCs w:val="22"/>
        </w:rPr>
      </w:pPr>
    </w:p>
    <w:p w14:paraId="5780779F" w14:textId="77777777" w:rsidR="00B64C36" w:rsidRDefault="00B64C36" w:rsidP="00B64C36">
      <w:pPr>
        <w:spacing w:line="276" w:lineRule="auto"/>
        <w:jc w:val="both"/>
        <w:rPr>
          <w:rFonts w:ascii="Arial" w:hAnsi="Arial" w:cs="Arial"/>
          <w:sz w:val="22"/>
          <w:szCs w:val="22"/>
        </w:rPr>
      </w:pPr>
      <w:r w:rsidRPr="00B64C36">
        <w:rPr>
          <w:rFonts w:ascii="Arial" w:hAnsi="Arial" w:cs="Arial"/>
          <w:sz w:val="22"/>
          <w:szCs w:val="22"/>
        </w:rPr>
        <w:t>The submitted Planning Statement, Design and Access Statement and DAS Addendum set out an illustrative masterplan and framework to guide future reserved matters. No detailed house types, materials, boundary treatments or planting schedules are proposed at this stage, and these matters would be subject to detailed assessment and control through reserved matters and planning conditions.</w:t>
      </w:r>
    </w:p>
    <w:p w14:paraId="07007646" w14:textId="77777777" w:rsidR="00B64C36" w:rsidRPr="00B64C36" w:rsidRDefault="00B64C36" w:rsidP="00B64C36">
      <w:pPr>
        <w:spacing w:line="276" w:lineRule="auto"/>
        <w:jc w:val="both"/>
        <w:rPr>
          <w:rFonts w:ascii="Arial" w:hAnsi="Arial" w:cs="Arial"/>
          <w:sz w:val="22"/>
          <w:szCs w:val="22"/>
        </w:rPr>
      </w:pPr>
    </w:p>
    <w:p w14:paraId="40CE4BBC" w14:textId="77777777" w:rsidR="00B64C36" w:rsidRDefault="00B64C36" w:rsidP="00B64C36">
      <w:pPr>
        <w:spacing w:line="276" w:lineRule="auto"/>
        <w:jc w:val="both"/>
        <w:rPr>
          <w:rFonts w:ascii="Arial" w:hAnsi="Arial" w:cs="Arial"/>
          <w:sz w:val="22"/>
          <w:szCs w:val="22"/>
        </w:rPr>
      </w:pPr>
      <w:r w:rsidRPr="00B64C36">
        <w:rPr>
          <w:rFonts w:ascii="Arial" w:hAnsi="Arial" w:cs="Arial"/>
          <w:sz w:val="22"/>
          <w:szCs w:val="22"/>
        </w:rPr>
        <w:t xml:space="preserve">The illustrative masterplan demonstrates a scheme of limited scale, comprising up to 20 dwellings at a medium density comparable with adjoining residential development to the north and west. The Landscape Officer confirms that, while the site is a greenfield location, it is strongly influenced by recent and consented development adjoining the settlement edge, and that development of this scale would not result in landscape harm of a magnitude that could not be mitigated through appropriate landscaping. The site is not unduly prominent, lies lower in the landscape, and benefits from existing and proposed green buffers along </w:t>
      </w:r>
      <w:proofErr w:type="spellStart"/>
      <w:r w:rsidRPr="00B64C36">
        <w:rPr>
          <w:rFonts w:ascii="Arial" w:hAnsi="Arial" w:cs="Arial"/>
          <w:sz w:val="22"/>
          <w:szCs w:val="22"/>
        </w:rPr>
        <w:t>Abberd</w:t>
      </w:r>
      <w:proofErr w:type="spellEnd"/>
      <w:r w:rsidRPr="00B64C36">
        <w:rPr>
          <w:rFonts w:ascii="Arial" w:hAnsi="Arial" w:cs="Arial"/>
          <w:sz w:val="22"/>
          <w:szCs w:val="22"/>
        </w:rPr>
        <w:t xml:space="preserve"> Brook and site boundaries.</w:t>
      </w:r>
    </w:p>
    <w:p w14:paraId="2FE446EE" w14:textId="77777777" w:rsidR="00B64C36" w:rsidRPr="00B64C36" w:rsidRDefault="00B64C36" w:rsidP="00B64C36">
      <w:pPr>
        <w:spacing w:line="276" w:lineRule="auto"/>
        <w:jc w:val="both"/>
        <w:rPr>
          <w:rFonts w:ascii="Arial" w:hAnsi="Arial" w:cs="Arial"/>
          <w:sz w:val="22"/>
          <w:szCs w:val="22"/>
        </w:rPr>
      </w:pPr>
    </w:p>
    <w:p w14:paraId="453C3F24" w14:textId="77777777" w:rsidR="00B64C36" w:rsidRDefault="00B64C36" w:rsidP="00B64C36">
      <w:pPr>
        <w:spacing w:line="276" w:lineRule="auto"/>
        <w:jc w:val="both"/>
        <w:rPr>
          <w:rFonts w:ascii="Arial" w:hAnsi="Arial" w:cs="Arial"/>
          <w:sz w:val="22"/>
          <w:szCs w:val="22"/>
        </w:rPr>
      </w:pPr>
      <w:r w:rsidRPr="00B64C36">
        <w:rPr>
          <w:rFonts w:ascii="Arial" w:hAnsi="Arial" w:cs="Arial"/>
          <w:sz w:val="22"/>
          <w:szCs w:val="22"/>
        </w:rPr>
        <w:t xml:space="preserve">The overall scale of development, limited to two storeys, is considered appropriate in principle and consistent with both the edge-of-settlement location and the form of nearby consented schemes. On this basis, the proposal </w:t>
      </w:r>
      <w:proofErr w:type="gramStart"/>
      <w:r w:rsidRPr="00B64C36">
        <w:rPr>
          <w:rFonts w:ascii="Arial" w:hAnsi="Arial" w:cs="Arial"/>
          <w:sz w:val="22"/>
          <w:szCs w:val="22"/>
        </w:rPr>
        <w:t>is capable of complying</w:t>
      </w:r>
      <w:proofErr w:type="gramEnd"/>
      <w:r w:rsidRPr="00B64C36">
        <w:rPr>
          <w:rFonts w:ascii="Arial" w:hAnsi="Arial" w:cs="Arial"/>
          <w:sz w:val="22"/>
          <w:szCs w:val="22"/>
        </w:rPr>
        <w:t xml:space="preserve"> with Core Policy 57 and Core Policies 51 and 52, subject to detailed design at the reserved matters stage.</w:t>
      </w:r>
    </w:p>
    <w:p w14:paraId="320B2C16" w14:textId="77777777" w:rsidR="00B64C36" w:rsidRPr="00B64C36" w:rsidRDefault="00B64C36" w:rsidP="00B64C36">
      <w:pPr>
        <w:spacing w:line="276" w:lineRule="auto"/>
        <w:jc w:val="both"/>
        <w:rPr>
          <w:rFonts w:ascii="Arial" w:hAnsi="Arial" w:cs="Arial"/>
          <w:sz w:val="22"/>
          <w:szCs w:val="22"/>
        </w:rPr>
      </w:pPr>
    </w:p>
    <w:p w14:paraId="7F4D9519" w14:textId="77777777" w:rsidR="00B64C36" w:rsidRDefault="00B64C36" w:rsidP="00B64C36">
      <w:pPr>
        <w:spacing w:line="276" w:lineRule="auto"/>
        <w:jc w:val="both"/>
        <w:rPr>
          <w:rFonts w:ascii="Arial" w:hAnsi="Arial" w:cs="Arial"/>
          <w:sz w:val="22"/>
          <w:szCs w:val="22"/>
        </w:rPr>
      </w:pPr>
      <w:r w:rsidRPr="00B64C36">
        <w:rPr>
          <w:rFonts w:ascii="Arial" w:hAnsi="Arial" w:cs="Arial"/>
          <w:sz w:val="22"/>
          <w:szCs w:val="22"/>
        </w:rPr>
        <w:t xml:space="preserve">The Landscape Officer raises no objection in principle, subject to the securing of a detailed planting scheme and Landscape and Ecology Management Plan. The revised illustrative masterplan responds to earlier concerns by increasing landscape buffers to hedgerows (generally 4–5m), removing visually intrusive features such as the internal parking court, and strengthening the green infrastructure framework. The Landscape Officer considers that sufficient mitigation can be achieved through landscaping to manage the transition between the settlement edge and countryside and to protect and enhance the </w:t>
      </w:r>
      <w:proofErr w:type="spellStart"/>
      <w:r w:rsidRPr="00B64C36">
        <w:rPr>
          <w:rFonts w:ascii="Arial" w:hAnsi="Arial" w:cs="Arial"/>
          <w:sz w:val="22"/>
          <w:szCs w:val="22"/>
        </w:rPr>
        <w:t>Abberd</w:t>
      </w:r>
      <w:proofErr w:type="spellEnd"/>
      <w:r w:rsidRPr="00B64C36">
        <w:rPr>
          <w:rFonts w:ascii="Arial" w:hAnsi="Arial" w:cs="Arial"/>
          <w:sz w:val="22"/>
          <w:szCs w:val="22"/>
        </w:rPr>
        <w:t xml:space="preserve"> Brook green and blue infrastructure corridor.</w:t>
      </w:r>
    </w:p>
    <w:p w14:paraId="0A7824B4" w14:textId="77777777" w:rsidR="00B64C36" w:rsidRPr="00B64C36" w:rsidRDefault="00B64C36" w:rsidP="00B64C36">
      <w:pPr>
        <w:spacing w:line="276" w:lineRule="auto"/>
        <w:jc w:val="both"/>
        <w:rPr>
          <w:rFonts w:ascii="Arial" w:hAnsi="Arial" w:cs="Arial"/>
          <w:sz w:val="22"/>
          <w:szCs w:val="22"/>
        </w:rPr>
      </w:pPr>
    </w:p>
    <w:p w14:paraId="5E5DDD10" w14:textId="77777777" w:rsidR="00B64C36" w:rsidRDefault="00B64C36" w:rsidP="00B64C36">
      <w:pPr>
        <w:spacing w:line="276" w:lineRule="auto"/>
        <w:jc w:val="both"/>
        <w:rPr>
          <w:rFonts w:ascii="Arial" w:hAnsi="Arial" w:cs="Arial"/>
          <w:sz w:val="22"/>
          <w:szCs w:val="22"/>
        </w:rPr>
      </w:pPr>
      <w:r w:rsidRPr="00B64C36">
        <w:rPr>
          <w:rFonts w:ascii="Arial" w:hAnsi="Arial" w:cs="Arial"/>
          <w:sz w:val="22"/>
          <w:szCs w:val="22"/>
        </w:rPr>
        <w:t xml:space="preserve">Detailed matters relating to planting specification, buffer widths, long-term management and enhancements to the </w:t>
      </w:r>
      <w:proofErr w:type="spellStart"/>
      <w:r w:rsidRPr="00B64C36">
        <w:rPr>
          <w:rFonts w:ascii="Arial" w:hAnsi="Arial" w:cs="Arial"/>
          <w:sz w:val="22"/>
          <w:szCs w:val="22"/>
        </w:rPr>
        <w:t>Abberd</w:t>
      </w:r>
      <w:proofErr w:type="spellEnd"/>
      <w:r w:rsidRPr="00B64C36">
        <w:rPr>
          <w:rFonts w:ascii="Arial" w:hAnsi="Arial" w:cs="Arial"/>
          <w:sz w:val="22"/>
          <w:szCs w:val="22"/>
        </w:rPr>
        <w:t xml:space="preserve"> Brook corridor are appropriately dealt with through conditions and reserved matters, and do not prevent the principle of an acceptable design solution being established at outline stage.</w:t>
      </w:r>
    </w:p>
    <w:p w14:paraId="25271DE1" w14:textId="77777777" w:rsidR="00B64C36" w:rsidRPr="00B64C36" w:rsidRDefault="00B64C36" w:rsidP="00B64C36">
      <w:pPr>
        <w:spacing w:line="276" w:lineRule="auto"/>
        <w:jc w:val="both"/>
        <w:rPr>
          <w:rFonts w:ascii="Arial" w:hAnsi="Arial" w:cs="Arial"/>
          <w:sz w:val="22"/>
          <w:szCs w:val="22"/>
        </w:rPr>
      </w:pPr>
    </w:p>
    <w:p w14:paraId="79C2C1E3" w14:textId="77777777" w:rsidR="00B64C36" w:rsidRDefault="00B64C36" w:rsidP="00B64C36">
      <w:pPr>
        <w:spacing w:line="276" w:lineRule="auto"/>
        <w:jc w:val="both"/>
        <w:rPr>
          <w:rFonts w:ascii="Arial" w:hAnsi="Arial" w:cs="Arial"/>
          <w:sz w:val="22"/>
          <w:szCs w:val="22"/>
        </w:rPr>
      </w:pPr>
      <w:r w:rsidRPr="00B64C36">
        <w:rPr>
          <w:rFonts w:ascii="Arial" w:hAnsi="Arial" w:cs="Arial"/>
          <w:sz w:val="22"/>
          <w:szCs w:val="22"/>
        </w:rPr>
        <w:t xml:space="preserve">The Arboriculture Officer confirms that the site is not subject to Tree Preservation Orders and that the proposed development would result in limited tree loss, primarily of lower-value groups. No objection is raised, provided development is undertaken in accordance with the submitted </w:t>
      </w:r>
      <w:proofErr w:type="spellStart"/>
      <w:r w:rsidRPr="00B64C36">
        <w:rPr>
          <w:rFonts w:ascii="Arial" w:hAnsi="Arial" w:cs="Arial"/>
          <w:sz w:val="22"/>
          <w:szCs w:val="22"/>
        </w:rPr>
        <w:t>Arboricultural</w:t>
      </w:r>
      <w:proofErr w:type="spellEnd"/>
      <w:r w:rsidRPr="00B64C36">
        <w:rPr>
          <w:rFonts w:ascii="Arial" w:hAnsi="Arial" w:cs="Arial"/>
          <w:sz w:val="22"/>
          <w:szCs w:val="22"/>
        </w:rPr>
        <w:t xml:space="preserve"> Survey, Impact Assessment and Protection Plan. Importantly, no retained trees are proposed within private residential gardens, supporting their long-term retention in accordance with policy. </w:t>
      </w:r>
      <w:proofErr w:type="spellStart"/>
      <w:r w:rsidRPr="00B64C36">
        <w:rPr>
          <w:rFonts w:ascii="Arial" w:hAnsi="Arial" w:cs="Arial"/>
          <w:sz w:val="22"/>
          <w:szCs w:val="22"/>
        </w:rPr>
        <w:t>Arboricultural</w:t>
      </w:r>
      <w:proofErr w:type="spellEnd"/>
      <w:r w:rsidRPr="00B64C36">
        <w:rPr>
          <w:rFonts w:ascii="Arial" w:hAnsi="Arial" w:cs="Arial"/>
          <w:sz w:val="22"/>
          <w:szCs w:val="22"/>
        </w:rPr>
        <w:t xml:space="preserve"> matters are therefore considered capable of being satisfactorily addressed through retained conditions at reserved matters stage.</w:t>
      </w:r>
    </w:p>
    <w:p w14:paraId="11E3A643" w14:textId="77777777" w:rsidR="00B64C36" w:rsidRPr="00B64C36" w:rsidRDefault="00B64C36" w:rsidP="00B64C36">
      <w:pPr>
        <w:spacing w:line="276" w:lineRule="auto"/>
        <w:jc w:val="both"/>
        <w:rPr>
          <w:rFonts w:ascii="Arial" w:hAnsi="Arial" w:cs="Arial"/>
          <w:sz w:val="22"/>
          <w:szCs w:val="22"/>
        </w:rPr>
      </w:pPr>
    </w:p>
    <w:p w14:paraId="58D19C81" w14:textId="77777777" w:rsidR="00B64C36" w:rsidRDefault="00B64C36" w:rsidP="00B64C36">
      <w:pPr>
        <w:spacing w:line="276" w:lineRule="auto"/>
        <w:jc w:val="both"/>
        <w:rPr>
          <w:rFonts w:ascii="Arial" w:hAnsi="Arial" w:cs="Arial"/>
          <w:sz w:val="22"/>
          <w:szCs w:val="22"/>
        </w:rPr>
      </w:pPr>
      <w:r w:rsidRPr="00B64C36">
        <w:rPr>
          <w:rFonts w:ascii="Arial" w:hAnsi="Arial" w:cs="Arial"/>
          <w:sz w:val="22"/>
          <w:szCs w:val="22"/>
        </w:rPr>
        <w:t>The Urban Design Officer raises concerns regarding the quality of place-making, legibility, landscape buffers and compliance with the Wiltshire Design Guide and Building for a Healthy Life principles. These comments are primarily directed at the illustrative nature of the layout, the need for stronger parameter control, and the absence of detailed information typically addressed at reserved matters stage, such as housing typologies, materials, boundary treatments, levels, and inclusive access.</w:t>
      </w:r>
    </w:p>
    <w:p w14:paraId="4B68EFD8" w14:textId="77777777" w:rsidR="00B64C36" w:rsidRPr="00B64C36" w:rsidRDefault="00B64C36" w:rsidP="00B64C36">
      <w:pPr>
        <w:spacing w:line="276" w:lineRule="auto"/>
        <w:jc w:val="both"/>
        <w:rPr>
          <w:rFonts w:ascii="Arial" w:hAnsi="Arial" w:cs="Arial"/>
          <w:sz w:val="22"/>
          <w:szCs w:val="22"/>
        </w:rPr>
      </w:pPr>
    </w:p>
    <w:p w14:paraId="4DFCA629" w14:textId="77777777" w:rsidR="001524C0" w:rsidRPr="001524C0" w:rsidRDefault="00B64C36" w:rsidP="001524C0">
      <w:pPr>
        <w:spacing w:line="276" w:lineRule="auto"/>
        <w:jc w:val="both"/>
        <w:rPr>
          <w:rFonts w:ascii="Arial" w:hAnsi="Arial" w:cs="Arial"/>
          <w:sz w:val="22"/>
          <w:szCs w:val="22"/>
        </w:rPr>
      </w:pPr>
      <w:r w:rsidRPr="00B64C36">
        <w:rPr>
          <w:rFonts w:ascii="Arial" w:hAnsi="Arial" w:cs="Arial"/>
          <w:sz w:val="22"/>
          <w:szCs w:val="22"/>
        </w:rPr>
        <w:t xml:space="preserve">The officer acknowledges that house designs, appearance, materials and much of the layout detail are reserved matters. The recommendation for parameter plans is noted and would be necessary should permission be forthcoming, to ensure future reserved matters proposals are appropriately controlled. </w:t>
      </w:r>
      <w:r w:rsidR="001524C0" w:rsidRPr="001524C0">
        <w:rPr>
          <w:rFonts w:ascii="Arial" w:hAnsi="Arial" w:cs="Arial"/>
          <w:sz w:val="22"/>
          <w:szCs w:val="22"/>
        </w:rPr>
        <w:t>While the Urban Design Officer maintains an objection at outline stage, this relates primarily to the absence of fixed parameters rather than an objection to development of the site per se. Subject to the approval of parameter plans and conditions controlling scale, access points, landscape buffers and movement structure, it is considered that sufficient certainty can be secured to ensure that future reserved matters comply with Core Policy 57.</w:t>
      </w:r>
    </w:p>
    <w:p w14:paraId="4AECD8C5" w14:textId="77777777" w:rsidR="00E03EDD" w:rsidRPr="00B64C36" w:rsidRDefault="00E03EDD" w:rsidP="00B341CC">
      <w:pPr>
        <w:spacing w:line="276" w:lineRule="auto"/>
        <w:jc w:val="both"/>
        <w:rPr>
          <w:rFonts w:ascii="Arial" w:hAnsi="Arial" w:cs="Arial"/>
          <w:i/>
          <w:iCs/>
          <w:sz w:val="22"/>
          <w:szCs w:val="22"/>
        </w:rPr>
      </w:pPr>
    </w:p>
    <w:p w14:paraId="7B44E530" w14:textId="77777777" w:rsidR="00A64314" w:rsidRPr="00B64C36" w:rsidRDefault="00A64314" w:rsidP="00B341CC">
      <w:pPr>
        <w:spacing w:line="276" w:lineRule="auto"/>
        <w:jc w:val="both"/>
        <w:rPr>
          <w:rFonts w:ascii="Arial" w:hAnsi="Arial" w:cs="Arial"/>
          <w:i/>
          <w:iCs/>
          <w:sz w:val="22"/>
          <w:szCs w:val="22"/>
        </w:rPr>
      </w:pPr>
      <w:r w:rsidRPr="00B64C36">
        <w:rPr>
          <w:rFonts w:ascii="Arial" w:hAnsi="Arial" w:cs="Arial"/>
          <w:i/>
          <w:iCs/>
          <w:sz w:val="22"/>
          <w:szCs w:val="22"/>
        </w:rPr>
        <w:t>Conclusion</w:t>
      </w:r>
    </w:p>
    <w:p w14:paraId="3C52A6CB" w14:textId="77777777" w:rsidR="00AD7E56" w:rsidRDefault="00AD7E56" w:rsidP="00AD7E56">
      <w:pPr>
        <w:spacing w:line="276" w:lineRule="auto"/>
        <w:jc w:val="both"/>
        <w:rPr>
          <w:rFonts w:ascii="Arial" w:hAnsi="Arial" w:cs="Arial"/>
          <w:sz w:val="22"/>
          <w:szCs w:val="22"/>
        </w:rPr>
      </w:pPr>
      <w:r w:rsidRPr="00B64C36">
        <w:rPr>
          <w:rFonts w:ascii="Arial" w:hAnsi="Arial" w:cs="Arial"/>
          <w:sz w:val="22"/>
          <w:szCs w:val="22"/>
        </w:rPr>
        <w:t xml:space="preserve">Taken together, the consultee responses confirm that, while detailed concerns remain, there is no objection in principle from landscape or </w:t>
      </w:r>
      <w:proofErr w:type="spellStart"/>
      <w:r w:rsidRPr="00B64C36">
        <w:rPr>
          <w:rFonts w:ascii="Arial" w:hAnsi="Arial" w:cs="Arial"/>
          <w:sz w:val="22"/>
          <w:szCs w:val="22"/>
        </w:rPr>
        <w:t>arboricultural</w:t>
      </w:r>
      <w:proofErr w:type="spellEnd"/>
      <w:r w:rsidRPr="00B64C36">
        <w:rPr>
          <w:rFonts w:ascii="Arial" w:hAnsi="Arial" w:cs="Arial"/>
          <w:sz w:val="22"/>
          <w:szCs w:val="22"/>
        </w:rPr>
        <w:t xml:space="preserve"> perspectives, and no evidence that</w:t>
      </w:r>
      <w:r w:rsidRPr="00AD7E56">
        <w:rPr>
          <w:rFonts w:ascii="Arial" w:hAnsi="Arial" w:cs="Arial"/>
          <w:sz w:val="22"/>
          <w:szCs w:val="22"/>
        </w:rPr>
        <w:t xml:space="preserve"> development of this scale is inherently incapable of achieving a high-quality design outcome. The identified issues primarily relate to detailed layout, aesthetics, materials, access gradients, landscape specification and place-making, all of which fall appropriately within the scope of reserved matters assessment and conditions.</w:t>
      </w:r>
    </w:p>
    <w:p w14:paraId="4FCC7404" w14:textId="77777777" w:rsidR="00AD7E56" w:rsidRPr="00AD7E56" w:rsidRDefault="00AD7E56" w:rsidP="00AD7E56">
      <w:pPr>
        <w:spacing w:line="276" w:lineRule="auto"/>
        <w:jc w:val="both"/>
        <w:rPr>
          <w:rFonts w:ascii="Arial" w:hAnsi="Arial" w:cs="Arial"/>
          <w:sz w:val="22"/>
          <w:szCs w:val="22"/>
        </w:rPr>
      </w:pPr>
    </w:p>
    <w:p w14:paraId="1D196AA9" w14:textId="49D5983B" w:rsidR="00316C37" w:rsidRPr="00AD7E56" w:rsidRDefault="00AD7E56" w:rsidP="00AD7E56">
      <w:pPr>
        <w:spacing w:line="276" w:lineRule="auto"/>
        <w:jc w:val="both"/>
        <w:rPr>
          <w:rFonts w:ascii="Arial" w:hAnsi="Arial" w:cs="Arial"/>
          <w:sz w:val="22"/>
          <w:szCs w:val="22"/>
          <w:highlight w:val="yellow"/>
        </w:rPr>
      </w:pPr>
      <w:r w:rsidRPr="00AD7E56">
        <w:rPr>
          <w:rFonts w:ascii="Arial" w:hAnsi="Arial" w:cs="Arial"/>
          <w:sz w:val="22"/>
          <w:szCs w:val="22"/>
        </w:rPr>
        <w:t>At outline stage, it is therefore concluded that the proposal is capable of delivering a development that responds appropriately to its context and avoids unacceptable harm to the character and appearance of the area, subject to robust control at reserved matters stage to ensure full compliance with Core Policy 57, the Wiltshire Design Guide and Building for a Healthy Life.</w:t>
      </w:r>
    </w:p>
    <w:p w14:paraId="731D918F" w14:textId="77777777" w:rsidR="00E03EDD" w:rsidRPr="00325EA6" w:rsidRDefault="00E03EDD" w:rsidP="00B341CC">
      <w:pPr>
        <w:spacing w:line="276" w:lineRule="auto"/>
        <w:jc w:val="both"/>
        <w:rPr>
          <w:rFonts w:ascii="Arial" w:hAnsi="Arial" w:cs="Arial"/>
          <w:i/>
          <w:iCs/>
          <w:sz w:val="22"/>
          <w:szCs w:val="22"/>
        </w:rPr>
      </w:pPr>
    </w:p>
    <w:p w14:paraId="506615AE" w14:textId="77777777" w:rsidR="008E59DE" w:rsidRDefault="008E59DE" w:rsidP="00B341CC">
      <w:pPr>
        <w:spacing w:line="276" w:lineRule="auto"/>
        <w:jc w:val="both"/>
        <w:rPr>
          <w:rFonts w:ascii="Arial" w:hAnsi="Arial" w:cs="Arial"/>
          <w:b/>
          <w:bCs/>
          <w:sz w:val="22"/>
          <w:szCs w:val="22"/>
        </w:rPr>
      </w:pPr>
      <w:r w:rsidRPr="00325EA6">
        <w:rPr>
          <w:rFonts w:ascii="Arial" w:hAnsi="Arial" w:cs="Arial"/>
          <w:b/>
          <w:bCs/>
          <w:sz w:val="22"/>
          <w:szCs w:val="22"/>
        </w:rPr>
        <w:t>Impact on Heritage Assets</w:t>
      </w:r>
    </w:p>
    <w:p w14:paraId="4582784B" w14:textId="77777777" w:rsidR="00C42F70" w:rsidRPr="00325EA6" w:rsidRDefault="00C42F70" w:rsidP="00B341CC">
      <w:pPr>
        <w:spacing w:line="276" w:lineRule="auto"/>
        <w:jc w:val="both"/>
        <w:rPr>
          <w:rFonts w:ascii="Arial" w:hAnsi="Arial" w:cs="Arial"/>
          <w:b/>
          <w:bCs/>
          <w:sz w:val="22"/>
          <w:szCs w:val="22"/>
        </w:rPr>
      </w:pPr>
    </w:p>
    <w:p w14:paraId="775AA26D" w14:textId="77777777" w:rsidR="008E59DE" w:rsidRPr="00325EA6" w:rsidRDefault="008E59DE" w:rsidP="008E59DE">
      <w:pPr>
        <w:spacing w:line="276" w:lineRule="auto"/>
        <w:jc w:val="both"/>
        <w:rPr>
          <w:rFonts w:ascii="Arial" w:hAnsi="Arial" w:cs="Arial"/>
          <w:i/>
          <w:iCs/>
          <w:color w:val="000000" w:themeColor="text1"/>
          <w:sz w:val="22"/>
          <w:szCs w:val="22"/>
        </w:rPr>
      </w:pPr>
      <w:r w:rsidRPr="00325EA6">
        <w:rPr>
          <w:rFonts w:ascii="Arial" w:hAnsi="Arial" w:cs="Arial"/>
          <w:i/>
          <w:iCs/>
          <w:color w:val="000000" w:themeColor="text1"/>
          <w:sz w:val="22"/>
          <w:szCs w:val="22"/>
        </w:rPr>
        <w:t>Policy Context</w:t>
      </w:r>
    </w:p>
    <w:p w14:paraId="5AC10173" w14:textId="77777777" w:rsidR="00325EA6" w:rsidRPr="00325EA6" w:rsidRDefault="00325EA6" w:rsidP="00325EA6">
      <w:pPr>
        <w:spacing w:line="276" w:lineRule="auto"/>
        <w:jc w:val="both"/>
        <w:rPr>
          <w:rFonts w:ascii="Arial" w:hAnsi="Arial" w:cs="Arial"/>
          <w:sz w:val="22"/>
          <w:szCs w:val="22"/>
        </w:rPr>
      </w:pPr>
      <w:r w:rsidRPr="00325EA6">
        <w:rPr>
          <w:rFonts w:ascii="Arial" w:hAnsi="Arial" w:cs="Arial"/>
          <w:sz w:val="22"/>
          <w:szCs w:val="22"/>
        </w:rPr>
        <w:t>The statutory duty set out in Section 66(1) of the Planning (Listed Buildings and Conservation Areas) Act 1990 requires special regard to be given to the desirability of preserving the setting of listed buildings. Section 72(1) of the Act requires special attention to be paid to the desirability of preserving or enhancing the character or appearance of Conservation Areas.</w:t>
      </w:r>
    </w:p>
    <w:p w14:paraId="04E4AA2A" w14:textId="77777777" w:rsidR="00C42F70" w:rsidRDefault="00C42F70" w:rsidP="00325EA6">
      <w:pPr>
        <w:spacing w:line="276" w:lineRule="auto"/>
        <w:jc w:val="both"/>
        <w:rPr>
          <w:rFonts w:ascii="Arial" w:hAnsi="Arial" w:cs="Arial"/>
          <w:sz w:val="22"/>
          <w:szCs w:val="22"/>
        </w:rPr>
      </w:pPr>
    </w:p>
    <w:p w14:paraId="39618413" w14:textId="04A68FBB" w:rsidR="00325EA6" w:rsidRPr="00325EA6" w:rsidRDefault="00325EA6" w:rsidP="00325EA6">
      <w:pPr>
        <w:spacing w:line="276" w:lineRule="auto"/>
        <w:jc w:val="both"/>
        <w:rPr>
          <w:rFonts w:ascii="Arial" w:hAnsi="Arial" w:cs="Arial"/>
          <w:sz w:val="22"/>
          <w:szCs w:val="22"/>
        </w:rPr>
      </w:pPr>
      <w:r w:rsidRPr="00325EA6">
        <w:rPr>
          <w:rFonts w:ascii="Arial" w:hAnsi="Arial" w:cs="Arial"/>
          <w:sz w:val="22"/>
          <w:szCs w:val="22"/>
        </w:rPr>
        <w:t>The NPPF requires great weight to be given to the conservation of designated heritage assets and advises that any harm must be clearly and convincingly justified, with any harm weighed against public benefits where relevant.</w:t>
      </w:r>
    </w:p>
    <w:p w14:paraId="21D424CA" w14:textId="77777777" w:rsidR="00325EA6" w:rsidRPr="00325EA6" w:rsidRDefault="00325EA6" w:rsidP="00325EA6">
      <w:pPr>
        <w:spacing w:line="276" w:lineRule="auto"/>
        <w:jc w:val="both"/>
        <w:rPr>
          <w:rFonts w:ascii="Arial" w:hAnsi="Arial" w:cs="Arial"/>
          <w:sz w:val="22"/>
          <w:szCs w:val="22"/>
        </w:rPr>
      </w:pPr>
    </w:p>
    <w:p w14:paraId="17546E99" w14:textId="6D14AAEF" w:rsidR="00325EA6" w:rsidRPr="00325EA6" w:rsidRDefault="00325EA6" w:rsidP="00325EA6">
      <w:pPr>
        <w:spacing w:line="276" w:lineRule="auto"/>
        <w:jc w:val="both"/>
        <w:rPr>
          <w:rFonts w:ascii="Arial" w:hAnsi="Arial" w:cs="Arial"/>
          <w:sz w:val="22"/>
          <w:szCs w:val="22"/>
        </w:rPr>
      </w:pPr>
      <w:r w:rsidRPr="00325EA6">
        <w:rPr>
          <w:rFonts w:ascii="Arial" w:hAnsi="Arial" w:cs="Arial"/>
          <w:sz w:val="22"/>
          <w:szCs w:val="22"/>
        </w:rPr>
        <w:t>At the local level, Core Policy 58 of the Wiltshire Core Strategy requires designated and non-designated heritage assets and their settings to be conserved and, where appropriate, enhanced. Core Policy 57 further requires development to respond positively to the historic environment through appropriate design, layout and relationship to its surroundings.</w:t>
      </w:r>
    </w:p>
    <w:p w14:paraId="7DAE1AD8" w14:textId="77777777" w:rsidR="00325EA6" w:rsidRPr="00325EA6" w:rsidRDefault="00325EA6" w:rsidP="008E59DE">
      <w:pPr>
        <w:spacing w:line="276" w:lineRule="auto"/>
        <w:jc w:val="both"/>
        <w:rPr>
          <w:rFonts w:ascii="Arial" w:hAnsi="Arial" w:cs="Arial"/>
          <w:sz w:val="22"/>
          <w:szCs w:val="22"/>
        </w:rPr>
      </w:pPr>
    </w:p>
    <w:p w14:paraId="2A6FE151" w14:textId="77777777" w:rsidR="008E59DE" w:rsidRPr="00325EA6" w:rsidRDefault="008E59DE" w:rsidP="008E59DE">
      <w:pPr>
        <w:spacing w:line="276" w:lineRule="auto"/>
        <w:jc w:val="both"/>
        <w:rPr>
          <w:rFonts w:ascii="Arial" w:hAnsi="Arial" w:cs="Arial"/>
          <w:i/>
          <w:iCs/>
          <w:color w:val="000000" w:themeColor="text1"/>
          <w:sz w:val="22"/>
          <w:szCs w:val="22"/>
        </w:rPr>
      </w:pPr>
      <w:r w:rsidRPr="00325EA6">
        <w:rPr>
          <w:rFonts w:ascii="Arial" w:hAnsi="Arial" w:cs="Arial"/>
          <w:i/>
          <w:iCs/>
          <w:color w:val="000000" w:themeColor="text1"/>
          <w:sz w:val="22"/>
          <w:szCs w:val="22"/>
        </w:rPr>
        <w:t>Assessment</w:t>
      </w:r>
    </w:p>
    <w:p w14:paraId="5D271377" w14:textId="77777777" w:rsidR="00897FE9" w:rsidRPr="00897FE9" w:rsidRDefault="00897FE9" w:rsidP="00897FE9">
      <w:pPr>
        <w:spacing w:line="276" w:lineRule="auto"/>
        <w:jc w:val="both"/>
        <w:rPr>
          <w:rFonts w:ascii="Arial" w:hAnsi="Arial" w:cs="Arial"/>
          <w:sz w:val="22"/>
          <w:szCs w:val="22"/>
        </w:rPr>
      </w:pPr>
      <w:r w:rsidRPr="00325EA6">
        <w:rPr>
          <w:rFonts w:ascii="Arial" w:hAnsi="Arial" w:cs="Arial"/>
          <w:sz w:val="22"/>
          <w:szCs w:val="22"/>
        </w:rPr>
        <w:t xml:space="preserve">The application site contains no designated heritage assets. </w:t>
      </w:r>
      <w:proofErr w:type="gramStart"/>
      <w:r w:rsidRPr="00325EA6">
        <w:rPr>
          <w:rFonts w:ascii="Arial" w:hAnsi="Arial" w:cs="Arial"/>
          <w:sz w:val="22"/>
          <w:szCs w:val="22"/>
        </w:rPr>
        <w:t>A number of</w:t>
      </w:r>
      <w:proofErr w:type="gramEnd"/>
      <w:r w:rsidRPr="00325EA6">
        <w:rPr>
          <w:rFonts w:ascii="Arial" w:hAnsi="Arial" w:cs="Arial"/>
          <w:sz w:val="22"/>
          <w:szCs w:val="22"/>
        </w:rPr>
        <w:t xml:space="preserve"> listed buildings are recorded in the wider area; however, given the distance from the site and the presence of</w:t>
      </w:r>
      <w:r w:rsidRPr="00897FE9">
        <w:rPr>
          <w:rFonts w:ascii="Arial" w:hAnsi="Arial" w:cs="Arial"/>
          <w:sz w:val="22"/>
          <w:szCs w:val="22"/>
        </w:rPr>
        <w:t xml:space="preserve"> intervening development, open countryside and established boundary vegetation, the proposal would not result in harm to the setting, significance or heritage interest of any designated assets. The nearest listed building is Sands Farm (Grade II), located approximately 447 metres to the south-east, from which the site is visually and physically separated by intervening hedgerows and agricultural land.</w:t>
      </w:r>
    </w:p>
    <w:p w14:paraId="5F1FD425" w14:textId="77777777" w:rsidR="00897FE9" w:rsidRPr="00897FE9" w:rsidRDefault="00897FE9" w:rsidP="00897FE9">
      <w:pPr>
        <w:spacing w:line="276" w:lineRule="auto"/>
        <w:jc w:val="both"/>
        <w:rPr>
          <w:rFonts w:ascii="Arial" w:hAnsi="Arial" w:cs="Arial"/>
          <w:sz w:val="22"/>
          <w:szCs w:val="22"/>
        </w:rPr>
      </w:pPr>
    </w:p>
    <w:p w14:paraId="3F22934C" w14:textId="77777777" w:rsidR="00897FE9" w:rsidRPr="00897FE9" w:rsidRDefault="00897FE9" w:rsidP="00897FE9">
      <w:pPr>
        <w:spacing w:line="276" w:lineRule="auto"/>
        <w:jc w:val="both"/>
        <w:rPr>
          <w:rFonts w:ascii="Arial" w:hAnsi="Arial" w:cs="Arial"/>
          <w:sz w:val="22"/>
          <w:szCs w:val="22"/>
        </w:rPr>
      </w:pPr>
      <w:r w:rsidRPr="00897FE9">
        <w:rPr>
          <w:rFonts w:ascii="Arial" w:hAnsi="Arial" w:cs="Arial"/>
          <w:sz w:val="22"/>
          <w:szCs w:val="22"/>
        </w:rPr>
        <w:t>In accordance with the requirements of the NPPF, the archaeological potential of the site has been proportionately and comprehensively assessed through a staged programme of investigation, comprising a desk-based assessment, geophysical survey and archaeological trial trench evaluation. These reports collectively confirm that the site has a low archaeological potential, with evidence largely limited to post-medieval and modern agricultural activity, including plough scars and residual finds of negligible significance.</w:t>
      </w:r>
    </w:p>
    <w:p w14:paraId="0B3F530D" w14:textId="77777777" w:rsidR="00897FE9" w:rsidRPr="00897FE9" w:rsidRDefault="00897FE9" w:rsidP="00897FE9">
      <w:pPr>
        <w:spacing w:line="276" w:lineRule="auto"/>
        <w:jc w:val="both"/>
        <w:rPr>
          <w:rFonts w:ascii="Arial" w:hAnsi="Arial" w:cs="Arial"/>
          <w:sz w:val="22"/>
          <w:szCs w:val="22"/>
        </w:rPr>
      </w:pPr>
    </w:p>
    <w:p w14:paraId="2C79A6FF" w14:textId="77777777" w:rsidR="00897FE9" w:rsidRPr="00897FE9" w:rsidRDefault="00897FE9" w:rsidP="00897FE9">
      <w:pPr>
        <w:spacing w:line="276" w:lineRule="auto"/>
        <w:jc w:val="both"/>
        <w:rPr>
          <w:rFonts w:ascii="Arial" w:hAnsi="Arial" w:cs="Arial"/>
          <w:sz w:val="22"/>
          <w:szCs w:val="22"/>
        </w:rPr>
      </w:pPr>
      <w:r w:rsidRPr="00897FE9">
        <w:rPr>
          <w:rFonts w:ascii="Arial" w:hAnsi="Arial" w:cs="Arial"/>
          <w:sz w:val="22"/>
          <w:szCs w:val="22"/>
        </w:rPr>
        <w:t>The geophysical survey identified no anomalies of definite archaeological interest, and the subsequent trial trench evaluation, which examined both geophysical targets and “blank” areas, confirmed the absence of archaeological features or deposits of significance. The evaluation demonstrated that the results of the geophysical survey were reliable and that no further mitigation or investigation is necessary.</w:t>
      </w:r>
    </w:p>
    <w:p w14:paraId="1DD071CA" w14:textId="77777777" w:rsidR="00897FE9" w:rsidRPr="00897FE9" w:rsidRDefault="00897FE9" w:rsidP="00897FE9">
      <w:pPr>
        <w:spacing w:line="276" w:lineRule="auto"/>
        <w:jc w:val="both"/>
        <w:rPr>
          <w:rFonts w:ascii="Arial" w:hAnsi="Arial" w:cs="Arial"/>
          <w:sz w:val="22"/>
          <w:szCs w:val="22"/>
        </w:rPr>
      </w:pPr>
    </w:p>
    <w:p w14:paraId="52085D0D" w14:textId="77777777" w:rsidR="00897FE9" w:rsidRPr="00897FE9" w:rsidRDefault="00897FE9" w:rsidP="00897FE9">
      <w:pPr>
        <w:spacing w:line="276" w:lineRule="auto"/>
        <w:jc w:val="both"/>
        <w:rPr>
          <w:rFonts w:ascii="Arial" w:hAnsi="Arial" w:cs="Arial"/>
          <w:sz w:val="22"/>
          <w:szCs w:val="22"/>
        </w:rPr>
      </w:pPr>
      <w:r w:rsidRPr="00897FE9">
        <w:rPr>
          <w:rFonts w:ascii="Arial" w:hAnsi="Arial" w:cs="Arial"/>
          <w:sz w:val="22"/>
          <w:szCs w:val="22"/>
        </w:rPr>
        <w:t>The County Archaeologist has confirmed that the archaeological interest of the site has been sufficiently characterised and has advised that no further archaeological work is required, either prior to determination or by condition on any planning permission.</w:t>
      </w:r>
    </w:p>
    <w:p w14:paraId="7678D18A" w14:textId="77777777" w:rsidR="00897FE9" w:rsidRPr="00897FE9" w:rsidRDefault="00897FE9" w:rsidP="00897FE9">
      <w:pPr>
        <w:spacing w:line="276" w:lineRule="auto"/>
        <w:jc w:val="both"/>
        <w:rPr>
          <w:rFonts w:ascii="Arial" w:hAnsi="Arial" w:cs="Arial"/>
          <w:sz w:val="22"/>
          <w:szCs w:val="22"/>
        </w:rPr>
      </w:pPr>
    </w:p>
    <w:p w14:paraId="21239BD9" w14:textId="214872B0" w:rsidR="00B341CC" w:rsidRPr="000A004E" w:rsidRDefault="00897FE9" w:rsidP="00897FE9">
      <w:pPr>
        <w:spacing w:line="276" w:lineRule="auto"/>
        <w:jc w:val="both"/>
        <w:rPr>
          <w:rFonts w:ascii="Arial" w:hAnsi="Arial" w:cs="Arial"/>
          <w:sz w:val="22"/>
          <w:szCs w:val="22"/>
        </w:rPr>
      </w:pPr>
      <w:r w:rsidRPr="00897FE9">
        <w:rPr>
          <w:rFonts w:ascii="Arial" w:hAnsi="Arial" w:cs="Arial"/>
          <w:sz w:val="22"/>
          <w:szCs w:val="22"/>
        </w:rPr>
        <w:t xml:space="preserve">The proposal is therefore compliant with national and local planning policy relating to the historic environment, including </w:t>
      </w:r>
      <w:r w:rsidRPr="00C42F70">
        <w:rPr>
          <w:rFonts w:ascii="Arial" w:hAnsi="Arial" w:cs="Arial"/>
          <w:sz w:val="22"/>
          <w:szCs w:val="22"/>
        </w:rPr>
        <w:t>the NPPF</w:t>
      </w:r>
      <w:r w:rsidRPr="00897FE9">
        <w:rPr>
          <w:rFonts w:ascii="Arial" w:hAnsi="Arial" w:cs="Arial"/>
          <w:sz w:val="22"/>
          <w:szCs w:val="22"/>
        </w:rPr>
        <w:t xml:space="preserve"> and Core Policy 58 of the Wiltshire </w:t>
      </w:r>
      <w:r w:rsidRPr="000A004E">
        <w:rPr>
          <w:rFonts w:ascii="Arial" w:hAnsi="Arial" w:cs="Arial"/>
          <w:sz w:val="22"/>
          <w:szCs w:val="22"/>
        </w:rPr>
        <w:t>Core Strategy.</w:t>
      </w:r>
    </w:p>
    <w:p w14:paraId="6E1E88E1" w14:textId="77777777" w:rsidR="00E03EDD" w:rsidRPr="000A004E" w:rsidRDefault="00E03EDD" w:rsidP="7D84FC5F">
      <w:pPr>
        <w:spacing w:line="276" w:lineRule="auto"/>
        <w:jc w:val="both"/>
        <w:rPr>
          <w:rFonts w:ascii="Arial" w:hAnsi="Arial" w:cs="Arial"/>
          <w:sz w:val="22"/>
          <w:szCs w:val="22"/>
        </w:rPr>
      </w:pPr>
    </w:p>
    <w:p w14:paraId="247610A8" w14:textId="77777777" w:rsidR="00A64314" w:rsidRPr="000A004E" w:rsidRDefault="00A64314" w:rsidP="00A64314">
      <w:pPr>
        <w:spacing w:line="276" w:lineRule="auto"/>
        <w:jc w:val="both"/>
        <w:rPr>
          <w:rFonts w:ascii="Arial" w:hAnsi="Arial" w:cs="Arial"/>
          <w:i/>
          <w:iCs/>
          <w:sz w:val="22"/>
          <w:szCs w:val="22"/>
        </w:rPr>
      </w:pPr>
      <w:r w:rsidRPr="000A004E">
        <w:rPr>
          <w:rFonts w:ascii="Arial" w:hAnsi="Arial" w:cs="Arial"/>
          <w:i/>
          <w:iCs/>
          <w:sz w:val="22"/>
          <w:szCs w:val="22"/>
        </w:rPr>
        <w:t>Conclusion</w:t>
      </w:r>
    </w:p>
    <w:p w14:paraId="7D9EA0B5" w14:textId="77777777" w:rsidR="000A004E" w:rsidRPr="000A004E" w:rsidRDefault="000A004E" w:rsidP="000A004E">
      <w:pPr>
        <w:spacing w:line="276" w:lineRule="auto"/>
        <w:jc w:val="both"/>
        <w:rPr>
          <w:rFonts w:ascii="Arial" w:hAnsi="Arial" w:cs="Arial"/>
          <w:sz w:val="22"/>
          <w:szCs w:val="22"/>
        </w:rPr>
      </w:pPr>
      <w:r w:rsidRPr="000A004E">
        <w:rPr>
          <w:rFonts w:ascii="Arial" w:hAnsi="Arial" w:cs="Arial"/>
          <w:sz w:val="22"/>
          <w:szCs w:val="22"/>
        </w:rPr>
        <w:t>The proposal would not cause harm to any designated or non-designated heritage assets, nor to the setting or significance of nearby listed buildings, including Sands Farm. The archaeological interest of the site has been fully and satisfactorily assessed through an appropriate and proportionate programme of investigation.</w:t>
      </w:r>
    </w:p>
    <w:p w14:paraId="74C6B0EF" w14:textId="77777777" w:rsidR="000A004E" w:rsidRPr="000A004E" w:rsidRDefault="000A004E" w:rsidP="000A004E">
      <w:pPr>
        <w:spacing w:line="276" w:lineRule="auto"/>
        <w:jc w:val="both"/>
        <w:rPr>
          <w:rFonts w:ascii="Arial" w:hAnsi="Arial" w:cs="Arial"/>
          <w:sz w:val="22"/>
          <w:szCs w:val="22"/>
        </w:rPr>
      </w:pPr>
    </w:p>
    <w:p w14:paraId="6069CCAE" w14:textId="49884B0C" w:rsidR="00316C37" w:rsidRPr="000A004E" w:rsidRDefault="000A004E" w:rsidP="000A004E">
      <w:pPr>
        <w:spacing w:line="276" w:lineRule="auto"/>
        <w:jc w:val="both"/>
        <w:rPr>
          <w:rFonts w:ascii="Arial" w:hAnsi="Arial" w:cs="Arial"/>
          <w:sz w:val="22"/>
          <w:szCs w:val="22"/>
          <w:highlight w:val="yellow"/>
        </w:rPr>
      </w:pPr>
      <w:proofErr w:type="gramStart"/>
      <w:r w:rsidRPr="000A004E">
        <w:rPr>
          <w:rFonts w:ascii="Arial" w:hAnsi="Arial" w:cs="Arial"/>
          <w:sz w:val="22"/>
          <w:szCs w:val="22"/>
        </w:rPr>
        <w:t>In light of</w:t>
      </w:r>
      <w:proofErr w:type="gramEnd"/>
      <w:r w:rsidRPr="000A004E">
        <w:rPr>
          <w:rFonts w:ascii="Arial" w:hAnsi="Arial" w:cs="Arial"/>
          <w:sz w:val="22"/>
          <w:szCs w:val="22"/>
        </w:rPr>
        <w:t xml:space="preserve"> the County Archaeologist’s advice, and the findings of the submitted archaeological evidence, it is concluded that the proposal is acceptable in heritage and archaeological terms, and that no further archaeological conditions or mitigation are required.</w:t>
      </w:r>
    </w:p>
    <w:p w14:paraId="1945272B" w14:textId="77777777" w:rsidR="00897FE9" w:rsidRPr="0022385F" w:rsidRDefault="00897FE9" w:rsidP="7D84FC5F">
      <w:pPr>
        <w:spacing w:line="276" w:lineRule="auto"/>
        <w:jc w:val="both"/>
        <w:rPr>
          <w:rFonts w:ascii="Arial" w:hAnsi="Arial" w:cs="Arial"/>
          <w:b/>
          <w:bCs/>
          <w:sz w:val="22"/>
          <w:szCs w:val="22"/>
        </w:rPr>
      </w:pPr>
    </w:p>
    <w:p w14:paraId="4289A3D5" w14:textId="77777777" w:rsidR="000C0D1A" w:rsidRPr="0022385F" w:rsidRDefault="000C0D1A" w:rsidP="7D84FC5F">
      <w:pPr>
        <w:spacing w:line="276" w:lineRule="auto"/>
        <w:jc w:val="both"/>
        <w:rPr>
          <w:rFonts w:ascii="Arial" w:hAnsi="Arial" w:cs="Arial"/>
          <w:b/>
          <w:bCs/>
          <w:sz w:val="22"/>
          <w:szCs w:val="22"/>
        </w:rPr>
      </w:pPr>
      <w:r w:rsidRPr="0022385F">
        <w:rPr>
          <w:rFonts w:ascii="Arial" w:hAnsi="Arial" w:cs="Arial"/>
          <w:b/>
          <w:bCs/>
          <w:sz w:val="22"/>
          <w:szCs w:val="22"/>
        </w:rPr>
        <w:t>Amenity</w:t>
      </w:r>
    </w:p>
    <w:p w14:paraId="355F0A61" w14:textId="77777777" w:rsidR="00D45219" w:rsidRPr="0022385F" w:rsidRDefault="000C0D1A" w:rsidP="00D45219">
      <w:pPr>
        <w:spacing w:line="276" w:lineRule="auto"/>
        <w:jc w:val="both"/>
        <w:rPr>
          <w:rFonts w:ascii="Arial" w:hAnsi="Arial" w:cs="Arial"/>
          <w:i/>
          <w:iCs/>
          <w:color w:val="000000" w:themeColor="text1"/>
          <w:sz w:val="22"/>
          <w:szCs w:val="22"/>
        </w:rPr>
      </w:pPr>
      <w:r w:rsidRPr="0022385F">
        <w:rPr>
          <w:rFonts w:ascii="Arial" w:hAnsi="Arial" w:cs="Arial"/>
          <w:i/>
          <w:iCs/>
          <w:color w:val="000000" w:themeColor="text1"/>
          <w:sz w:val="22"/>
          <w:szCs w:val="22"/>
        </w:rPr>
        <w:t>Policy Context</w:t>
      </w:r>
    </w:p>
    <w:p w14:paraId="739C8654" w14:textId="062FE052" w:rsidR="0022385F" w:rsidRDefault="0022385F" w:rsidP="0022385F">
      <w:pPr>
        <w:spacing w:line="276" w:lineRule="auto"/>
        <w:jc w:val="both"/>
        <w:rPr>
          <w:rFonts w:ascii="Arial" w:hAnsi="Arial" w:cs="Arial"/>
          <w:color w:val="000000" w:themeColor="text1"/>
          <w:sz w:val="22"/>
          <w:szCs w:val="22"/>
        </w:rPr>
      </w:pPr>
      <w:r w:rsidRPr="0022385F">
        <w:rPr>
          <w:rFonts w:ascii="Arial" w:hAnsi="Arial" w:cs="Arial"/>
          <w:color w:val="000000" w:themeColor="text1"/>
          <w:sz w:val="22"/>
          <w:szCs w:val="22"/>
        </w:rPr>
        <w:t xml:space="preserve">Core Policy 57 (vii) of the Wiltshire Core Strategy requires development to respect the amenity of existing occupiers and to secure appropriate living conditions for future residents. </w:t>
      </w:r>
      <w:r w:rsidRPr="0005650F">
        <w:rPr>
          <w:rFonts w:ascii="Arial" w:hAnsi="Arial" w:cs="Arial"/>
          <w:color w:val="000000" w:themeColor="text1"/>
          <w:sz w:val="22"/>
          <w:szCs w:val="22"/>
        </w:rPr>
        <w:t xml:space="preserve">National Planning Policy </w:t>
      </w:r>
      <w:r w:rsidRPr="0022385F">
        <w:rPr>
          <w:rFonts w:ascii="Arial" w:hAnsi="Arial" w:cs="Arial"/>
          <w:color w:val="000000" w:themeColor="text1"/>
          <w:sz w:val="22"/>
          <w:szCs w:val="22"/>
        </w:rPr>
        <w:t xml:space="preserve">similarly emphasises the importance of achieving </w:t>
      </w:r>
      <w:r w:rsidR="0005650F">
        <w:rPr>
          <w:rFonts w:ascii="Arial" w:hAnsi="Arial" w:cs="Arial"/>
          <w:color w:val="000000" w:themeColor="text1"/>
          <w:sz w:val="22"/>
          <w:szCs w:val="22"/>
        </w:rPr>
        <w:t>appropriate living conditions</w:t>
      </w:r>
      <w:r w:rsidRPr="0022385F">
        <w:rPr>
          <w:rFonts w:ascii="Arial" w:hAnsi="Arial" w:cs="Arial"/>
          <w:color w:val="000000" w:themeColor="text1"/>
          <w:sz w:val="22"/>
          <w:szCs w:val="22"/>
        </w:rPr>
        <w:t xml:space="preserve"> for both existing and future users of development.</w:t>
      </w:r>
    </w:p>
    <w:p w14:paraId="2BDC1613" w14:textId="77777777" w:rsidR="0022385F" w:rsidRDefault="0022385F" w:rsidP="0022385F">
      <w:pPr>
        <w:spacing w:line="276" w:lineRule="auto"/>
        <w:jc w:val="both"/>
        <w:rPr>
          <w:rFonts w:ascii="Arial" w:hAnsi="Arial" w:cs="Arial"/>
          <w:color w:val="000000" w:themeColor="text1"/>
          <w:sz w:val="22"/>
          <w:szCs w:val="22"/>
        </w:rPr>
      </w:pPr>
    </w:p>
    <w:p w14:paraId="4488FC74" w14:textId="459D7F98" w:rsidR="0022385F" w:rsidRPr="0022385F" w:rsidRDefault="0022385F" w:rsidP="0022385F">
      <w:pPr>
        <w:spacing w:line="276" w:lineRule="auto"/>
        <w:jc w:val="both"/>
        <w:rPr>
          <w:rFonts w:ascii="Arial" w:hAnsi="Arial" w:cs="Arial"/>
          <w:i/>
          <w:iCs/>
          <w:color w:val="000000" w:themeColor="text1"/>
          <w:sz w:val="22"/>
          <w:szCs w:val="22"/>
        </w:rPr>
      </w:pPr>
      <w:r w:rsidRPr="0022385F">
        <w:rPr>
          <w:rFonts w:ascii="Arial" w:hAnsi="Arial" w:cs="Arial"/>
          <w:i/>
          <w:iCs/>
          <w:color w:val="000000" w:themeColor="text1"/>
          <w:sz w:val="22"/>
          <w:szCs w:val="22"/>
        </w:rPr>
        <w:t>Assessment</w:t>
      </w:r>
    </w:p>
    <w:p w14:paraId="56DA2ED6" w14:textId="77777777" w:rsidR="0022385F" w:rsidRDefault="0022385F" w:rsidP="0022385F">
      <w:pPr>
        <w:spacing w:line="276" w:lineRule="auto"/>
        <w:jc w:val="both"/>
        <w:rPr>
          <w:rFonts w:ascii="Arial" w:hAnsi="Arial" w:cs="Arial"/>
          <w:color w:val="000000" w:themeColor="text1"/>
          <w:sz w:val="22"/>
          <w:szCs w:val="22"/>
        </w:rPr>
      </w:pPr>
      <w:r w:rsidRPr="0022385F">
        <w:rPr>
          <w:rFonts w:ascii="Arial" w:hAnsi="Arial" w:cs="Arial"/>
          <w:color w:val="000000" w:themeColor="text1"/>
          <w:sz w:val="22"/>
          <w:szCs w:val="22"/>
        </w:rPr>
        <w:t>This application is submitted in outline with all matters reserved. As such, detailed considerations relating to the relationship between proposed dwellings and neighbouring properties, as well as internal and external amenity provision, cannot be fully assessed at this stage. These matters will be considered in detail at the reserved matters stage, when the precise layout, scale, orientation and design of the development are known.</w:t>
      </w:r>
    </w:p>
    <w:p w14:paraId="1948E6BA" w14:textId="77777777" w:rsidR="0022385F" w:rsidRPr="0022385F" w:rsidRDefault="0022385F" w:rsidP="0022385F">
      <w:pPr>
        <w:spacing w:line="276" w:lineRule="auto"/>
        <w:jc w:val="both"/>
        <w:rPr>
          <w:rFonts w:ascii="Arial" w:hAnsi="Arial" w:cs="Arial"/>
          <w:color w:val="000000" w:themeColor="text1"/>
          <w:sz w:val="22"/>
          <w:szCs w:val="22"/>
        </w:rPr>
      </w:pPr>
    </w:p>
    <w:p w14:paraId="0B43BE5B" w14:textId="77777777" w:rsidR="0022385F" w:rsidRPr="0022385F" w:rsidRDefault="0022385F" w:rsidP="0022385F">
      <w:pPr>
        <w:spacing w:line="276" w:lineRule="auto"/>
        <w:jc w:val="both"/>
        <w:rPr>
          <w:rFonts w:ascii="Arial" w:hAnsi="Arial" w:cs="Arial"/>
          <w:color w:val="000000" w:themeColor="text1"/>
          <w:sz w:val="22"/>
          <w:szCs w:val="22"/>
        </w:rPr>
      </w:pPr>
      <w:r w:rsidRPr="0022385F">
        <w:rPr>
          <w:rFonts w:ascii="Arial" w:hAnsi="Arial" w:cs="Arial"/>
          <w:color w:val="000000" w:themeColor="text1"/>
          <w:sz w:val="22"/>
          <w:szCs w:val="22"/>
        </w:rPr>
        <w:t>At outline stage, there is no evidence to indicate that a development of up to 20 dwellings could not be designed to satisfactorily address matters of amenity, including:</w:t>
      </w:r>
    </w:p>
    <w:p w14:paraId="7D0341E0" w14:textId="77777777" w:rsidR="0022385F" w:rsidRPr="0022385F" w:rsidRDefault="0022385F" w:rsidP="0022385F">
      <w:pPr>
        <w:pStyle w:val="ListParagraph"/>
        <w:numPr>
          <w:ilvl w:val="0"/>
          <w:numId w:val="74"/>
        </w:numPr>
        <w:spacing w:line="276" w:lineRule="auto"/>
        <w:jc w:val="both"/>
        <w:rPr>
          <w:rFonts w:ascii="Arial" w:hAnsi="Arial" w:cs="Arial"/>
          <w:color w:val="000000" w:themeColor="text1"/>
          <w:sz w:val="22"/>
          <w:szCs w:val="22"/>
        </w:rPr>
      </w:pPr>
      <w:r w:rsidRPr="0022385F">
        <w:rPr>
          <w:rFonts w:ascii="Arial" w:hAnsi="Arial" w:cs="Arial"/>
          <w:color w:val="000000" w:themeColor="text1"/>
          <w:sz w:val="22"/>
          <w:szCs w:val="22"/>
        </w:rPr>
        <w:t>Overlooking and loss of privacy</w:t>
      </w:r>
    </w:p>
    <w:p w14:paraId="01031960" w14:textId="77777777" w:rsidR="0022385F" w:rsidRPr="0022385F" w:rsidRDefault="0022385F" w:rsidP="0022385F">
      <w:pPr>
        <w:pStyle w:val="ListParagraph"/>
        <w:numPr>
          <w:ilvl w:val="0"/>
          <w:numId w:val="74"/>
        </w:numPr>
        <w:spacing w:line="276" w:lineRule="auto"/>
        <w:jc w:val="both"/>
        <w:rPr>
          <w:rFonts w:ascii="Arial" w:hAnsi="Arial" w:cs="Arial"/>
          <w:color w:val="000000" w:themeColor="text1"/>
          <w:sz w:val="22"/>
          <w:szCs w:val="22"/>
        </w:rPr>
      </w:pPr>
      <w:r w:rsidRPr="0022385F">
        <w:rPr>
          <w:rFonts w:ascii="Arial" w:hAnsi="Arial" w:cs="Arial"/>
          <w:color w:val="000000" w:themeColor="text1"/>
          <w:sz w:val="22"/>
          <w:szCs w:val="22"/>
        </w:rPr>
        <w:t>Loss of light and overshadowing</w:t>
      </w:r>
    </w:p>
    <w:p w14:paraId="6EF13A09" w14:textId="77777777" w:rsidR="0022385F" w:rsidRPr="0022385F" w:rsidRDefault="0022385F" w:rsidP="0022385F">
      <w:pPr>
        <w:pStyle w:val="ListParagraph"/>
        <w:numPr>
          <w:ilvl w:val="0"/>
          <w:numId w:val="74"/>
        </w:numPr>
        <w:spacing w:line="276" w:lineRule="auto"/>
        <w:jc w:val="both"/>
        <w:rPr>
          <w:rFonts w:ascii="Arial" w:hAnsi="Arial" w:cs="Arial"/>
          <w:color w:val="000000" w:themeColor="text1"/>
          <w:sz w:val="22"/>
          <w:szCs w:val="22"/>
        </w:rPr>
      </w:pPr>
      <w:r w:rsidRPr="0022385F">
        <w:rPr>
          <w:rFonts w:ascii="Arial" w:hAnsi="Arial" w:cs="Arial"/>
          <w:color w:val="000000" w:themeColor="text1"/>
          <w:sz w:val="22"/>
          <w:szCs w:val="22"/>
        </w:rPr>
        <w:t>Overbearing impact and sense of enclosure</w:t>
      </w:r>
    </w:p>
    <w:p w14:paraId="374C5405" w14:textId="77777777" w:rsidR="0022385F" w:rsidRPr="0022385F" w:rsidRDefault="0022385F" w:rsidP="0022385F">
      <w:pPr>
        <w:pStyle w:val="ListParagraph"/>
        <w:numPr>
          <w:ilvl w:val="0"/>
          <w:numId w:val="74"/>
        </w:numPr>
        <w:spacing w:line="276" w:lineRule="auto"/>
        <w:jc w:val="both"/>
        <w:rPr>
          <w:rFonts w:ascii="Arial" w:hAnsi="Arial" w:cs="Arial"/>
          <w:color w:val="000000" w:themeColor="text1"/>
          <w:sz w:val="22"/>
          <w:szCs w:val="22"/>
        </w:rPr>
      </w:pPr>
      <w:r w:rsidRPr="0022385F">
        <w:rPr>
          <w:rFonts w:ascii="Arial" w:hAnsi="Arial" w:cs="Arial"/>
          <w:color w:val="000000" w:themeColor="text1"/>
          <w:sz w:val="22"/>
          <w:szCs w:val="22"/>
        </w:rPr>
        <w:t>Noise impacts</w:t>
      </w:r>
    </w:p>
    <w:p w14:paraId="064026A7" w14:textId="77777777" w:rsidR="0022385F" w:rsidRPr="0022385F" w:rsidRDefault="0022385F" w:rsidP="0022385F">
      <w:pPr>
        <w:pStyle w:val="ListParagraph"/>
        <w:numPr>
          <w:ilvl w:val="0"/>
          <w:numId w:val="74"/>
        </w:numPr>
        <w:spacing w:line="276" w:lineRule="auto"/>
        <w:jc w:val="both"/>
        <w:rPr>
          <w:rFonts w:ascii="Arial" w:hAnsi="Arial" w:cs="Arial"/>
          <w:color w:val="000000" w:themeColor="text1"/>
          <w:sz w:val="22"/>
          <w:szCs w:val="22"/>
        </w:rPr>
      </w:pPr>
      <w:r w:rsidRPr="0022385F">
        <w:rPr>
          <w:rFonts w:ascii="Arial" w:hAnsi="Arial" w:cs="Arial"/>
          <w:color w:val="000000" w:themeColor="text1"/>
          <w:sz w:val="22"/>
          <w:szCs w:val="22"/>
        </w:rPr>
        <w:t>Internal and external space standards</w:t>
      </w:r>
    </w:p>
    <w:p w14:paraId="6617782F" w14:textId="77777777" w:rsidR="0022385F" w:rsidRDefault="0022385F" w:rsidP="0022385F">
      <w:pPr>
        <w:spacing w:line="276" w:lineRule="auto"/>
        <w:jc w:val="both"/>
        <w:rPr>
          <w:rFonts w:ascii="Arial" w:hAnsi="Arial" w:cs="Arial"/>
          <w:color w:val="000000" w:themeColor="text1"/>
          <w:sz w:val="22"/>
          <w:szCs w:val="22"/>
        </w:rPr>
      </w:pPr>
    </w:p>
    <w:p w14:paraId="734F0E3A" w14:textId="4862D78C" w:rsidR="0022385F" w:rsidRPr="0022385F" w:rsidRDefault="0022385F" w:rsidP="0022385F">
      <w:pPr>
        <w:spacing w:line="276" w:lineRule="auto"/>
        <w:jc w:val="both"/>
        <w:rPr>
          <w:rFonts w:ascii="Arial" w:hAnsi="Arial" w:cs="Arial"/>
          <w:i/>
          <w:iCs/>
          <w:color w:val="000000" w:themeColor="text1"/>
          <w:sz w:val="22"/>
          <w:szCs w:val="22"/>
        </w:rPr>
      </w:pPr>
      <w:r w:rsidRPr="0022385F">
        <w:rPr>
          <w:rFonts w:ascii="Arial" w:hAnsi="Arial" w:cs="Arial"/>
          <w:i/>
          <w:iCs/>
          <w:color w:val="000000" w:themeColor="text1"/>
          <w:sz w:val="22"/>
          <w:szCs w:val="22"/>
        </w:rPr>
        <w:t>Conclusion</w:t>
      </w:r>
    </w:p>
    <w:p w14:paraId="1FD7EDC5" w14:textId="2D6A80A9" w:rsidR="0022385F" w:rsidRDefault="0022385F" w:rsidP="0022385F">
      <w:pPr>
        <w:spacing w:line="276" w:lineRule="auto"/>
        <w:jc w:val="both"/>
        <w:rPr>
          <w:rFonts w:ascii="Arial" w:hAnsi="Arial" w:cs="Arial"/>
          <w:color w:val="000000" w:themeColor="text1"/>
          <w:sz w:val="22"/>
          <w:szCs w:val="22"/>
          <w:highlight w:val="yellow"/>
        </w:rPr>
      </w:pPr>
      <w:r w:rsidRPr="0022385F">
        <w:rPr>
          <w:rFonts w:ascii="Arial" w:hAnsi="Arial" w:cs="Arial"/>
          <w:color w:val="000000" w:themeColor="text1"/>
          <w:sz w:val="22"/>
          <w:szCs w:val="22"/>
        </w:rPr>
        <w:t xml:space="preserve">Subject to appropriate design and layout being secured through reserved matters, it is considered that the proposal </w:t>
      </w:r>
      <w:proofErr w:type="gramStart"/>
      <w:r w:rsidRPr="0022385F">
        <w:rPr>
          <w:rFonts w:ascii="Arial" w:hAnsi="Arial" w:cs="Arial"/>
          <w:color w:val="000000" w:themeColor="text1"/>
          <w:sz w:val="22"/>
          <w:szCs w:val="22"/>
        </w:rPr>
        <w:t>is capable of complying</w:t>
      </w:r>
      <w:proofErr w:type="gramEnd"/>
      <w:r w:rsidRPr="0022385F">
        <w:rPr>
          <w:rFonts w:ascii="Arial" w:hAnsi="Arial" w:cs="Arial"/>
          <w:color w:val="000000" w:themeColor="text1"/>
          <w:sz w:val="22"/>
          <w:szCs w:val="22"/>
        </w:rPr>
        <w:t xml:space="preserve"> with Core Policy 57 and the relevant provisions of the NPPF in relation to residential amenity.</w:t>
      </w:r>
    </w:p>
    <w:p w14:paraId="7C6E5561" w14:textId="77777777" w:rsidR="0022385F" w:rsidRPr="009B5CE8" w:rsidRDefault="0022385F" w:rsidP="00D45219">
      <w:pPr>
        <w:spacing w:line="276" w:lineRule="auto"/>
        <w:jc w:val="both"/>
        <w:rPr>
          <w:rFonts w:ascii="Arial" w:hAnsi="Arial" w:cs="Arial"/>
          <w:color w:val="000000" w:themeColor="text1"/>
          <w:sz w:val="22"/>
          <w:szCs w:val="22"/>
        </w:rPr>
      </w:pPr>
    </w:p>
    <w:p w14:paraId="46DB80E4" w14:textId="77777777" w:rsidR="00722BAC" w:rsidRPr="009B5CE8" w:rsidRDefault="000E59B7" w:rsidP="7D84FC5F">
      <w:pPr>
        <w:spacing w:line="276" w:lineRule="auto"/>
        <w:jc w:val="both"/>
        <w:rPr>
          <w:rFonts w:ascii="Arial" w:hAnsi="Arial" w:cs="Arial"/>
          <w:b/>
          <w:bCs/>
          <w:sz w:val="22"/>
          <w:szCs w:val="22"/>
        </w:rPr>
      </w:pPr>
      <w:r w:rsidRPr="009B5CE8">
        <w:rPr>
          <w:rFonts w:ascii="Arial" w:hAnsi="Arial" w:cs="Arial"/>
          <w:b/>
          <w:bCs/>
          <w:sz w:val="22"/>
          <w:szCs w:val="22"/>
        </w:rPr>
        <w:t xml:space="preserve">Highways Impacts and Parking </w:t>
      </w:r>
    </w:p>
    <w:p w14:paraId="6DEC97FF" w14:textId="77777777" w:rsidR="00520340" w:rsidRPr="009B5CE8" w:rsidRDefault="00520340" w:rsidP="7D84FC5F">
      <w:pPr>
        <w:spacing w:line="276" w:lineRule="auto"/>
        <w:jc w:val="both"/>
        <w:rPr>
          <w:rFonts w:ascii="Arial" w:hAnsi="Arial" w:cs="Arial"/>
          <w:i/>
          <w:iCs/>
          <w:sz w:val="22"/>
          <w:szCs w:val="22"/>
        </w:rPr>
      </w:pPr>
      <w:r w:rsidRPr="009B5CE8">
        <w:rPr>
          <w:rFonts w:ascii="Arial" w:hAnsi="Arial" w:cs="Arial"/>
          <w:i/>
          <w:iCs/>
          <w:sz w:val="22"/>
          <w:szCs w:val="22"/>
        </w:rPr>
        <w:t>Policy Context</w:t>
      </w:r>
    </w:p>
    <w:p w14:paraId="2890046E" w14:textId="77777777" w:rsidR="00520340" w:rsidRPr="009B5CE8" w:rsidRDefault="00520340" w:rsidP="00520340">
      <w:pPr>
        <w:spacing w:line="276" w:lineRule="auto"/>
        <w:jc w:val="both"/>
        <w:rPr>
          <w:rFonts w:ascii="Arial" w:hAnsi="Arial" w:cs="Arial"/>
          <w:sz w:val="22"/>
          <w:szCs w:val="22"/>
        </w:rPr>
      </w:pPr>
      <w:r w:rsidRPr="009B5CE8">
        <w:rPr>
          <w:rFonts w:ascii="Arial" w:hAnsi="Arial" w:cs="Arial"/>
          <w:sz w:val="22"/>
          <w:szCs w:val="22"/>
        </w:rPr>
        <w:t>Transport implications are a key factor in assessing planning applications, especially for larger developments. Proposals must demonstrate:</w:t>
      </w:r>
    </w:p>
    <w:p w14:paraId="3806ADED" w14:textId="77777777" w:rsidR="00520340" w:rsidRPr="009B5CE8" w:rsidRDefault="00520340" w:rsidP="00520340">
      <w:pPr>
        <w:numPr>
          <w:ilvl w:val="0"/>
          <w:numId w:val="24"/>
        </w:numPr>
        <w:spacing w:line="276" w:lineRule="auto"/>
        <w:jc w:val="both"/>
        <w:rPr>
          <w:rFonts w:ascii="Arial" w:hAnsi="Arial" w:cs="Arial"/>
          <w:sz w:val="22"/>
          <w:szCs w:val="22"/>
        </w:rPr>
      </w:pPr>
      <w:r w:rsidRPr="009B5CE8">
        <w:rPr>
          <w:rFonts w:ascii="Arial" w:hAnsi="Arial" w:cs="Arial"/>
          <w:sz w:val="22"/>
          <w:szCs w:val="22"/>
        </w:rPr>
        <w:t>Safe and suitable access for all users, including pedestrians, cyclists, and those with mobility impairments.</w:t>
      </w:r>
    </w:p>
    <w:p w14:paraId="734B3F40" w14:textId="77777777" w:rsidR="00520340" w:rsidRPr="009B5CE8" w:rsidRDefault="00520340" w:rsidP="00520340">
      <w:pPr>
        <w:numPr>
          <w:ilvl w:val="0"/>
          <w:numId w:val="24"/>
        </w:numPr>
        <w:spacing w:line="276" w:lineRule="auto"/>
        <w:jc w:val="both"/>
        <w:rPr>
          <w:rFonts w:ascii="Arial" w:hAnsi="Arial" w:cs="Arial"/>
          <w:sz w:val="22"/>
          <w:szCs w:val="22"/>
        </w:rPr>
      </w:pPr>
      <w:r w:rsidRPr="009B5CE8">
        <w:rPr>
          <w:rFonts w:ascii="Arial" w:hAnsi="Arial" w:cs="Arial"/>
          <w:sz w:val="22"/>
          <w:szCs w:val="22"/>
        </w:rPr>
        <w:t>No severe residual impacts on the surrounding highway network.</w:t>
      </w:r>
    </w:p>
    <w:p w14:paraId="28C67882" w14:textId="77777777" w:rsidR="00520340" w:rsidRPr="009B5CE8" w:rsidRDefault="00520340" w:rsidP="00520340">
      <w:pPr>
        <w:numPr>
          <w:ilvl w:val="0"/>
          <w:numId w:val="24"/>
        </w:numPr>
        <w:spacing w:line="276" w:lineRule="auto"/>
        <w:jc w:val="both"/>
        <w:rPr>
          <w:rFonts w:ascii="Arial" w:hAnsi="Arial" w:cs="Arial"/>
          <w:sz w:val="22"/>
          <w:szCs w:val="22"/>
        </w:rPr>
      </w:pPr>
      <w:r w:rsidRPr="009B5CE8">
        <w:rPr>
          <w:rFonts w:ascii="Arial" w:hAnsi="Arial" w:cs="Arial"/>
          <w:sz w:val="22"/>
          <w:szCs w:val="22"/>
        </w:rPr>
        <w:t>Promotion of sustainable travel, reducing reliance on private vehicles.</w:t>
      </w:r>
    </w:p>
    <w:p w14:paraId="6109C940" w14:textId="77777777" w:rsidR="00520340" w:rsidRPr="009B5CE8" w:rsidRDefault="00520340" w:rsidP="00520340">
      <w:pPr>
        <w:numPr>
          <w:ilvl w:val="0"/>
          <w:numId w:val="24"/>
        </w:numPr>
        <w:spacing w:line="276" w:lineRule="auto"/>
        <w:jc w:val="both"/>
        <w:rPr>
          <w:rFonts w:ascii="Arial" w:hAnsi="Arial" w:cs="Arial"/>
          <w:sz w:val="22"/>
          <w:szCs w:val="22"/>
        </w:rPr>
      </w:pPr>
      <w:r w:rsidRPr="009B5CE8">
        <w:rPr>
          <w:rFonts w:ascii="Arial" w:hAnsi="Arial" w:cs="Arial"/>
          <w:sz w:val="22"/>
          <w:szCs w:val="22"/>
        </w:rPr>
        <w:t>Adequate parking and cycle provision, in line with adopted standards.</w:t>
      </w:r>
    </w:p>
    <w:p w14:paraId="4F7A74AA" w14:textId="77777777" w:rsidR="00520340" w:rsidRPr="009B5CE8" w:rsidRDefault="00520340" w:rsidP="00520340">
      <w:pPr>
        <w:numPr>
          <w:ilvl w:val="0"/>
          <w:numId w:val="24"/>
        </w:numPr>
        <w:spacing w:line="276" w:lineRule="auto"/>
        <w:jc w:val="both"/>
        <w:rPr>
          <w:rFonts w:ascii="Arial" w:hAnsi="Arial" w:cs="Arial"/>
          <w:sz w:val="22"/>
          <w:szCs w:val="22"/>
        </w:rPr>
      </w:pPr>
      <w:r w:rsidRPr="009B5CE8">
        <w:rPr>
          <w:rFonts w:ascii="Arial" w:hAnsi="Arial" w:cs="Arial"/>
          <w:sz w:val="22"/>
          <w:szCs w:val="22"/>
        </w:rPr>
        <w:t>Protection and enhancement of public rights of way and active travel routes.</w:t>
      </w:r>
    </w:p>
    <w:p w14:paraId="27DA847C" w14:textId="77777777" w:rsidR="00E3526F" w:rsidRPr="009B5CE8" w:rsidRDefault="00E3526F" w:rsidP="00E3526F">
      <w:pPr>
        <w:spacing w:line="276" w:lineRule="auto"/>
        <w:ind w:left="720"/>
        <w:jc w:val="both"/>
        <w:rPr>
          <w:rFonts w:ascii="Arial" w:hAnsi="Arial" w:cs="Arial"/>
          <w:sz w:val="22"/>
          <w:szCs w:val="22"/>
        </w:rPr>
      </w:pPr>
    </w:p>
    <w:p w14:paraId="05196404" w14:textId="77777777" w:rsidR="00520340" w:rsidRPr="009B5CE8" w:rsidRDefault="00520340" w:rsidP="00520340">
      <w:pPr>
        <w:spacing w:line="276" w:lineRule="auto"/>
        <w:jc w:val="both"/>
        <w:rPr>
          <w:rFonts w:ascii="Arial" w:hAnsi="Arial" w:cs="Arial"/>
          <w:sz w:val="22"/>
          <w:szCs w:val="22"/>
        </w:rPr>
      </w:pPr>
      <w:r w:rsidRPr="009B5CE8">
        <w:rPr>
          <w:rFonts w:ascii="Arial" w:hAnsi="Arial" w:cs="Arial"/>
          <w:sz w:val="22"/>
          <w:szCs w:val="22"/>
        </w:rPr>
        <w:t>Relevant policies include Core Policies 60–64 of the Wiltshire Core Strategy, supported by the Wiltshire Local Transport Plan, Car Parking Strategy, and Cycling Strategy. The Local Cycling and Walking Infrastructure Plan (LCWIP) and LTN 1/20 (DfT) provide further design guidance for active travel infrastructure.</w:t>
      </w:r>
    </w:p>
    <w:p w14:paraId="3A1E8E33" w14:textId="77777777" w:rsidR="00E3526F" w:rsidRPr="009B5CE8" w:rsidRDefault="00E3526F" w:rsidP="00520340">
      <w:pPr>
        <w:spacing w:line="276" w:lineRule="auto"/>
        <w:jc w:val="both"/>
        <w:rPr>
          <w:rFonts w:ascii="Arial" w:hAnsi="Arial" w:cs="Arial"/>
          <w:sz w:val="22"/>
          <w:szCs w:val="22"/>
        </w:rPr>
      </w:pPr>
    </w:p>
    <w:p w14:paraId="4141FC77" w14:textId="77777777" w:rsidR="00520340" w:rsidRPr="009B5CE8" w:rsidRDefault="00520340" w:rsidP="00520340">
      <w:pPr>
        <w:spacing w:line="276" w:lineRule="auto"/>
        <w:jc w:val="both"/>
        <w:rPr>
          <w:rFonts w:ascii="Arial" w:hAnsi="Arial" w:cs="Arial"/>
          <w:sz w:val="22"/>
          <w:szCs w:val="22"/>
        </w:rPr>
      </w:pPr>
      <w:r w:rsidRPr="009B5CE8">
        <w:rPr>
          <w:rFonts w:ascii="Arial" w:hAnsi="Arial" w:cs="Arial"/>
          <w:sz w:val="22"/>
          <w:szCs w:val="22"/>
        </w:rPr>
        <w:t>Proposals must also ensure safe access for refuse collection vehicles and comply with the Wiltshire Council Waste Storage and Collection SPD (2017).</w:t>
      </w:r>
    </w:p>
    <w:p w14:paraId="1B7F3514" w14:textId="77777777" w:rsidR="00E3526F" w:rsidRPr="009B5CE8" w:rsidRDefault="00E3526F" w:rsidP="00520340">
      <w:pPr>
        <w:spacing w:line="276" w:lineRule="auto"/>
        <w:jc w:val="both"/>
        <w:rPr>
          <w:rFonts w:ascii="Arial" w:hAnsi="Arial" w:cs="Arial"/>
          <w:sz w:val="22"/>
          <w:szCs w:val="22"/>
        </w:rPr>
      </w:pPr>
    </w:p>
    <w:p w14:paraId="7A23FD8E" w14:textId="77777777" w:rsidR="00520340" w:rsidRPr="009B5CE8" w:rsidRDefault="00520340" w:rsidP="00520340">
      <w:pPr>
        <w:spacing w:line="276" w:lineRule="auto"/>
        <w:jc w:val="both"/>
        <w:rPr>
          <w:rFonts w:ascii="Arial" w:hAnsi="Arial" w:cs="Arial"/>
          <w:sz w:val="22"/>
          <w:szCs w:val="22"/>
        </w:rPr>
      </w:pPr>
      <w:r w:rsidRPr="009B5CE8">
        <w:rPr>
          <w:rFonts w:ascii="Arial" w:hAnsi="Arial" w:cs="Arial"/>
          <w:sz w:val="22"/>
          <w:szCs w:val="22"/>
        </w:rPr>
        <w:t>Where necessary, Transport Assessments or Statements should be submitted to evaluate impacts and identify mitigation. Planning conditions or legal agreements may be used to secure off-site improvements, travel plans, or contributions to sustainable transport infrastructure.</w:t>
      </w:r>
    </w:p>
    <w:p w14:paraId="51C320C1" w14:textId="77777777" w:rsidR="00000D40" w:rsidRPr="009B5CE8" w:rsidRDefault="00000D40" w:rsidP="00520340">
      <w:pPr>
        <w:spacing w:line="276" w:lineRule="auto"/>
        <w:jc w:val="both"/>
        <w:rPr>
          <w:rFonts w:ascii="Arial" w:hAnsi="Arial" w:cs="Arial"/>
          <w:sz w:val="22"/>
          <w:szCs w:val="22"/>
        </w:rPr>
      </w:pPr>
    </w:p>
    <w:p w14:paraId="45CC62CE" w14:textId="77777777" w:rsidR="00000D40" w:rsidRPr="009B5CE8" w:rsidRDefault="00000D40" w:rsidP="00520340">
      <w:pPr>
        <w:spacing w:line="276" w:lineRule="auto"/>
        <w:jc w:val="both"/>
        <w:rPr>
          <w:rFonts w:ascii="Arial" w:hAnsi="Arial" w:cs="Arial"/>
          <w:i/>
          <w:iCs/>
          <w:sz w:val="22"/>
          <w:szCs w:val="22"/>
        </w:rPr>
      </w:pPr>
      <w:r w:rsidRPr="009B5CE8">
        <w:rPr>
          <w:rFonts w:ascii="Arial" w:hAnsi="Arial" w:cs="Arial"/>
          <w:i/>
          <w:iCs/>
          <w:sz w:val="22"/>
          <w:szCs w:val="22"/>
        </w:rPr>
        <w:t xml:space="preserve">Assessment </w:t>
      </w:r>
    </w:p>
    <w:p w14:paraId="38D192CB" w14:textId="77777777" w:rsidR="00B5343D" w:rsidRPr="009B5CE8" w:rsidRDefault="00B5343D" w:rsidP="00B5343D">
      <w:pPr>
        <w:spacing w:line="276" w:lineRule="auto"/>
        <w:jc w:val="both"/>
        <w:rPr>
          <w:rFonts w:ascii="Arial" w:hAnsi="Arial" w:cs="Arial"/>
          <w:sz w:val="22"/>
          <w:szCs w:val="22"/>
        </w:rPr>
      </w:pPr>
      <w:r w:rsidRPr="009B5CE8">
        <w:rPr>
          <w:rFonts w:ascii="Arial" w:hAnsi="Arial" w:cs="Arial"/>
          <w:sz w:val="22"/>
          <w:szCs w:val="22"/>
        </w:rPr>
        <w:t>This outline application is submitted with all matters reserved. The Transport Statement confirms that the traffic generated by up to 20 dwellings would be limited and would not result in an unacceptable impact on highway safety or the operation of the surrounding road network.</w:t>
      </w:r>
    </w:p>
    <w:p w14:paraId="78CCBB28" w14:textId="77777777" w:rsidR="00B5343D" w:rsidRPr="009B5CE8" w:rsidRDefault="00B5343D" w:rsidP="00B5343D">
      <w:pPr>
        <w:spacing w:line="276" w:lineRule="auto"/>
        <w:jc w:val="both"/>
        <w:rPr>
          <w:rFonts w:ascii="Arial" w:hAnsi="Arial" w:cs="Arial"/>
          <w:sz w:val="22"/>
          <w:szCs w:val="22"/>
        </w:rPr>
      </w:pPr>
    </w:p>
    <w:p w14:paraId="5AF93B6E" w14:textId="77777777" w:rsidR="00B5343D" w:rsidRPr="009B5CE8" w:rsidRDefault="00B5343D" w:rsidP="00B5343D">
      <w:pPr>
        <w:spacing w:line="276" w:lineRule="auto"/>
        <w:jc w:val="both"/>
        <w:rPr>
          <w:rFonts w:ascii="Arial" w:hAnsi="Arial" w:cs="Arial"/>
          <w:sz w:val="22"/>
          <w:szCs w:val="22"/>
        </w:rPr>
      </w:pPr>
      <w:r w:rsidRPr="009B5CE8">
        <w:rPr>
          <w:rFonts w:ascii="Arial" w:hAnsi="Arial" w:cs="Arial"/>
          <w:sz w:val="22"/>
          <w:szCs w:val="22"/>
        </w:rPr>
        <w:t>The Highway Authority raises no objection, confirming that the existing access onto Spitfire Drive is acceptable in principle and that the adjoining road network can accommodate the proposed development. Detailed matters relating to the design of the access, internal layout, parking provision to adoptable standards and pedestrian connectivity will be considered at the reserved matters stage.</w:t>
      </w:r>
    </w:p>
    <w:p w14:paraId="480C85F9" w14:textId="77777777" w:rsidR="00B5343D" w:rsidRPr="009B5CE8" w:rsidRDefault="00B5343D" w:rsidP="00B5343D">
      <w:pPr>
        <w:spacing w:line="276" w:lineRule="auto"/>
        <w:jc w:val="both"/>
        <w:rPr>
          <w:rFonts w:ascii="Arial" w:hAnsi="Arial" w:cs="Arial"/>
          <w:sz w:val="22"/>
          <w:szCs w:val="22"/>
        </w:rPr>
      </w:pPr>
    </w:p>
    <w:p w14:paraId="2669CD6B" w14:textId="77777777" w:rsidR="00B5343D" w:rsidRPr="009B5CE8" w:rsidRDefault="00B5343D" w:rsidP="00B5343D">
      <w:pPr>
        <w:spacing w:line="276" w:lineRule="auto"/>
        <w:jc w:val="both"/>
        <w:rPr>
          <w:rFonts w:ascii="Arial" w:hAnsi="Arial" w:cs="Arial"/>
          <w:sz w:val="22"/>
          <w:szCs w:val="22"/>
        </w:rPr>
      </w:pPr>
      <w:r w:rsidRPr="009B5CE8">
        <w:rPr>
          <w:rFonts w:ascii="Arial" w:hAnsi="Arial" w:cs="Arial"/>
          <w:sz w:val="22"/>
          <w:szCs w:val="22"/>
        </w:rPr>
        <w:t xml:space="preserve">The site benefits from good opportunities for sustainable travel, with existing footways and shared footway/cycleways along Spitfire Road, connections toward Sand Pit Road and </w:t>
      </w:r>
      <w:proofErr w:type="spellStart"/>
      <w:r w:rsidRPr="009B5CE8">
        <w:rPr>
          <w:rFonts w:ascii="Arial" w:hAnsi="Arial" w:cs="Arial"/>
          <w:sz w:val="22"/>
          <w:szCs w:val="22"/>
        </w:rPr>
        <w:t>Abberd</w:t>
      </w:r>
      <w:proofErr w:type="spellEnd"/>
      <w:r w:rsidRPr="009B5CE8">
        <w:rPr>
          <w:rFonts w:ascii="Arial" w:hAnsi="Arial" w:cs="Arial"/>
          <w:sz w:val="22"/>
          <w:szCs w:val="22"/>
        </w:rPr>
        <w:t xml:space="preserve"> Lane, and onward links to Calne town centre and National Cycle Network Route 403 to the south.</w:t>
      </w:r>
    </w:p>
    <w:p w14:paraId="48145E0B" w14:textId="77777777" w:rsidR="00E03EDD" w:rsidRPr="009B5CE8" w:rsidRDefault="00E03EDD" w:rsidP="7D84FC5F">
      <w:pPr>
        <w:spacing w:line="276" w:lineRule="auto"/>
        <w:jc w:val="both"/>
        <w:rPr>
          <w:rFonts w:ascii="Arial" w:hAnsi="Arial" w:cs="Arial"/>
          <w:sz w:val="22"/>
          <w:szCs w:val="22"/>
        </w:rPr>
      </w:pPr>
    </w:p>
    <w:p w14:paraId="5068B0D9" w14:textId="77777777" w:rsidR="00A64314" w:rsidRPr="009B5CE8" w:rsidRDefault="00A64314" w:rsidP="00A64314">
      <w:pPr>
        <w:spacing w:line="276" w:lineRule="auto"/>
        <w:jc w:val="both"/>
        <w:rPr>
          <w:rFonts w:ascii="Arial" w:hAnsi="Arial" w:cs="Arial"/>
          <w:i/>
          <w:iCs/>
          <w:sz w:val="22"/>
          <w:szCs w:val="22"/>
        </w:rPr>
      </w:pPr>
      <w:r w:rsidRPr="009B5CE8">
        <w:rPr>
          <w:rFonts w:ascii="Arial" w:hAnsi="Arial" w:cs="Arial"/>
          <w:i/>
          <w:iCs/>
          <w:sz w:val="22"/>
          <w:szCs w:val="22"/>
        </w:rPr>
        <w:t>Conclusion</w:t>
      </w:r>
    </w:p>
    <w:p w14:paraId="1BA00258" w14:textId="77777777" w:rsidR="00B5343D" w:rsidRPr="009B5CE8" w:rsidRDefault="00B5343D" w:rsidP="00B5343D">
      <w:pPr>
        <w:spacing w:line="276" w:lineRule="auto"/>
        <w:jc w:val="both"/>
        <w:rPr>
          <w:rFonts w:ascii="Arial" w:hAnsi="Arial" w:cs="Arial"/>
          <w:sz w:val="22"/>
          <w:szCs w:val="22"/>
        </w:rPr>
      </w:pPr>
      <w:r w:rsidRPr="009B5CE8">
        <w:rPr>
          <w:rFonts w:ascii="Arial" w:hAnsi="Arial" w:cs="Arial"/>
          <w:sz w:val="22"/>
          <w:szCs w:val="22"/>
        </w:rPr>
        <w:t>Overall, it is considered that safe and suitable access can be achieved and that the proposal is acceptable in highway terms. Subject to reserved matters, the development accords with relevant local and national transport policies, and there are no highway grounds to refuse outline planning permission.</w:t>
      </w:r>
    </w:p>
    <w:p w14:paraId="75868DD2" w14:textId="77777777" w:rsidR="00E03EDD" w:rsidRPr="009B5CE8" w:rsidRDefault="00E03EDD" w:rsidP="7D84FC5F">
      <w:pPr>
        <w:spacing w:line="276" w:lineRule="auto"/>
        <w:jc w:val="both"/>
        <w:rPr>
          <w:rFonts w:ascii="Arial" w:hAnsi="Arial" w:cs="Arial"/>
          <w:b/>
          <w:bCs/>
          <w:sz w:val="22"/>
          <w:szCs w:val="22"/>
        </w:rPr>
      </w:pPr>
    </w:p>
    <w:p w14:paraId="45FBB696" w14:textId="77777777" w:rsidR="003D5959" w:rsidRPr="003D001A" w:rsidRDefault="003D5959" w:rsidP="003D5959">
      <w:pPr>
        <w:spacing w:line="276" w:lineRule="auto"/>
        <w:jc w:val="both"/>
        <w:rPr>
          <w:rFonts w:ascii="Arial" w:hAnsi="Arial" w:cs="Arial"/>
          <w:b/>
          <w:bCs/>
          <w:sz w:val="22"/>
          <w:szCs w:val="22"/>
        </w:rPr>
      </w:pPr>
      <w:r w:rsidRPr="003D001A">
        <w:rPr>
          <w:rFonts w:ascii="Arial" w:hAnsi="Arial" w:cs="Arial"/>
          <w:b/>
          <w:bCs/>
          <w:sz w:val="22"/>
          <w:szCs w:val="22"/>
        </w:rPr>
        <w:t>Ecology and Biodiversity</w:t>
      </w:r>
    </w:p>
    <w:p w14:paraId="649877B9" w14:textId="77777777" w:rsidR="003D5959" w:rsidRPr="003D001A" w:rsidRDefault="003D5959" w:rsidP="000F2BDF">
      <w:pPr>
        <w:spacing w:line="276" w:lineRule="auto"/>
        <w:jc w:val="both"/>
        <w:rPr>
          <w:rFonts w:ascii="Arial" w:hAnsi="Arial" w:cs="Arial"/>
          <w:i/>
          <w:iCs/>
          <w:sz w:val="22"/>
          <w:szCs w:val="22"/>
        </w:rPr>
      </w:pPr>
      <w:r w:rsidRPr="003D001A">
        <w:rPr>
          <w:rFonts w:ascii="Arial" w:hAnsi="Arial" w:cs="Arial"/>
          <w:i/>
          <w:iCs/>
          <w:sz w:val="22"/>
          <w:szCs w:val="22"/>
        </w:rPr>
        <w:t>Policy Context</w:t>
      </w:r>
    </w:p>
    <w:p w14:paraId="4835EF3D" w14:textId="77777777" w:rsidR="000F2BDF" w:rsidRPr="003D001A" w:rsidRDefault="000F2BDF" w:rsidP="000F2BDF">
      <w:pPr>
        <w:spacing w:line="276" w:lineRule="auto"/>
        <w:jc w:val="both"/>
        <w:rPr>
          <w:rFonts w:ascii="Arial" w:hAnsi="Arial" w:cs="Arial"/>
          <w:sz w:val="22"/>
          <w:szCs w:val="22"/>
        </w:rPr>
      </w:pPr>
      <w:r w:rsidRPr="003D001A">
        <w:rPr>
          <w:rFonts w:ascii="Arial" w:hAnsi="Arial" w:cs="Arial"/>
          <w:sz w:val="22"/>
          <w:szCs w:val="22"/>
        </w:rPr>
        <w:t>The ecological impact of development is a key planning consideration, especially for larger schemes. Proposals must assess and address potential effects on:</w:t>
      </w:r>
    </w:p>
    <w:p w14:paraId="5827DABD" w14:textId="77777777" w:rsidR="003D5959" w:rsidRPr="003D001A" w:rsidRDefault="003D5959" w:rsidP="000F2BDF">
      <w:pPr>
        <w:spacing w:line="276" w:lineRule="auto"/>
        <w:jc w:val="both"/>
        <w:rPr>
          <w:rFonts w:ascii="Arial" w:hAnsi="Arial" w:cs="Arial"/>
          <w:sz w:val="22"/>
          <w:szCs w:val="22"/>
        </w:rPr>
      </w:pPr>
    </w:p>
    <w:p w14:paraId="0BFF6DDD" w14:textId="77777777" w:rsidR="000F2BDF" w:rsidRPr="003D001A" w:rsidRDefault="000F2BDF" w:rsidP="000F2BDF">
      <w:pPr>
        <w:numPr>
          <w:ilvl w:val="0"/>
          <w:numId w:val="25"/>
        </w:numPr>
        <w:spacing w:line="276" w:lineRule="auto"/>
        <w:jc w:val="both"/>
        <w:rPr>
          <w:rFonts w:ascii="Arial" w:hAnsi="Arial" w:cs="Arial"/>
          <w:sz w:val="22"/>
          <w:szCs w:val="22"/>
        </w:rPr>
      </w:pPr>
      <w:r w:rsidRPr="003D001A">
        <w:rPr>
          <w:rFonts w:ascii="Arial" w:hAnsi="Arial" w:cs="Arial"/>
          <w:sz w:val="22"/>
          <w:szCs w:val="22"/>
        </w:rPr>
        <w:t>Protected species</w:t>
      </w:r>
    </w:p>
    <w:p w14:paraId="61266BA9" w14:textId="77777777" w:rsidR="000F2BDF" w:rsidRPr="003D001A" w:rsidRDefault="000F2BDF" w:rsidP="000F2BDF">
      <w:pPr>
        <w:numPr>
          <w:ilvl w:val="0"/>
          <w:numId w:val="25"/>
        </w:numPr>
        <w:spacing w:line="276" w:lineRule="auto"/>
        <w:jc w:val="both"/>
        <w:rPr>
          <w:rFonts w:ascii="Arial" w:hAnsi="Arial" w:cs="Arial"/>
          <w:sz w:val="22"/>
          <w:szCs w:val="22"/>
        </w:rPr>
      </w:pPr>
      <w:r w:rsidRPr="003D001A">
        <w:rPr>
          <w:rFonts w:ascii="Arial" w:hAnsi="Arial" w:cs="Arial"/>
          <w:sz w:val="22"/>
          <w:szCs w:val="22"/>
        </w:rPr>
        <w:t>Priority habitats</w:t>
      </w:r>
    </w:p>
    <w:p w14:paraId="19FD0AF6" w14:textId="77777777" w:rsidR="000F2BDF" w:rsidRPr="003D001A" w:rsidRDefault="000F2BDF" w:rsidP="000F2BDF">
      <w:pPr>
        <w:numPr>
          <w:ilvl w:val="0"/>
          <w:numId w:val="25"/>
        </w:numPr>
        <w:spacing w:line="276" w:lineRule="auto"/>
        <w:jc w:val="both"/>
        <w:rPr>
          <w:rFonts w:ascii="Arial" w:hAnsi="Arial" w:cs="Arial"/>
          <w:sz w:val="22"/>
          <w:szCs w:val="22"/>
        </w:rPr>
      </w:pPr>
      <w:r w:rsidRPr="003D001A">
        <w:rPr>
          <w:rFonts w:ascii="Arial" w:hAnsi="Arial" w:cs="Arial"/>
          <w:sz w:val="22"/>
          <w:szCs w:val="22"/>
        </w:rPr>
        <w:t>Ecological networks</w:t>
      </w:r>
    </w:p>
    <w:p w14:paraId="1B9A4DAB" w14:textId="77777777" w:rsidR="000F2BDF" w:rsidRPr="003D001A" w:rsidRDefault="000F2BDF" w:rsidP="000F2BDF">
      <w:pPr>
        <w:numPr>
          <w:ilvl w:val="0"/>
          <w:numId w:val="25"/>
        </w:numPr>
        <w:spacing w:line="276" w:lineRule="auto"/>
        <w:jc w:val="both"/>
        <w:rPr>
          <w:rFonts w:ascii="Arial" w:hAnsi="Arial" w:cs="Arial"/>
          <w:sz w:val="22"/>
          <w:szCs w:val="22"/>
        </w:rPr>
      </w:pPr>
      <w:r w:rsidRPr="003D001A">
        <w:rPr>
          <w:rFonts w:ascii="Arial" w:hAnsi="Arial" w:cs="Arial"/>
          <w:sz w:val="22"/>
          <w:szCs w:val="22"/>
        </w:rPr>
        <w:t>Green and blue infrastructure</w:t>
      </w:r>
    </w:p>
    <w:p w14:paraId="09A26BD8" w14:textId="77777777" w:rsidR="003D5959" w:rsidRPr="003D001A" w:rsidRDefault="003D5959" w:rsidP="003D5959">
      <w:pPr>
        <w:spacing w:line="276" w:lineRule="auto"/>
        <w:ind w:left="720"/>
        <w:jc w:val="both"/>
        <w:rPr>
          <w:rFonts w:ascii="Arial" w:hAnsi="Arial" w:cs="Arial"/>
          <w:sz w:val="22"/>
          <w:szCs w:val="22"/>
        </w:rPr>
      </w:pPr>
    </w:p>
    <w:p w14:paraId="37100553" w14:textId="77777777" w:rsidR="000F2BDF" w:rsidRPr="003D001A" w:rsidRDefault="000F2BDF" w:rsidP="003D5959">
      <w:pPr>
        <w:spacing w:line="276" w:lineRule="auto"/>
        <w:jc w:val="both"/>
        <w:rPr>
          <w:rFonts w:ascii="Arial" w:hAnsi="Arial" w:cs="Arial"/>
          <w:sz w:val="22"/>
          <w:szCs w:val="22"/>
        </w:rPr>
      </w:pPr>
      <w:r w:rsidRPr="003D001A">
        <w:rPr>
          <w:rFonts w:ascii="Arial" w:hAnsi="Arial" w:cs="Arial"/>
          <w:sz w:val="22"/>
          <w:szCs w:val="22"/>
        </w:rPr>
        <w:t>Core Policy 50 of the Wiltshire Core Strategy requires development to:</w:t>
      </w:r>
    </w:p>
    <w:p w14:paraId="7CA92268" w14:textId="77777777" w:rsidR="00994116" w:rsidRPr="003D001A" w:rsidRDefault="00994116" w:rsidP="003D5959">
      <w:pPr>
        <w:spacing w:line="276" w:lineRule="auto"/>
        <w:jc w:val="both"/>
        <w:rPr>
          <w:rFonts w:ascii="Arial" w:hAnsi="Arial" w:cs="Arial"/>
          <w:sz w:val="22"/>
          <w:szCs w:val="22"/>
        </w:rPr>
      </w:pPr>
    </w:p>
    <w:p w14:paraId="7F99E723" w14:textId="77777777" w:rsidR="000F2BDF" w:rsidRPr="003D001A" w:rsidRDefault="000F2BDF" w:rsidP="003D5959">
      <w:pPr>
        <w:numPr>
          <w:ilvl w:val="0"/>
          <w:numId w:val="26"/>
        </w:numPr>
        <w:spacing w:line="276" w:lineRule="auto"/>
        <w:jc w:val="both"/>
        <w:rPr>
          <w:rFonts w:ascii="Arial" w:hAnsi="Arial" w:cs="Arial"/>
          <w:sz w:val="22"/>
          <w:szCs w:val="22"/>
        </w:rPr>
      </w:pPr>
      <w:r w:rsidRPr="003D001A">
        <w:rPr>
          <w:rFonts w:ascii="Arial" w:hAnsi="Arial" w:cs="Arial"/>
          <w:sz w:val="22"/>
          <w:szCs w:val="22"/>
        </w:rPr>
        <w:t>Avoid harm to ecological assets.</w:t>
      </w:r>
    </w:p>
    <w:p w14:paraId="4E45378E" w14:textId="77777777" w:rsidR="000F2BDF" w:rsidRPr="003D001A" w:rsidRDefault="000F2BDF" w:rsidP="003D5959">
      <w:pPr>
        <w:numPr>
          <w:ilvl w:val="0"/>
          <w:numId w:val="26"/>
        </w:numPr>
        <w:spacing w:line="276" w:lineRule="auto"/>
        <w:jc w:val="both"/>
        <w:rPr>
          <w:rFonts w:ascii="Arial" w:hAnsi="Arial" w:cs="Arial"/>
          <w:sz w:val="22"/>
          <w:szCs w:val="22"/>
        </w:rPr>
      </w:pPr>
      <w:r w:rsidRPr="003D001A">
        <w:rPr>
          <w:rFonts w:ascii="Arial" w:hAnsi="Arial" w:cs="Arial"/>
          <w:sz w:val="22"/>
          <w:szCs w:val="22"/>
        </w:rPr>
        <w:t>Deliver measurable Biodiversity Net Gain (BNG), in line with the Environment Act 2021.</w:t>
      </w:r>
    </w:p>
    <w:p w14:paraId="50711694" w14:textId="77777777" w:rsidR="000F2BDF" w:rsidRPr="003D001A" w:rsidRDefault="000F2BDF" w:rsidP="003D5959">
      <w:pPr>
        <w:numPr>
          <w:ilvl w:val="0"/>
          <w:numId w:val="26"/>
        </w:numPr>
        <w:spacing w:line="276" w:lineRule="auto"/>
        <w:jc w:val="both"/>
        <w:rPr>
          <w:rFonts w:ascii="Arial" w:hAnsi="Arial" w:cs="Arial"/>
          <w:sz w:val="22"/>
          <w:szCs w:val="22"/>
        </w:rPr>
      </w:pPr>
      <w:r w:rsidRPr="003D001A">
        <w:rPr>
          <w:rFonts w:ascii="Arial" w:hAnsi="Arial" w:cs="Arial"/>
          <w:sz w:val="22"/>
          <w:szCs w:val="22"/>
        </w:rPr>
        <w:t>Support habitat restoration and connectivity.</w:t>
      </w:r>
    </w:p>
    <w:p w14:paraId="1D7C1D5C" w14:textId="77777777" w:rsidR="000F2BDF" w:rsidRPr="003D001A" w:rsidRDefault="000F2BDF" w:rsidP="003D5959">
      <w:pPr>
        <w:numPr>
          <w:ilvl w:val="0"/>
          <w:numId w:val="26"/>
        </w:numPr>
        <w:spacing w:line="276" w:lineRule="auto"/>
        <w:jc w:val="both"/>
        <w:rPr>
          <w:rFonts w:ascii="Arial" w:hAnsi="Arial" w:cs="Arial"/>
          <w:sz w:val="22"/>
          <w:szCs w:val="22"/>
        </w:rPr>
      </w:pPr>
      <w:r w:rsidRPr="003D001A">
        <w:rPr>
          <w:rFonts w:ascii="Arial" w:hAnsi="Arial" w:cs="Arial"/>
          <w:sz w:val="22"/>
          <w:szCs w:val="22"/>
        </w:rPr>
        <w:t>Integrate biodiversity into site design.</w:t>
      </w:r>
    </w:p>
    <w:p w14:paraId="3D7F13FC" w14:textId="77777777" w:rsidR="003D5959" w:rsidRDefault="003D5959" w:rsidP="003D5959">
      <w:pPr>
        <w:spacing w:line="276" w:lineRule="auto"/>
        <w:jc w:val="both"/>
        <w:rPr>
          <w:rFonts w:ascii="Arial" w:hAnsi="Arial" w:cs="Arial"/>
          <w:sz w:val="22"/>
          <w:szCs w:val="22"/>
        </w:rPr>
      </w:pPr>
    </w:p>
    <w:p w14:paraId="4A53CF44" w14:textId="124194DA" w:rsidR="002B329D" w:rsidRDefault="002B329D" w:rsidP="003D5959">
      <w:pPr>
        <w:spacing w:line="276" w:lineRule="auto"/>
        <w:jc w:val="both"/>
        <w:rPr>
          <w:rFonts w:ascii="Arial" w:hAnsi="Arial" w:cs="Arial"/>
          <w:sz w:val="22"/>
          <w:szCs w:val="22"/>
        </w:rPr>
      </w:pPr>
      <w:r w:rsidRPr="002B329D">
        <w:rPr>
          <w:rFonts w:ascii="Arial" w:hAnsi="Arial" w:cs="Arial"/>
          <w:sz w:val="22"/>
          <w:szCs w:val="22"/>
        </w:rPr>
        <w:t>National policy requires planning decisions to support nature recovery and have regard to opportunities identified through Local Nature Recovery Strategies, including the strengthening of ecological networks and delivery of long-term biodiversity enhancements.</w:t>
      </w:r>
    </w:p>
    <w:p w14:paraId="1814BC1B" w14:textId="77777777" w:rsidR="002B329D" w:rsidRPr="003D001A" w:rsidRDefault="002B329D" w:rsidP="003D5959">
      <w:pPr>
        <w:spacing w:line="276" w:lineRule="auto"/>
        <w:jc w:val="both"/>
        <w:rPr>
          <w:rFonts w:ascii="Arial" w:hAnsi="Arial" w:cs="Arial"/>
          <w:sz w:val="22"/>
          <w:szCs w:val="22"/>
        </w:rPr>
      </w:pPr>
    </w:p>
    <w:p w14:paraId="4F2E81EA" w14:textId="77777777" w:rsidR="000F2BDF" w:rsidRPr="003D001A" w:rsidRDefault="000F2BDF" w:rsidP="003D5959">
      <w:pPr>
        <w:spacing w:line="276" w:lineRule="auto"/>
        <w:jc w:val="both"/>
        <w:rPr>
          <w:rFonts w:ascii="Arial" w:hAnsi="Arial" w:cs="Arial"/>
          <w:sz w:val="22"/>
          <w:szCs w:val="22"/>
        </w:rPr>
      </w:pPr>
      <w:r w:rsidRPr="003D001A">
        <w:rPr>
          <w:rFonts w:ascii="Arial" w:hAnsi="Arial" w:cs="Arial"/>
          <w:sz w:val="22"/>
          <w:szCs w:val="22"/>
        </w:rPr>
        <w:t>The Green &amp; Blue Infrastructure Strategy (2022–2030) promotes nature recovery, ecosystem services, and habitat connectivity through development.</w:t>
      </w:r>
    </w:p>
    <w:p w14:paraId="463ABFE8" w14:textId="77777777" w:rsidR="003D5959" w:rsidRPr="003D001A" w:rsidRDefault="003D5959" w:rsidP="003D5959">
      <w:pPr>
        <w:spacing w:line="276" w:lineRule="auto"/>
        <w:jc w:val="both"/>
        <w:rPr>
          <w:rFonts w:ascii="Arial" w:hAnsi="Arial" w:cs="Arial"/>
          <w:sz w:val="22"/>
          <w:szCs w:val="22"/>
        </w:rPr>
      </w:pPr>
    </w:p>
    <w:p w14:paraId="56E0EF36" w14:textId="77777777" w:rsidR="000F2BDF" w:rsidRPr="003D001A" w:rsidRDefault="00EE6040" w:rsidP="003D5959">
      <w:pPr>
        <w:spacing w:line="276" w:lineRule="auto"/>
        <w:jc w:val="both"/>
        <w:rPr>
          <w:rFonts w:ascii="Arial" w:hAnsi="Arial" w:cs="Arial"/>
          <w:sz w:val="22"/>
          <w:szCs w:val="22"/>
        </w:rPr>
      </w:pPr>
      <w:r w:rsidRPr="003D001A">
        <w:rPr>
          <w:rFonts w:ascii="Arial" w:hAnsi="Arial" w:cs="Arial"/>
          <w:sz w:val="22"/>
          <w:szCs w:val="22"/>
        </w:rPr>
        <w:t xml:space="preserve">Unless exempt, </w:t>
      </w:r>
      <w:r w:rsidR="000F2BDF" w:rsidRPr="003D001A">
        <w:rPr>
          <w:rFonts w:ascii="Arial" w:hAnsi="Arial" w:cs="Arial"/>
          <w:sz w:val="22"/>
          <w:szCs w:val="22"/>
        </w:rPr>
        <w:t>National policy require</w:t>
      </w:r>
      <w:r w:rsidR="006C7831" w:rsidRPr="003D001A">
        <w:rPr>
          <w:rFonts w:ascii="Arial" w:hAnsi="Arial" w:cs="Arial"/>
          <w:sz w:val="22"/>
          <w:szCs w:val="22"/>
        </w:rPr>
        <w:t xml:space="preserve">s </w:t>
      </w:r>
      <w:r w:rsidR="000F2BDF" w:rsidRPr="003D001A">
        <w:rPr>
          <w:rFonts w:ascii="Arial" w:hAnsi="Arial" w:cs="Arial"/>
          <w:sz w:val="22"/>
          <w:szCs w:val="22"/>
        </w:rPr>
        <w:t xml:space="preserve">a minimum of 10% </w:t>
      </w:r>
      <w:r w:rsidR="006C7831" w:rsidRPr="003D001A">
        <w:rPr>
          <w:rFonts w:ascii="Arial" w:hAnsi="Arial" w:cs="Arial"/>
          <w:sz w:val="22"/>
          <w:szCs w:val="22"/>
        </w:rPr>
        <w:t>Biodiversity Net Gain (</w:t>
      </w:r>
      <w:r w:rsidR="000F2BDF" w:rsidRPr="003D001A">
        <w:rPr>
          <w:rFonts w:ascii="Arial" w:hAnsi="Arial" w:cs="Arial"/>
          <w:sz w:val="22"/>
          <w:szCs w:val="22"/>
        </w:rPr>
        <w:t>BNG</w:t>
      </w:r>
      <w:r w:rsidR="006C7831" w:rsidRPr="003D001A">
        <w:rPr>
          <w:rFonts w:ascii="Arial" w:hAnsi="Arial" w:cs="Arial"/>
          <w:sz w:val="22"/>
          <w:szCs w:val="22"/>
        </w:rPr>
        <w:t>)</w:t>
      </w:r>
      <w:r w:rsidR="000F2BDF" w:rsidRPr="003D001A">
        <w:rPr>
          <w:rFonts w:ascii="Arial" w:hAnsi="Arial" w:cs="Arial"/>
          <w:sz w:val="22"/>
          <w:szCs w:val="22"/>
        </w:rPr>
        <w:t> for major developments, demonstrated via:</w:t>
      </w:r>
    </w:p>
    <w:p w14:paraId="0E45D2D9" w14:textId="77777777" w:rsidR="00994116" w:rsidRPr="003D001A" w:rsidRDefault="00994116" w:rsidP="003D5959">
      <w:pPr>
        <w:spacing w:line="276" w:lineRule="auto"/>
        <w:jc w:val="both"/>
        <w:rPr>
          <w:rFonts w:ascii="Arial" w:hAnsi="Arial" w:cs="Arial"/>
          <w:sz w:val="22"/>
          <w:szCs w:val="22"/>
        </w:rPr>
      </w:pPr>
    </w:p>
    <w:p w14:paraId="27B67559" w14:textId="77777777" w:rsidR="000F2BDF" w:rsidRPr="003D001A" w:rsidRDefault="000F2BDF" w:rsidP="003D5959">
      <w:pPr>
        <w:numPr>
          <w:ilvl w:val="0"/>
          <w:numId w:val="26"/>
        </w:numPr>
        <w:spacing w:line="276" w:lineRule="auto"/>
        <w:jc w:val="both"/>
        <w:rPr>
          <w:rFonts w:ascii="Arial" w:hAnsi="Arial" w:cs="Arial"/>
          <w:sz w:val="22"/>
          <w:szCs w:val="22"/>
        </w:rPr>
      </w:pPr>
      <w:r w:rsidRPr="003D001A">
        <w:rPr>
          <w:rFonts w:ascii="Arial" w:hAnsi="Arial" w:cs="Arial"/>
          <w:sz w:val="22"/>
          <w:szCs w:val="22"/>
        </w:rPr>
        <w:t>Biodiversity Metric calculations</w:t>
      </w:r>
    </w:p>
    <w:p w14:paraId="1DC098BF" w14:textId="77777777" w:rsidR="000F2BDF" w:rsidRPr="003D001A" w:rsidRDefault="000F2BDF" w:rsidP="003D5959">
      <w:pPr>
        <w:numPr>
          <w:ilvl w:val="0"/>
          <w:numId w:val="26"/>
        </w:numPr>
        <w:spacing w:line="276" w:lineRule="auto"/>
        <w:jc w:val="both"/>
        <w:rPr>
          <w:rFonts w:ascii="Arial" w:hAnsi="Arial" w:cs="Arial"/>
          <w:sz w:val="22"/>
          <w:szCs w:val="22"/>
        </w:rPr>
      </w:pPr>
      <w:r w:rsidRPr="003D001A">
        <w:rPr>
          <w:rFonts w:ascii="Arial" w:hAnsi="Arial" w:cs="Arial"/>
          <w:sz w:val="22"/>
          <w:szCs w:val="22"/>
        </w:rPr>
        <w:t>Ecological assessments (e.g. PEAs, Phase 1 surveys, protected species surveys)</w:t>
      </w:r>
    </w:p>
    <w:p w14:paraId="00B0A0D2" w14:textId="77777777" w:rsidR="00722BAC" w:rsidRPr="003D001A" w:rsidRDefault="00722BAC" w:rsidP="7D84FC5F">
      <w:pPr>
        <w:spacing w:line="276" w:lineRule="auto"/>
        <w:jc w:val="both"/>
        <w:rPr>
          <w:rFonts w:ascii="Arial" w:hAnsi="Arial" w:cs="Arial"/>
          <w:sz w:val="22"/>
          <w:szCs w:val="22"/>
        </w:rPr>
      </w:pPr>
    </w:p>
    <w:p w14:paraId="13164C11" w14:textId="77777777" w:rsidR="00EE6040" w:rsidRPr="003D001A" w:rsidRDefault="00BC3F9A" w:rsidP="7D84FC5F">
      <w:pPr>
        <w:spacing w:line="276" w:lineRule="auto"/>
        <w:jc w:val="both"/>
        <w:rPr>
          <w:rFonts w:ascii="Arial" w:hAnsi="Arial" w:cs="Arial"/>
          <w:i/>
          <w:iCs/>
          <w:color w:val="000000" w:themeColor="text1"/>
          <w:sz w:val="22"/>
          <w:szCs w:val="22"/>
        </w:rPr>
      </w:pPr>
      <w:r w:rsidRPr="003D001A">
        <w:rPr>
          <w:rFonts w:ascii="Arial" w:hAnsi="Arial" w:cs="Arial"/>
          <w:i/>
          <w:iCs/>
          <w:color w:val="000000" w:themeColor="text1"/>
          <w:sz w:val="22"/>
          <w:szCs w:val="22"/>
        </w:rPr>
        <w:t xml:space="preserve">Assessment </w:t>
      </w:r>
    </w:p>
    <w:p w14:paraId="7025E947" w14:textId="77777777" w:rsidR="00AF5A4D" w:rsidRPr="003D001A" w:rsidRDefault="00AF5A4D" w:rsidP="00AF5A4D">
      <w:pPr>
        <w:spacing w:line="276" w:lineRule="auto"/>
        <w:jc w:val="both"/>
        <w:rPr>
          <w:rFonts w:ascii="Arial" w:hAnsi="Arial" w:cs="Arial"/>
          <w:color w:val="000000" w:themeColor="text1"/>
          <w:sz w:val="22"/>
          <w:szCs w:val="22"/>
        </w:rPr>
      </w:pPr>
      <w:r w:rsidRPr="003D001A">
        <w:rPr>
          <w:rFonts w:ascii="Arial" w:hAnsi="Arial" w:cs="Arial"/>
          <w:color w:val="000000" w:themeColor="text1"/>
          <w:sz w:val="22"/>
          <w:szCs w:val="22"/>
        </w:rPr>
        <w:t>The ecological impacts of the proposed development have been assessed through a comprehensive Ecological Impact Assessment (</w:t>
      </w:r>
      <w:proofErr w:type="spellStart"/>
      <w:r w:rsidRPr="003D001A">
        <w:rPr>
          <w:rFonts w:ascii="Arial" w:hAnsi="Arial" w:cs="Arial"/>
          <w:color w:val="000000" w:themeColor="text1"/>
          <w:sz w:val="22"/>
          <w:szCs w:val="22"/>
        </w:rPr>
        <w:t>EcIA</w:t>
      </w:r>
      <w:proofErr w:type="spellEnd"/>
      <w:r w:rsidRPr="003D001A">
        <w:rPr>
          <w:rFonts w:ascii="Arial" w:hAnsi="Arial" w:cs="Arial"/>
          <w:color w:val="000000" w:themeColor="text1"/>
          <w:sz w:val="22"/>
          <w:szCs w:val="22"/>
        </w:rPr>
        <w:t>), Biodiversity Net Gain (BNG) assessment, subsequent Technical Notes, and an Ecological Parameters Plan (EPP). These documents have been reviewed by the Council’s Ecologist, who has confirmed that all previously identified matters have now been satisfactorily addressed and raises no objection subject to conditions.</w:t>
      </w:r>
    </w:p>
    <w:p w14:paraId="6D4EAEDA" w14:textId="77777777" w:rsidR="00AF5A4D" w:rsidRPr="003D001A" w:rsidRDefault="00AF5A4D" w:rsidP="00AF5A4D">
      <w:pPr>
        <w:spacing w:line="276" w:lineRule="auto"/>
        <w:jc w:val="both"/>
        <w:rPr>
          <w:rFonts w:ascii="Arial" w:hAnsi="Arial" w:cs="Arial"/>
          <w:color w:val="000000" w:themeColor="text1"/>
          <w:sz w:val="22"/>
          <w:szCs w:val="22"/>
        </w:rPr>
      </w:pPr>
    </w:p>
    <w:p w14:paraId="79732AB9" w14:textId="77777777" w:rsidR="00AF5A4D" w:rsidRPr="003D001A" w:rsidRDefault="00AF5A4D" w:rsidP="00AF5A4D">
      <w:pPr>
        <w:spacing w:line="276" w:lineRule="auto"/>
        <w:jc w:val="both"/>
        <w:rPr>
          <w:rFonts w:ascii="Arial" w:hAnsi="Arial" w:cs="Arial"/>
          <w:color w:val="000000" w:themeColor="text1"/>
          <w:sz w:val="22"/>
          <w:szCs w:val="22"/>
        </w:rPr>
      </w:pPr>
      <w:r w:rsidRPr="003D001A">
        <w:rPr>
          <w:rFonts w:ascii="Arial" w:hAnsi="Arial" w:cs="Arial"/>
          <w:color w:val="000000" w:themeColor="text1"/>
          <w:sz w:val="22"/>
          <w:szCs w:val="22"/>
        </w:rPr>
        <w:t>The application site is not subject to any statutory ecological designations. Surveys confirm that the site comprises predominantly species</w:t>
      </w:r>
      <w:r w:rsidRPr="003D001A">
        <w:rPr>
          <w:rFonts w:ascii="Cambria Math" w:hAnsi="Cambria Math" w:cs="Cambria Math"/>
          <w:color w:val="000000" w:themeColor="text1"/>
          <w:sz w:val="22"/>
          <w:szCs w:val="22"/>
        </w:rPr>
        <w:t>‑</w:t>
      </w:r>
      <w:r w:rsidRPr="003D001A">
        <w:rPr>
          <w:rFonts w:ascii="Arial" w:hAnsi="Arial" w:cs="Arial"/>
          <w:color w:val="000000" w:themeColor="text1"/>
          <w:sz w:val="22"/>
          <w:szCs w:val="22"/>
        </w:rPr>
        <w:t>poor modified grassland with hedgerows, scrub and an adjacent watercourse (</w:t>
      </w:r>
      <w:proofErr w:type="spellStart"/>
      <w:r w:rsidRPr="003D001A">
        <w:rPr>
          <w:rFonts w:ascii="Arial" w:hAnsi="Arial" w:cs="Arial"/>
          <w:color w:val="000000" w:themeColor="text1"/>
          <w:sz w:val="22"/>
          <w:szCs w:val="22"/>
        </w:rPr>
        <w:t>Abberd</w:t>
      </w:r>
      <w:proofErr w:type="spellEnd"/>
      <w:r w:rsidRPr="003D001A">
        <w:rPr>
          <w:rFonts w:ascii="Arial" w:hAnsi="Arial" w:cs="Arial"/>
          <w:color w:val="000000" w:themeColor="text1"/>
          <w:sz w:val="22"/>
          <w:szCs w:val="22"/>
        </w:rPr>
        <w:t xml:space="preserve"> Brook), providing moderate suitability for foraging and commuting bats, reptiles and nesting birds. No irreplaceable habitats are present. While no direct evidence of legally protected species was recorded on site, the precautionary principle has been applied, including with respect to reptiles, bats, nesting birds and riparian species associated with </w:t>
      </w:r>
      <w:proofErr w:type="spellStart"/>
      <w:r w:rsidRPr="003D001A">
        <w:rPr>
          <w:rFonts w:ascii="Arial" w:hAnsi="Arial" w:cs="Arial"/>
          <w:color w:val="000000" w:themeColor="text1"/>
          <w:sz w:val="22"/>
          <w:szCs w:val="22"/>
        </w:rPr>
        <w:t>Abberd</w:t>
      </w:r>
      <w:proofErr w:type="spellEnd"/>
      <w:r w:rsidRPr="003D001A">
        <w:rPr>
          <w:rFonts w:ascii="Arial" w:hAnsi="Arial" w:cs="Arial"/>
          <w:color w:val="000000" w:themeColor="text1"/>
          <w:sz w:val="22"/>
          <w:szCs w:val="22"/>
        </w:rPr>
        <w:t xml:space="preserve"> Brook.</w:t>
      </w:r>
    </w:p>
    <w:p w14:paraId="7AB41602" w14:textId="77777777" w:rsidR="00AF5A4D" w:rsidRPr="003D001A" w:rsidRDefault="00AF5A4D" w:rsidP="00AF5A4D">
      <w:pPr>
        <w:spacing w:line="276" w:lineRule="auto"/>
        <w:jc w:val="both"/>
        <w:rPr>
          <w:rFonts w:ascii="Arial" w:hAnsi="Arial" w:cs="Arial"/>
          <w:color w:val="000000" w:themeColor="text1"/>
          <w:sz w:val="22"/>
          <w:szCs w:val="22"/>
        </w:rPr>
      </w:pPr>
    </w:p>
    <w:p w14:paraId="523AE4A1" w14:textId="77777777" w:rsidR="00AF5A4D" w:rsidRPr="003D001A" w:rsidRDefault="00AF5A4D" w:rsidP="00AF5A4D">
      <w:pPr>
        <w:spacing w:line="276" w:lineRule="auto"/>
        <w:jc w:val="both"/>
        <w:rPr>
          <w:rFonts w:ascii="Arial" w:hAnsi="Arial" w:cs="Arial"/>
          <w:color w:val="000000" w:themeColor="text1"/>
          <w:sz w:val="22"/>
          <w:szCs w:val="22"/>
        </w:rPr>
      </w:pPr>
      <w:r w:rsidRPr="003D001A">
        <w:rPr>
          <w:rFonts w:ascii="Arial" w:hAnsi="Arial" w:cs="Arial"/>
          <w:color w:val="000000" w:themeColor="text1"/>
          <w:sz w:val="22"/>
          <w:szCs w:val="22"/>
        </w:rPr>
        <w:t xml:space="preserve">Potential ecological impacts arising from habitat loss, lighting, construction activity and the proposed surface water outfall have been appropriately mitigated through a robust package of measures embedded within the EPP and </w:t>
      </w:r>
      <w:proofErr w:type="spellStart"/>
      <w:r w:rsidRPr="003D001A">
        <w:rPr>
          <w:rFonts w:ascii="Arial" w:hAnsi="Arial" w:cs="Arial"/>
          <w:color w:val="000000" w:themeColor="text1"/>
          <w:sz w:val="22"/>
          <w:szCs w:val="22"/>
        </w:rPr>
        <w:t>EcIA</w:t>
      </w:r>
      <w:proofErr w:type="spellEnd"/>
      <w:r w:rsidRPr="003D001A">
        <w:rPr>
          <w:rFonts w:ascii="Arial" w:hAnsi="Arial" w:cs="Arial"/>
          <w:color w:val="000000" w:themeColor="text1"/>
          <w:sz w:val="22"/>
          <w:szCs w:val="22"/>
        </w:rPr>
        <w:t>. These include retention and buffering of key hedgerows and watercourse corridors, replacement planting to maintain connectivity where minor losses occur, sensitive lighting design to protect bat commuting routes, and construction controls secured via a Construction Environmental Management Plan (CEMP). Long</w:t>
      </w:r>
      <w:r w:rsidRPr="003D001A">
        <w:rPr>
          <w:rFonts w:ascii="Cambria Math" w:hAnsi="Cambria Math" w:cs="Cambria Math"/>
          <w:color w:val="000000" w:themeColor="text1"/>
          <w:sz w:val="22"/>
          <w:szCs w:val="22"/>
        </w:rPr>
        <w:t>‑</w:t>
      </w:r>
      <w:r w:rsidRPr="003D001A">
        <w:rPr>
          <w:rFonts w:ascii="Arial" w:hAnsi="Arial" w:cs="Arial"/>
          <w:color w:val="000000" w:themeColor="text1"/>
          <w:sz w:val="22"/>
          <w:szCs w:val="22"/>
        </w:rPr>
        <w:t>term habitat creation and enhancement, including species</w:t>
      </w:r>
      <w:r w:rsidRPr="003D001A">
        <w:rPr>
          <w:rFonts w:ascii="Cambria Math" w:hAnsi="Cambria Math" w:cs="Cambria Math"/>
          <w:color w:val="000000" w:themeColor="text1"/>
          <w:sz w:val="22"/>
          <w:szCs w:val="22"/>
        </w:rPr>
        <w:t>‑</w:t>
      </w:r>
      <w:r w:rsidRPr="003D001A">
        <w:rPr>
          <w:rFonts w:ascii="Arial" w:hAnsi="Arial" w:cs="Arial"/>
          <w:color w:val="000000" w:themeColor="text1"/>
          <w:sz w:val="22"/>
          <w:szCs w:val="22"/>
        </w:rPr>
        <w:t>rich grassland, scrub, hedgerow strengthening and urban tree planting, is proposed and will be secured through conditions.</w:t>
      </w:r>
    </w:p>
    <w:p w14:paraId="1A640714" w14:textId="77777777" w:rsidR="00AF5A4D" w:rsidRPr="003D001A" w:rsidRDefault="00AF5A4D" w:rsidP="00AF5A4D">
      <w:pPr>
        <w:spacing w:line="276" w:lineRule="auto"/>
        <w:jc w:val="both"/>
        <w:rPr>
          <w:rFonts w:ascii="Arial" w:hAnsi="Arial" w:cs="Arial"/>
          <w:color w:val="000000" w:themeColor="text1"/>
          <w:sz w:val="22"/>
          <w:szCs w:val="22"/>
        </w:rPr>
      </w:pPr>
    </w:p>
    <w:p w14:paraId="35FDC67F" w14:textId="0B100276" w:rsidR="00875515" w:rsidRDefault="00AF5A4D" w:rsidP="00AF5A4D">
      <w:pPr>
        <w:spacing w:line="276" w:lineRule="auto"/>
        <w:jc w:val="both"/>
        <w:rPr>
          <w:rFonts w:ascii="Arial" w:hAnsi="Arial" w:cs="Arial"/>
          <w:color w:val="000000" w:themeColor="text1"/>
          <w:sz w:val="22"/>
          <w:szCs w:val="22"/>
        </w:rPr>
      </w:pPr>
      <w:r w:rsidRPr="003D001A">
        <w:rPr>
          <w:rFonts w:ascii="Arial" w:hAnsi="Arial" w:cs="Arial"/>
          <w:color w:val="000000" w:themeColor="text1"/>
          <w:sz w:val="22"/>
          <w:szCs w:val="22"/>
        </w:rPr>
        <w:t xml:space="preserve">The proposal is required to deliver a minimum of 10% Biodiversity Net Gain in accordance with Schedule 7A of the Town and Country Planning Act 1990 (as amended). A completed statutory biodiversity metric has been submitted and confirmed by the Council’s Ecologist as accurate. </w:t>
      </w:r>
      <w:r w:rsidR="00CB0AF7" w:rsidRPr="00CB0AF7">
        <w:rPr>
          <w:rFonts w:ascii="Arial" w:hAnsi="Arial" w:cs="Arial"/>
          <w:color w:val="000000" w:themeColor="text1"/>
          <w:sz w:val="22"/>
          <w:szCs w:val="22"/>
        </w:rPr>
        <w:t xml:space="preserve">The proposal delivers biodiversity net gain of 42.62% for area habitats, 10.29% for hedgerows, and 10.19% for watercourses, as calculated using the statutory biodiversity metric. All gains exceed the minimum 10% </w:t>
      </w:r>
      <w:proofErr w:type="gramStart"/>
      <w:r w:rsidR="00CB0AF7" w:rsidRPr="00CB0AF7">
        <w:rPr>
          <w:rFonts w:ascii="Arial" w:hAnsi="Arial" w:cs="Arial"/>
          <w:color w:val="000000" w:themeColor="text1"/>
          <w:sz w:val="22"/>
          <w:szCs w:val="22"/>
        </w:rPr>
        <w:t>requirement</w:t>
      </w:r>
      <w:proofErr w:type="gramEnd"/>
      <w:r w:rsidR="00CB0AF7" w:rsidRPr="00CB0AF7">
        <w:rPr>
          <w:rFonts w:ascii="Arial" w:hAnsi="Arial" w:cs="Arial"/>
          <w:color w:val="000000" w:themeColor="text1"/>
          <w:sz w:val="22"/>
          <w:szCs w:val="22"/>
        </w:rPr>
        <w:t xml:space="preserve"> and all trading rules are satisfied.</w:t>
      </w:r>
    </w:p>
    <w:p w14:paraId="2853F5BF" w14:textId="77777777" w:rsidR="00875515" w:rsidRDefault="00875515" w:rsidP="00AF5A4D">
      <w:pPr>
        <w:spacing w:line="276" w:lineRule="auto"/>
        <w:jc w:val="both"/>
        <w:rPr>
          <w:rFonts w:ascii="Arial" w:hAnsi="Arial" w:cs="Arial"/>
          <w:color w:val="000000" w:themeColor="text1"/>
          <w:sz w:val="22"/>
          <w:szCs w:val="22"/>
        </w:rPr>
      </w:pPr>
    </w:p>
    <w:p w14:paraId="3861E435" w14:textId="63B4C0C3" w:rsidR="00AF5A4D" w:rsidRPr="003D001A" w:rsidRDefault="00AF5A4D" w:rsidP="00AF5A4D">
      <w:pPr>
        <w:spacing w:line="276" w:lineRule="auto"/>
        <w:jc w:val="both"/>
        <w:rPr>
          <w:rFonts w:ascii="Arial" w:hAnsi="Arial" w:cs="Arial"/>
          <w:color w:val="000000" w:themeColor="text1"/>
          <w:sz w:val="22"/>
          <w:szCs w:val="22"/>
        </w:rPr>
      </w:pPr>
      <w:r w:rsidRPr="003D001A">
        <w:rPr>
          <w:rFonts w:ascii="Arial" w:hAnsi="Arial" w:cs="Arial"/>
          <w:color w:val="000000" w:themeColor="text1"/>
          <w:sz w:val="22"/>
          <w:szCs w:val="22"/>
        </w:rPr>
        <w:t>The development would deliver a significant net gain across habitat, hedgerow and watercourse units, exceeding the statutory requirement. Delivery, management and monitoring of BNG over a 30</w:t>
      </w:r>
      <w:r w:rsidRPr="003D001A">
        <w:rPr>
          <w:rFonts w:ascii="Cambria Math" w:hAnsi="Cambria Math" w:cs="Cambria Math"/>
          <w:color w:val="000000" w:themeColor="text1"/>
          <w:sz w:val="22"/>
          <w:szCs w:val="22"/>
        </w:rPr>
        <w:t>‑</w:t>
      </w:r>
      <w:r w:rsidRPr="003D001A">
        <w:rPr>
          <w:rFonts w:ascii="Arial" w:hAnsi="Arial" w:cs="Arial"/>
          <w:color w:val="000000" w:themeColor="text1"/>
          <w:sz w:val="22"/>
          <w:szCs w:val="22"/>
        </w:rPr>
        <w:t>year period will be secured through a Habitat Management and Monitoring Plan (HMMP) and the appropriate legal agreement and monitoring contribution.</w:t>
      </w:r>
    </w:p>
    <w:p w14:paraId="0FA70C11" w14:textId="77777777" w:rsidR="00AF5A4D" w:rsidRPr="003D001A" w:rsidRDefault="00AF5A4D" w:rsidP="00AF5A4D">
      <w:pPr>
        <w:spacing w:line="276" w:lineRule="auto"/>
        <w:jc w:val="both"/>
        <w:rPr>
          <w:rFonts w:ascii="Arial" w:hAnsi="Arial" w:cs="Arial"/>
          <w:color w:val="000000" w:themeColor="text1"/>
          <w:sz w:val="22"/>
          <w:szCs w:val="22"/>
        </w:rPr>
      </w:pPr>
    </w:p>
    <w:p w14:paraId="5970EF5C" w14:textId="1E7C986D" w:rsidR="00722BAC" w:rsidRPr="003D001A" w:rsidRDefault="00AF5A4D" w:rsidP="00AF5A4D">
      <w:pPr>
        <w:spacing w:line="276" w:lineRule="auto"/>
        <w:jc w:val="both"/>
        <w:rPr>
          <w:rFonts w:ascii="Arial" w:hAnsi="Arial" w:cs="Arial"/>
          <w:color w:val="000000" w:themeColor="text1"/>
          <w:sz w:val="22"/>
          <w:szCs w:val="22"/>
        </w:rPr>
      </w:pPr>
      <w:r w:rsidRPr="003D001A">
        <w:rPr>
          <w:rFonts w:ascii="Arial" w:hAnsi="Arial" w:cs="Arial"/>
          <w:color w:val="000000" w:themeColor="text1"/>
          <w:sz w:val="22"/>
          <w:szCs w:val="22"/>
        </w:rPr>
        <w:t>The submitted Ecological Parameters Plan is welcomed and will form an approved document to guide all Reserved Matters submissions, ensuring ecological protection, mitigation and enhancement are embedded into the detailed design. Compliance with the EPP, alongside conditions relating to lighting, CEMP, LEMP/HMMP and species protection, will ensure no unacceptable harm to biodiversity interests.</w:t>
      </w:r>
    </w:p>
    <w:p w14:paraId="5C9B70D4" w14:textId="77777777" w:rsidR="00E03EDD" w:rsidRPr="003D001A" w:rsidRDefault="00E03EDD" w:rsidP="7D84FC5F">
      <w:pPr>
        <w:spacing w:line="276" w:lineRule="auto"/>
        <w:jc w:val="both"/>
        <w:rPr>
          <w:rFonts w:ascii="Arial" w:hAnsi="Arial" w:cs="Arial"/>
          <w:i/>
          <w:iCs/>
          <w:color w:val="000000" w:themeColor="text1"/>
          <w:sz w:val="22"/>
          <w:szCs w:val="22"/>
        </w:rPr>
      </w:pPr>
    </w:p>
    <w:p w14:paraId="5244536D" w14:textId="77777777" w:rsidR="00A64314" w:rsidRPr="003D001A" w:rsidRDefault="00A64314" w:rsidP="00A64314">
      <w:pPr>
        <w:spacing w:line="276" w:lineRule="auto"/>
        <w:jc w:val="both"/>
        <w:rPr>
          <w:rFonts w:ascii="Arial" w:hAnsi="Arial" w:cs="Arial"/>
          <w:i/>
          <w:iCs/>
          <w:color w:val="000000" w:themeColor="text1"/>
          <w:sz w:val="22"/>
          <w:szCs w:val="22"/>
        </w:rPr>
      </w:pPr>
      <w:r w:rsidRPr="003D001A">
        <w:rPr>
          <w:rFonts w:ascii="Arial" w:hAnsi="Arial" w:cs="Arial"/>
          <w:i/>
          <w:iCs/>
          <w:color w:val="000000" w:themeColor="text1"/>
          <w:sz w:val="22"/>
          <w:szCs w:val="22"/>
        </w:rPr>
        <w:t>Conclusion</w:t>
      </w:r>
    </w:p>
    <w:p w14:paraId="22415158" w14:textId="2D86DF94" w:rsidR="00316C37" w:rsidRPr="003D001A" w:rsidRDefault="00966FED" w:rsidP="7D84FC5F">
      <w:pPr>
        <w:spacing w:line="276" w:lineRule="auto"/>
        <w:jc w:val="both"/>
        <w:rPr>
          <w:rFonts w:ascii="Arial" w:hAnsi="Arial" w:cs="Arial"/>
          <w:color w:val="000000" w:themeColor="text1"/>
          <w:sz w:val="22"/>
          <w:szCs w:val="22"/>
        </w:rPr>
      </w:pPr>
      <w:r w:rsidRPr="003D001A">
        <w:rPr>
          <w:rFonts w:ascii="Arial" w:hAnsi="Arial" w:cs="Arial"/>
          <w:color w:val="000000" w:themeColor="text1"/>
          <w:sz w:val="22"/>
          <w:szCs w:val="22"/>
        </w:rPr>
        <w:t>Overall, it is concluded that the proposal would not result in significant adverse ecological effects, would achieve measurable biodiversity enhancements, and would deliver mandatory Biodiversity Net Gain in accordance with national legislation and local policy, including Core Policy 50. Subject to conditions and legal agreement, the proposal is acceptable in ecological and biodiversity terms and there are no grounds to withhold planning permission.</w:t>
      </w:r>
    </w:p>
    <w:p w14:paraId="3EDA6127" w14:textId="77777777" w:rsidR="00E03EDD" w:rsidRPr="003D001A" w:rsidRDefault="00E03EDD" w:rsidP="7D84FC5F">
      <w:pPr>
        <w:spacing w:line="276" w:lineRule="auto"/>
        <w:jc w:val="both"/>
        <w:rPr>
          <w:rFonts w:ascii="Arial" w:hAnsi="Arial" w:cs="Arial"/>
          <w:i/>
          <w:iCs/>
          <w:color w:val="000000" w:themeColor="text1"/>
          <w:sz w:val="22"/>
          <w:szCs w:val="22"/>
        </w:rPr>
      </w:pPr>
    </w:p>
    <w:p w14:paraId="0D2F9FC0" w14:textId="77777777" w:rsidR="00377108" w:rsidRDefault="00935C7D" w:rsidP="7D84FC5F">
      <w:pPr>
        <w:spacing w:line="276" w:lineRule="auto"/>
        <w:jc w:val="both"/>
        <w:rPr>
          <w:rFonts w:ascii="Arial" w:hAnsi="Arial" w:cs="Arial"/>
          <w:b/>
          <w:bCs/>
          <w:color w:val="000000" w:themeColor="text1"/>
          <w:sz w:val="22"/>
          <w:szCs w:val="22"/>
        </w:rPr>
      </w:pPr>
      <w:r w:rsidRPr="00935C7D">
        <w:rPr>
          <w:rFonts w:ascii="Arial" w:hAnsi="Arial" w:cs="Arial"/>
          <w:b/>
          <w:bCs/>
          <w:color w:val="000000" w:themeColor="text1"/>
          <w:sz w:val="22"/>
          <w:szCs w:val="22"/>
        </w:rPr>
        <w:t>Climate Change and Sustainability</w:t>
      </w:r>
    </w:p>
    <w:p w14:paraId="52DC1F9C" w14:textId="77777777" w:rsidR="00377108" w:rsidRDefault="00377108" w:rsidP="7D84FC5F">
      <w:pPr>
        <w:spacing w:line="276" w:lineRule="auto"/>
        <w:jc w:val="both"/>
        <w:rPr>
          <w:rFonts w:ascii="Arial" w:hAnsi="Arial" w:cs="Arial"/>
          <w:b/>
          <w:bCs/>
          <w:color w:val="000000" w:themeColor="text1"/>
          <w:sz w:val="22"/>
          <w:szCs w:val="22"/>
        </w:rPr>
      </w:pPr>
    </w:p>
    <w:p w14:paraId="50F958BA" w14:textId="0EFC4D60" w:rsidR="00377108" w:rsidRPr="00891C40" w:rsidRDefault="00377108" w:rsidP="7D84FC5F">
      <w:pPr>
        <w:spacing w:line="276" w:lineRule="auto"/>
        <w:jc w:val="both"/>
        <w:rPr>
          <w:rFonts w:ascii="Arial" w:hAnsi="Arial" w:cs="Arial"/>
          <w:color w:val="000000" w:themeColor="text1"/>
          <w:sz w:val="22"/>
          <w:szCs w:val="22"/>
        </w:rPr>
      </w:pPr>
      <w:r w:rsidRPr="00377108">
        <w:rPr>
          <w:rFonts w:ascii="Arial" w:hAnsi="Arial" w:cs="Arial"/>
          <w:color w:val="000000" w:themeColor="text1"/>
          <w:sz w:val="22"/>
          <w:szCs w:val="22"/>
        </w:rPr>
        <w:t>National policy expects development proposals to contribute towards climate change mitigation and adaptation, support sustainable patterns of movement, improve resilience to future climate impacts and incorporate sustainable drainage and green infrastructure where appropriate. The outline nature of the application limits the level of detail presently available; however, the proposal incorporates sustainable drainage infrastructure, retains and enhances green infrastructure corridors, and is located adjacent to the existing urban area of Calne where services and facilities are accessible by walking, cycling and public transport. Detailed measures relating to energy efficiency, building design, landscaping and climate resilience can be secured through reserved matters and planning conditions. The proposal is therefore considered capable of complying with national policy relating to climate change mitigation and adaptation.</w:t>
      </w:r>
    </w:p>
    <w:p w14:paraId="20A5BFDC" w14:textId="77777777" w:rsidR="00377108" w:rsidRDefault="00377108" w:rsidP="7D84FC5F">
      <w:pPr>
        <w:spacing w:line="276" w:lineRule="auto"/>
        <w:jc w:val="both"/>
        <w:rPr>
          <w:rFonts w:ascii="Arial" w:hAnsi="Arial" w:cs="Arial"/>
          <w:b/>
          <w:bCs/>
          <w:color w:val="000000" w:themeColor="text1"/>
          <w:sz w:val="22"/>
          <w:szCs w:val="22"/>
        </w:rPr>
      </w:pPr>
    </w:p>
    <w:p w14:paraId="5ACDFA3F" w14:textId="575CDD61" w:rsidR="00DD1AF1" w:rsidRPr="002B1FA6" w:rsidRDefault="00DD1AF1" w:rsidP="7D84FC5F">
      <w:pPr>
        <w:spacing w:line="276" w:lineRule="auto"/>
        <w:jc w:val="both"/>
        <w:rPr>
          <w:rFonts w:ascii="Arial" w:hAnsi="Arial" w:cs="Arial"/>
          <w:b/>
          <w:bCs/>
          <w:color w:val="000000" w:themeColor="text1"/>
          <w:sz w:val="22"/>
          <w:szCs w:val="22"/>
        </w:rPr>
      </w:pPr>
      <w:r w:rsidRPr="002B1FA6">
        <w:rPr>
          <w:rFonts w:ascii="Arial" w:hAnsi="Arial" w:cs="Arial"/>
          <w:b/>
          <w:bCs/>
          <w:color w:val="000000" w:themeColor="text1"/>
          <w:sz w:val="22"/>
          <w:szCs w:val="22"/>
        </w:rPr>
        <w:t xml:space="preserve">Landscape and Visual Impact </w:t>
      </w:r>
    </w:p>
    <w:p w14:paraId="2B061E00" w14:textId="77777777" w:rsidR="00562C98" w:rsidRPr="002B1FA6" w:rsidRDefault="00562C98" w:rsidP="7D84FC5F">
      <w:pPr>
        <w:spacing w:line="276" w:lineRule="auto"/>
        <w:jc w:val="both"/>
        <w:rPr>
          <w:rFonts w:ascii="Arial" w:hAnsi="Arial" w:cs="Arial"/>
          <w:i/>
          <w:iCs/>
          <w:color w:val="000000" w:themeColor="text1"/>
          <w:sz w:val="22"/>
          <w:szCs w:val="22"/>
        </w:rPr>
      </w:pPr>
      <w:r w:rsidRPr="002B1FA6">
        <w:rPr>
          <w:rFonts w:ascii="Arial" w:hAnsi="Arial" w:cs="Arial"/>
          <w:i/>
          <w:iCs/>
          <w:color w:val="000000" w:themeColor="text1"/>
          <w:sz w:val="22"/>
          <w:szCs w:val="22"/>
        </w:rPr>
        <w:t>Policy Context</w:t>
      </w:r>
    </w:p>
    <w:p w14:paraId="24B9BB0C" w14:textId="77777777" w:rsidR="00DD1AF1" w:rsidRPr="002B1FA6" w:rsidRDefault="00DD1AF1" w:rsidP="00DD1AF1">
      <w:pPr>
        <w:spacing w:line="276" w:lineRule="auto"/>
        <w:jc w:val="both"/>
        <w:rPr>
          <w:rFonts w:ascii="Arial" w:hAnsi="Arial" w:cs="Arial"/>
          <w:color w:val="000000" w:themeColor="text1"/>
          <w:sz w:val="22"/>
          <w:szCs w:val="22"/>
        </w:rPr>
      </w:pPr>
      <w:r w:rsidRPr="002B1FA6">
        <w:rPr>
          <w:rFonts w:ascii="Arial" w:hAnsi="Arial" w:cs="Arial"/>
          <w:color w:val="000000" w:themeColor="text1"/>
          <w:sz w:val="22"/>
          <w:szCs w:val="22"/>
        </w:rPr>
        <w:t>Core Policy 51 of the Wiltshire Core Strategy requires development to:</w:t>
      </w:r>
    </w:p>
    <w:p w14:paraId="0449750F" w14:textId="77777777" w:rsidR="00DD1AF1" w:rsidRPr="002B1FA6" w:rsidRDefault="00DD1AF1" w:rsidP="00DD1AF1">
      <w:pPr>
        <w:numPr>
          <w:ilvl w:val="0"/>
          <w:numId w:val="30"/>
        </w:numPr>
        <w:spacing w:line="276" w:lineRule="auto"/>
        <w:jc w:val="both"/>
        <w:rPr>
          <w:rFonts w:ascii="Arial" w:hAnsi="Arial" w:cs="Arial"/>
          <w:color w:val="000000" w:themeColor="text1"/>
          <w:sz w:val="22"/>
          <w:szCs w:val="22"/>
        </w:rPr>
      </w:pPr>
      <w:r w:rsidRPr="002B1FA6">
        <w:rPr>
          <w:rFonts w:ascii="Arial" w:hAnsi="Arial" w:cs="Arial"/>
          <w:color w:val="000000" w:themeColor="text1"/>
          <w:sz w:val="22"/>
          <w:szCs w:val="22"/>
        </w:rPr>
        <w:t>Protect, conserve, and enhance landscape character and quality.</w:t>
      </w:r>
    </w:p>
    <w:p w14:paraId="111C6EAF" w14:textId="77777777" w:rsidR="00DD1AF1" w:rsidRPr="002B1FA6" w:rsidRDefault="00DD1AF1" w:rsidP="00DD1AF1">
      <w:pPr>
        <w:numPr>
          <w:ilvl w:val="0"/>
          <w:numId w:val="30"/>
        </w:numPr>
        <w:spacing w:line="276" w:lineRule="auto"/>
        <w:jc w:val="both"/>
        <w:rPr>
          <w:rFonts w:ascii="Arial" w:hAnsi="Arial" w:cs="Arial"/>
          <w:color w:val="000000" w:themeColor="text1"/>
          <w:sz w:val="22"/>
          <w:szCs w:val="22"/>
        </w:rPr>
      </w:pPr>
      <w:r w:rsidRPr="002B1FA6">
        <w:rPr>
          <w:rFonts w:ascii="Arial" w:hAnsi="Arial" w:cs="Arial"/>
          <w:color w:val="000000" w:themeColor="text1"/>
          <w:sz w:val="22"/>
          <w:szCs w:val="22"/>
        </w:rPr>
        <w:t>Respect local distinctiveness, key views, and visual receptors.</w:t>
      </w:r>
    </w:p>
    <w:p w14:paraId="0ACEE5D3" w14:textId="77777777" w:rsidR="00DD1AF1" w:rsidRPr="002B1FA6" w:rsidRDefault="00DD1AF1" w:rsidP="00DD1AF1">
      <w:pPr>
        <w:numPr>
          <w:ilvl w:val="0"/>
          <w:numId w:val="30"/>
        </w:numPr>
        <w:spacing w:line="276" w:lineRule="auto"/>
        <w:jc w:val="both"/>
        <w:rPr>
          <w:rFonts w:ascii="Arial" w:hAnsi="Arial" w:cs="Arial"/>
          <w:color w:val="000000" w:themeColor="text1"/>
          <w:sz w:val="22"/>
          <w:szCs w:val="22"/>
        </w:rPr>
      </w:pPr>
      <w:r w:rsidRPr="002B1FA6">
        <w:rPr>
          <w:rFonts w:ascii="Arial" w:hAnsi="Arial" w:cs="Arial"/>
          <w:color w:val="000000" w:themeColor="text1"/>
          <w:sz w:val="22"/>
          <w:szCs w:val="22"/>
        </w:rPr>
        <w:t xml:space="preserve">Give </w:t>
      </w:r>
      <w:proofErr w:type="gramStart"/>
      <w:r w:rsidRPr="002B1FA6">
        <w:rPr>
          <w:rFonts w:ascii="Arial" w:hAnsi="Arial" w:cs="Arial"/>
          <w:color w:val="000000" w:themeColor="text1"/>
          <w:sz w:val="22"/>
          <w:szCs w:val="22"/>
        </w:rPr>
        <w:t>particular weight</w:t>
      </w:r>
      <w:proofErr w:type="gramEnd"/>
      <w:r w:rsidRPr="002B1FA6">
        <w:rPr>
          <w:rFonts w:ascii="Arial" w:hAnsi="Arial" w:cs="Arial"/>
          <w:color w:val="000000" w:themeColor="text1"/>
          <w:sz w:val="22"/>
          <w:szCs w:val="22"/>
        </w:rPr>
        <w:t xml:space="preserve"> to impacts on National Landscapes (formerly AONBs) and locally valued landscapes.</w:t>
      </w:r>
    </w:p>
    <w:p w14:paraId="3E53969C" w14:textId="77777777" w:rsidR="00DD1AF1" w:rsidRPr="002B1FA6" w:rsidRDefault="00DD1AF1" w:rsidP="00DD1AF1">
      <w:pPr>
        <w:spacing w:line="276" w:lineRule="auto"/>
        <w:jc w:val="both"/>
        <w:rPr>
          <w:rFonts w:ascii="Arial" w:hAnsi="Arial" w:cs="Arial"/>
          <w:color w:val="000000" w:themeColor="text1"/>
          <w:sz w:val="22"/>
          <w:szCs w:val="22"/>
        </w:rPr>
      </w:pPr>
    </w:p>
    <w:p w14:paraId="27C5B90A" w14:textId="77777777" w:rsidR="00DD1AF1" w:rsidRPr="002B1FA6" w:rsidRDefault="00DD1AF1" w:rsidP="00DD1AF1">
      <w:pPr>
        <w:spacing w:line="276" w:lineRule="auto"/>
        <w:jc w:val="both"/>
        <w:rPr>
          <w:rFonts w:ascii="Arial" w:hAnsi="Arial" w:cs="Arial"/>
          <w:color w:val="000000" w:themeColor="text1"/>
          <w:sz w:val="22"/>
          <w:szCs w:val="22"/>
        </w:rPr>
      </w:pPr>
      <w:r w:rsidRPr="002B1FA6">
        <w:rPr>
          <w:rFonts w:ascii="Arial" w:hAnsi="Arial" w:cs="Arial"/>
          <w:color w:val="000000" w:themeColor="text1"/>
          <w:sz w:val="22"/>
          <w:szCs w:val="22"/>
        </w:rPr>
        <w:t>The Wiltshire Design Guide SPD (2024) promotes a context-led approach, encouraging integration with natural features and settlement patterns while avoiding visual intrusion.</w:t>
      </w:r>
    </w:p>
    <w:p w14:paraId="67586A5B" w14:textId="77777777" w:rsidR="00DD1AF1" w:rsidRPr="002B1FA6" w:rsidRDefault="00DD1AF1" w:rsidP="00DD1AF1">
      <w:pPr>
        <w:spacing w:line="276" w:lineRule="auto"/>
        <w:jc w:val="both"/>
        <w:rPr>
          <w:rFonts w:ascii="Arial" w:hAnsi="Arial" w:cs="Arial"/>
          <w:color w:val="000000" w:themeColor="text1"/>
          <w:sz w:val="22"/>
          <w:szCs w:val="22"/>
        </w:rPr>
      </w:pPr>
    </w:p>
    <w:p w14:paraId="45F507F7" w14:textId="77777777" w:rsidR="00DD1AF1" w:rsidRPr="002B1FA6" w:rsidRDefault="00DD1AF1" w:rsidP="00DD1AF1">
      <w:pPr>
        <w:spacing w:line="276" w:lineRule="auto"/>
        <w:jc w:val="both"/>
        <w:rPr>
          <w:rFonts w:ascii="Arial" w:hAnsi="Arial" w:cs="Arial"/>
          <w:color w:val="000000" w:themeColor="text1"/>
          <w:sz w:val="22"/>
          <w:szCs w:val="22"/>
        </w:rPr>
      </w:pPr>
      <w:r w:rsidRPr="002B1FA6">
        <w:rPr>
          <w:rFonts w:ascii="Arial" w:hAnsi="Arial" w:cs="Arial"/>
          <w:color w:val="000000" w:themeColor="text1"/>
          <w:sz w:val="22"/>
          <w:szCs w:val="22"/>
        </w:rPr>
        <w:t>The Green &amp; Blue Infrastructure Strategy (2022–2030) supports landscape protection through green infrastructure, habitat connectivity, and nature-based solutions.</w:t>
      </w:r>
    </w:p>
    <w:p w14:paraId="643F5F94" w14:textId="77777777" w:rsidR="00352A11" w:rsidRPr="002B1FA6" w:rsidRDefault="00352A11" w:rsidP="00DF3CCE">
      <w:pPr>
        <w:spacing w:line="276" w:lineRule="auto"/>
        <w:jc w:val="both"/>
        <w:rPr>
          <w:rFonts w:ascii="Arial" w:hAnsi="Arial" w:cs="Arial"/>
          <w:i/>
          <w:iCs/>
          <w:color w:val="FF0000"/>
          <w:sz w:val="22"/>
          <w:szCs w:val="22"/>
        </w:rPr>
      </w:pPr>
    </w:p>
    <w:p w14:paraId="6E428A3A" w14:textId="77777777" w:rsidR="00DF3CCE" w:rsidRPr="002B1FA6" w:rsidRDefault="00352A11" w:rsidP="00DF3CCE">
      <w:pPr>
        <w:spacing w:line="276" w:lineRule="auto"/>
        <w:jc w:val="both"/>
        <w:rPr>
          <w:rFonts w:ascii="Arial" w:hAnsi="Arial" w:cs="Arial"/>
          <w:color w:val="000000" w:themeColor="text1"/>
          <w:sz w:val="22"/>
          <w:szCs w:val="22"/>
        </w:rPr>
      </w:pPr>
      <w:r w:rsidRPr="002B1FA6">
        <w:rPr>
          <w:rFonts w:ascii="Arial" w:hAnsi="Arial" w:cs="Arial"/>
          <w:color w:val="000000" w:themeColor="text1"/>
          <w:sz w:val="22"/>
          <w:szCs w:val="22"/>
        </w:rPr>
        <w:t>T</w:t>
      </w:r>
      <w:r w:rsidR="00DF3CCE" w:rsidRPr="002B1FA6">
        <w:rPr>
          <w:rFonts w:ascii="Arial" w:hAnsi="Arial" w:cs="Arial"/>
          <w:color w:val="000000" w:themeColor="text1"/>
          <w:sz w:val="22"/>
          <w:szCs w:val="22"/>
        </w:rPr>
        <w:t>he NPPF emphasises the need to protect and enhance valued landscapes, particularly those with scenic, historic, or ecological significance. Planning decisions should:</w:t>
      </w:r>
    </w:p>
    <w:p w14:paraId="09BDCEA1" w14:textId="77777777" w:rsidR="00352A11" w:rsidRPr="002B1FA6" w:rsidRDefault="00352A11" w:rsidP="00DF3CCE">
      <w:pPr>
        <w:spacing w:line="276" w:lineRule="auto"/>
        <w:jc w:val="both"/>
        <w:rPr>
          <w:rFonts w:ascii="Arial" w:hAnsi="Arial" w:cs="Arial"/>
          <w:color w:val="000000" w:themeColor="text1"/>
          <w:sz w:val="22"/>
          <w:szCs w:val="22"/>
        </w:rPr>
      </w:pPr>
    </w:p>
    <w:p w14:paraId="51ACBE32" w14:textId="77777777" w:rsidR="00DF3CCE" w:rsidRPr="002B1FA6" w:rsidRDefault="00DF3CCE" w:rsidP="00DF3CCE">
      <w:pPr>
        <w:numPr>
          <w:ilvl w:val="0"/>
          <w:numId w:val="31"/>
        </w:numPr>
        <w:spacing w:line="276" w:lineRule="auto"/>
        <w:jc w:val="both"/>
        <w:rPr>
          <w:rFonts w:ascii="Arial" w:hAnsi="Arial" w:cs="Arial"/>
          <w:color w:val="000000" w:themeColor="text1"/>
          <w:sz w:val="22"/>
          <w:szCs w:val="22"/>
        </w:rPr>
      </w:pPr>
      <w:r w:rsidRPr="002B1FA6">
        <w:rPr>
          <w:rFonts w:ascii="Arial" w:hAnsi="Arial" w:cs="Arial"/>
          <w:color w:val="000000" w:themeColor="text1"/>
          <w:sz w:val="22"/>
          <w:szCs w:val="22"/>
        </w:rPr>
        <w:t>Recognise the intrinsic character and beauty of the countryside.</w:t>
      </w:r>
    </w:p>
    <w:p w14:paraId="6B09577B" w14:textId="77777777" w:rsidR="00DF3CCE" w:rsidRPr="002B1FA6" w:rsidRDefault="00DF3CCE" w:rsidP="00DF3CCE">
      <w:pPr>
        <w:numPr>
          <w:ilvl w:val="0"/>
          <w:numId w:val="31"/>
        </w:numPr>
        <w:spacing w:line="276" w:lineRule="auto"/>
        <w:jc w:val="both"/>
        <w:rPr>
          <w:rFonts w:ascii="Arial" w:hAnsi="Arial" w:cs="Arial"/>
          <w:color w:val="000000" w:themeColor="text1"/>
          <w:sz w:val="22"/>
          <w:szCs w:val="22"/>
        </w:rPr>
      </w:pPr>
      <w:r w:rsidRPr="002B1FA6">
        <w:rPr>
          <w:rFonts w:ascii="Arial" w:hAnsi="Arial" w:cs="Arial"/>
          <w:color w:val="000000" w:themeColor="text1"/>
          <w:sz w:val="22"/>
          <w:szCs w:val="22"/>
        </w:rPr>
        <w:t>Safeguard key views, local distinctiveness, and landscape settings.</w:t>
      </w:r>
    </w:p>
    <w:p w14:paraId="606E0949" w14:textId="77777777" w:rsidR="00DF3CCE" w:rsidRPr="002B1FA6" w:rsidRDefault="00DF3CCE" w:rsidP="00DF3CCE">
      <w:pPr>
        <w:numPr>
          <w:ilvl w:val="0"/>
          <w:numId w:val="31"/>
        </w:numPr>
        <w:spacing w:line="276" w:lineRule="auto"/>
        <w:jc w:val="both"/>
        <w:rPr>
          <w:rFonts w:ascii="Arial" w:hAnsi="Arial" w:cs="Arial"/>
          <w:color w:val="000000" w:themeColor="text1"/>
          <w:sz w:val="22"/>
          <w:szCs w:val="22"/>
        </w:rPr>
      </w:pPr>
      <w:r w:rsidRPr="002B1FA6">
        <w:rPr>
          <w:rFonts w:ascii="Arial" w:hAnsi="Arial" w:cs="Arial"/>
          <w:color w:val="000000" w:themeColor="text1"/>
          <w:sz w:val="22"/>
          <w:szCs w:val="22"/>
        </w:rPr>
        <w:t>Ensure development is well-integrated into its surroundings and avoids visual intrusion, especially in sensitive or designated areas.</w:t>
      </w:r>
    </w:p>
    <w:p w14:paraId="78671C3E" w14:textId="77777777" w:rsidR="00352A11" w:rsidRPr="002B1FA6" w:rsidRDefault="00352A11" w:rsidP="00352A11">
      <w:pPr>
        <w:spacing w:line="276" w:lineRule="auto"/>
        <w:ind w:left="720"/>
        <w:jc w:val="both"/>
        <w:rPr>
          <w:rFonts w:ascii="Arial" w:hAnsi="Arial" w:cs="Arial"/>
          <w:color w:val="000000" w:themeColor="text1"/>
          <w:sz w:val="22"/>
          <w:szCs w:val="22"/>
        </w:rPr>
      </w:pPr>
    </w:p>
    <w:p w14:paraId="26B377DA" w14:textId="77777777" w:rsidR="00DF3CCE" w:rsidRPr="002B1FA6" w:rsidRDefault="00DF3CCE" w:rsidP="00DF3CCE">
      <w:pPr>
        <w:spacing w:line="276" w:lineRule="auto"/>
        <w:jc w:val="both"/>
        <w:rPr>
          <w:rFonts w:ascii="Arial" w:hAnsi="Arial" w:cs="Arial"/>
          <w:color w:val="000000" w:themeColor="text1"/>
          <w:sz w:val="22"/>
          <w:szCs w:val="22"/>
        </w:rPr>
      </w:pPr>
      <w:r w:rsidRPr="002B1FA6">
        <w:rPr>
          <w:rFonts w:ascii="Arial" w:hAnsi="Arial" w:cs="Arial"/>
          <w:color w:val="000000" w:themeColor="text1"/>
          <w:sz w:val="22"/>
          <w:szCs w:val="22"/>
        </w:rPr>
        <w:t>Landscape impact must be considered alongside biodiversity, heritage, and green infrastructure objectives, with mitigation measures encouraged where harm cannot be avoided.</w:t>
      </w:r>
    </w:p>
    <w:p w14:paraId="4E09AD74" w14:textId="77777777" w:rsidR="00DD1AF1" w:rsidRPr="002B1FA6" w:rsidRDefault="00DD1AF1" w:rsidP="7D84FC5F">
      <w:pPr>
        <w:spacing w:line="276" w:lineRule="auto"/>
        <w:jc w:val="both"/>
        <w:rPr>
          <w:rFonts w:ascii="Arial" w:hAnsi="Arial" w:cs="Arial"/>
          <w:i/>
          <w:iCs/>
          <w:color w:val="FF0000"/>
          <w:sz w:val="22"/>
          <w:szCs w:val="22"/>
        </w:rPr>
      </w:pPr>
    </w:p>
    <w:p w14:paraId="7FA8943D" w14:textId="77777777" w:rsidR="00562C98" w:rsidRPr="002B1FA6" w:rsidRDefault="00562C98" w:rsidP="7D84FC5F">
      <w:pPr>
        <w:spacing w:line="276" w:lineRule="auto"/>
        <w:jc w:val="both"/>
        <w:rPr>
          <w:rFonts w:ascii="Arial" w:hAnsi="Arial" w:cs="Arial"/>
          <w:i/>
          <w:iCs/>
          <w:color w:val="000000" w:themeColor="text1"/>
          <w:sz w:val="22"/>
          <w:szCs w:val="22"/>
        </w:rPr>
      </w:pPr>
      <w:r w:rsidRPr="002B1FA6">
        <w:rPr>
          <w:rFonts w:ascii="Arial" w:hAnsi="Arial" w:cs="Arial"/>
          <w:i/>
          <w:iCs/>
          <w:color w:val="000000" w:themeColor="text1"/>
          <w:sz w:val="22"/>
          <w:szCs w:val="22"/>
        </w:rPr>
        <w:t>Assessment</w:t>
      </w:r>
    </w:p>
    <w:p w14:paraId="00570BB5" w14:textId="77777777" w:rsidR="008D720E" w:rsidRDefault="008D720E" w:rsidP="008D720E">
      <w:pPr>
        <w:spacing w:line="276" w:lineRule="auto"/>
        <w:jc w:val="both"/>
        <w:rPr>
          <w:rFonts w:ascii="Arial" w:hAnsi="Arial" w:cs="Arial"/>
          <w:color w:val="000000" w:themeColor="text1"/>
          <w:sz w:val="22"/>
          <w:szCs w:val="22"/>
        </w:rPr>
      </w:pPr>
      <w:r w:rsidRPr="008D720E">
        <w:rPr>
          <w:rFonts w:ascii="Arial" w:hAnsi="Arial" w:cs="Arial"/>
          <w:color w:val="000000" w:themeColor="text1"/>
          <w:sz w:val="22"/>
          <w:szCs w:val="22"/>
        </w:rPr>
        <w:t>The site occupies a contained edge</w:t>
      </w:r>
      <w:r w:rsidRPr="008D720E">
        <w:rPr>
          <w:rFonts w:ascii="Cambria Math" w:hAnsi="Cambria Math" w:cs="Cambria Math"/>
          <w:color w:val="000000" w:themeColor="text1"/>
          <w:sz w:val="22"/>
          <w:szCs w:val="22"/>
        </w:rPr>
        <w:t>‑</w:t>
      </w:r>
      <w:r w:rsidRPr="008D720E">
        <w:rPr>
          <w:rFonts w:ascii="Arial" w:hAnsi="Arial" w:cs="Arial"/>
          <w:color w:val="000000" w:themeColor="text1"/>
          <w:sz w:val="22"/>
          <w:szCs w:val="22"/>
        </w:rPr>
        <w:t>of</w:t>
      </w:r>
      <w:r w:rsidRPr="008D720E">
        <w:rPr>
          <w:rFonts w:ascii="Cambria Math" w:hAnsi="Cambria Math" w:cs="Cambria Math"/>
          <w:color w:val="000000" w:themeColor="text1"/>
          <w:sz w:val="22"/>
          <w:szCs w:val="22"/>
        </w:rPr>
        <w:t>‑</w:t>
      </w:r>
      <w:r w:rsidRPr="008D720E">
        <w:rPr>
          <w:rFonts w:ascii="Arial" w:hAnsi="Arial" w:cs="Arial"/>
          <w:color w:val="000000" w:themeColor="text1"/>
          <w:sz w:val="22"/>
          <w:szCs w:val="22"/>
        </w:rPr>
        <w:t xml:space="preserve">settlement position to the east of Calne and is influenced by existing and consented residential development to the north and west. While the land is currently undeveloped, its landscape context is transitional rather than open countryside, and it does not form part of a designated landscape. The site lies at a lower elevation, with existing hedgerows, trees and the </w:t>
      </w:r>
      <w:proofErr w:type="spellStart"/>
      <w:r w:rsidRPr="008D720E">
        <w:rPr>
          <w:rFonts w:ascii="Arial" w:hAnsi="Arial" w:cs="Arial"/>
          <w:color w:val="000000" w:themeColor="text1"/>
          <w:sz w:val="22"/>
          <w:szCs w:val="22"/>
        </w:rPr>
        <w:t>Abberd</w:t>
      </w:r>
      <w:proofErr w:type="spellEnd"/>
      <w:r w:rsidRPr="008D720E">
        <w:rPr>
          <w:rFonts w:ascii="Arial" w:hAnsi="Arial" w:cs="Arial"/>
          <w:color w:val="000000" w:themeColor="text1"/>
          <w:sz w:val="22"/>
          <w:szCs w:val="22"/>
        </w:rPr>
        <w:t xml:space="preserve"> Brook corridor providing a degree of enclosure and visual filtering.</w:t>
      </w:r>
    </w:p>
    <w:p w14:paraId="0FBF5979" w14:textId="77777777" w:rsidR="008D720E" w:rsidRPr="008D720E" w:rsidRDefault="008D720E" w:rsidP="008D720E">
      <w:pPr>
        <w:spacing w:line="276" w:lineRule="auto"/>
        <w:jc w:val="both"/>
        <w:rPr>
          <w:rFonts w:ascii="Arial" w:hAnsi="Arial" w:cs="Arial"/>
          <w:color w:val="000000" w:themeColor="text1"/>
          <w:sz w:val="22"/>
          <w:szCs w:val="22"/>
        </w:rPr>
      </w:pPr>
    </w:p>
    <w:p w14:paraId="2668C2A5" w14:textId="77777777" w:rsidR="008D720E" w:rsidRDefault="008D720E" w:rsidP="008D720E">
      <w:pPr>
        <w:spacing w:line="276" w:lineRule="auto"/>
        <w:jc w:val="both"/>
        <w:rPr>
          <w:rFonts w:ascii="Arial" w:hAnsi="Arial" w:cs="Arial"/>
          <w:color w:val="000000" w:themeColor="text1"/>
          <w:sz w:val="22"/>
          <w:szCs w:val="22"/>
        </w:rPr>
      </w:pPr>
      <w:r w:rsidRPr="008D720E">
        <w:rPr>
          <w:rFonts w:ascii="Arial" w:hAnsi="Arial" w:cs="Arial"/>
          <w:color w:val="000000" w:themeColor="text1"/>
          <w:sz w:val="22"/>
          <w:szCs w:val="22"/>
        </w:rPr>
        <w:t xml:space="preserve">The submitted illustrative masterplan demonstrates that development can be accommodated in a manner that responds appropriately to the site’s landscape context. Built form is limited to two storeys, consistent with surrounding development and capable of reducing visual prominence. Significant landscape features, including boundary hedgerows and the </w:t>
      </w:r>
      <w:proofErr w:type="spellStart"/>
      <w:r w:rsidRPr="008D720E">
        <w:rPr>
          <w:rFonts w:ascii="Arial" w:hAnsi="Arial" w:cs="Arial"/>
          <w:color w:val="000000" w:themeColor="text1"/>
          <w:sz w:val="22"/>
          <w:szCs w:val="22"/>
        </w:rPr>
        <w:t>Abberd</w:t>
      </w:r>
      <w:proofErr w:type="spellEnd"/>
      <w:r w:rsidRPr="008D720E">
        <w:rPr>
          <w:rFonts w:ascii="Arial" w:hAnsi="Arial" w:cs="Arial"/>
          <w:color w:val="000000" w:themeColor="text1"/>
          <w:sz w:val="22"/>
          <w:szCs w:val="22"/>
        </w:rPr>
        <w:t xml:space="preserve"> Brook corridor, are retained and reinforced through increased buffer widths and proposed planting. The Landscape Officer confirms that, although the site is greenfield, development of the scale proposed would not give rise to landscape harm of a magnitude that could not be mitigated through appropriate landscape design.</w:t>
      </w:r>
    </w:p>
    <w:p w14:paraId="14F7326F" w14:textId="77777777" w:rsidR="008D720E" w:rsidRPr="008D720E" w:rsidRDefault="008D720E" w:rsidP="008D720E">
      <w:pPr>
        <w:spacing w:line="276" w:lineRule="auto"/>
        <w:jc w:val="both"/>
        <w:rPr>
          <w:rFonts w:ascii="Arial" w:hAnsi="Arial" w:cs="Arial"/>
          <w:color w:val="000000" w:themeColor="text1"/>
          <w:sz w:val="22"/>
          <w:szCs w:val="22"/>
        </w:rPr>
      </w:pPr>
    </w:p>
    <w:p w14:paraId="1C000E02" w14:textId="77777777" w:rsidR="008D720E" w:rsidRDefault="008D720E" w:rsidP="008D720E">
      <w:pPr>
        <w:spacing w:line="276" w:lineRule="auto"/>
        <w:jc w:val="both"/>
        <w:rPr>
          <w:rFonts w:ascii="Arial" w:hAnsi="Arial" w:cs="Arial"/>
          <w:color w:val="000000" w:themeColor="text1"/>
          <w:sz w:val="22"/>
          <w:szCs w:val="22"/>
        </w:rPr>
      </w:pPr>
      <w:r w:rsidRPr="008D720E">
        <w:rPr>
          <w:rFonts w:ascii="Arial" w:hAnsi="Arial" w:cs="Arial"/>
          <w:color w:val="000000" w:themeColor="text1"/>
          <w:sz w:val="22"/>
          <w:szCs w:val="22"/>
        </w:rPr>
        <w:t xml:space="preserve">In visual terms, views of the site are limited by surrounding development, landform and vegetation. The site is not widely visible in the wider landscape, nor does it intrude upon key views or skylines. The illustrative layout shows that visual impacts can be further softened through perimeter landscaping, setbacks from boundaries and the strengthening of the green and blue infrastructure network along </w:t>
      </w:r>
      <w:proofErr w:type="spellStart"/>
      <w:r w:rsidRPr="008D720E">
        <w:rPr>
          <w:rFonts w:ascii="Arial" w:hAnsi="Arial" w:cs="Arial"/>
          <w:color w:val="000000" w:themeColor="text1"/>
          <w:sz w:val="22"/>
          <w:szCs w:val="22"/>
        </w:rPr>
        <w:t>Abberd</w:t>
      </w:r>
      <w:proofErr w:type="spellEnd"/>
      <w:r w:rsidRPr="008D720E">
        <w:rPr>
          <w:rFonts w:ascii="Arial" w:hAnsi="Arial" w:cs="Arial"/>
          <w:color w:val="000000" w:themeColor="text1"/>
          <w:sz w:val="22"/>
          <w:szCs w:val="22"/>
        </w:rPr>
        <w:t xml:space="preserve"> Brook.</w:t>
      </w:r>
    </w:p>
    <w:p w14:paraId="1603EF88" w14:textId="77777777" w:rsidR="008D720E" w:rsidRPr="008D720E" w:rsidRDefault="008D720E" w:rsidP="008D720E">
      <w:pPr>
        <w:spacing w:line="276" w:lineRule="auto"/>
        <w:jc w:val="both"/>
        <w:rPr>
          <w:rFonts w:ascii="Arial" w:hAnsi="Arial" w:cs="Arial"/>
          <w:color w:val="000000" w:themeColor="text1"/>
          <w:sz w:val="22"/>
          <w:szCs w:val="22"/>
        </w:rPr>
      </w:pPr>
    </w:p>
    <w:p w14:paraId="49263153" w14:textId="77777777" w:rsidR="008D720E" w:rsidRDefault="008D720E" w:rsidP="008D720E">
      <w:pPr>
        <w:spacing w:line="276" w:lineRule="auto"/>
        <w:jc w:val="both"/>
        <w:rPr>
          <w:rFonts w:ascii="Arial" w:hAnsi="Arial" w:cs="Arial"/>
          <w:color w:val="000000" w:themeColor="text1"/>
          <w:sz w:val="22"/>
          <w:szCs w:val="22"/>
        </w:rPr>
      </w:pPr>
      <w:r w:rsidRPr="008D720E">
        <w:rPr>
          <w:rFonts w:ascii="Arial" w:hAnsi="Arial" w:cs="Arial"/>
          <w:color w:val="000000" w:themeColor="text1"/>
          <w:sz w:val="22"/>
          <w:szCs w:val="22"/>
        </w:rPr>
        <w:t>The revised illustrative masterplan addresses earlier consultee concerns by removing visually intrusive elements, such as the internal parking court, increasing landscape buffers (generally 4–5 metres), and reinforcing the landscape structure. The Landscape Officer raises no objection in principle, subject to conditions securing detailed landscaping, long</w:t>
      </w:r>
      <w:r w:rsidRPr="008D720E">
        <w:rPr>
          <w:rFonts w:ascii="Cambria Math" w:hAnsi="Cambria Math" w:cs="Cambria Math"/>
          <w:color w:val="000000" w:themeColor="text1"/>
          <w:sz w:val="22"/>
          <w:szCs w:val="22"/>
        </w:rPr>
        <w:t>‑</w:t>
      </w:r>
      <w:r w:rsidRPr="008D720E">
        <w:rPr>
          <w:rFonts w:ascii="Arial" w:hAnsi="Arial" w:cs="Arial"/>
          <w:color w:val="000000" w:themeColor="text1"/>
          <w:sz w:val="22"/>
          <w:szCs w:val="22"/>
        </w:rPr>
        <w:t xml:space="preserve">term management and enhancements to the </w:t>
      </w:r>
      <w:proofErr w:type="spellStart"/>
      <w:r w:rsidRPr="008D720E">
        <w:rPr>
          <w:rFonts w:ascii="Arial" w:hAnsi="Arial" w:cs="Arial"/>
          <w:color w:val="000000" w:themeColor="text1"/>
          <w:sz w:val="22"/>
          <w:szCs w:val="22"/>
        </w:rPr>
        <w:t>Abberd</w:t>
      </w:r>
      <w:proofErr w:type="spellEnd"/>
      <w:r w:rsidRPr="008D720E">
        <w:rPr>
          <w:rFonts w:ascii="Arial" w:hAnsi="Arial" w:cs="Arial"/>
          <w:color w:val="000000" w:themeColor="text1"/>
          <w:sz w:val="22"/>
          <w:szCs w:val="22"/>
        </w:rPr>
        <w:t xml:space="preserve"> Brook corridor.</w:t>
      </w:r>
    </w:p>
    <w:p w14:paraId="62F0A109" w14:textId="77777777" w:rsidR="008D720E" w:rsidRPr="008D720E" w:rsidRDefault="008D720E" w:rsidP="008D720E">
      <w:pPr>
        <w:spacing w:line="276" w:lineRule="auto"/>
        <w:jc w:val="both"/>
        <w:rPr>
          <w:rFonts w:ascii="Arial" w:hAnsi="Arial" w:cs="Arial"/>
          <w:color w:val="000000" w:themeColor="text1"/>
          <w:sz w:val="22"/>
          <w:szCs w:val="22"/>
        </w:rPr>
      </w:pPr>
    </w:p>
    <w:p w14:paraId="593F2BBF" w14:textId="77777777" w:rsidR="008D720E" w:rsidRPr="008D720E" w:rsidRDefault="008D720E" w:rsidP="008D720E">
      <w:pPr>
        <w:spacing w:line="276" w:lineRule="auto"/>
        <w:jc w:val="both"/>
        <w:rPr>
          <w:rFonts w:ascii="Arial" w:hAnsi="Arial" w:cs="Arial"/>
          <w:color w:val="000000" w:themeColor="text1"/>
          <w:sz w:val="22"/>
          <w:szCs w:val="22"/>
        </w:rPr>
      </w:pPr>
      <w:r w:rsidRPr="008D720E">
        <w:rPr>
          <w:rFonts w:ascii="Arial" w:hAnsi="Arial" w:cs="Arial"/>
          <w:color w:val="000000" w:themeColor="text1"/>
          <w:sz w:val="22"/>
          <w:szCs w:val="22"/>
        </w:rPr>
        <w:t>Detailed matters such as planting specification, species selection, final buffer widths, levels and long</w:t>
      </w:r>
      <w:r w:rsidRPr="008D720E">
        <w:rPr>
          <w:rFonts w:ascii="Cambria Math" w:hAnsi="Cambria Math" w:cs="Cambria Math"/>
          <w:color w:val="000000" w:themeColor="text1"/>
          <w:sz w:val="22"/>
          <w:szCs w:val="22"/>
        </w:rPr>
        <w:t>‑</w:t>
      </w:r>
      <w:r w:rsidRPr="008D720E">
        <w:rPr>
          <w:rFonts w:ascii="Arial" w:hAnsi="Arial" w:cs="Arial"/>
          <w:color w:val="000000" w:themeColor="text1"/>
          <w:sz w:val="22"/>
          <w:szCs w:val="22"/>
        </w:rPr>
        <w:t>term landscape management are appropriately addressed through reserved matters submissions and a Landscape and Ecology Management Plan, and do not prevent a conclusion being reached on the acceptability of the proposal in landscape and visual terms at outline stage.</w:t>
      </w:r>
    </w:p>
    <w:p w14:paraId="014BE645" w14:textId="677E1C1F" w:rsidR="00543309" w:rsidRPr="00E149CC" w:rsidRDefault="008D720E" w:rsidP="008D720E">
      <w:pPr>
        <w:spacing w:line="276" w:lineRule="auto"/>
        <w:jc w:val="both"/>
        <w:rPr>
          <w:rFonts w:ascii="Arial" w:hAnsi="Arial" w:cs="Arial"/>
          <w:color w:val="000000" w:themeColor="text1"/>
          <w:sz w:val="22"/>
          <w:szCs w:val="22"/>
        </w:rPr>
      </w:pPr>
      <w:r w:rsidRPr="00E149CC">
        <w:rPr>
          <w:rFonts w:ascii="Arial" w:hAnsi="Arial" w:cs="Arial"/>
          <w:color w:val="000000" w:themeColor="text1"/>
          <w:sz w:val="22"/>
          <w:szCs w:val="22"/>
        </w:rPr>
        <w:t>The site is not within a National Landscape, and therefore the enhanced statutory duty under the Levelling</w:t>
      </w:r>
      <w:r w:rsidRPr="00E149CC">
        <w:rPr>
          <w:rFonts w:ascii="Cambria Math" w:hAnsi="Cambria Math" w:cs="Cambria Math"/>
          <w:color w:val="000000" w:themeColor="text1"/>
          <w:sz w:val="22"/>
          <w:szCs w:val="22"/>
        </w:rPr>
        <w:t>‑</w:t>
      </w:r>
      <w:r w:rsidRPr="00E149CC">
        <w:rPr>
          <w:rFonts w:ascii="Arial" w:hAnsi="Arial" w:cs="Arial"/>
          <w:color w:val="000000" w:themeColor="text1"/>
          <w:sz w:val="22"/>
          <w:szCs w:val="22"/>
        </w:rPr>
        <w:t>up and Regeneration Act does not apply.</w:t>
      </w:r>
    </w:p>
    <w:p w14:paraId="57CD8D27" w14:textId="77777777" w:rsidR="00E03EDD" w:rsidRPr="00E149CC" w:rsidRDefault="00E03EDD" w:rsidP="7D84FC5F">
      <w:pPr>
        <w:spacing w:line="276" w:lineRule="auto"/>
        <w:jc w:val="both"/>
        <w:rPr>
          <w:rFonts w:ascii="Arial" w:hAnsi="Arial" w:cs="Arial"/>
          <w:i/>
          <w:iCs/>
          <w:color w:val="000000" w:themeColor="text1"/>
          <w:sz w:val="22"/>
          <w:szCs w:val="22"/>
        </w:rPr>
      </w:pPr>
    </w:p>
    <w:p w14:paraId="03ACF1D5" w14:textId="77777777" w:rsidR="00E03EDD" w:rsidRPr="00E149CC" w:rsidRDefault="00E03EDD" w:rsidP="00E03EDD">
      <w:pPr>
        <w:spacing w:line="276" w:lineRule="auto"/>
        <w:jc w:val="both"/>
        <w:rPr>
          <w:rFonts w:ascii="Arial" w:hAnsi="Arial" w:cs="Arial"/>
          <w:i/>
          <w:iCs/>
          <w:sz w:val="22"/>
          <w:szCs w:val="22"/>
        </w:rPr>
      </w:pPr>
      <w:r w:rsidRPr="00E149CC">
        <w:rPr>
          <w:rFonts w:ascii="Arial" w:hAnsi="Arial" w:cs="Arial"/>
          <w:i/>
          <w:iCs/>
          <w:sz w:val="22"/>
          <w:szCs w:val="22"/>
        </w:rPr>
        <w:t>Conclusion</w:t>
      </w:r>
    </w:p>
    <w:p w14:paraId="6164D529" w14:textId="77777777" w:rsidR="00E149CC" w:rsidRDefault="00E149CC" w:rsidP="00E149CC">
      <w:pPr>
        <w:spacing w:line="276" w:lineRule="auto"/>
        <w:jc w:val="both"/>
        <w:rPr>
          <w:rFonts w:ascii="Arial" w:hAnsi="Arial" w:cs="Arial"/>
          <w:color w:val="000000" w:themeColor="text1"/>
          <w:sz w:val="22"/>
          <w:szCs w:val="22"/>
        </w:rPr>
      </w:pPr>
      <w:r w:rsidRPr="00E149CC">
        <w:rPr>
          <w:rFonts w:ascii="Arial" w:hAnsi="Arial" w:cs="Arial"/>
          <w:color w:val="000000" w:themeColor="text1"/>
          <w:sz w:val="22"/>
          <w:szCs w:val="22"/>
        </w:rPr>
        <w:t>It is concluded that the proposal is capable of being accommodated within the landscape without unacceptable harm to landscape character or visual amenity. The site’s edge</w:t>
      </w:r>
      <w:r w:rsidRPr="00E149CC">
        <w:rPr>
          <w:rFonts w:ascii="Cambria Math" w:hAnsi="Cambria Math" w:cs="Cambria Math"/>
          <w:color w:val="000000" w:themeColor="text1"/>
          <w:sz w:val="22"/>
          <w:szCs w:val="22"/>
        </w:rPr>
        <w:t>‑</w:t>
      </w:r>
      <w:r w:rsidRPr="00E149CC">
        <w:rPr>
          <w:rFonts w:ascii="Arial" w:hAnsi="Arial" w:cs="Arial"/>
          <w:color w:val="000000" w:themeColor="text1"/>
          <w:sz w:val="22"/>
          <w:szCs w:val="22"/>
        </w:rPr>
        <w:t>of</w:t>
      </w:r>
      <w:r w:rsidRPr="00E149CC">
        <w:rPr>
          <w:rFonts w:ascii="Cambria Math" w:hAnsi="Cambria Math" w:cs="Cambria Math"/>
          <w:color w:val="000000" w:themeColor="text1"/>
          <w:sz w:val="22"/>
          <w:szCs w:val="22"/>
        </w:rPr>
        <w:t>‑</w:t>
      </w:r>
      <w:r w:rsidRPr="00E149CC">
        <w:rPr>
          <w:rFonts w:ascii="Arial" w:hAnsi="Arial" w:cs="Arial"/>
          <w:color w:val="000000" w:themeColor="text1"/>
          <w:sz w:val="22"/>
          <w:szCs w:val="22"/>
        </w:rPr>
        <w:t>settlement context, limited visibility, modest scale of development and the opportunity for robust landscape mitigation indicate that the requirements of Core Policy 51 and the NPPF can be met.</w:t>
      </w:r>
    </w:p>
    <w:p w14:paraId="2D1DD805" w14:textId="77777777" w:rsidR="00E149CC" w:rsidRPr="00E149CC" w:rsidRDefault="00E149CC" w:rsidP="00E149CC">
      <w:pPr>
        <w:spacing w:line="276" w:lineRule="auto"/>
        <w:jc w:val="both"/>
        <w:rPr>
          <w:rFonts w:ascii="Arial" w:hAnsi="Arial" w:cs="Arial"/>
          <w:color w:val="000000" w:themeColor="text1"/>
          <w:sz w:val="22"/>
          <w:szCs w:val="22"/>
        </w:rPr>
      </w:pPr>
    </w:p>
    <w:p w14:paraId="1CC61D19" w14:textId="74527E60" w:rsidR="00316C37" w:rsidRPr="00E149CC" w:rsidRDefault="00E149CC" w:rsidP="00E149CC">
      <w:pPr>
        <w:spacing w:line="276" w:lineRule="auto"/>
        <w:jc w:val="both"/>
        <w:rPr>
          <w:rFonts w:ascii="Arial" w:hAnsi="Arial" w:cs="Arial"/>
          <w:color w:val="000000" w:themeColor="text1"/>
          <w:sz w:val="22"/>
          <w:szCs w:val="22"/>
          <w:highlight w:val="yellow"/>
        </w:rPr>
      </w:pPr>
      <w:r w:rsidRPr="00E149CC">
        <w:rPr>
          <w:rFonts w:ascii="Arial" w:hAnsi="Arial" w:cs="Arial"/>
          <w:color w:val="000000" w:themeColor="text1"/>
          <w:sz w:val="22"/>
          <w:szCs w:val="22"/>
        </w:rPr>
        <w:t>While detailed landscape design will be critical to the success of the scheme, the principle of development demonstrated by the illustrative masterplan shows that landscape and visual impacts can be satisfactorily mitigated through conditions and reserved matters. On this basis, there are no landscape or visual impact grounds to resist the proposal at outline stage, subject to appropriate control of landscaping, green infrastructure and long</w:t>
      </w:r>
      <w:r w:rsidRPr="00E149CC">
        <w:rPr>
          <w:rFonts w:ascii="Cambria Math" w:hAnsi="Cambria Math" w:cs="Cambria Math"/>
          <w:color w:val="000000" w:themeColor="text1"/>
          <w:sz w:val="22"/>
          <w:szCs w:val="22"/>
        </w:rPr>
        <w:t>‑</w:t>
      </w:r>
      <w:r w:rsidRPr="00E149CC">
        <w:rPr>
          <w:rFonts w:ascii="Arial" w:hAnsi="Arial" w:cs="Arial"/>
          <w:color w:val="000000" w:themeColor="text1"/>
          <w:sz w:val="22"/>
          <w:szCs w:val="22"/>
        </w:rPr>
        <w:t>term management.</w:t>
      </w:r>
    </w:p>
    <w:p w14:paraId="4467E780" w14:textId="77777777" w:rsidR="00E03EDD" w:rsidRPr="00E30394" w:rsidRDefault="00E03EDD" w:rsidP="7D84FC5F">
      <w:pPr>
        <w:spacing w:line="276" w:lineRule="auto"/>
        <w:jc w:val="both"/>
        <w:rPr>
          <w:rFonts w:ascii="Arial" w:hAnsi="Arial" w:cs="Arial"/>
          <w:i/>
          <w:iCs/>
          <w:color w:val="000000" w:themeColor="text1"/>
          <w:sz w:val="22"/>
          <w:szCs w:val="22"/>
          <w:highlight w:val="yellow"/>
        </w:rPr>
      </w:pPr>
    </w:p>
    <w:p w14:paraId="6128FEA7" w14:textId="77777777" w:rsidR="00543309" w:rsidRPr="00845225" w:rsidRDefault="00543309" w:rsidP="7D84FC5F">
      <w:pPr>
        <w:spacing w:line="276" w:lineRule="auto"/>
        <w:jc w:val="both"/>
        <w:rPr>
          <w:rFonts w:ascii="Arial" w:hAnsi="Arial" w:cs="Arial"/>
          <w:b/>
          <w:bCs/>
          <w:color w:val="000000" w:themeColor="text1"/>
          <w:sz w:val="22"/>
          <w:szCs w:val="22"/>
        </w:rPr>
      </w:pPr>
      <w:r w:rsidRPr="00845225">
        <w:rPr>
          <w:rFonts w:ascii="Arial" w:hAnsi="Arial" w:cs="Arial"/>
          <w:b/>
          <w:bCs/>
          <w:color w:val="000000" w:themeColor="text1"/>
          <w:sz w:val="22"/>
          <w:szCs w:val="22"/>
        </w:rPr>
        <w:t>Loss of Best and Most Versatile Agricultural Land (BMV)</w:t>
      </w:r>
    </w:p>
    <w:p w14:paraId="7CBE2EBF" w14:textId="77777777" w:rsidR="00543309" w:rsidRPr="00845225" w:rsidRDefault="00543309" w:rsidP="00543309">
      <w:pPr>
        <w:spacing w:line="276" w:lineRule="auto"/>
        <w:jc w:val="both"/>
        <w:rPr>
          <w:rFonts w:ascii="Arial" w:hAnsi="Arial" w:cs="Arial"/>
          <w:i/>
          <w:iCs/>
          <w:color w:val="000000" w:themeColor="text1"/>
          <w:sz w:val="22"/>
          <w:szCs w:val="22"/>
        </w:rPr>
      </w:pPr>
      <w:r w:rsidRPr="00845225">
        <w:rPr>
          <w:rFonts w:ascii="Arial" w:hAnsi="Arial" w:cs="Arial"/>
          <w:i/>
          <w:iCs/>
          <w:color w:val="000000" w:themeColor="text1"/>
          <w:sz w:val="22"/>
          <w:szCs w:val="22"/>
        </w:rPr>
        <w:t>Policy Context</w:t>
      </w:r>
    </w:p>
    <w:p w14:paraId="27144CAD" w14:textId="77777777" w:rsidR="00543309" w:rsidRPr="00845225" w:rsidRDefault="00543309" w:rsidP="00543309">
      <w:pPr>
        <w:spacing w:line="276" w:lineRule="auto"/>
        <w:jc w:val="both"/>
        <w:rPr>
          <w:rFonts w:ascii="Arial" w:hAnsi="Arial" w:cs="Arial"/>
          <w:color w:val="000000" w:themeColor="text1"/>
          <w:sz w:val="22"/>
          <w:szCs w:val="22"/>
        </w:rPr>
      </w:pPr>
      <w:r w:rsidRPr="00845225">
        <w:rPr>
          <w:rFonts w:ascii="Arial" w:hAnsi="Arial" w:cs="Arial"/>
          <w:color w:val="000000" w:themeColor="text1"/>
          <w:sz w:val="22"/>
          <w:szCs w:val="22"/>
        </w:rPr>
        <w:t>BMV land includes Grades </w:t>
      </w:r>
      <w:r w:rsidRPr="00845225">
        <w:rPr>
          <w:rFonts w:ascii="Arial" w:hAnsi="Arial" w:cs="Arial"/>
          <w:b/>
          <w:bCs/>
          <w:color w:val="000000" w:themeColor="text1"/>
          <w:sz w:val="22"/>
          <w:szCs w:val="22"/>
        </w:rPr>
        <w:t>1, 2, and 3a</w:t>
      </w:r>
      <w:r w:rsidRPr="00845225">
        <w:rPr>
          <w:rFonts w:ascii="Arial" w:hAnsi="Arial" w:cs="Arial"/>
          <w:color w:val="000000" w:themeColor="text1"/>
          <w:sz w:val="22"/>
          <w:szCs w:val="22"/>
        </w:rPr>
        <w:t> under the Agricultural Land Classification system. It is considered the most productive and sustainable for food production.</w:t>
      </w:r>
    </w:p>
    <w:p w14:paraId="50CE42EB" w14:textId="77777777" w:rsidR="00AF45AE" w:rsidRPr="00845225" w:rsidRDefault="00AF45AE" w:rsidP="00AF45AE">
      <w:pPr>
        <w:spacing w:line="276" w:lineRule="auto"/>
        <w:jc w:val="both"/>
        <w:rPr>
          <w:rFonts w:ascii="Arial" w:hAnsi="Arial" w:cs="Arial"/>
          <w:color w:val="000000" w:themeColor="text1"/>
          <w:sz w:val="22"/>
          <w:szCs w:val="22"/>
        </w:rPr>
      </w:pPr>
    </w:p>
    <w:p w14:paraId="00726C43" w14:textId="77777777" w:rsidR="00F500D6" w:rsidRPr="0005650F" w:rsidRDefault="00F500D6" w:rsidP="00F500D6">
      <w:pPr>
        <w:spacing w:line="276" w:lineRule="auto"/>
        <w:jc w:val="both"/>
        <w:rPr>
          <w:rFonts w:ascii="Arial" w:hAnsi="Arial" w:cs="Arial"/>
          <w:color w:val="000000" w:themeColor="text1"/>
          <w:sz w:val="22"/>
          <w:szCs w:val="22"/>
        </w:rPr>
      </w:pPr>
      <w:r w:rsidRPr="0005650F">
        <w:rPr>
          <w:rFonts w:ascii="Arial" w:hAnsi="Arial" w:cs="Arial"/>
          <w:color w:val="000000" w:themeColor="text1"/>
          <w:sz w:val="22"/>
          <w:szCs w:val="22"/>
        </w:rPr>
        <w:t>National policy seeks to recognise the economic and environmental value of best and most versatile agricultural land and encourages poorer quality land to be used in preference to higher quality land where significant development of agricultural land is necessary.</w:t>
      </w:r>
    </w:p>
    <w:p w14:paraId="136C976C" w14:textId="77777777" w:rsidR="00E058EC" w:rsidRPr="00845225" w:rsidRDefault="00E058EC" w:rsidP="00E058EC">
      <w:pPr>
        <w:spacing w:line="276" w:lineRule="auto"/>
        <w:jc w:val="both"/>
        <w:rPr>
          <w:rFonts w:ascii="Arial" w:hAnsi="Arial" w:cs="Arial"/>
          <w:b/>
          <w:bCs/>
          <w:color w:val="000000" w:themeColor="text1"/>
          <w:sz w:val="22"/>
          <w:szCs w:val="22"/>
        </w:rPr>
      </w:pPr>
    </w:p>
    <w:p w14:paraId="47F9D311" w14:textId="77777777" w:rsidR="00543309" w:rsidRPr="00845225" w:rsidRDefault="00543309" w:rsidP="00E058EC">
      <w:pPr>
        <w:tabs>
          <w:tab w:val="num" w:pos="1440"/>
        </w:tabs>
        <w:spacing w:line="276" w:lineRule="auto"/>
        <w:jc w:val="both"/>
        <w:rPr>
          <w:rFonts w:ascii="Arial" w:hAnsi="Arial" w:cs="Arial"/>
          <w:color w:val="000000" w:themeColor="text1"/>
          <w:sz w:val="22"/>
          <w:szCs w:val="22"/>
        </w:rPr>
      </w:pPr>
      <w:r w:rsidRPr="00845225">
        <w:rPr>
          <w:rFonts w:ascii="Arial" w:hAnsi="Arial" w:cs="Arial"/>
          <w:color w:val="000000" w:themeColor="text1"/>
          <w:sz w:val="22"/>
          <w:szCs w:val="22"/>
        </w:rPr>
        <w:t>Natural England Guidance</w:t>
      </w:r>
      <w:r w:rsidR="00E058EC" w:rsidRPr="00845225">
        <w:rPr>
          <w:rFonts w:ascii="Arial" w:hAnsi="Arial" w:cs="Arial"/>
          <w:color w:val="000000" w:themeColor="text1"/>
          <w:sz w:val="22"/>
          <w:szCs w:val="22"/>
        </w:rPr>
        <w:t xml:space="preserve"> re</w:t>
      </w:r>
      <w:r w:rsidRPr="00845225">
        <w:rPr>
          <w:rFonts w:ascii="Arial" w:hAnsi="Arial" w:cs="Arial"/>
          <w:color w:val="000000" w:themeColor="text1"/>
          <w:sz w:val="22"/>
          <w:szCs w:val="22"/>
        </w:rPr>
        <w:t>commends consultation for developments involving 20 hectares or more of agricultural land</w:t>
      </w:r>
      <w:r w:rsidR="00F02C87" w:rsidRPr="00845225">
        <w:rPr>
          <w:rFonts w:ascii="Arial" w:hAnsi="Arial" w:cs="Arial"/>
          <w:color w:val="000000" w:themeColor="text1"/>
          <w:sz w:val="22"/>
          <w:szCs w:val="22"/>
        </w:rPr>
        <w:t xml:space="preserve"> but that s</w:t>
      </w:r>
      <w:r w:rsidRPr="00845225">
        <w:rPr>
          <w:rFonts w:ascii="Arial" w:hAnsi="Arial" w:cs="Arial"/>
          <w:color w:val="000000" w:themeColor="text1"/>
          <w:sz w:val="22"/>
          <w:szCs w:val="22"/>
        </w:rPr>
        <w:t>maller developments still require assessment if BMV land is involved.</w:t>
      </w:r>
    </w:p>
    <w:p w14:paraId="5622FBEE" w14:textId="77777777" w:rsidR="00DF3CCE" w:rsidRPr="00845225" w:rsidRDefault="00DF3CCE" w:rsidP="7D84FC5F">
      <w:pPr>
        <w:spacing w:line="276" w:lineRule="auto"/>
        <w:jc w:val="both"/>
        <w:rPr>
          <w:rFonts w:ascii="Arial" w:hAnsi="Arial" w:cs="Arial"/>
          <w:i/>
          <w:iCs/>
          <w:color w:val="FF0000"/>
          <w:sz w:val="22"/>
          <w:szCs w:val="22"/>
        </w:rPr>
      </w:pPr>
    </w:p>
    <w:p w14:paraId="1727C19D" w14:textId="77777777" w:rsidR="00DD1AF1" w:rsidRPr="00845225" w:rsidRDefault="00F02C87" w:rsidP="7D84FC5F">
      <w:pPr>
        <w:spacing w:line="276" w:lineRule="auto"/>
        <w:jc w:val="both"/>
        <w:rPr>
          <w:rFonts w:ascii="Arial" w:hAnsi="Arial" w:cs="Arial"/>
          <w:i/>
          <w:iCs/>
          <w:color w:val="000000" w:themeColor="text1"/>
          <w:sz w:val="22"/>
          <w:szCs w:val="22"/>
        </w:rPr>
      </w:pPr>
      <w:r w:rsidRPr="00845225">
        <w:rPr>
          <w:rFonts w:ascii="Arial" w:hAnsi="Arial" w:cs="Arial"/>
          <w:i/>
          <w:iCs/>
          <w:color w:val="000000" w:themeColor="text1"/>
          <w:sz w:val="22"/>
          <w:szCs w:val="22"/>
        </w:rPr>
        <w:t xml:space="preserve">Assessment </w:t>
      </w:r>
    </w:p>
    <w:p w14:paraId="290E8495" w14:textId="75BFBC61" w:rsidR="00832B7F" w:rsidRPr="00845225" w:rsidRDefault="00832B7F" w:rsidP="00832B7F">
      <w:pPr>
        <w:spacing w:line="276" w:lineRule="auto"/>
        <w:jc w:val="both"/>
        <w:rPr>
          <w:rFonts w:ascii="Arial" w:hAnsi="Arial" w:cs="Arial"/>
          <w:color w:val="000000" w:themeColor="text1"/>
          <w:sz w:val="22"/>
          <w:szCs w:val="22"/>
        </w:rPr>
      </w:pPr>
      <w:r w:rsidRPr="00845225">
        <w:rPr>
          <w:rFonts w:ascii="Arial" w:hAnsi="Arial" w:cs="Arial"/>
          <w:color w:val="000000" w:themeColor="text1"/>
          <w:sz w:val="22"/>
          <w:szCs w:val="22"/>
        </w:rPr>
        <w:t>The application site is identified as Grade 3 agricultural land. While no detailed Agricultural Land Classification has been undertaken to determine whether the land falls within Subgrade 3a (BMV) or 3b (non</w:t>
      </w:r>
      <w:r w:rsidRPr="00845225">
        <w:rPr>
          <w:rFonts w:ascii="Arial" w:hAnsi="Arial" w:cs="Arial"/>
          <w:color w:val="000000" w:themeColor="text1"/>
          <w:sz w:val="22"/>
          <w:szCs w:val="22"/>
        </w:rPr>
        <w:noBreakHyphen/>
        <w:t>BMV), evidence from the ground investigation and ecological surveys provides useful context. The site is underlain by Kimmeridge Clay, with cohesive, moderately to highly plastic soils, limited permeability and evidence of seasonal waterlogging in places. Ecological surveys describe the land as predominantly species</w:t>
      </w:r>
      <w:r w:rsidRPr="00845225">
        <w:rPr>
          <w:rFonts w:ascii="Arial" w:hAnsi="Arial" w:cs="Arial"/>
          <w:color w:val="000000" w:themeColor="text1"/>
          <w:sz w:val="22"/>
          <w:szCs w:val="22"/>
        </w:rPr>
        <w:noBreakHyphen/>
        <w:t>poor modified grassland of low distinctiveness, reflecting intensive or marginal agricultural use rather than high</w:t>
      </w:r>
      <w:r w:rsidRPr="00845225">
        <w:rPr>
          <w:rFonts w:ascii="Arial" w:hAnsi="Arial" w:cs="Arial"/>
          <w:color w:val="000000" w:themeColor="text1"/>
          <w:sz w:val="22"/>
          <w:szCs w:val="22"/>
        </w:rPr>
        <w:noBreakHyphen/>
        <w:t>quality, versatile soils. Taken together, this evidence indicates that the land is more likely to fall within Subgrade 3b rather than 3a. On this basis, it is reasonable to conclude that the site is unlikely to comprise BMV land, and any potential loss should be afforded limited weight.</w:t>
      </w:r>
    </w:p>
    <w:p w14:paraId="440992F1" w14:textId="77777777" w:rsidR="00637F1D" w:rsidRPr="00845225" w:rsidRDefault="00637F1D" w:rsidP="00637F1D">
      <w:pPr>
        <w:spacing w:line="276" w:lineRule="auto"/>
        <w:jc w:val="both"/>
        <w:rPr>
          <w:rFonts w:ascii="Arial" w:hAnsi="Arial" w:cs="Arial"/>
          <w:color w:val="000000" w:themeColor="text1"/>
          <w:sz w:val="22"/>
          <w:szCs w:val="22"/>
        </w:rPr>
      </w:pPr>
    </w:p>
    <w:p w14:paraId="70972F21" w14:textId="77777777" w:rsidR="00637F1D" w:rsidRPr="00845225" w:rsidRDefault="00637F1D" w:rsidP="00637F1D">
      <w:pPr>
        <w:spacing w:line="276" w:lineRule="auto"/>
        <w:jc w:val="both"/>
        <w:rPr>
          <w:rFonts w:ascii="Arial" w:hAnsi="Arial" w:cs="Arial"/>
          <w:color w:val="000000" w:themeColor="text1"/>
          <w:sz w:val="22"/>
          <w:szCs w:val="22"/>
        </w:rPr>
      </w:pPr>
      <w:r w:rsidRPr="00845225">
        <w:rPr>
          <w:rFonts w:ascii="Arial" w:hAnsi="Arial" w:cs="Arial"/>
          <w:color w:val="000000" w:themeColor="text1"/>
          <w:sz w:val="22"/>
          <w:szCs w:val="22"/>
        </w:rPr>
        <w:t>The site is relatively small in scale and is located on the edge of the existing settlement, adjoining developed land. Any loss of agricultural land would therefore be limited in extent and would not be of a scale that would significantly undermine agricultural productivity. The proposal does not approach the 20</w:t>
      </w:r>
      <w:r w:rsidRPr="00845225">
        <w:rPr>
          <w:rFonts w:ascii="Cambria Math" w:hAnsi="Cambria Math" w:cs="Cambria Math"/>
          <w:color w:val="000000" w:themeColor="text1"/>
          <w:sz w:val="22"/>
          <w:szCs w:val="22"/>
        </w:rPr>
        <w:t>‑</w:t>
      </w:r>
      <w:r w:rsidRPr="00845225">
        <w:rPr>
          <w:rFonts w:ascii="Arial" w:hAnsi="Arial" w:cs="Arial"/>
          <w:color w:val="000000" w:themeColor="text1"/>
          <w:sz w:val="22"/>
          <w:szCs w:val="22"/>
        </w:rPr>
        <w:t>hectare threshold at which Natural England would normally be consulted.</w:t>
      </w:r>
    </w:p>
    <w:p w14:paraId="2AC62C09" w14:textId="77777777" w:rsidR="00637F1D" w:rsidRPr="00845225" w:rsidRDefault="00637F1D" w:rsidP="00637F1D">
      <w:pPr>
        <w:spacing w:line="276" w:lineRule="auto"/>
        <w:jc w:val="both"/>
        <w:rPr>
          <w:rFonts w:ascii="Arial" w:hAnsi="Arial" w:cs="Arial"/>
          <w:color w:val="000000" w:themeColor="text1"/>
          <w:sz w:val="22"/>
          <w:szCs w:val="22"/>
        </w:rPr>
      </w:pPr>
    </w:p>
    <w:p w14:paraId="72F7F11B" w14:textId="77777777" w:rsidR="00637F1D" w:rsidRPr="00845225" w:rsidRDefault="00637F1D" w:rsidP="00637F1D">
      <w:pPr>
        <w:spacing w:line="276" w:lineRule="auto"/>
        <w:jc w:val="both"/>
        <w:rPr>
          <w:rFonts w:ascii="Arial" w:hAnsi="Arial" w:cs="Arial"/>
          <w:color w:val="000000" w:themeColor="text1"/>
          <w:sz w:val="22"/>
          <w:szCs w:val="22"/>
        </w:rPr>
      </w:pPr>
      <w:r w:rsidRPr="00845225">
        <w:rPr>
          <w:rFonts w:ascii="Arial" w:hAnsi="Arial" w:cs="Arial"/>
          <w:color w:val="000000" w:themeColor="text1"/>
          <w:sz w:val="22"/>
          <w:szCs w:val="22"/>
        </w:rPr>
        <w:t>While the development would result in the permanent loss of Grade 3 agricultural land, this is considered to carry limited weight in this instance due to the modest scale of the site, its containment by existing development, and the absence of evidence confirming the presence of BMV land. When balanced against the delivery of new housing in a sustainable and well-related location, the potential loss of agricultural land does not amount to significant harm.</w:t>
      </w:r>
    </w:p>
    <w:p w14:paraId="615C2E72" w14:textId="77777777" w:rsidR="0002128A" w:rsidRPr="00845225" w:rsidRDefault="0002128A" w:rsidP="7D84FC5F">
      <w:pPr>
        <w:spacing w:line="276" w:lineRule="auto"/>
        <w:jc w:val="both"/>
        <w:rPr>
          <w:rFonts w:ascii="Arial" w:hAnsi="Arial" w:cs="Arial"/>
          <w:i/>
          <w:iCs/>
          <w:color w:val="000000" w:themeColor="text1"/>
          <w:sz w:val="22"/>
          <w:szCs w:val="22"/>
        </w:rPr>
      </w:pPr>
    </w:p>
    <w:p w14:paraId="286EBAD6" w14:textId="77777777" w:rsidR="00A55DA1" w:rsidRPr="00845225" w:rsidRDefault="0002128A" w:rsidP="7D84FC5F">
      <w:pPr>
        <w:spacing w:line="276" w:lineRule="auto"/>
        <w:jc w:val="both"/>
        <w:rPr>
          <w:rFonts w:ascii="Arial" w:hAnsi="Arial" w:cs="Arial"/>
          <w:i/>
          <w:iCs/>
          <w:color w:val="000000" w:themeColor="text1"/>
          <w:sz w:val="22"/>
          <w:szCs w:val="22"/>
        </w:rPr>
      </w:pPr>
      <w:r w:rsidRPr="00845225">
        <w:rPr>
          <w:rFonts w:ascii="Arial" w:hAnsi="Arial" w:cs="Arial"/>
          <w:i/>
          <w:iCs/>
          <w:color w:val="000000" w:themeColor="text1"/>
          <w:sz w:val="22"/>
          <w:szCs w:val="22"/>
        </w:rPr>
        <w:t xml:space="preserve">Conclusion </w:t>
      </w:r>
    </w:p>
    <w:p w14:paraId="1DAD150E" w14:textId="77777777" w:rsidR="005B638B" w:rsidRPr="00BB1FB5" w:rsidRDefault="005B638B" w:rsidP="005B638B">
      <w:pPr>
        <w:spacing w:line="276" w:lineRule="auto"/>
        <w:jc w:val="both"/>
        <w:rPr>
          <w:rFonts w:ascii="Arial" w:hAnsi="Arial" w:cs="Arial"/>
          <w:color w:val="000000" w:themeColor="text1"/>
          <w:sz w:val="22"/>
          <w:szCs w:val="22"/>
        </w:rPr>
      </w:pPr>
      <w:r w:rsidRPr="00845225">
        <w:rPr>
          <w:rFonts w:ascii="Arial" w:hAnsi="Arial" w:cs="Arial"/>
          <w:color w:val="000000" w:themeColor="text1"/>
          <w:sz w:val="22"/>
          <w:szCs w:val="22"/>
        </w:rPr>
        <w:t xml:space="preserve">Overall, it is considered that the proposal accords with the aims of the NPPF in relation to agricultural land and that there are no grounds, </w:t>
      </w:r>
      <w:proofErr w:type="gramStart"/>
      <w:r w:rsidRPr="00845225">
        <w:rPr>
          <w:rFonts w:ascii="Arial" w:hAnsi="Arial" w:cs="Arial"/>
          <w:color w:val="000000" w:themeColor="text1"/>
          <w:sz w:val="22"/>
          <w:szCs w:val="22"/>
        </w:rPr>
        <w:t>on the basis of</w:t>
      </w:r>
      <w:proofErr w:type="gramEnd"/>
      <w:r w:rsidRPr="00845225">
        <w:rPr>
          <w:rFonts w:ascii="Arial" w:hAnsi="Arial" w:cs="Arial"/>
          <w:color w:val="000000" w:themeColor="text1"/>
          <w:sz w:val="22"/>
          <w:szCs w:val="22"/>
        </w:rPr>
        <w:t xml:space="preserve"> land quality, to withhold </w:t>
      </w:r>
      <w:r w:rsidRPr="00BB1FB5">
        <w:rPr>
          <w:rFonts w:ascii="Arial" w:hAnsi="Arial" w:cs="Arial"/>
          <w:color w:val="000000" w:themeColor="text1"/>
          <w:sz w:val="22"/>
          <w:szCs w:val="22"/>
        </w:rPr>
        <w:t>planning permission.</w:t>
      </w:r>
    </w:p>
    <w:p w14:paraId="646B6A6B" w14:textId="77777777" w:rsidR="0002128A" w:rsidRPr="00BB1FB5" w:rsidRDefault="0002128A" w:rsidP="7D84FC5F">
      <w:pPr>
        <w:spacing w:line="276" w:lineRule="auto"/>
        <w:jc w:val="both"/>
        <w:rPr>
          <w:rFonts w:ascii="Arial" w:hAnsi="Arial" w:cs="Arial"/>
          <w:i/>
          <w:iCs/>
          <w:color w:val="FF0000"/>
          <w:sz w:val="22"/>
          <w:szCs w:val="22"/>
        </w:rPr>
      </w:pPr>
    </w:p>
    <w:p w14:paraId="07DE7845" w14:textId="77777777" w:rsidR="009613A4" w:rsidRPr="00BB1FB5" w:rsidRDefault="009613A4" w:rsidP="7D84FC5F">
      <w:pPr>
        <w:spacing w:line="276" w:lineRule="auto"/>
        <w:jc w:val="both"/>
        <w:rPr>
          <w:rFonts w:ascii="Arial" w:hAnsi="Arial" w:cs="Arial"/>
          <w:b/>
          <w:bCs/>
          <w:color w:val="000000" w:themeColor="text1"/>
          <w:sz w:val="22"/>
          <w:szCs w:val="22"/>
        </w:rPr>
      </w:pPr>
      <w:r w:rsidRPr="00BB1FB5">
        <w:rPr>
          <w:rFonts w:ascii="Arial" w:hAnsi="Arial" w:cs="Arial"/>
          <w:b/>
          <w:bCs/>
          <w:color w:val="000000" w:themeColor="text1"/>
          <w:sz w:val="22"/>
          <w:szCs w:val="22"/>
        </w:rPr>
        <w:t>Flood Risk and Drainage</w:t>
      </w:r>
    </w:p>
    <w:p w14:paraId="7CB8AA08" w14:textId="77777777" w:rsidR="00532780" w:rsidRPr="00BB1FB5" w:rsidRDefault="00532780" w:rsidP="7D84FC5F">
      <w:pPr>
        <w:spacing w:line="276" w:lineRule="auto"/>
        <w:jc w:val="both"/>
        <w:rPr>
          <w:rFonts w:ascii="Arial" w:hAnsi="Arial" w:cs="Arial"/>
          <w:i/>
          <w:iCs/>
          <w:color w:val="000000" w:themeColor="text1"/>
          <w:sz w:val="22"/>
          <w:szCs w:val="22"/>
        </w:rPr>
      </w:pPr>
      <w:r w:rsidRPr="00BB1FB5">
        <w:rPr>
          <w:rFonts w:ascii="Arial" w:hAnsi="Arial" w:cs="Arial"/>
          <w:i/>
          <w:iCs/>
          <w:color w:val="000000" w:themeColor="text1"/>
          <w:sz w:val="22"/>
          <w:szCs w:val="22"/>
        </w:rPr>
        <w:t>Policy Context</w:t>
      </w:r>
    </w:p>
    <w:p w14:paraId="4EB7E3DC" w14:textId="44F13549" w:rsidR="009613A4" w:rsidRPr="00BB1FB5" w:rsidRDefault="009613A4" w:rsidP="006E0499">
      <w:pPr>
        <w:spacing w:line="276" w:lineRule="auto"/>
        <w:jc w:val="both"/>
        <w:rPr>
          <w:rFonts w:ascii="Arial" w:hAnsi="Arial" w:cs="Arial"/>
          <w:color w:val="000000" w:themeColor="text1"/>
          <w:sz w:val="22"/>
          <w:szCs w:val="22"/>
        </w:rPr>
      </w:pPr>
      <w:r w:rsidRPr="00BB1FB5">
        <w:rPr>
          <w:rFonts w:ascii="Arial" w:hAnsi="Arial" w:cs="Arial"/>
          <w:color w:val="000000" w:themeColor="text1"/>
          <w:sz w:val="22"/>
          <w:szCs w:val="22"/>
        </w:rPr>
        <w:t xml:space="preserve">Core Policy 67 of the Wiltshire Core Strategy </w:t>
      </w:r>
      <w:r w:rsidR="006E0499">
        <w:rPr>
          <w:rFonts w:ascii="Arial" w:hAnsi="Arial" w:cs="Arial"/>
          <w:color w:val="000000" w:themeColor="text1"/>
          <w:sz w:val="22"/>
          <w:szCs w:val="22"/>
        </w:rPr>
        <w:t>requires a</w:t>
      </w:r>
      <w:r w:rsidR="006E0499" w:rsidRPr="006E0499">
        <w:rPr>
          <w:rFonts w:ascii="Arial" w:hAnsi="Arial" w:cs="Arial"/>
          <w:color w:val="000000" w:themeColor="text1"/>
          <w:sz w:val="22"/>
          <w:szCs w:val="22"/>
        </w:rPr>
        <w:t>ll new development will include measures to reduce the rate of rainwater run-off</w:t>
      </w:r>
      <w:r w:rsidR="006E0499">
        <w:rPr>
          <w:rFonts w:ascii="Arial" w:hAnsi="Arial" w:cs="Arial"/>
          <w:color w:val="000000" w:themeColor="text1"/>
          <w:sz w:val="22"/>
          <w:szCs w:val="22"/>
        </w:rPr>
        <w:t xml:space="preserve"> </w:t>
      </w:r>
      <w:r w:rsidR="006E0499" w:rsidRPr="006E0499">
        <w:rPr>
          <w:rFonts w:ascii="Arial" w:hAnsi="Arial" w:cs="Arial"/>
          <w:color w:val="000000" w:themeColor="text1"/>
          <w:sz w:val="22"/>
          <w:szCs w:val="22"/>
        </w:rPr>
        <w:t>and improve rainwater infiltration to soil and ground (sustainable urban drainage)</w:t>
      </w:r>
      <w:r w:rsidR="006E0499">
        <w:rPr>
          <w:rFonts w:ascii="Arial" w:hAnsi="Arial" w:cs="Arial"/>
          <w:color w:val="000000" w:themeColor="text1"/>
          <w:sz w:val="22"/>
          <w:szCs w:val="22"/>
        </w:rPr>
        <w:t xml:space="preserve"> </w:t>
      </w:r>
      <w:r w:rsidR="006E0499" w:rsidRPr="006E0499">
        <w:rPr>
          <w:rFonts w:ascii="Arial" w:hAnsi="Arial" w:cs="Arial"/>
          <w:color w:val="000000" w:themeColor="text1"/>
          <w:sz w:val="22"/>
          <w:szCs w:val="22"/>
        </w:rPr>
        <w:t>unless site or environmental conditions make these measures unsuitable.</w:t>
      </w:r>
      <w:r w:rsidR="006E0499">
        <w:rPr>
          <w:rFonts w:ascii="Arial" w:hAnsi="Arial" w:cs="Arial"/>
          <w:color w:val="000000" w:themeColor="text1"/>
          <w:sz w:val="22"/>
          <w:szCs w:val="22"/>
        </w:rPr>
        <w:t xml:space="preserve"> </w:t>
      </w:r>
      <w:r w:rsidRPr="00BB1FB5">
        <w:rPr>
          <w:rFonts w:ascii="Arial" w:hAnsi="Arial" w:cs="Arial"/>
          <w:color w:val="000000" w:themeColor="text1"/>
          <w:sz w:val="22"/>
          <w:szCs w:val="22"/>
        </w:rPr>
        <w:t xml:space="preserve">Application of the sequential </w:t>
      </w:r>
      <w:r w:rsidR="006E0499">
        <w:rPr>
          <w:rFonts w:ascii="Arial" w:hAnsi="Arial" w:cs="Arial"/>
          <w:color w:val="000000" w:themeColor="text1"/>
          <w:sz w:val="22"/>
          <w:szCs w:val="22"/>
        </w:rPr>
        <w:t xml:space="preserve">test is recommended in line with requirements of national policy. </w:t>
      </w:r>
    </w:p>
    <w:p w14:paraId="7FAD46BC" w14:textId="77777777" w:rsidR="00883BF4" w:rsidRDefault="00883BF4" w:rsidP="00883BF4">
      <w:pPr>
        <w:spacing w:line="276" w:lineRule="auto"/>
        <w:jc w:val="both"/>
        <w:rPr>
          <w:rFonts w:ascii="Arial" w:hAnsi="Arial" w:cs="Arial"/>
          <w:color w:val="000000" w:themeColor="text1"/>
          <w:sz w:val="22"/>
          <w:szCs w:val="22"/>
        </w:rPr>
      </w:pPr>
    </w:p>
    <w:p w14:paraId="0D2E4734" w14:textId="38AEC9EA" w:rsidR="00552F63" w:rsidRDefault="00552F63" w:rsidP="00883BF4">
      <w:pPr>
        <w:spacing w:line="276" w:lineRule="auto"/>
        <w:jc w:val="both"/>
        <w:rPr>
          <w:rFonts w:ascii="Arial" w:hAnsi="Arial" w:cs="Arial"/>
          <w:color w:val="000000" w:themeColor="text1"/>
          <w:sz w:val="22"/>
          <w:szCs w:val="22"/>
        </w:rPr>
      </w:pPr>
      <w:r w:rsidRPr="00552F63">
        <w:rPr>
          <w:rFonts w:ascii="Arial" w:hAnsi="Arial" w:cs="Arial"/>
          <w:color w:val="000000" w:themeColor="text1"/>
          <w:sz w:val="22"/>
          <w:szCs w:val="22"/>
        </w:rPr>
        <w:t>National planning policy relating to flood risk and drainage requires development to be directed away from areas at highest risk of flooding, to be safe for its lifetime, and to avoid increasing flood risk elsewhere.</w:t>
      </w:r>
    </w:p>
    <w:p w14:paraId="16BDF05E" w14:textId="77777777" w:rsidR="00552F63" w:rsidRPr="00BB1FB5" w:rsidRDefault="00552F63" w:rsidP="00883BF4">
      <w:pPr>
        <w:spacing w:line="276" w:lineRule="auto"/>
        <w:jc w:val="both"/>
        <w:rPr>
          <w:rFonts w:ascii="Arial" w:hAnsi="Arial" w:cs="Arial"/>
          <w:color w:val="000000" w:themeColor="text1"/>
          <w:sz w:val="22"/>
          <w:szCs w:val="22"/>
        </w:rPr>
      </w:pPr>
    </w:p>
    <w:p w14:paraId="357F9601" w14:textId="77777777" w:rsidR="009613A4" w:rsidRPr="00BB1FB5" w:rsidRDefault="009613A4" w:rsidP="00532780">
      <w:pPr>
        <w:spacing w:line="276" w:lineRule="auto"/>
        <w:jc w:val="both"/>
        <w:rPr>
          <w:rFonts w:ascii="Arial" w:hAnsi="Arial" w:cs="Arial"/>
          <w:color w:val="000000" w:themeColor="text1"/>
          <w:sz w:val="22"/>
          <w:szCs w:val="22"/>
        </w:rPr>
      </w:pPr>
      <w:r w:rsidRPr="00BB1FB5">
        <w:rPr>
          <w:rFonts w:ascii="Arial" w:hAnsi="Arial" w:cs="Arial"/>
          <w:color w:val="000000" w:themeColor="text1"/>
          <w:sz w:val="22"/>
          <w:szCs w:val="22"/>
        </w:rPr>
        <w:t>Sustainable Drainage Systems (</w:t>
      </w:r>
      <w:proofErr w:type="spellStart"/>
      <w:r w:rsidRPr="00BB1FB5">
        <w:rPr>
          <w:rFonts w:ascii="Arial" w:hAnsi="Arial" w:cs="Arial"/>
          <w:color w:val="000000" w:themeColor="text1"/>
          <w:sz w:val="22"/>
          <w:szCs w:val="22"/>
        </w:rPr>
        <w:t>SuDS</w:t>
      </w:r>
      <w:proofErr w:type="spellEnd"/>
      <w:r w:rsidRPr="00BB1FB5">
        <w:rPr>
          <w:rFonts w:ascii="Arial" w:hAnsi="Arial" w:cs="Arial"/>
          <w:color w:val="000000" w:themeColor="text1"/>
          <w:sz w:val="22"/>
          <w:szCs w:val="22"/>
        </w:rPr>
        <w:t>)</w:t>
      </w:r>
      <w:r w:rsidR="00532780" w:rsidRPr="00BB1FB5">
        <w:rPr>
          <w:rFonts w:ascii="Arial" w:hAnsi="Arial" w:cs="Arial"/>
          <w:color w:val="000000" w:themeColor="text1"/>
          <w:sz w:val="22"/>
          <w:szCs w:val="22"/>
        </w:rPr>
        <w:t xml:space="preserve"> are r</w:t>
      </w:r>
      <w:r w:rsidRPr="00BB1FB5">
        <w:rPr>
          <w:rFonts w:ascii="Arial" w:hAnsi="Arial" w:cs="Arial"/>
          <w:color w:val="000000" w:themeColor="text1"/>
          <w:sz w:val="22"/>
          <w:szCs w:val="22"/>
        </w:rPr>
        <w:t>equired for all major developments</w:t>
      </w:r>
      <w:r w:rsidR="00532780" w:rsidRPr="00BB1FB5">
        <w:rPr>
          <w:rFonts w:ascii="Arial" w:hAnsi="Arial" w:cs="Arial"/>
          <w:color w:val="000000" w:themeColor="text1"/>
          <w:sz w:val="22"/>
          <w:szCs w:val="22"/>
        </w:rPr>
        <w:t xml:space="preserve"> and m</w:t>
      </w:r>
      <w:r w:rsidRPr="00BB1FB5">
        <w:rPr>
          <w:rFonts w:ascii="Arial" w:hAnsi="Arial" w:cs="Arial"/>
          <w:color w:val="000000" w:themeColor="text1"/>
          <w:sz w:val="22"/>
          <w:szCs w:val="22"/>
        </w:rPr>
        <w:t>ust:</w:t>
      </w:r>
    </w:p>
    <w:p w14:paraId="7AAA7A01" w14:textId="77777777" w:rsidR="009613A4" w:rsidRPr="00BB1FB5" w:rsidRDefault="009613A4" w:rsidP="00532780">
      <w:pPr>
        <w:numPr>
          <w:ilvl w:val="0"/>
          <w:numId w:val="33"/>
        </w:numPr>
        <w:spacing w:line="276" w:lineRule="auto"/>
        <w:jc w:val="both"/>
        <w:rPr>
          <w:rFonts w:ascii="Arial" w:hAnsi="Arial" w:cs="Arial"/>
          <w:color w:val="000000" w:themeColor="text1"/>
          <w:sz w:val="22"/>
          <w:szCs w:val="22"/>
        </w:rPr>
      </w:pPr>
      <w:r w:rsidRPr="00BB1FB5">
        <w:rPr>
          <w:rFonts w:ascii="Arial" w:hAnsi="Arial" w:cs="Arial"/>
          <w:color w:val="000000" w:themeColor="text1"/>
          <w:sz w:val="22"/>
          <w:szCs w:val="22"/>
        </w:rPr>
        <w:t>Manage runoff near its source.</w:t>
      </w:r>
    </w:p>
    <w:p w14:paraId="791769CD" w14:textId="77777777" w:rsidR="009613A4" w:rsidRPr="00BB1FB5" w:rsidRDefault="009613A4" w:rsidP="00532780">
      <w:pPr>
        <w:numPr>
          <w:ilvl w:val="0"/>
          <w:numId w:val="33"/>
        </w:numPr>
        <w:spacing w:line="276" w:lineRule="auto"/>
        <w:jc w:val="both"/>
        <w:rPr>
          <w:rFonts w:ascii="Arial" w:hAnsi="Arial" w:cs="Arial"/>
          <w:color w:val="000000" w:themeColor="text1"/>
          <w:sz w:val="22"/>
          <w:szCs w:val="22"/>
        </w:rPr>
      </w:pPr>
      <w:r w:rsidRPr="00BB1FB5">
        <w:rPr>
          <w:rFonts w:ascii="Arial" w:hAnsi="Arial" w:cs="Arial"/>
          <w:color w:val="000000" w:themeColor="text1"/>
          <w:sz w:val="22"/>
          <w:szCs w:val="22"/>
        </w:rPr>
        <w:t>Improve water quality.</w:t>
      </w:r>
    </w:p>
    <w:p w14:paraId="1242DDFA" w14:textId="77777777" w:rsidR="009613A4" w:rsidRPr="00BB1FB5" w:rsidRDefault="009613A4" w:rsidP="00532780">
      <w:pPr>
        <w:numPr>
          <w:ilvl w:val="0"/>
          <w:numId w:val="33"/>
        </w:numPr>
        <w:spacing w:line="276" w:lineRule="auto"/>
        <w:jc w:val="both"/>
        <w:rPr>
          <w:rFonts w:ascii="Arial" w:hAnsi="Arial" w:cs="Arial"/>
          <w:color w:val="000000" w:themeColor="text1"/>
          <w:sz w:val="22"/>
          <w:szCs w:val="22"/>
        </w:rPr>
      </w:pPr>
      <w:r w:rsidRPr="00BB1FB5">
        <w:rPr>
          <w:rFonts w:ascii="Arial" w:hAnsi="Arial" w:cs="Arial"/>
          <w:color w:val="000000" w:themeColor="text1"/>
          <w:sz w:val="22"/>
          <w:szCs w:val="22"/>
        </w:rPr>
        <w:t>Support biodiversity and amenity.</w:t>
      </w:r>
    </w:p>
    <w:p w14:paraId="2A4A8714" w14:textId="77777777" w:rsidR="009613A4" w:rsidRPr="00BB1FB5" w:rsidRDefault="009613A4" w:rsidP="00532780">
      <w:pPr>
        <w:numPr>
          <w:ilvl w:val="0"/>
          <w:numId w:val="33"/>
        </w:numPr>
        <w:spacing w:line="276" w:lineRule="auto"/>
        <w:jc w:val="both"/>
        <w:rPr>
          <w:rFonts w:ascii="Arial" w:hAnsi="Arial" w:cs="Arial"/>
          <w:color w:val="000000" w:themeColor="text1"/>
          <w:sz w:val="22"/>
          <w:szCs w:val="22"/>
        </w:rPr>
      </w:pPr>
      <w:r w:rsidRPr="00BB1FB5">
        <w:rPr>
          <w:rFonts w:ascii="Arial" w:hAnsi="Arial" w:cs="Arial"/>
          <w:color w:val="000000" w:themeColor="text1"/>
          <w:sz w:val="22"/>
          <w:szCs w:val="22"/>
        </w:rPr>
        <w:t>Be integrated into the site layout and green infrastructure.</w:t>
      </w:r>
    </w:p>
    <w:p w14:paraId="082CDA25" w14:textId="77777777" w:rsidR="009613A4" w:rsidRPr="00BB1FB5" w:rsidRDefault="009613A4" w:rsidP="7D84FC5F">
      <w:pPr>
        <w:spacing w:line="276" w:lineRule="auto"/>
        <w:jc w:val="both"/>
        <w:rPr>
          <w:rFonts w:ascii="Arial" w:hAnsi="Arial" w:cs="Arial"/>
          <w:i/>
          <w:iCs/>
          <w:color w:val="FF0000"/>
          <w:sz w:val="22"/>
          <w:szCs w:val="22"/>
        </w:rPr>
      </w:pPr>
    </w:p>
    <w:p w14:paraId="3BB962AE" w14:textId="77777777" w:rsidR="003440E3" w:rsidRPr="00BB1FB5" w:rsidRDefault="003440E3" w:rsidP="7D84FC5F">
      <w:pPr>
        <w:spacing w:line="276" w:lineRule="auto"/>
        <w:jc w:val="both"/>
        <w:rPr>
          <w:rFonts w:ascii="Arial" w:hAnsi="Arial" w:cs="Arial"/>
          <w:i/>
          <w:iCs/>
          <w:color w:val="000000" w:themeColor="text1"/>
          <w:sz w:val="22"/>
          <w:szCs w:val="22"/>
        </w:rPr>
      </w:pPr>
      <w:r w:rsidRPr="00BB1FB5">
        <w:rPr>
          <w:rFonts w:ascii="Arial" w:hAnsi="Arial" w:cs="Arial"/>
          <w:i/>
          <w:iCs/>
          <w:color w:val="000000" w:themeColor="text1"/>
          <w:sz w:val="22"/>
          <w:szCs w:val="22"/>
        </w:rPr>
        <w:t xml:space="preserve">Assessment </w:t>
      </w:r>
    </w:p>
    <w:p w14:paraId="22068C8D" w14:textId="77F27A70" w:rsidR="00AE3F9C" w:rsidRPr="00AE3F9C" w:rsidRDefault="00AE3F9C" w:rsidP="00AE3F9C">
      <w:pPr>
        <w:spacing w:line="276" w:lineRule="auto"/>
        <w:jc w:val="both"/>
        <w:rPr>
          <w:rFonts w:ascii="Arial" w:hAnsi="Arial" w:cs="Arial"/>
          <w:color w:val="000000" w:themeColor="text1"/>
          <w:sz w:val="22"/>
          <w:szCs w:val="22"/>
        </w:rPr>
      </w:pPr>
      <w:r w:rsidRPr="00BB1FB5">
        <w:rPr>
          <w:rFonts w:ascii="Arial" w:hAnsi="Arial" w:cs="Arial"/>
          <w:color w:val="000000" w:themeColor="text1"/>
          <w:sz w:val="22"/>
          <w:szCs w:val="22"/>
        </w:rPr>
        <w:t>The application site lies predominantly within Flood Zone 1, with land immediately adjacent to</w:t>
      </w:r>
      <w:r w:rsidRPr="00AE3F9C">
        <w:rPr>
          <w:rFonts w:ascii="Arial" w:hAnsi="Arial" w:cs="Arial"/>
          <w:color w:val="000000" w:themeColor="text1"/>
          <w:sz w:val="22"/>
          <w:szCs w:val="22"/>
        </w:rPr>
        <w:t xml:space="preserve"> </w:t>
      </w:r>
      <w:proofErr w:type="spellStart"/>
      <w:r w:rsidRPr="00AE3F9C">
        <w:rPr>
          <w:rFonts w:ascii="Arial" w:hAnsi="Arial" w:cs="Arial"/>
          <w:color w:val="000000" w:themeColor="text1"/>
          <w:sz w:val="22"/>
          <w:szCs w:val="22"/>
        </w:rPr>
        <w:t>Abberd</w:t>
      </w:r>
      <w:proofErr w:type="spellEnd"/>
      <w:r w:rsidRPr="00AE3F9C">
        <w:rPr>
          <w:rFonts w:ascii="Arial" w:hAnsi="Arial" w:cs="Arial"/>
          <w:color w:val="000000" w:themeColor="text1"/>
          <w:sz w:val="22"/>
          <w:szCs w:val="22"/>
        </w:rPr>
        <w:t xml:space="preserve"> Brook falling within Flood Zones 2 and 3. </w:t>
      </w:r>
    </w:p>
    <w:p w14:paraId="15FD90D7" w14:textId="77777777" w:rsidR="00AE3F9C" w:rsidRPr="00AE3F9C" w:rsidRDefault="00AE3F9C" w:rsidP="00AE3F9C">
      <w:pPr>
        <w:spacing w:line="276" w:lineRule="auto"/>
        <w:jc w:val="both"/>
        <w:rPr>
          <w:rFonts w:ascii="Arial" w:hAnsi="Arial" w:cs="Arial"/>
          <w:color w:val="000000" w:themeColor="text1"/>
          <w:sz w:val="22"/>
          <w:szCs w:val="22"/>
        </w:rPr>
      </w:pPr>
    </w:p>
    <w:p w14:paraId="7F78F742" w14:textId="675ED302" w:rsidR="00F500B2" w:rsidRDefault="00AE3F9C" w:rsidP="00AE3F9C">
      <w:pPr>
        <w:spacing w:line="276" w:lineRule="auto"/>
        <w:jc w:val="both"/>
        <w:rPr>
          <w:rFonts w:ascii="Arial" w:hAnsi="Arial" w:cs="Arial"/>
          <w:color w:val="000000" w:themeColor="text1"/>
          <w:sz w:val="22"/>
          <w:szCs w:val="22"/>
        </w:rPr>
      </w:pPr>
      <w:r w:rsidRPr="00AE3F9C">
        <w:rPr>
          <w:rFonts w:ascii="Arial" w:hAnsi="Arial" w:cs="Arial"/>
          <w:color w:val="000000" w:themeColor="text1"/>
          <w:sz w:val="22"/>
          <w:szCs w:val="22"/>
        </w:rPr>
        <w:t>A comprehensive site</w:t>
      </w:r>
      <w:r w:rsidRPr="00AE3F9C">
        <w:rPr>
          <w:rFonts w:ascii="Cambria Math" w:hAnsi="Cambria Math" w:cs="Cambria Math"/>
          <w:color w:val="000000" w:themeColor="text1"/>
          <w:sz w:val="22"/>
          <w:szCs w:val="22"/>
        </w:rPr>
        <w:t>‑</w:t>
      </w:r>
      <w:r w:rsidRPr="00AE3F9C">
        <w:rPr>
          <w:rFonts w:ascii="Arial" w:hAnsi="Arial" w:cs="Arial"/>
          <w:color w:val="000000" w:themeColor="text1"/>
          <w:sz w:val="22"/>
          <w:szCs w:val="22"/>
        </w:rPr>
        <w:t xml:space="preserve">specific Flood Risk Assessment (FRA) has been submitted and updated to reflect March 2025 rainfall data and hydraulic modelling of </w:t>
      </w:r>
      <w:proofErr w:type="spellStart"/>
      <w:r w:rsidRPr="00AE3F9C">
        <w:rPr>
          <w:rFonts w:ascii="Arial" w:hAnsi="Arial" w:cs="Arial"/>
          <w:color w:val="000000" w:themeColor="text1"/>
          <w:sz w:val="22"/>
          <w:szCs w:val="22"/>
        </w:rPr>
        <w:t>Abberd</w:t>
      </w:r>
      <w:proofErr w:type="spellEnd"/>
      <w:r w:rsidRPr="00AE3F9C">
        <w:rPr>
          <w:rFonts w:ascii="Arial" w:hAnsi="Arial" w:cs="Arial"/>
          <w:color w:val="000000" w:themeColor="text1"/>
          <w:sz w:val="22"/>
          <w:szCs w:val="22"/>
        </w:rPr>
        <w:t xml:space="preserve"> Brook. </w:t>
      </w:r>
      <w:r w:rsidR="00F500B2" w:rsidRPr="00F500B2">
        <w:rPr>
          <w:rFonts w:ascii="Arial" w:hAnsi="Arial" w:cs="Arial"/>
          <w:color w:val="000000" w:themeColor="text1"/>
          <w:sz w:val="22"/>
          <w:szCs w:val="22"/>
        </w:rPr>
        <w:t>Flood risk from all other sources,</w:t>
      </w:r>
      <w:r w:rsidR="00F500B2">
        <w:rPr>
          <w:rFonts w:ascii="Arial" w:hAnsi="Arial" w:cs="Arial"/>
          <w:color w:val="000000" w:themeColor="text1"/>
          <w:sz w:val="22"/>
          <w:szCs w:val="22"/>
        </w:rPr>
        <w:t xml:space="preserve"> </w:t>
      </w:r>
      <w:r w:rsidR="00F500B2" w:rsidRPr="00F500B2">
        <w:rPr>
          <w:rFonts w:ascii="Arial" w:hAnsi="Arial" w:cs="Arial"/>
          <w:color w:val="000000" w:themeColor="text1"/>
          <w:sz w:val="22"/>
          <w:szCs w:val="22"/>
        </w:rPr>
        <w:t>surface water, groundwater, sewers and artificial sources</w:t>
      </w:r>
      <w:r w:rsidR="00F500B2">
        <w:rPr>
          <w:rFonts w:ascii="Arial" w:hAnsi="Arial" w:cs="Arial"/>
          <w:color w:val="000000" w:themeColor="text1"/>
          <w:sz w:val="22"/>
          <w:szCs w:val="22"/>
        </w:rPr>
        <w:t xml:space="preserve"> </w:t>
      </w:r>
      <w:r w:rsidR="00F500B2" w:rsidRPr="00F500B2">
        <w:rPr>
          <w:rFonts w:ascii="Arial" w:hAnsi="Arial" w:cs="Arial"/>
          <w:color w:val="000000" w:themeColor="text1"/>
          <w:sz w:val="22"/>
          <w:szCs w:val="22"/>
        </w:rPr>
        <w:t>has been assessed.</w:t>
      </w:r>
    </w:p>
    <w:p w14:paraId="7D490881" w14:textId="77777777" w:rsidR="009B3B58" w:rsidRDefault="009B3B58" w:rsidP="00AE3F9C">
      <w:pPr>
        <w:spacing w:line="276" w:lineRule="auto"/>
        <w:jc w:val="both"/>
        <w:rPr>
          <w:rFonts w:ascii="Arial" w:hAnsi="Arial" w:cs="Arial"/>
          <w:color w:val="000000" w:themeColor="text1"/>
          <w:sz w:val="22"/>
          <w:szCs w:val="22"/>
        </w:rPr>
      </w:pPr>
    </w:p>
    <w:p w14:paraId="704AD3C3" w14:textId="415587B8" w:rsidR="00AE3F9C" w:rsidRPr="00561834" w:rsidRDefault="00F500B2" w:rsidP="00AE3F9C">
      <w:pPr>
        <w:spacing w:line="276" w:lineRule="auto"/>
        <w:jc w:val="both"/>
        <w:rPr>
          <w:rFonts w:ascii="Arial" w:hAnsi="Arial" w:cs="Arial"/>
          <w:color w:val="000000" w:themeColor="text1"/>
          <w:sz w:val="22"/>
          <w:szCs w:val="22"/>
        </w:rPr>
      </w:pPr>
      <w:r w:rsidRPr="00F500B2">
        <w:rPr>
          <w:rFonts w:ascii="Arial" w:hAnsi="Arial" w:cs="Arial"/>
          <w:color w:val="000000" w:themeColor="text1"/>
          <w:sz w:val="22"/>
          <w:szCs w:val="22"/>
        </w:rPr>
        <w:t xml:space="preserve">No built development is proposed within Flood Zones 2 or 3; these areas are reserved as public open space, </w:t>
      </w:r>
      <w:r w:rsidR="00AE3F9C" w:rsidRPr="00AE3F9C">
        <w:rPr>
          <w:rFonts w:ascii="Arial" w:hAnsi="Arial" w:cs="Arial"/>
          <w:color w:val="000000" w:themeColor="text1"/>
          <w:sz w:val="22"/>
          <w:szCs w:val="22"/>
        </w:rPr>
        <w:t xml:space="preserve">The modelling </w:t>
      </w:r>
      <w:r>
        <w:rPr>
          <w:rFonts w:ascii="Arial" w:hAnsi="Arial" w:cs="Arial"/>
          <w:color w:val="000000" w:themeColor="text1"/>
          <w:sz w:val="22"/>
          <w:szCs w:val="22"/>
        </w:rPr>
        <w:t xml:space="preserve">undertaken </w:t>
      </w:r>
      <w:r w:rsidR="00AE3F9C" w:rsidRPr="00AE3F9C">
        <w:rPr>
          <w:rFonts w:ascii="Arial" w:hAnsi="Arial" w:cs="Arial"/>
          <w:color w:val="000000" w:themeColor="text1"/>
          <w:sz w:val="22"/>
          <w:szCs w:val="22"/>
        </w:rPr>
        <w:t xml:space="preserve">supersedes strategic mapping and demonstrates that all habitable development, access routes and attenuation features are located outside the 1 in </w:t>
      </w:r>
      <w:proofErr w:type="gramStart"/>
      <w:r w:rsidR="00AE3F9C" w:rsidRPr="00AE3F9C">
        <w:rPr>
          <w:rFonts w:ascii="Arial" w:hAnsi="Arial" w:cs="Arial"/>
          <w:color w:val="000000" w:themeColor="text1"/>
          <w:sz w:val="22"/>
          <w:szCs w:val="22"/>
        </w:rPr>
        <w:t>1,000 year</w:t>
      </w:r>
      <w:proofErr w:type="gramEnd"/>
      <w:r w:rsidR="00AE3F9C" w:rsidRPr="00AE3F9C">
        <w:rPr>
          <w:rFonts w:ascii="Arial" w:hAnsi="Arial" w:cs="Arial"/>
          <w:color w:val="000000" w:themeColor="text1"/>
          <w:sz w:val="22"/>
          <w:szCs w:val="22"/>
        </w:rPr>
        <w:t xml:space="preserve"> flood extent. To </w:t>
      </w:r>
      <w:proofErr w:type="gramStart"/>
      <w:r w:rsidR="00211F70">
        <w:rPr>
          <w:rFonts w:ascii="Arial" w:hAnsi="Arial" w:cs="Arial"/>
          <w:color w:val="000000" w:themeColor="text1"/>
          <w:sz w:val="22"/>
          <w:szCs w:val="22"/>
        </w:rPr>
        <w:t xml:space="preserve">achieve </w:t>
      </w:r>
      <w:r w:rsidR="00AE3F9C" w:rsidRPr="00AE3F9C">
        <w:rPr>
          <w:rFonts w:ascii="Arial" w:hAnsi="Arial" w:cs="Arial"/>
          <w:color w:val="000000" w:themeColor="text1"/>
          <w:sz w:val="22"/>
          <w:szCs w:val="22"/>
        </w:rPr>
        <w:t xml:space="preserve"> </w:t>
      </w:r>
      <w:r w:rsidR="00211F70">
        <w:rPr>
          <w:rFonts w:ascii="Arial" w:hAnsi="Arial" w:cs="Arial"/>
          <w:color w:val="000000" w:themeColor="text1"/>
          <w:sz w:val="22"/>
          <w:szCs w:val="22"/>
        </w:rPr>
        <w:t>appropriate</w:t>
      </w:r>
      <w:proofErr w:type="gramEnd"/>
      <w:r w:rsidR="00211F70">
        <w:rPr>
          <w:rFonts w:ascii="Arial" w:hAnsi="Arial" w:cs="Arial"/>
          <w:color w:val="000000" w:themeColor="text1"/>
          <w:sz w:val="22"/>
          <w:szCs w:val="22"/>
        </w:rPr>
        <w:t xml:space="preserve"> </w:t>
      </w:r>
      <w:r w:rsidR="00AE3F9C" w:rsidRPr="00AE3F9C">
        <w:rPr>
          <w:rFonts w:ascii="Arial" w:hAnsi="Arial" w:cs="Arial"/>
          <w:color w:val="000000" w:themeColor="text1"/>
          <w:sz w:val="22"/>
          <w:szCs w:val="22"/>
        </w:rPr>
        <w:t xml:space="preserve">resilience for the lifetime of the development, </w:t>
      </w:r>
      <w:r w:rsidR="00211F70">
        <w:rPr>
          <w:rFonts w:ascii="Arial" w:hAnsi="Arial" w:cs="Arial"/>
          <w:color w:val="000000" w:themeColor="text1"/>
          <w:sz w:val="22"/>
          <w:szCs w:val="22"/>
        </w:rPr>
        <w:t xml:space="preserve">it is proposed that </w:t>
      </w:r>
      <w:r w:rsidR="00AE3F9C" w:rsidRPr="00AE3F9C">
        <w:rPr>
          <w:rFonts w:ascii="Arial" w:hAnsi="Arial" w:cs="Arial"/>
          <w:color w:val="000000" w:themeColor="text1"/>
          <w:sz w:val="22"/>
          <w:szCs w:val="22"/>
        </w:rPr>
        <w:t xml:space="preserve">minimum road levels are raised by approximately 600mm above the 1 in </w:t>
      </w:r>
      <w:proofErr w:type="gramStart"/>
      <w:r w:rsidR="00AE3F9C" w:rsidRPr="00AE3F9C">
        <w:rPr>
          <w:rFonts w:ascii="Arial" w:hAnsi="Arial" w:cs="Arial"/>
          <w:color w:val="000000" w:themeColor="text1"/>
          <w:sz w:val="22"/>
          <w:szCs w:val="22"/>
        </w:rPr>
        <w:t>1,000 year</w:t>
      </w:r>
      <w:proofErr w:type="gramEnd"/>
      <w:r w:rsidR="00AE3F9C" w:rsidRPr="00AE3F9C">
        <w:rPr>
          <w:rFonts w:ascii="Arial" w:hAnsi="Arial" w:cs="Arial"/>
          <w:color w:val="000000" w:themeColor="text1"/>
          <w:sz w:val="22"/>
          <w:szCs w:val="22"/>
        </w:rPr>
        <w:t xml:space="preserve"> flood level, with finished floor levels set at least 750mm above that level. </w:t>
      </w:r>
      <w:r w:rsidR="00211F70" w:rsidRPr="00561834">
        <w:rPr>
          <w:rFonts w:ascii="Arial" w:hAnsi="Arial" w:cs="Arial"/>
          <w:strike/>
          <w:color w:val="000000" w:themeColor="text1"/>
          <w:sz w:val="22"/>
          <w:szCs w:val="22"/>
        </w:rPr>
        <w:t xml:space="preserve"> </w:t>
      </w:r>
    </w:p>
    <w:p w14:paraId="0F1279E7" w14:textId="77777777" w:rsidR="00AE3F9C" w:rsidRPr="00561834" w:rsidRDefault="00AE3F9C" w:rsidP="00AE3F9C">
      <w:pPr>
        <w:spacing w:line="276" w:lineRule="auto"/>
        <w:jc w:val="both"/>
        <w:rPr>
          <w:rFonts w:ascii="Arial" w:hAnsi="Arial" w:cs="Arial"/>
          <w:color w:val="000000" w:themeColor="text1"/>
          <w:sz w:val="22"/>
          <w:szCs w:val="22"/>
        </w:rPr>
      </w:pPr>
    </w:p>
    <w:p w14:paraId="12340566" w14:textId="23F53261" w:rsidR="00AE3F9C" w:rsidRPr="00AE3F9C" w:rsidRDefault="00AE3F9C" w:rsidP="00AE3F9C">
      <w:pPr>
        <w:spacing w:line="276" w:lineRule="auto"/>
        <w:jc w:val="both"/>
        <w:rPr>
          <w:rFonts w:ascii="Arial" w:hAnsi="Arial" w:cs="Arial"/>
          <w:color w:val="000000" w:themeColor="text1"/>
          <w:sz w:val="22"/>
          <w:szCs w:val="22"/>
        </w:rPr>
      </w:pPr>
      <w:r w:rsidRPr="00561834">
        <w:rPr>
          <w:rFonts w:ascii="Arial" w:hAnsi="Arial" w:cs="Arial"/>
          <w:color w:val="000000" w:themeColor="text1"/>
          <w:sz w:val="22"/>
          <w:szCs w:val="22"/>
        </w:rPr>
        <w:t xml:space="preserve">Ground investigation confirms impermeable clay substrata (Kimmeridge Clay) and groundwater levels at depth, indicating negligible groundwater flood risk and ruling out infiltration. </w:t>
      </w:r>
      <w:r w:rsidR="00211F70" w:rsidRPr="00561834">
        <w:rPr>
          <w:rFonts w:ascii="Arial" w:hAnsi="Arial" w:cs="Arial"/>
          <w:color w:val="000000" w:themeColor="text1"/>
          <w:sz w:val="22"/>
          <w:szCs w:val="22"/>
        </w:rPr>
        <w:t>It is proposed that a s</w:t>
      </w:r>
      <w:r w:rsidRPr="00561834">
        <w:rPr>
          <w:rFonts w:ascii="Arial" w:hAnsi="Arial" w:cs="Arial"/>
          <w:color w:val="000000" w:themeColor="text1"/>
          <w:sz w:val="22"/>
          <w:szCs w:val="22"/>
        </w:rPr>
        <w:t xml:space="preserve">urface water </w:t>
      </w:r>
      <w:r w:rsidR="00211F70" w:rsidRPr="00561834">
        <w:rPr>
          <w:rFonts w:ascii="Arial" w:hAnsi="Arial" w:cs="Arial"/>
          <w:color w:val="000000" w:themeColor="text1"/>
          <w:sz w:val="22"/>
          <w:szCs w:val="22"/>
        </w:rPr>
        <w:t xml:space="preserve">within the site </w:t>
      </w:r>
      <w:r w:rsidRPr="00561834">
        <w:rPr>
          <w:rFonts w:ascii="Arial" w:hAnsi="Arial" w:cs="Arial"/>
          <w:color w:val="000000" w:themeColor="text1"/>
          <w:sz w:val="22"/>
          <w:szCs w:val="22"/>
        </w:rPr>
        <w:t xml:space="preserve">is </w:t>
      </w:r>
      <w:r w:rsidR="00211F70" w:rsidRPr="00561834">
        <w:rPr>
          <w:rFonts w:ascii="Arial" w:hAnsi="Arial" w:cs="Arial"/>
          <w:color w:val="000000" w:themeColor="text1"/>
          <w:sz w:val="22"/>
          <w:szCs w:val="22"/>
        </w:rPr>
        <w:t xml:space="preserve">to be </w:t>
      </w:r>
      <w:r w:rsidRPr="00561834">
        <w:rPr>
          <w:rFonts w:ascii="Arial" w:hAnsi="Arial" w:cs="Arial"/>
          <w:color w:val="000000" w:themeColor="text1"/>
          <w:sz w:val="22"/>
          <w:szCs w:val="22"/>
        </w:rPr>
        <w:t xml:space="preserve">managed through the proposed </w:t>
      </w:r>
      <w:proofErr w:type="spellStart"/>
      <w:r w:rsidRPr="00561834">
        <w:rPr>
          <w:rFonts w:ascii="Arial" w:hAnsi="Arial" w:cs="Arial"/>
          <w:color w:val="000000" w:themeColor="text1"/>
          <w:sz w:val="22"/>
          <w:szCs w:val="22"/>
        </w:rPr>
        <w:t>SuDS</w:t>
      </w:r>
      <w:proofErr w:type="spellEnd"/>
      <w:r w:rsidRPr="00561834">
        <w:rPr>
          <w:rFonts w:ascii="Arial" w:hAnsi="Arial" w:cs="Arial"/>
          <w:color w:val="000000" w:themeColor="text1"/>
          <w:sz w:val="22"/>
          <w:szCs w:val="22"/>
        </w:rPr>
        <w:t>, with exceedance routes directing flows safely to open space and attenuation features during extreme events.</w:t>
      </w:r>
      <w:r w:rsidR="00211F70">
        <w:rPr>
          <w:rFonts w:ascii="Arial" w:hAnsi="Arial" w:cs="Arial"/>
          <w:color w:val="000000" w:themeColor="text1"/>
          <w:sz w:val="22"/>
          <w:szCs w:val="22"/>
        </w:rPr>
        <w:t xml:space="preserve"> </w:t>
      </w:r>
    </w:p>
    <w:p w14:paraId="4512E67C" w14:textId="77777777" w:rsidR="00AE3F9C" w:rsidRPr="00AE3F9C" w:rsidRDefault="00AE3F9C" w:rsidP="00AE3F9C">
      <w:pPr>
        <w:spacing w:line="276" w:lineRule="auto"/>
        <w:jc w:val="both"/>
        <w:rPr>
          <w:rFonts w:ascii="Arial" w:hAnsi="Arial" w:cs="Arial"/>
          <w:color w:val="000000" w:themeColor="text1"/>
          <w:sz w:val="22"/>
          <w:szCs w:val="22"/>
        </w:rPr>
      </w:pPr>
    </w:p>
    <w:p w14:paraId="0CDD3950" w14:textId="15FF65B7" w:rsidR="00AE3F9C" w:rsidRPr="00AE3F9C" w:rsidRDefault="00AE3F9C" w:rsidP="00AE3F9C">
      <w:pPr>
        <w:spacing w:line="276" w:lineRule="auto"/>
        <w:jc w:val="both"/>
        <w:rPr>
          <w:rFonts w:ascii="Arial" w:hAnsi="Arial" w:cs="Arial"/>
          <w:color w:val="000000" w:themeColor="text1"/>
          <w:sz w:val="22"/>
          <w:szCs w:val="22"/>
        </w:rPr>
      </w:pPr>
      <w:r w:rsidRPr="00AE3F9C">
        <w:rPr>
          <w:rFonts w:ascii="Arial" w:hAnsi="Arial" w:cs="Arial"/>
          <w:color w:val="000000" w:themeColor="text1"/>
          <w:sz w:val="22"/>
          <w:szCs w:val="22"/>
        </w:rPr>
        <w:t>The Environment Agency raises no objection, subject to conditions securing implementation of the FRA measures and pollution prevention.</w:t>
      </w:r>
      <w:r w:rsidR="001237F4">
        <w:rPr>
          <w:rFonts w:ascii="Arial" w:hAnsi="Arial" w:cs="Arial"/>
          <w:color w:val="000000" w:themeColor="text1"/>
          <w:sz w:val="22"/>
          <w:szCs w:val="22"/>
        </w:rPr>
        <w:t xml:space="preserve"> </w:t>
      </w:r>
      <w:r w:rsidRPr="00AE3F9C">
        <w:rPr>
          <w:rFonts w:ascii="Arial" w:hAnsi="Arial" w:cs="Arial"/>
          <w:color w:val="000000" w:themeColor="text1"/>
          <w:sz w:val="22"/>
          <w:szCs w:val="22"/>
        </w:rPr>
        <w:t>The Lead Local Flood Authority raises no objection subject to conditions, noting that further detail is required at the detailed design / reserved matters stage, including confirmation of rainwater re</w:t>
      </w:r>
      <w:r w:rsidRPr="00AE3F9C">
        <w:rPr>
          <w:rFonts w:ascii="Cambria Math" w:hAnsi="Cambria Math" w:cs="Cambria Math"/>
          <w:color w:val="000000" w:themeColor="text1"/>
          <w:sz w:val="22"/>
          <w:szCs w:val="22"/>
        </w:rPr>
        <w:t>‑</w:t>
      </w:r>
      <w:r w:rsidRPr="00AE3F9C">
        <w:rPr>
          <w:rFonts w:ascii="Arial" w:hAnsi="Arial" w:cs="Arial"/>
          <w:color w:val="000000" w:themeColor="text1"/>
          <w:sz w:val="22"/>
          <w:szCs w:val="22"/>
        </w:rPr>
        <w:t xml:space="preserve">use in line with the updated </w:t>
      </w:r>
      <w:proofErr w:type="spellStart"/>
      <w:r w:rsidRPr="00AE3F9C">
        <w:rPr>
          <w:rFonts w:ascii="Arial" w:hAnsi="Arial" w:cs="Arial"/>
          <w:color w:val="000000" w:themeColor="text1"/>
          <w:sz w:val="22"/>
          <w:szCs w:val="22"/>
        </w:rPr>
        <w:t>SuD</w:t>
      </w:r>
      <w:proofErr w:type="spellEnd"/>
      <w:r w:rsidRPr="00AE3F9C">
        <w:rPr>
          <w:rFonts w:ascii="Arial" w:hAnsi="Arial" w:cs="Arial"/>
          <w:color w:val="000000" w:themeColor="text1"/>
          <w:sz w:val="22"/>
          <w:szCs w:val="22"/>
        </w:rPr>
        <w:t xml:space="preserve"> hierarchy, drainage layouts linked to calculations, exceedance routing, and long</w:t>
      </w:r>
      <w:r w:rsidRPr="00AE3F9C">
        <w:rPr>
          <w:rFonts w:ascii="Cambria Math" w:hAnsi="Cambria Math" w:cs="Cambria Math"/>
          <w:color w:val="000000" w:themeColor="text1"/>
          <w:sz w:val="22"/>
          <w:szCs w:val="22"/>
        </w:rPr>
        <w:t>‑</w:t>
      </w:r>
      <w:r w:rsidRPr="00AE3F9C">
        <w:rPr>
          <w:rFonts w:ascii="Arial" w:hAnsi="Arial" w:cs="Arial"/>
          <w:color w:val="000000" w:themeColor="text1"/>
          <w:sz w:val="22"/>
          <w:szCs w:val="22"/>
        </w:rPr>
        <w:t>term management. These matters are proportionate for an outline application and can be secured by condition.</w:t>
      </w:r>
    </w:p>
    <w:p w14:paraId="78F3B355" w14:textId="77777777" w:rsidR="00AE3F9C" w:rsidRPr="00AE3F9C" w:rsidRDefault="00AE3F9C" w:rsidP="00AE3F9C">
      <w:pPr>
        <w:spacing w:line="276" w:lineRule="auto"/>
        <w:jc w:val="both"/>
        <w:rPr>
          <w:rFonts w:ascii="Arial" w:hAnsi="Arial" w:cs="Arial"/>
          <w:color w:val="000000" w:themeColor="text1"/>
          <w:sz w:val="22"/>
          <w:szCs w:val="22"/>
        </w:rPr>
      </w:pPr>
    </w:p>
    <w:p w14:paraId="1DEC67A3" w14:textId="77777777" w:rsidR="00AE3F9C" w:rsidRPr="00AE3F9C" w:rsidRDefault="00AE3F9C" w:rsidP="00AE3F9C">
      <w:pPr>
        <w:spacing w:line="276" w:lineRule="auto"/>
        <w:jc w:val="both"/>
        <w:rPr>
          <w:rFonts w:ascii="Arial" w:hAnsi="Arial" w:cs="Arial"/>
          <w:color w:val="000000" w:themeColor="text1"/>
          <w:sz w:val="22"/>
          <w:szCs w:val="22"/>
        </w:rPr>
      </w:pPr>
      <w:r w:rsidRPr="00AE3F9C">
        <w:rPr>
          <w:rFonts w:ascii="Arial" w:hAnsi="Arial" w:cs="Arial"/>
          <w:color w:val="000000" w:themeColor="text1"/>
          <w:sz w:val="22"/>
          <w:szCs w:val="22"/>
        </w:rPr>
        <w:t>Foul drainage is proposed via gravity connection to the public sewer in Spitfire Road, subject to agreement with Wessex Water, as confirmed in the Utilities Statement. No constraints have been identified that would prejudice delivery.</w:t>
      </w:r>
    </w:p>
    <w:p w14:paraId="20DE1D29" w14:textId="77777777" w:rsidR="00E03EDD" w:rsidRPr="00BB1FB5" w:rsidRDefault="00E03EDD" w:rsidP="7D84FC5F">
      <w:pPr>
        <w:spacing w:line="276" w:lineRule="auto"/>
        <w:jc w:val="both"/>
        <w:rPr>
          <w:rFonts w:ascii="Arial" w:hAnsi="Arial" w:cs="Arial"/>
          <w:i/>
          <w:iCs/>
          <w:color w:val="000000" w:themeColor="text1"/>
          <w:sz w:val="22"/>
          <w:szCs w:val="22"/>
        </w:rPr>
      </w:pPr>
    </w:p>
    <w:p w14:paraId="041181AB" w14:textId="77777777" w:rsidR="00E03EDD" w:rsidRPr="00BB1FB5" w:rsidRDefault="00E03EDD" w:rsidP="00E03EDD">
      <w:pPr>
        <w:spacing w:line="276" w:lineRule="auto"/>
        <w:jc w:val="both"/>
        <w:rPr>
          <w:rFonts w:ascii="Arial" w:hAnsi="Arial" w:cs="Arial"/>
          <w:i/>
          <w:iCs/>
          <w:sz w:val="22"/>
          <w:szCs w:val="22"/>
        </w:rPr>
      </w:pPr>
      <w:r w:rsidRPr="00BB1FB5">
        <w:rPr>
          <w:rFonts w:ascii="Arial" w:hAnsi="Arial" w:cs="Arial"/>
          <w:i/>
          <w:iCs/>
          <w:sz w:val="22"/>
          <w:szCs w:val="22"/>
        </w:rPr>
        <w:t>Conclusion</w:t>
      </w:r>
    </w:p>
    <w:p w14:paraId="781B00F7" w14:textId="1EFB5C0B" w:rsidR="00561834" w:rsidRPr="00C40441" w:rsidRDefault="00BB1FB5" w:rsidP="00561834">
      <w:pPr>
        <w:spacing w:line="276" w:lineRule="auto"/>
        <w:jc w:val="both"/>
        <w:rPr>
          <w:rFonts w:ascii="Arial" w:hAnsi="Arial" w:cs="Arial"/>
          <w:color w:val="000000" w:themeColor="text1"/>
          <w:sz w:val="22"/>
          <w:szCs w:val="22"/>
        </w:rPr>
      </w:pPr>
      <w:r w:rsidRPr="00BB1FB5">
        <w:rPr>
          <w:rFonts w:ascii="Arial" w:hAnsi="Arial" w:cs="Arial"/>
          <w:color w:val="000000" w:themeColor="text1"/>
          <w:sz w:val="22"/>
          <w:szCs w:val="22"/>
        </w:rPr>
        <w:t>The submitted Flood Risk Assessment and Drainage Strategy demonstrate that</w:t>
      </w:r>
      <w:r w:rsidR="00B90545">
        <w:rPr>
          <w:rFonts w:ascii="Arial" w:hAnsi="Arial" w:cs="Arial"/>
          <w:color w:val="000000" w:themeColor="text1"/>
          <w:sz w:val="22"/>
          <w:szCs w:val="22"/>
        </w:rPr>
        <w:t xml:space="preserve"> subject to detailed design </w:t>
      </w:r>
      <w:r w:rsidRPr="00BB1FB5">
        <w:rPr>
          <w:rFonts w:ascii="Arial" w:hAnsi="Arial" w:cs="Arial"/>
          <w:color w:val="000000" w:themeColor="text1"/>
          <w:sz w:val="22"/>
          <w:szCs w:val="22"/>
        </w:rPr>
        <w:t xml:space="preserve">the development would be safe for its lifetime, would not increase flood risk elsewhere. The sequential approach has been appropriately </w:t>
      </w:r>
      <w:r w:rsidR="00B90545">
        <w:rPr>
          <w:rFonts w:ascii="Arial" w:hAnsi="Arial" w:cs="Arial"/>
          <w:color w:val="000000" w:themeColor="text1"/>
          <w:sz w:val="22"/>
          <w:szCs w:val="22"/>
        </w:rPr>
        <w:t>considered</w:t>
      </w:r>
      <w:r w:rsidRPr="00BB1FB5">
        <w:rPr>
          <w:rFonts w:ascii="Arial" w:hAnsi="Arial" w:cs="Arial"/>
          <w:color w:val="000000" w:themeColor="text1"/>
          <w:sz w:val="22"/>
          <w:szCs w:val="22"/>
        </w:rPr>
        <w:t>, with all built development located within Flood Zone 1 and higher</w:t>
      </w:r>
      <w:r w:rsidRPr="00BB1FB5">
        <w:rPr>
          <w:rFonts w:ascii="Cambria Math" w:hAnsi="Cambria Math" w:cs="Cambria Math"/>
          <w:color w:val="000000" w:themeColor="text1"/>
          <w:sz w:val="22"/>
          <w:szCs w:val="22"/>
        </w:rPr>
        <w:t>‑</w:t>
      </w:r>
      <w:r w:rsidRPr="00BB1FB5">
        <w:rPr>
          <w:rFonts w:ascii="Arial" w:hAnsi="Arial" w:cs="Arial"/>
          <w:color w:val="000000" w:themeColor="text1"/>
          <w:sz w:val="22"/>
          <w:szCs w:val="22"/>
        </w:rPr>
        <w:t>risk areas retained as open space.</w:t>
      </w:r>
      <w:r w:rsidR="00B90545" w:rsidRPr="00B90545">
        <w:t xml:space="preserve"> </w:t>
      </w:r>
      <w:r w:rsidR="00561834" w:rsidRPr="00C40441">
        <w:rPr>
          <w:rFonts w:ascii="Arial" w:hAnsi="Arial" w:cs="Arial"/>
          <w:color w:val="000000" w:themeColor="text1"/>
          <w:sz w:val="22"/>
          <w:szCs w:val="22"/>
        </w:rPr>
        <w:t>The Lead Local Flood Authority have confirmed they are satisfied with the Flood Risk Assessment and supporting information, and the LPA is therefore satisfied that, subject to detailed design and conditions, with the quantum of development proposed it is possible to ensure no built development in areas at risk of flooding and no increase in flood risk elsewhere.</w:t>
      </w:r>
    </w:p>
    <w:p w14:paraId="068D7A6B" w14:textId="3F010A3A" w:rsidR="00BB1FB5" w:rsidRPr="00BB1FB5" w:rsidRDefault="00BB1FB5" w:rsidP="00BB1FB5">
      <w:pPr>
        <w:spacing w:line="276" w:lineRule="auto"/>
        <w:jc w:val="both"/>
        <w:rPr>
          <w:rFonts w:ascii="Arial" w:hAnsi="Arial" w:cs="Arial"/>
          <w:color w:val="000000" w:themeColor="text1"/>
          <w:sz w:val="22"/>
          <w:szCs w:val="22"/>
        </w:rPr>
      </w:pPr>
    </w:p>
    <w:p w14:paraId="6A42198E" w14:textId="77777777" w:rsidR="00BB1FB5" w:rsidRPr="00BB1FB5" w:rsidRDefault="00BB1FB5" w:rsidP="00BB1FB5">
      <w:pPr>
        <w:spacing w:line="276" w:lineRule="auto"/>
        <w:jc w:val="both"/>
        <w:rPr>
          <w:rFonts w:ascii="Arial" w:hAnsi="Arial" w:cs="Arial"/>
          <w:color w:val="000000" w:themeColor="text1"/>
          <w:sz w:val="22"/>
          <w:szCs w:val="22"/>
        </w:rPr>
      </w:pPr>
      <w:r w:rsidRPr="00BB1FB5">
        <w:rPr>
          <w:rFonts w:ascii="Arial" w:hAnsi="Arial" w:cs="Arial"/>
          <w:color w:val="000000" w:themeColor="text1"/>
          <w:sz w:val="22"/>
          <w:szCs w:val="22"/>
        </w:rPr>
        <w:t xml:space="preserve">The Environment Agency and the Lead Local Flood Authority raise no objection, subject to conditions securing detailed </w:t>
      </w:r>
      <w:proofErr w:type="spellStart"/>
      <w:r w:rsidRPr="00BB1FB5">
        <w:rPr>
          <w:rFonts w:ascii="Arial" w:hAnsi="Arial" w:cs="Arial"/>
          <w:color w:val="000000" w:themeColor="text1"/>
          <w:sz w:val="22"/>
          <w:szCs w:val="22"/>
        </w:rPr>
        <w:t>SuDS</w:t>
      </w:r>
      <w:proofErr w:type="spellEnd"/>
      <w:r w:rsidRPr="00BB1FB5">
        <w:rPr>
          <w:rFonts w:ascii="Arial" w:hAnsi="Arial" w:cs="Arial"/>
          <w:color w:val="000000" w:themeColor="text1"/>
          <w:sz w:val="22"/>
          <w:szCs w:val="22"/>
        </w:rPr>
        <w:t xml:space="preserve"> design, rainwater re</w:t>
      </w:r>
      <w:r w:rsidRPr="00BB1FB5">
        <w:rPr>
          <w:rFonts w:ascii="Cambria Math" w:hAnsi="Cambria Math" w:cs="Cambria Math"/>
          <w:color w:val="000000" w:themeColor="text1"/>
          <w:sz w:val="22"/>
          <w:szCs w:val="22"/>
        </w:rPr>
        <w:t>‑</w:t>
      </w:r>
      <w:r w:rsidRPr="00BB1FB5">
        <w:rPr>
          <w:rFonts w:ascii="Arial" w:hAnsi="Arial" w:cs="Arial"/>
          <w:color w:val="000000" w:themeColor="text1"/>
          <w:sz w:val="22"/>
          <w:szCs w:val="22"/>
        </w:rPr>
        <w:t>use consideration, exceedance routing, pollution prevention and long</w:t>
      </w:r>
      <w:r w:rsidRPr="00BB1FB5">
        <w:rPr>
          <w:rFonts w:ascii="Cambria Math" w:hAnsi="Cambria Math" w:cs="Cambria Math"/>
          <w:color w:val="000000" w:themeColor="text1"/>
          <w:sz w:val="22"/>
          <w:szCs w:val="22"/>
        </w:rPr>
        <w:t>‑</w:t>
      </w:r>
      <w:r w:rsidRPr="00BB1FB5">
        <w:rPr>
          <w:rFonts w:ascii="Arial" w:hAnsi="Arial" w:cs="Arial"/>
          <w:color w:val="000000" w:themeColor="text1"/>
          <w:sz w:val="22"/>
          <w:szCs w:val="22"/>
        </w:rPr>
        <w:t>term maintenance. These requirements are reasonable and consistent with an outline consent.</w:t>
      </w:r>
    </w:p>
    <w:p w14:paraId="563A6245" w14:textId="77777777" w:rsidR="00BB1FB5" w:rsidRPr="00BB1FB5" w:rsidRDefault="00BB1FB5" w:rsidP="00BB1FB5">
      <w:pPr>
        <w:spacing w:line="276" w:lineRule="auto"/>
        <w:jc w:val="both"/>
        <w:rPr>
          <w:rFonts w:ascii="Arial" w:hAnsi="Arial" w:cs="Arial"/>
          <w:color w:val="000000" w:themeColor="text1"/>
          <w:sz w:val="22"/>
          <w:szCs w:val="22"/>
        </w:rPr>
      </w:pPr>
    </w:p>
    <w:p w14:paraId="2EA83372" w14:textId="04DB53CD" w:rsidR="00A55DA1" w:rsidRPr="00BB1FB5" w:rsidRDefault="00BB1FB5" w:rsidP="00BB1FB5">
      <w:pPr>
        <w:spacing w:line="276" w:lineRule="auto"/>
        <w:jc w:val="both"/>
        <w:rPr>
          <w:rFonts w:ascii="Arial" w:hAnsi="Arial" w:cs="Arial"/>
          <w:color w:val="000000" w:themeColor="text1"/>
          <w:sz w:val="22"/>
          <w:szCs w:val="22"/>
          <w:highlight w:val="yellow"/>
        </w:rPr>
      </w:pPr>
      <w:r w:rsidRPr="00BB1FB5">
        <w:rPr>
          <w:rFonts w:ascii="Arial" w:hAnsi="Arial" w:cs="Arial"/>
          <w:color w:val="000000" w:themeColor="text1"/>
          <w:sz w:val="22"/>
          <w:szCs w:val="22"/>
        </w:rPr>
        <w:t>Subject to the imposition of these conditions, there are no flood risk or drainage grounds to resist the proposal, and the development is considered acceptable in flood risk and drainage terms.</w:t>
      </w:r>
    </w:p>
    <w:p w14:paraId="05CA6A58" w14:textId="77777777" w:rsidR="00E03EDD" w:rsidRPr="00E30394" w:rsidRDefault="00E03EDD" w:rsidP="7D84FC5F">
      <w:pPr>
        <w:spacing w:line="276" w:lineRule="auto"/>
        <w:jc w:val="both"/>
        <w:rPr>
          <w:rFonts w:ascii="Arial" w:hAnsi="Arial" w:cs="Arial"/>
          <w:i/>
          <w:iCs/>
          <w:color w:val="FF0000"/>
          <w:sz w:val="22"/>
          <w:szCs w:val="22"/>
          <w:highlight w:val="yellow"/>
        </w:rPr>
      </w:pPr>
    </w:p>
    <w:p w14:paraId="415E61D9" w14:textId="77777777" w:rsidR="006B2E50" w:rsidRPr="00B5022F" w:rsidRDefault="006B2E50" w:rsidP="006B2E50">
      <w:pPr>
        <w:spacing w:line="276" w:lineRule="auto"/>
        <w:jc w:val="both"/>
        <w:rPr>
          <w:rFonts w:ascii="Arial" w:hAnsi="Arial" w:cs="Arial"/>
          <w:b/>
          <w:bCs/>
          <w:sz w:val="22"/>
          <w:szCs w:val="22"/>
        </w:rPr>
      </w:pPr>
      <w:r w:rsidRPr="00B5022F">
        <w:rPr>
          <w:rFonts w:ascii="Arial" w:hAnsi="Arial" w:cs="Arial"/>
          <w:b/>
          <w:bCs/>
          <w:sz w:val="22"/>
          <w:szCs w:val="22"/>
        </w:rPr>
        <w:t>Environmental Considerations (Noise, Air Quality, Contaminated Land, etc.)</w:t>
      </w:r>
    </w:p>
    <w:p w14:paraId="5CDC9E4B" w14:textId="77777777" w:rsidR="006B2E50" w:rsidRPr="00B5022F" w:rsidRDefault="006B2E50" w:rsidP="7D84FC5F">
      <w:pPr>
        <w:spacing w:line="276" w:lineRule="auto"/>
        <w:jc w:val="both"/>
        <w:rPr>
          <w:rFonts w:ascii="Arial" w:hAnsi="Arial" w:cs="Arial"/>
          <w:i/>
          <w:iCs/>
          <w:color w:val="000000" w:themeColor="text1"/>
          <w:sz w:val="22"/>
          <w:szCs w:val="22"/>
        </w:rPr>
      </w:pPr>
      <w:r w:rsidRPr="00B5022F">
        <w:rPr>
          <w:rFonts w:ascii="Arial" w:hAnsi="Arial" w:cs="Arial"/>
          <w:i/>
          <w:iCs/>
          <w:color w:val="000000" w:themeColor="text1"/>
          <w:sz w:val="22"/>
          <w:szCs w:val="22"/>
        </w:rPr>
        <w:t>Policy Context</w:t>
      </w:r>
    </w:p>
    <w:p w14:paraId="16B182A2" w14:textId="77777777" w:rsidR="009D0560" w:rsidRPr="00B5022F" w:rsidRDefault="009D0560" w:rsidP="009D0560">
      <w:pPr>
        <w:spacing w:line="276" w:lineRule="auto"/>
        <w:jc w:val="both"/>
        <w:rPr>
          <w:rFonts w:ascii="Arial" w:hAnsi="Arial" w:cs="Arial"/>
          <w:color w:val="000000" w:themeColor="text1"/>
          <w:sz w:val="22"/>
          <w:szCs w:val="22"/>
        </w:rPr>
      </w:pPr>
      <w:r w:rsidRPr="00B5022F">
        <w:rPr>
          <w:rFonts w:ascii="Arial" w:hAnsi="Arial" w:cs="Arial"/>
          <w:color w:val="000000" w:themeColor="text1"/>
          <w:sz w:val="22"/>
          <w:szCs w:val="22"/>
        </w:rPr>
        <w:t>Core Policies 55 and 56 of the Wiltshire Core Strategy require:</w:t>
      </w:r>
    </w:p>
    <w:p w14:paraId="32ED3D18" w14:textId="77777777" w:rsidR="009D0560" w:rsidRPr="00B5022F" w:rsidRDefault="009D0560" w:rsidP="009D0560">
      <w:pPr>
        <w:numPr>
          <w:ilvl w:val="0"/>
          <w:numId w:val="35"/>
        </w:numPr>
        <w:spacing w:line="276" w:lineRule="auto"/>
        <w:jc w:val="both"/>
        <w:rPr>
          <w:rFonts w:ascii="Arial" w:hAnsi="Arial" w:cs="Arial"/>
          <w:color w:val="000000" w:themeColor="text1"/>
          <w:sz w:val="22"/>
          <w:szCs w:val="22"/>
        </w:rPr>
      </w:pPr>
      <w:r w:rsidRPr="00B5022F">
        <w:rPr>
          <w:rFonts w:ascii="Arial" w:hAnsi="Arial" w:cs="Arial"/>
          <w:color w:val="000000" w:themeColor="text1"/>
          <w:sz w:val="22"/>
          <w:szCs w:val="22"/>
        </w:rPr>
        <w:t>Development</w:t>
      </w:r>
      <w:r w:rsidR="008E0002" w:rsidRPr="00B5022F">
        <w:rPr>
          <w:rFonts w:ascii="Arial" w:hAnsi="Arial" w:cs="Arial"/>
          <w:color w:val="000000" w:themeColor="text1"/>
          <w:sz w:val="22"/>
          <w:szCs w:val="22"/>
        </w:rPr>
        <w:t xml:space="preserve"> proposals</w:t>
      </w:r>
      <w:r w:rsidRPr="00B5022F">
        <w:rPr>
          <w:rFonts w:ascii="Arial" w:hAnsi="Arial" w:cs="Arial"/>
          <w:color w:val="000000" w:themeColor="text1"/>
          <w:sz w:val="22"/>
          <w:szCs w:val="22"/>
        </w:rPr>
        <w:t xml:space="preserve"> to avoid unacceptable environmental impacts.</w:t>
      </w:r>
    </w:p>
    <w:p w14:paraId="524D9D0E" w14:textId="77777777" w:rsidR="009D0560" w:rsidRPr="00B5022F" w:rsidRDefault="008E0002" w:rsidP="009D0560">
      <w:pPr>
        <w:numPr>
          <w:ilvl w:val="0"/>
          <w:numId w:val="35"/>
        </w:numPr>
        <w:spacing w:line="276" w:lineRule="auto"/>
        <w:jc w:val="both"/>
        <w:rPr>
          <w:rFonts w:ascii="Arial" w:hAnsi="Arial" w:cs="Arial"/>
          <w:color w:val="000000" w:themeColor="text1"/>
          <w:sz w:val="22"/>
          <w:szCs w:val="22"/>
        </w:rPr>
      </w:pPr>
      <w:r w:rsidRPr="00B5022F">
        <w:rPr>
          <w:rFonts w:ascii="Arial" w:hAnsi="Arial" w:cs="Arial"/>
          <w:color w:val="000000" w:themeColor="text1"/>
          <w:sz w:val="22"/>
          <w:szCs w:val="22"/>
        </w:rPr>
        <w:t>To provide a</w:t>
      </w:r>
      <w:r w:rsidR="009D0560" w:rsidRPr="00B5022F">
        <w:rPr>
          <w:rFonts w:ascii="Arial" w:hAnsi="Arial" w:cs="Arial"/>
          <w:color w:val="000000" w:themeColor="text1"/>
          <w:sz w:val="22"/>
          <w:szCs w:val="22"/>
        </w:rPr>
        <w:t>ppropriate mitigation where risks are identified.</w:t>
      </w:r>
    </w:p>
    <w:p w14:paraId="068F0C0A" w14:textId="77777777" w:rsidR="009D0560" w:rsidRPr="00B5022F" w:rsidRDefault="009D0560" w:rsidP="009D0560">
      <w:pPr>
        <w:spacing w:line="276" w:lineRule="auto"/>
        <w:ind w:left="720"/>
        <w:jc w:val="both"/>
        <w:rPr>
          <w:rFonts w:ascii="Arial" w:hAnsi="Arial" w:cs="Arial"/>
          <w:color w:val="000000" w:themeColor="text1"/>
          <w:sz w:val="22"/>
          <w:szCs w:val="22"/>
        </w:rPr>
      </w:pPr>
    </w:p>
    <w:p w14:paraId="3FA13685" w14:textId="5EF29D74" w:rsidR="009D0560" w:rsidRPr="00FE76FD" w:rsidRDefault="009D0560" w:rsidP="00FE76FD">
      <w:pPr>
        <w:spacing w:line="276" w:lineRule="auto"/>
        <w:jc w:val="both"/>
        <w:rPr>
          <w:rFonts w:ascii="Arial" w:hAnsi="Arial" w:cs="Arial"/>
          <w:color w:val="000000" w:themeColor="text1"/>
          <w:sz w:val="22"/>
          <w:szCs w:val="22"/>
        </w:rPr>
      </w:pPr>
      <w:r w:rsidRPr="00B5022F">
        <w:rPr>
          <w:rFonts w:ascii="Arial" w:hAnsi="Arial" w:cs="Arial"/>
          <w:color w:val="000000" w:themeColor="text1"/>
          <w:sz w:val="22"/>
          <w:szCs w:val="22"/>
        </w:rPr>
        <w:t>The NPPF and Planning Practice Guidance (PPG) reinforce</w:t>
      </w:r>
      <w:r w:rsidR="008E0002" w:rsidRPr="00B5022F">
        <w:rPr>
          <w:rFonts w:ascii="Arial" w:hAnsi="Arial" w:cs="Arial"/>
          <w:color w:val="000000" w:themeColor="text1"/>
          <w:sz w:val="22"/>
          <w:szCs w:val="22"/>
        </w:rPr>
        <w:t xml:space="preserve"> this by stating that </w:t>
      </w:r>
      <w:r w:rsidR="00CF67E2" w:rsidRPr="00B5022F">
        <w:rPr>
          <w:rFonts w:ascii="Arial" w:hAnsi="Arial" w:cs="Arial"/>
          <w:color w:val="000000" w:themeColor="text1"/>
          <w:sz w:val="22"/>
          <w:szCs w:val="22"/>
        </w:rPr>
        <w:t>proposals should</w:t>
      </w:r>
      <w:r w:rsidR="00FE76FD">
        <w:rPr>
          <w:rFonts w:ascii="Arial" w:hAnsi="Arial" w:cs="Arial"/>
          <w:color w:val="000000" w:themeColor="text1"/>
          <w:sz w:val="22"/>
          <w:szCs w:val="22"/>
        </w:rPr>
        <w:t xml:space="preserve"> not </w:t>
      </w:r>
      <w:proofErr w:type="gramStart"/>
      <w:r w:rsidR="00FE76FD">
        <w:rPr>
          <w:rFonts w:ascii="Arial" w:hAnsi="Arial" w:cs="Arial"/>
          <w:color w:val="000000" w:themeColor="text1"/>
          <w:sz w:val="22"/>
          <w:szCs w:val="22"/>
        </w:rPr>
        <w:t xml:space="preserve">allow </w:t>
      </w:r>
      <w:r w:rsidR="00CF67E2" w:rsidRPr="00FE76FD">
        <w:rPr>
          <w:rFonts w:ascii="Arial" w:hAnsi="Arial" w:cs="Arial"/>
          <w:color w:val="000000" w:themeColor="text1"/>
          <w:sz w:val="22"/>
          <w:szCs w:val="22"/>
        </w:rPr>
        <w:t xml:space="preserve"> </w:t>
      </w:r>
      <w:r w:rsidRPr="00FE76FD">
        <w:rPr>
          <w:rFonts w:ascii="Arial" w:hAnsi="Arial" w:cs="Arial"/>
          <w:color w:val="000000" w:themeColor="text1"/>
          <w:sz w:val="22"/>
          <w:szCs w:val="22"/>
        </w:rPr>
        <w:t>development</w:t>
      </w:r>
      <w:proofErr w:type="gramEnd"/>
      <w:r w:rsidRPr="00FE76FD">
        <w:rPr>
          <w:rFonts w:ascii="Arial" w:hAnsi="Arial" w:cs="Arial"/>
          <w:color w:val="000000" w:themeColor="text1"/>
          <w:sz w:val="22"/>
          <w:szCs w:val="22"/>
        </w:rPr>
        <w:t xml:space="preserve"> that contributes to or is exposed to unacceptable pollution</w:t>
      </w:r>
      <w:r w:rsidR="00FE76FD">
        <w:rPr>
          <w:rFonts w:ascii="Arial" w:hAnsi="Arial" w:cs="Arial"/>
          <w:color w:val="000000" w:themeColor="text1"/>
          <w:sz w:val="22"/>
          <w:szCs w:val="22"/>
        </w:rPr>
        <w:t xml:space="preserve"> and to e</w:t>
      </w:r>
      <w:r w:rsidR="000E3FD8" w:rsidRPr="00FE76FD">
        <w:rPr>
          <w:rFonts w:ascii="Arial" w:hAnsi="Arial" w:cs="Arial"/>
          <w:color w:val="000000" w:themeColor="text1"/>
          <w:sz w:val="22"/>
          <w:szCs w:val="22"/>
        </w:rPr>
        <w:t>nsure d</w:t>
      </w:r>
      <w:r w:rsidRPr="00FE76FD">
        <w:rPr>
          <w:rFonts w:ascii="Arial" w:hAnsi="Arial" w:cs="Arial"/>
          <w:color w:val="000000" w:themeColor="text1"/>
          <w:sz w:val="22"/>
          <w:szCs w:val="22"/>
        </w:rPr>
        <w:t>eveloper responsibility for safe development on contaminated land.</w:t>
      </w:r>
    </w:p>
    <w:p w14:paraId="26B56C4D" w14:textId="77777777" w:rsidR="000E3FD8" w:rsidRPr="00B5022F" w:rsidRDefault="000E3FD8" w:rsidP="000E3FD8">
      <w:pPr>
        <w:spacing w:line="276" w:lineRule="auto"/>
        <w:jc w:val="both"/>
        <w:rPr>
          <w:rFonts w:ascii="Arial" w:hAnsi="Arial" w:cs="Arial"/>
          <w:color w:val="000000" w:themeColor="text1"/>
          <w:sz w:val="22"/>
          <w:szCs w:val="22"/>
        </w:rPr>
      </w:pPr>
    </w:p>
    <w:p w14:paraId="1908939A" w14:textId="77777777" w:rsidR="009D0560" w:rsidRPr="00B5022F" w:rsidRDefault="0006523B" w:rsidP="000E3FD8">
      <w:pPr>
        <w:spacing w:line="276" w:lineRule="auto"/>
        <w:jc w:val="both"/>
        <w:rPr>
          <w:rFonts w:ascii="Arial" w:hAnsi="Arial" w:cs="Arial"/>
          <w:color w:val="000000" w:themeColor="text1"/>
          <w:sz w:val="22"/>
          <w:szCs w:val="22"/>
        </w:rPr>
      </w:pPr>
      <w:r w:rsidRPr="00B5022F">
        <w:rPr>
          <w:rFonts w:ascii="Arial" w:hAnsi="Arial" w:cs="Arial"/>
          <w:color w:val="000000" w:themeColor="text1"/>
          <w:sz w:val="22"/>
          <w:szCs w:val="22"/>
        </w:rPr>
        <w:t xml:space="preserve">Wiltshire Council’s </w:t>
      </w:r>
      <w:r w:rsidR="009D0560" w:rsidRPr="00B5022F">
        <w:rPr>
          <w:rFonts w:ascii="Arial" w:hAnsi="Arial" w:cs="Arial"/>
          <w:color w:val="000000" w:themeColor="text1"/>
          <w:sz w:val="22"/>
          <w:szCs w:val="22"/>
        </w:rPr>
        <w:t>Air Quality SPD (2023) provides detailed guidance, especially near Air Quality Management Areas (AQMAs)</w:t>
      </w:r>
      <w:r w:rsidRPr="00B5022F">
        <w:rPr>
          <w:rFonts w:ascii="Arial" w:hAnsi="Arial" w:cs="Arial"/>
          <w:color w:val="000000" w:themeColor="text1"/>
          <w:sz w:val="22"/>
          <w:szCs w:val="22"/>
        </w:rPr>
        <w:t xml:space="preserve"> and e</w:t>
      </w:r>
      <w:r w:rsidR="009D0560" w:rsidRPr="00B5022F">
        <w:rPr>
          <w:rFonts w:ascii="Arial" w:hAnsi="Arial" w:cs="Arial"/>
          <w:color w:val="000000" w:themeColor="text1"/>
          <w:sz w:val="22"/>
          <w:szCs w:val="22"/>
        </w:rPr>
        <w:t>ncourages mitigation such as:</w:t>
      </w:r>
    </w:p>
    <w:p w14:paraId="79133550" w14:textId="77777777" w:rsidR="009D0560" w:rsidRPr="00B5022F" w:rsidRDefault="009D0560" w:rsidP="0006523B">
      <w:pPr>
        <w:numPr>
          <w:ilvl w:val="0"/>
          <w:numId w:val="35"/>
        </w:numPr>
        <w:spacing w:line="276" w:lineRule="auto"/>
        <w:jc w:val="both"/>
        <w:rPr>
          <w:rFonts w:ascii="Arial" w:hAnsi="Arial" w:cs="Arial"/>
          <w:color w:val="000000" w:themeColor="text1"/>
          <w:sz w:val="22"/>
          <w:szCs w:val="22"/>
        </w:rPr>
      </w:pPr>
      <w:r w:rsidRPr="00B5022F">
        <w:rPr>
          <w:rFonts w:ascii="Arial" w:hAnsi="Arial" w:cs="Arial"/>
          <w:color w:val="000000" w:themeColor="text1"/>
          <w:sz w:val="22"/>
          <w:szCs w:val="22"/>
        </w:rPr>
        <w:t>EV charging infrastructure</w:t>
      </w:r>
    </w:p>
    <w:p w14:paraId="70F12B01" w14:textId="77777777" w:rsidR="009D0560" w:rsidRPr="00B5022F" w:rsidRDefault="009D0560" w:rsidP="0006523B">
      <w:pPr>
        <w:numPr>
          <w:ilvl w:val="0"/>
          <w:numId w:val="35"/>
        </w:numPr>
        <w:spacing w:line="276" w:lineRule="auto"/>
        <w:jc w:val="both"/>
        <w:rPr>
          <w:rFonts w:ascii="Arial" w:hAnsi="Arial" w:cs="Arial"/>
          <w:color w:val="000000" w:themeColor="text1"/>
          <w:sz w:val="22"/>
          <w:szCs w:val="22"/>
        </w:rPr>
      </w:pPr>
      <w:r w:rsidRPr="00B5022F">
        <w:rPr>
          <w:rFonts w:ascii="Arial" w:hAnsi="Arial" w:cs="Arial"/>
          <w:color w:val="000000" w:themeColor="text1"/>
          <w:sz w:val="22"/>
          <w:szCs w:val="22"/>
        </w:rPr>
        <w:t>Green buffers</w:t>
      </w:r>
    </w:p>
    <w:p w14:paraId="6F0BC9C2" w14:textId="77777777" w:rsidR="009D0560" w:rsidRPr="00B5022F" w:rsidRDefault="009D0560" w:rsidP="0006523B">
      <w:pPr>
        <w:numPr>
          <w:ilvl w:val="0"/>
          <w:numId w:val="35"/>
        </w:numPr>
        <w:spacing w:line="276" w:lineRule="auto"/>
        <w:jc w:val="both"/>
        <w:rPr>
          <w:rFonts w:ascii="Arial" w:hAnsi="Arial" w:cs="Arial"/>
          <w:color w:val="000000" w:themeColor="text1"/>
          <w:sz w:val="22"/>
          <w:szCs w:val="22"/>
        </w:rPr>
      </w:pPr>
      <w:r w:rsidRPr="00B5022F">
        <w:rPr>
          <w:rFonts w:ascii="Arial" w:hAnsi="Arial" w:cs="Arial"/>
          <w:color w:val="000000" w:themeColor="text1"/>
          <w:sz w:val="22"/>
          <w:szCs w:val="22"/>
        </w:rPr>
        <w:t>Sustainable transport options</w:t>
      </w:r>
    </w:p>
    <w:p w14:paraId="3248162E" w14:textId="77777777" w:rsidR="0006523B" w:rsidRPr="00B5022F" w:rsidRDefault="0006523B" w:rsidP="0006523B">
      <w:pPr>
        <w:spacing w:line="276" w:lineRule="auto"/>
        <w:ind w:left="720"/>
        <w:jc w:val="both"/>
        <w:rPr>
          <w:rFonts w:ascii="Arial" w:hAnsi="Arial" w:cs="Arial"/>
          <w:color w:val="000000" w:themeColor="text1"/>
          <w:sz w:val="22"/>
          <w:szCs w:val="22"/>
        </w:rPr>
      </w:pPr>
    </w:p>
    <w:p w14:paraId="1287C28C" w14:textId="77777777" w:rsidR="006B2E50" w:rsidRPr="00B5022F" w:rsidRDefault="00355C32" w:rsidP="7D84FC5F">
      <w:pPr>
        <w:spacing w:line="276" w:lineRule="auto"/>
        <w:jc w:val="both"/>
        <w:rPr>
          <w:rFonts w:ascii="Arial" w:hAnsi="Arial" w:cs="Arial"/>
          <w:i/>
          <w:iCs/>
          <w:color w:val="000000" w:themeColor="text1"/>
          <w:sz w:val="22"/>
          <w:szCs w:val="22"/>
        </w:rPr>
      </w:pPr>
      <w:r w:rsidRPr="00B5022F">
        <w:rPr>
          <w:rFonts w:ascii="Arial" w:hAnsi="Arial" w:cs="Arial"/>
          <w:i/>
          <w:iCs/>
          <w:color w:val="000000" w:themeColor="text1"/>
          <w:sz w:val="22"/>
          <w:szCs w:val="22"/>
        </w:rPr>
        <w:t xml:space="preserve">Assessment </w:t>
      </w:r>
    </w:p>
    <w:p w14:paraId="49728665" w14:textId="77777777" w:rsidR="00146A32" w:rsidRPr="00146A32" w:rsidRDefault="00146A32" w:rsidP="00146A32">
      <w:pPr>
        <w:spacing w:line="276" w:lineRule="auto"/>
        <w:jc w:val="both"/>
        <w:rPr>
          <w:rFonts w:ascii="Arial" w:hAnsi="Arial" w:cs="Arial"/>
          <w:sz w:val="22"/>
          <w:szCs w:val="22"/>
          <w:u w:val="single"/>
        </w:rPr>
      </w:pPr>
      <w:r w:rsidRPr="00B5022F">
        <w:rPr>
          <w:rFonts w:ascii="Arial" w:hAnsi="Arial" w:cs="Arial"/>
          <w:sz w:val="22"/>
          <w:szCs w:val="22"/>
          <w:u w:val="single"/>
        </w:rPr>
        <w:t>Noise:</w:t>
      </w:r>
    </w:p>
    <w:p w14:paraId="499AA12A" w14:textId="77777777" w:rsidR="00146A32" w:rsidRDefault="00146A32" w:rsidP="00146A32">
      <w:pPr>
        <w:spacing w:line="276" w:lineRule="auto"/>
        <w:jc w:val="both"/>
        <w:rPr>
          <w:rFonts w:ascii="Arial" w:hAnsi="Arial" w:cs="Arial"/>
          <w:sz w:val="22"/>
          <w:szCs w:val="22"/>
        </w:rPr>
      </w:pPr>
      <w:r w:rsidRPr="00146A32">
        <w:rPr>
          <w:rFonts w:ascii="Arial" w:hAnsi="Arial" w:cs="Arial"/>
          <w:sz w:val="22"/>
          <w:szCs w:val="22"/>
        </w:rPr>
        <w:t>A detailed Noise Assessment has been submitted examining potential impacts from surrounding road traffic and nearby industrial and waste management uses. Site</w:t>
      </w:r>
      <w:r w:rsidRPr="00146A32">
        <w:rPr>
          <w:rFonts w:ascii="Cambria Math" w:hAnsi="Cambria Math" w:cs="Cambria Math"/>
          <w:sz w:val="22"/>
          <w:szCs w:val="22"/>
        </w:rPr>
        <w:t>‑</w:t>
      </w:r>
      <w:r w:rsidRPr="00146A32">
        <w:rPr>
          <w:rFonts w:ascii="Arial" w:hAnsi="Arial" w:cs="Arial"/>
          <w:sz w:val="22"/>
          <w:szCs w:val="22"/>
        </w:rPr>
        <w:t>specific noise monitoring and acoustic modelling demonstrate that predicted internal noise levels would comply with the relevant design criteria set out in BS 8233 and would not give rise to significant adverse effects as defined by the Noise Policy Statement for England. External amenity areas would also experience acceptable noise levels. Limited, localised mitigation in the form of boundary fencing is recommended for the most exposed garden area, which can be secured by condition. Overall, the site is considered suitable for residential development in noise terms.</w:t>
      </w:r>
    </w:p>
    <w:p w14:paraId="4396B92B" w14:textId="77777777" w:rsidR="00146A32" w:rsidRPr="00146A32" w:rsidRDefault="00146A32" w:rsidP="00146A32">
      <w:pPr>
        <w:spacing w:line="276" w:lineRule="auto"/>
        <w:jc w:val="both"/>
        <w:rPr>
          <w:rFonts w:ascii="Arial" w:hAnsi="Arial" w:cs="Arial"/>
          <w:sz w:val="22"/>
          <w:szCs w:val="22"/>
        </w:rPr>
      </w:pPr>
    </w:p>
    <w:p w14:paraId="4C25A53E" w14:textId="77777777" w:rsidR="00146A32" w:rsidRPr="00146A32" w:rsidRDefault="00146A32" w:rsidP="00146A32">
      <w:pPr>
        <w:spacing w:line="276" w:lineRule="auto"/>
        <w:jc w:val="both"/>
        <w:rPr>
          <w:rFonts w:ascii="Arial" w:hAnsi="Arial" w:cs="Arial"/>
          <w:sz w:val="22"/>
          <w:szCs w:val="22"/>
          <w:u w:val="single"/>
        </w:rPr>
      </w:pPr>
      <w:r w:rsidRPr="00146A32">
        <w:rPr>
          <w:rFonts w:ascii="Arial" w:hAnsi="Arial" w:cs="Arial"/>
          <w:sz w:val="22"/>
          <w:szCs w:val="22"/>
          <w:u w:val="single"/>
        </w:rPr>
        <w:t>Air Quality:</w:t>
      </w:r>
    </w:p>
    <w:p w14:paraId="5B412552" w14:textId="77777777" w:rsidR="00146A32" w:rsidRDefault="00146A32" w:rsidP="00146A32">
      <w:pPr>
        <w:spacing w:line="276" w:lineRule="auto"/>
        <w:jc w:val="both"/>
        <w:rPr>
          <w:rFonts w:ascii="Arial" w:hAnsi="Arial" w:cs="Arial"/>
          <w:sz w:val="22"/>
          <w:szCs w:val="22"/>
        </w:rPr>
      </w:pPr>
      <w:r w:rsidRPr="00146A32">
        <w:rPr>
          <w:rFonts w:ascii="Arial" w:hAnsi="Arial" w:cs="Arial"/>
          <w:sz w:val="22"/>
          <w:szCs w:val="22"/>
        </w:rPr>
        <w:t>An Air Quality Assessment has been prepared in accordance with Wiltshire Council’s Air Quality SPD. The site lies approximately 1.2km from the Calne Air Quality Management Area, and background pollutant concentrations across the site are well below national objectives. The scale of development would generate traffic flows below the relevant screening thresholds and would not materially affect air quality at existing receptors, nor compromise the Council’s ability to manage the AQMA. Future residents would experience acceptable air quality conditions. Standard good</w:t>
      </w:r>
      <w:r w:rsidRPr="00146A32">
        <w:rPr>
          <w:rFonts w:ascii="Cambria Math" w:hAnsi="Cambria Math" w:cs="Cambria Math"/>
          <w:sz w:val="22"/>
          <w:szCs w:val="22"/>
        </w:rPr>
        <w:t>‑</w:t>
      </w:r>
      <w:r w:rsidRPr="00146A32">
        <w:rPr>
          <w:rFonts w:ascii="Arial" w:hAnsi="Arial" w:cs="Arial"/>
          <w:sz w:val="22"/>
          <w:szCs w:val="22"/>
        </w:rPr>
        <w:t>practice measures, including EV charging provision in line with Building Regulations, would further support compliance with Core Policy 55.</w:t>
      </w:r>
    </w:p>
    <w:p w14:paraId="2DBBDA34" w14:textId="77777777" w:rsidR="00146A32" w:rsidRPr="00146A32" w:rsidRDefault="00146A32" w:rsidP="00146A32">
      <w:pPr>
        <w:spacing w:line="276" w:lineRule="auto"/>
        <w:jc w:val="both"/>
        <w:rPr>
          <w:rFonts w:ascii="Arial" w:hAnsi="Arial" w:cs="Arial"/>
          <w:sz w:val="22"/>
          <w:szCs w:val="22"/>
        </w:rPr>
      </w:pPr>
    </w:p>
    <w:p w14:paraId="6D41A6E8" w14:textId="77777777" w:rsidR="00146A32" w:rsidRPr="00146A32" w:rsidRDefault="00146A32" w:rsidP="00146A32">
      <w:pPr>
        <w:spacing w:line="276" w:lineRule="auto"/>
        <w:jc w:val="both"/>
        <w:rPr>
          <w:rFonts w:ascii="Arial" w:hAnsi="Arial" w:cs="Arial"/>
          <w:sz w:val="22"/>
          <w:szCs w:val="22"/>
          <w:u w:val="single"/>
        </w:rPr>
      </w:pPr>
      <w:r w:rsidRPr="00146A32">
        <w:rPr>
          <w:rFonts w:ascii="Arial" w:hAnsi="Arial" w:cs="Arial"/>
          <w:sz w:val="22"/>
          <w:szCs w:val="22"/>
          <w:u w:val="single"/>
        </w:rPr>
        <w:t>Dust and Odour:</w:t>
      </w:r>
    </w:p>
    <w:p w14:paraId="7D3F348C" w14:textId="0AAD169C" w:rsidR="00E03EDD" w:rsidRDefault="00146A32" w:rsidP="00146A32">
      <w:pPr>
        <w:spacing w:line="276" w:lineRule="auto"/>
        <w:jc w:val="both"/>
        <w:rPr>
          <w:rFonts w:ascii="Arial" w:hAnsi="Arial" w:cs="Arial"/>
          <w:sz w:val="22"/>
          <w:szCs w:val="22"/>
        </w:rPr>
      </w:pPr>
      <w:r w:rsidRPr="00146A32">
        <w:rPr>
          <w:rFonts w:ascii="Arial" w:hAnsi="Arial" w:cs="Arial"/>
          <w:sz w:val="22"/>
          <w:szCs w:val="22"/>
        </w:rPr>
        <w:t>A combined Dust and Odour Assessment has considered the relationship between the site and nearby agricultural, quarrying and waste</w:t>
      </w:r>
      <w:r w:rsidRPr="00146A32">
        <w:rPr>
          <w:rFonts w:ascii="Cambria Math" w:hAnsi="Cambria Math" w:cs="Cambria Math"/>
          <w:sz w:val="22"/>
          <w:szCs w:val="22"/>
        </w:rPr>
        <w:t>‑</w:t>
      </w:r>
      <w:r w:rsidRPr="00146A32">
        <w:rPr>
          <w:rFonts w:ascii="Arial" w:hAnsi="Arial" w:cs="Arial"/>
          <w:sz w:val="22"/>
          <w:szCs w:val="22"/>
        </w:rPr>
        <w:t>related uses. Using recognised IAQM and Environment Agency guidance, operational dust and odour impacts are assessed as not significant, having regard to separation distances, prevailing wind conditions, containment of activities and existing vegetation buffers. Wiltshire Council’s Public Protection Officer has reviewed the submitted assessment and confirmed that any previous concerns have been resolved, subject to appropriate construction controls.</w:t>
      </w:r>
    </w:p>
    <w:p w14:paraId="4D8F962A" w14:textId="77777777" w:rsidR="00125D09" w:rsidRDefault="00125D09" w:rsidP="00146A32">
      <w:pPr>
        <w:spacing w:line="276" w:lineRule="auto"/>
        <w:jc w:val="both"/>
        <w:rPr>
          <w:rFonts w:ascii="Arial" w:hAnsi="Arial" w:cs="Arial"/>
          <w:sz w:val="22"/>
          <w:szCs w:val="22"/>
        </w:rPr>
      </w:pPr>
    </w:p>
    <w:p w14:paraId="1636AC18" w14:textId="77777777" w:rsidR="00125D09" w:rsidRPr="00125D09" w:rsidRDefault="00125D09" w:rsidP="00125D09">
      <w:pPr>
        <w:spacing w:line="276" w:lineRule="auto"/>
        <w:jc w:val="both"/>
        <w:rPr>
          <w:rFonts w:ascii="Arial" w:hAnsi="Arial" w:cs="Arial"/>
          <w:sz w:val="22"/>
          <w:szCs w:val="22"/>
          <w:u w:val="single"/>
        </w:rPr>
      </w:pPr>
      <w:r w:rsidRPr="00125D09">
        <w:rPr>
          <w:rFonts w:ascii="Arial" w:hAnsi="Arial" w:cs="Arial"/>
          <w:sz w:val="22"/>
          <w:szCs w:val="22"/>
          <w:u w:val="single"/>
        </w:rPr>
        <w:t>Construction Impacts:</w:t>
      </w:r>
    </w:p>
    <w:p w14:paraId="4A74E50B" w14:textId="77777777" w:rsidR="00125D09" w:rsidRDefault="00125D09" w:rsidP="00125D09">
      <w:pPr>
        <w:spacing w:line="276" w:lineRule="auto"/>
        <w:jc w:val="both"/>
        <w:rPr>
          <w:rFonts w:ascii="Arial" w:hAnsi="Arial" w:cs="Arial"/>
          <w:sz w:val="22"/>
          <w:szCs w:val="22"/>
        </w:rPr>
      </w:pPr>
      <w:r w:rsidRPr="00125D09">
        <w:rPr>
          <w:rFonts w:ascii="Arial" w:hAnsi="Arial" w:cs="Arial"/>
          <w:sz w:val="22"/>
          <w:szCs w:val="22"/>
        </w:rPr>
        <w:t>Temporary construction</w:t>
      </w:r>
      <w:r w:rsidRPr="00125D09">
        <w:rPr>
          <w:rFonts w:ascii="Cambria Math" w:hAnsi="Cambria Math" w:cs="Cambria Math"/>
          <w:sz w:val="22"/>
          <w:szCs w:val="22"/>
        </w:rPr>
        <w:t>‑</w:t>
      </w:r>
      <w:r w:rsidRPr="00125D09">
        <w:rPr>
          <w:rFonts w:ascii="Arial" w:hAnsi="Arial" w:cs="Arial"/>
          <w:sz w:val="22"/>
          <w:szCs w:val="22"/>
        </w:rPr>
        <w:t>phase impacts relating to noise, dust, odour, surface water and general disturbance have been identified as capable of being satisfactorily managed. Public Protection and the Environment Agency both recommend a Construction Environmental Management Plan (CEMP), addressing noise, dust, pollution control, working practices and community liaison, alongside restrictions on construction hours and a prohibition on burning. Subject to these controls, construction impacts would be temporary, localised and not unacceptable.</w:t>
      </w:r>
    </w:p>
    <w:p w14:paraId="2755CE13" w14:textId="77777777" w:rsidR="00125D09" w:rsidRPr="00125D09" w:rsidRDefault="00125D09" w:rsidP="00125D09">
      <w:pPr>
        <w:spacing w:line="276" w:lineRule="auto"/>
        <w:jc w:val="both"/>
        <w:rPr>
          <w:rFonts w:ascii="Arial" w:hAnsi="Arial" w:cs="Arial"/>
          <w:sz w:val="22"/>
          <w:szCs w:val="22"/>
        </w:rPr>
      </w:pPr>
    </w:p>
    <w:p w14:paraId="0183A60D" w14:textId="77777777" w:rsidR="00125D09" w:rsidRPr="00125D09" w:rsidRDefault="00125D09" w:rsidP="00125D09">
      <w:pPr>
        <w:spacing w:line="276" w:lineRule="auto"/>
        <w:jc w:val="both"/>
        <w:rPr>
          <w:rFonts w:ascii="Arial" w:hAnsi="Arial" w:cs="Arial"/>
          <w:sz w:val="22"/>
          <w:szCs w:val="22"/>
          <w:u w:val="single"/>
        </w:rPr>
      </w:pPr>
      <w:r w:rsidRPr="00125D09">
        <w:rPr>
          <w:rFonts w:ascii="Arial" w:hAnsi="Arial" w:cs="Arial"/>
          <w:sz w:val="22"/>
          <w:szCs w:val="22"/>
          <w:u w:val="single"/>
        </w:rPr>
        <w:t>Land Contamination:</w:t>
      </w:r>
    </w:p>
    <w:p w14:paraId="184BBB49" w14:textId="3285E60A" w:rsidR="00125D09" w:rsidRPr="00146A32" w:rsidRDefault="00125D09" w:rsidP="00125D09">
      <w:pPr>
        <w:spacing w:line="276" w:lineRule="auto"/>
        <w:jc w:val="both"/>
        <w:rPr>
          <w:rFonts w:ascii="Arial" w:hAnsi="Arial" w:cs="Arial"/>
          <w:sz w:val="22"/>
          <w:szCs w:val="22"/>
          <w:highlight w:val="yellow"/>
        </w:rPr>
      </w:pPr>
      <w:r w:rsidRPr="00125D09">
        <w:rPr>
          <w:rFonts w:ascii="Arial" w:hAnsi="Arial" w:cs="Arial"/>
          <w:sz w:val="22"/>
          <w:szCs w:val="22"/>
        </w:rPr>
        <w:t xml:space="preserve">The site is currently in agricultural </w:t>
      </w:r>
      <w:proofErr w:type="gramStart"/>
      <w:r w:rsidRPr="00125D09">
        <w:rPr>
          <w:rFonts w:ascii="Arial" w:hAnsi="Arial" w:cs="Arial"/>
          <w:sz w:val="22"/>
          <w:szCs w:val="22"/>
        </w:rPr>
        <w:t>use</w:t>
      </w:r>
      <w:proofErr w:type="gramEnd"/>
      <w:r w:rsidRPr="00125D09">
        <w:rPr>
          <w:rFonts w:ascii="Arial" w:hAnsi="Arial" w:cs="Arial"/>
          <w:sz w:val="22"/>
          <w:szCs w:val="22"/>
        </w:rPr>
        <w:t xml:space="preserve"> and no evidence of contamination has been identified. The Environment Agency recommends a precautionary condition to address any previously unidentified contamination encountered during development. This is a standard approach and ensures that the development would not give rise to unacceptable risks to human health or the water environment.</w:t>
      </w:r>
    </w:p>
    <w:p w14:paraId="7CCFC7D5" w14:textId="77777777" w:rsidR="00E03EDD" w:rsidRPr="00B5022F" w:rsidRDefault="00E03EDD" w:rsidP="00E03EDD">
      <w:pPr>
        <w:spacing w:line="276" w:lineRule="auto"/>
        <w:jc w:val="both"/>
        <w:rPr>
          <w:rFonts w:ascii="Arial" w:hAnsi="Arial" w:cs="Arial"/>
          <w:i/>
          <w:iCs/>
          <w:sz w:val="22"/>
          <w:szCs w:val="22"/>
        </w:rPr>
      </w:pPr>
    </w:p>
    <w:p w14:paraId="4A3222A6" w14:textId="77777777" w:rsidR="00E03EDD" w:rsidRPr="00B5022F" w:rsidRDefault="00E03EDD" w:rsidP="00E03EDD">
      <w:pPr>
        <w:spacing w:line="276" w:lineRule="auto"/>
        <w:jc w:val="both"/>
        <w:rPr>
          <w:rFonts w:ascii="Arial" w:hAnsi="Arial" w:cs="Arial"/>
          <w:i/>
          <w:iCs/>
          <w:sz w:val="22"/>
          <w:szCs w:val="22"/>
        </w:rPr>
      </w:pPr>
      <w:r w:rsidRPr="00B5022F">
        <w:rPr>
          <w:rFonts w:ascii="Arial" w:hAnsi="Arial" w:cs="Arial"/>
          <w:i/>
          <w:iCs/>
          <w:sz w:val="22"/>
          <w:szCs w:val="22"/>
        </w:rPr>
        <w:t>Conclusion</w:t>
      </w:r>
    </w:p>
    <w:p w14:paraId="00682648" w14:textId="279B530C" w:rsidR="006B2E50" w:rsidRPr="00B5022F" w:rsidRDefault="00A97750" w:rsidP="00A97750">
      <w:pPr>
        <w:spacing w:line="276" w:lineRule="auto"/>
        <w:jc w:val="both"/>
        <w:rPr>
          <w:rFonts w:ascii="Arial" w:hAnsi="Arial" w:cs="Arial"/>
          <w:color w:val="000000" w:themeColor="text1"/>
          <w:sz w:val="22"/>
          <w:szCs w:val="22"/>
        </w:rPr>
      </w:pPr>
      <w:r w:rsidRPr="00B5022F">
        <w:rPr>
          <w:rFonts w:ascii="Arial" w:hAnsi="Arial" w:cs="Arial"/>
          <w:color w:val="000000" w:themeColor="text1"/>
          <w:sz w:val="22"/>
          <w:szCs w:val="22"/>
        </w:rPr>
        <w:t>Having regard to the submitted technical evidence and consultation responses, including</w:t>
      </w:r>
      <w:r w:rsidRPr="00A97750">
        <w:rPr>
          <w:rFonts w:ascii="Arial" w:hAnsi="Arial" w:cs="Arial"/>
          <w:color w:val="000000" w:themeColor="text1"/>
          <w:sz w:val="22"/>
          <w:szCs w:val="22"/>
        </w:rPr>
        <w:t xml:space="preserve"> those of Public Protection and the Environment Agency, it is concluded that the proposed development would not result in unacceptable environmental impacts in respect of noise, air quality, dust, odour</w:t>
      </w:r>
      <w:r w:rsidR="00B5022F">
        <w:rPr>
          <w:rFonts w:ascii="Arial" w:hAnsi="Arial" w:cs="Arial"/>
          <w:color w:val="000000" w:themeColor="text1"/>
          <w:sz w:val="22"/>
          <w:szCs w:val="22"/>
        </w:rPr>
        <w:t xml:space="preserve"> or</w:t>
      </w:r>
      <w:r w:rsidRPr="00A97750">
        <w:rPr>
          <w:rFonts w:ascii="Arial" w:hAnsi="Arial" w:cs="Arial"/>
          <w:color w:val="000000" w:themeColor="text1"/>
          <w:sz w:val="22"/>
          <w:szCs w:val="22"/>
        </w:rPr>
        <w:t xml:space="preserve"> land contamination. All identified risks have been robustly assessed and can be effectively mitigated through proportionate and enforceable planning conditions</w:t>
      </w:r>
      <w:r w:rsidR="00B5022F">
        <w:rPr>
          <w:rFonts w:ascii="Arial" w:hAnsi="Arial" w:cs="Arial"/>
          <w:color w:val="000000" w:themeColor="text1"/>
          <w:sz w:val="22"/>
          <w:szCs w:val="22"/>
        </w:rPr>
        <w:t xml:space="preserve"> where appropriate</w:t>
      </w:r>
      <w:r w:rsidRPr="00A97750">
        <w:rPr>
          <w:rFonts w:ascii="Arial" w:hAnsi="Arial" w:cs="Arial"/>
          <w:color w:val="000000" w:themeColor="text1"/>
          <w:sz w:val="22"/>
          <w:szCs w:val="22"/>
        </w:rPr>
        <w:t>.</w:t>
      </w:r>
      <w:r w:rsidR="00B5022F">
        <w:rPr>
          <w:rFonts w:ascii="Arial" w:hAnsi="Arial" w:cs="Arial"/>
          <w:color w:val="000000" w:themeColor="text1"/>
          <w:sz w:val="22"/>
          <w:szCs w:val="22"/>
        </w:rPr>
        <w:t xml:space="preserve"> T</w:t>
      </w:r>
      <w:r w:rsidRPr="00A97750">
        <w:rPr>
          <w:rFonts w:ascii="Arial" w:hAnsi="Arial" w:cs="Arial"/>
          <w:color w:val="000000" w:themeColor="text1"/>
          <w:sz w:val="22"/>
          <w:szCs w:val="22"/>
        </w:rPr>
        <w:t>he proposal accords with Core Policies 55 and 56, the NPPF, and the Wiltshire Air Quality SPD. There are no environmental grounds to withhold planning permission.</w:t>
      </w:r>
    </w:p>
    <w:p w14:paraId="369141D1" w14:textId="77777777" w:rsidR="00EA523D" w:rsidRPr="003B3C63" w:rsidRDefault="00EA523D" w:rsidP="7D84FC5F">
      <w:pPr>
        <w:spacing w:line="276" w:lineRule="auto"/>
        <w:jc w:val="both"/>
        <w:rPr>
          <w:rFonts w:ascii="Arial" w:hAnsi="Arial" w:cs="Arial"/>
          <w:i/>
          <w:iCs/>
          <w:color w:val="FF0000"/>
          <w:sz w:val="22"/>
          <w:szCs w:val="22"/>
        </w:rPr>
      </w:pPr>
    </w:p>
    <w:p w14:paraId="7D96C877" w14:textId="77777777" w:rsidR="00D12140" w:rsidRPr="003B3C63" w:rsidRDefault="00D12140" w:rsidP="7D84FC5F">
      <w:pPr>
        <w:spacing w:line="276" w:lineRule="auto"/>
        <w:jc w:val="both"/>
        <w:rPr>
          <w:rFonts w:ascii="Arial" w:hAnsi="Arial" w:cs="Arial"/>
          <w:b/>
          <w:bCs/>
          <w:color w:val="000000" w:themeColor="text1"/>
          <w:sz w:val="22"/>
          <w:szCs w:val="22"/>
        </w:rPr>
      </w:pPr>
      <w:r w:rsidRPr="003B3C63">
        <w:rPr>
          <w:rFonts w:ascii="Arial" w:hAnsi="Arial" w:cs="Arial"/>
          <w:b/>
          <w:bCs/>
          <w:color w:val="000000" w:themeColor="text1"/>
          <w:sz w:val="22"/>
          <w:szCs w:val="22"/>
        </w:rPr>
        <w:t>Other Issues</w:t>
      </w:r>
    </w:p>
    <w:p w14:paraId="1C9567C8" w14:textId="77777777" w:rsidR="00D12140" w:rsidRPr="003B3C63" w:rsidRDefault="00D12140" w:rsidP="7D84FC5F">
      <w:pPr>
        <w:spacing w:line="276" w:lineRule="auto"/>
        <w:jc w:val="both"/>
        <w:rPr>
          <w:rFonts w:ascii="Arial" w:hAnsi="Arial" w:cs="Arial"/>
          <w:i/>
          <w:iCs/>
          <w:color w:val="FF0000"/>
          <w:sz w:val="22"/>
          <w:szCs w:val="22"/>
        </w:rPr>
      </w:pPr>
    </w:p>
    <w:p w14:paraId="11A1AFF1" w14:textId="7AEA23E8" w:rsidR="00467412" w:rsidRPr="00430B47" w:rsidRDefault="00D410C0" w:rsidP="7D84FC5F">
      <w:pPr>
        <w:spacing w:line="276" w:lineRule="auto"/>
        <w:jc w:val="both"/>
        <w:rPr>
          <w:rFonts w:ascii="Arial" w:hAnsi="Arial" w:cs="Arial"/>
          <w:i/>
          <w:iCs/>
          <w:color w:val="000000" w:themeColor="text1"/>
          <w:sz w:val="22"/>
          <w:szCs w:val="22"/>
          <w:u w:val="single"/>
        </w:rPr>
      </w:pPr>
      <w:r w:rsidRPr="00430B47">
        <w:rPr>
          <w:rFonts w:ascii="Arial" w:hAnsi="Arial" w:cs="Arial"/>
          <w:i/>
          <w:iCs/>
          <w:color w:val="000000" w:themeColor="text1"/>
          <w:sz w:val="22"/>
          <w:szCs w:val="22"/>
          <w:u w:val="single"/>
        </w:rPr>
        <w:t xml:space="preserve">Cumulative </w:t>
      </w:r>
      <w:r w:rsidR="00FD364B" w:rsidRPr="00430B47">
        <w:rPr>
          <w:rFonts w:ascii="Arial" w:hAnsi="Arial" w:cs="Arial"/>
          <w:i/>
          <w:iCs/>
          <w:color w:val="000000" w:themeColor="text1"/>
          <w:sz w:val="22"/>
          <w:szCs w:val="22"/>
          <w:u w:val="single"/>
        </w:rPr>
        <w:t>Development</w:t>
      </w:r>
    </w:p>
    <w:p w14:paraId="0ED6436F" w14:textId="68CAEA4A" w:rsidR="00FD364B" w:rsidRPr="00FD364B" w:rsidRDefault="00FD364B" w:rsidP="7D84FC5F">
      <w:pPr>
        <w:spacing w:line="276" w:lineRule="auto"/>
        <w:jc w:val="both"/>
        <w:rPr>
          <w:rFonts w:ascii="Arial" w:hAnsi="Arial" w:cs="Arial"/>
          <w:color w:val="000000" w:themeColor="text1"/>
          <w:sz w:val="22"/>
          <w:szCs w:val="22"/>
          <w:highlight w:val="yellow"/>
        </w:rPr>
      </w:pPr>
      <w:r w:rsidRPr="00FD364B">
        <w:rPr>
          <w:rFonts w:ascii="Arial" w:hAnsi="Arial" w:cs="Arial"/>
          <w:color w:val="000000" w:themeColor="text1"/>
          <w:sz w:val="22"/>
          <w:szCs w:val="22"/>
        </w:rPr>
        <w:t>Concerns have been raised regarding cumulative and piecemeal development. The application has been assessed on its own planning merits, and it is noted that there is no adopted allocation or approved comprehensive scheme covering this land. While adjacent proposals form part of the wider growth of Calne, this proposal is modest in scale and its impacts, including on highways, drainage, ecology and infrastructure, have been assessed cumulatively through the submitted evidence and consultation responses. The absence of a comprehensive masterplan does not render the proposal unacceptable in planning terms.</w:t>
      </w:r>
    </w:p>
    <w:p w14:paraId="00E41E81" w14:textId="77777777" w:rsidR="00467412" w:rsidRPr="00ED70A0" w:rsidRDefault="00467412" w:rsidP="7D84FC5F">
      <w:pPr>
        <w:spacing w:line="276" w:lineRule="auto"/>
        <w:jc w:val="both"/>
        <w:rPr>
          <w:rFonts w:ascii="Arial" w:hAnsi="Arial" w:cs="Arial"/>
          <w:i/>
          <w:iCs/>
          <w:color w:val="FF0000"/>
          <w:sz w:val="22"/>
          <w:szCs w:val="22"/>
        </w:rPr>
      </w:pPr>
    </w:p>
    <w:p w14:paraId="68FAAFF3" w14:textId="1F27A9B4" w:rsidR="00D12140" w:rsidRPr="00ED70A0" w:rsidRDefault="00D12140" w:rsidP="00D12140">
      <w:pPr>
        <w:spacing w:line="276" w:lineRule="auto"/>
        <w:jc w:val="both"/>
        <w:rPr>
          <w:rFonts w:ascii="Arial" w:hAnsi="Arial" w:cs="Arial"/>
          <w:b/>
          <w:bCs/>
          <w:sz w:val="22"/>
          <w:szCs w:val="22"/>
        </w:rPr>
      </w:pPr>
      <w:r w:rsidRPr="00ED70A0">
        <w:rPr>
          <w:rFonts w:ascii="Arial" w:hAnsi="Arial" w:cs="Arial"/>
          <w:b/>
          <w:bCs/>
          <w:sz w:val="22"/>
          <w:szCs w:val="22"/>
        </w:rPr>
        <w:t>Pre-commencement Condition Agreement</w:t>
      </w:r>
    </w:p>
    <w:p w14:paraId="743CDE15" w14:textId="77777777" w:rsidR="00D12140" w:rsidRPr="00ED70A0" w:rsidRDefault="00D12140" w:rsidP="00D12140">
      <w:pPr>
        <w:spacing w:line="276" w:lineRule="auto"/>
        <w:jc w:val="both"/>
        <w:rPr>
          <w:rFonts w:ascii="Arial" w:hAnsi="Arial" w:cs="Arial"/>
          <w:i/>
          <w:iCs/>
          <w:color w:val="FF0000"/>
          <w:sz w:val="22"/>
          <w:szCs w:val="22"/>
        </w:rPr>
      </w:pPr>
    </w:p>
    <w:p w14:paraId="5E20BF8B" w14:textId="11DD80E3" w:rsidR="00D12140" w:rsidRPr="00E30394" w:rsidRDefault="00ED70A0" w:rsidP="00D12140">
      <w:pPr>
        <w:spacing w:line="276" w:lineRule="auto"/>
        <w:jc w:val="both"/>
        <w:rPr>
          <w:rFonts w:ascii="Arial" w:hAnsi="Arial" w:cs="Arial"/>
          <w:color w:val="000000"/>
          <w:sz w:val="22"/>
          <w:szCs w:val="22"/>
          <w:highlight w:val="yellow"/>
        </w:rPr>
      </w:pPr>
      <w:r w:rsidRPr="00ED70A0">
        <w:rPr>
          <w:rFonts w:ascii="Arial" w:hAnsi="Arial" w:cs="Arial"/>
          <w:color w:val="000000"/>
          <w:sz w:val="22"/>
          <w:szCs w:val="22"/>
        </w:rPr>
        <w:t xml:space="preserve">This recommendation includes </w:t>
      </w:r>
      <w:proofErr w:type="gramStart"/>
      <w:r w:rsidRPr="00ED70A0">
        <w:rPr>
          <w:rFonts w:ascii="Arial" w:hAnsi="Arial" w:cs="Arial"/>
          <w:color w:val="000000"/>
          <w:sz w:val="22"/>
          <w:szCs w:val="22"/>
        </w:rPr>
        <w:t>a number of</w:t>
      </w:r>
      <w:proofErr w:type="gramEnd"/>
      <w:r w:rsidRPr="00ED70A0">
        <w:rPr>
          <w:rFonts w:ascii="Arial" w:hAnsi="Arial" w:cs="Arial"/>
          <w:color w:val="000000"/>
          <w:sz w:val="22"/>
          <w:szCs w:val="22"/>
        </w:rPr>
        <w:t xml:space="preserve"> pre</w:t>
      </w:r>
      <w:r w:rsidRPr="00ED70A0">
        <w:rPr>
          <w:rFonts w:ascii="Cambria Math" w:hAnsi="Cambria Math" w:cs="Cambria Math"/>
          <w:color w:val="000000"/>
          <w:sz w:val="22"/>
          <w:szCs w:val="22"/>
        </w:rPr>
        <w:t>‑</w:t>
      </w:r>
      <w:r w:rsidRPr="00ED70A0">
        <w:rPr>
          <w:rFonts w:ascii="Arial" w:hAnsi="Arial" w:cs="Arial"/>
          <w:color w:val="000000"/>
          <w:sz w:val="22"/>
          <w:szCs w:val="22"/>
        </w:rPr>
        <w:t>commencement planning conditions, including those relating to construction environmental management, drainage, ecology and site levels. In accordance with Section 100ZA of the Town and Country Planning Act 1990 and the Town and Country Planning (Pre</w:t>
      </w:r>
      <w:r w:rsidRPr="00ED70A0">
        <w:rPr>
          <w:rFonts w:ascii="Cambria Math" w:hAnsi="Cambria Math" w:cs="Cambria Math"/>
          <w:color w:val="000000"/>
          <w:sz w:val="22"/>
          <w:szCs w:val="22"/>
        </w:rPr>
        <w:t>‑</w:t>
      </w:r>
      <w:r w:rsidRPr="00ED70A0">
        <w:rPr>
          <w:rFonts w:ascii="Arial" w:hAnsi="Arial" w:cs="Arial"/>
          <w:color w:val="000000"/>
          <w:sz w:val="22"/>
          <w:szCs w:val="22"/>
        </w:rPr>
        <w:t>commencement Conditions) Regulations 2018, the Local Planning Authority formally notified the applicant/agent of the proposed pre</w:t>
      </w:r>
      <w:r w:rsidRPr="00ED70A0">
        <w:rPr>
          <w:rFonts w:ascii="Cambria Math" w:hAnsi="Cambria Math" w:cs="Cambria Math"/>
          <w:color w:val="000000"/>
          <w:sz w:val="22"/>
          <w:szCs w:val="22"/>
        </w:rPr>
        <w:t>‑</w:t>
      </w:r>
      <w:r w:rsidRPr="00ED70A0">
        <w:rPr>
          <w:rFonts w:ascii="Arial" w:hAnsi="Arial" w:cs="Arial"/>
          <w:color w:val="000000"/>
          <w:sz w:val="22"/>
          <w:szCs w:val="22"/>
        </w:rPr>
        <w:t>commencement conditions and sought their written agreement. Confirmation of agreement to the proposed pre</w:t>
      </w:r>
      <w:r w:rsidRPr="00ED70A0">
        <w:rPr>
          <w:rFonts w:ascii="Cambria Math" w:hAnsi="Cambria Math" w:cs="Cambria Math"/>
          <w:color w:val="000000"/>
          <w:sz w:val="22"/>
          <w:szCs w:val="22"/>
        </w:rPr>
        <w:t>‑</w:t>
      </w:r>
      <w:r w:rsidRPr="00ED70A0">
        <w:rPr>
          <w:rFonts w:ascii="Arial" w:hAnsi="Arial" w:cs="Arial"/>
          <w:color w:val="000000"/>
          <w:sz w:val="22"/>
          <w:szCs w:val="22"/>
        </w:rPr>
        <w:t>commencement conditions was received from the applicant’s agent prior to the issue of the decision.</w:t>
      </w:r>
    </w:p>
    <w:p w14:paraId="29611156" w14:textId="77777777" w:rsidR="00D12140" w:rsidRPr="00E30394" w:rsidRDefault="00D12140" w:rsidP="7D84FC5F">
      <w:pPr>
        <w:spacing w:line="276" w:lineRule="auto"/>
        <w:jc w:val="both"/>
        <w:rPr>
          <w:rFonts w:ascii="Arial" w:hAnsi="Arial" w:cs="Arial"/>
          <w:i/>
          <w:iCs/>
          <w:color w:val="FF0000"/>
          <w:sz w:val="22"/>
          <w:szCs w:val="22"/>
          <w:highlight w:val="yellow"/>
        </w:rPr>
      </w:pPr>
    </w:p>
    <w:p w14:paraId="0C68DE4C" w14:textId="71F4F714" w:rsidR="00A16EA1" w:rsidRPr="001D1F22" w:rsidRDefault="00A16EA1" w:rsidP="00A16EA1">
      <w:pPr>
        <w:pStyle w:val="ListParagraph"/>
        <w:spacing w:line="276" w:lineRule="auto"/>
        <w:ind w:left="0"/>
        <w:jc w:val="both"/>
        <w:rPr>
          <w:rFonts w:ascii="Arial" w:hAnsi="Arial" w:cs="Arial"/>
          <w:b/>
          <w:bCs/>
          <w:color w:val="000000" w:themeColor="text1"/>
          <w:sz w:val="22"/>
          <w:szCs w:val="22"/>
        </w:rPr>
      </w:pPr>
      <w:r w:rsidRPr="001D1F22">
        <w:rPr>
          <w:rFonts w:ascii="Arial" w:hAnsi="Arial" w:cs="Arial"/>
          <w:b/>
          <w:bCs/>
          <w:color w:val="000000" w:themeColor="text1"/>
          <w:sz w:val="22"/>
          <w:szCs w:val="22"/>
        </w:rPr>
        <w:t>CIL &amp; S106 CONTRIBUTIONS</w:t>
      </w:r>
    </w:p>
    <w:p w14:paraId="2E24B7FE" w14:textId="77777777" w:rsidR="00A16EA1" w:rsidRPr="001D1F22" w:rsidRDefault="00A16EA1" w:rsidP="00A16EA1">
      <w:pPr>
        <w:pStyle w:val="ListParagraph"/>
        <w:spacing w:line="276" w:lineRule="auto"/>
        <w:ind w:left="0"/>
        <w:jc w:val="both"/>
        <w:rPr>
          <w:rFonts w:ascii="Arial" w:hAnsi="Arial" w:cs="Arial"/>
          <w:b/>
          <w:bCs/>
          <w:color w:val="000000" w:themeColor="text1"/>
          <w:sz w:val="22"/>
          <w:szCs w:val="22"/>
        </w:rPr>
      </w:pPr>
    </w:p>
    <w:p w14:paraId="51B34F75" w14:textId="77777777" w:rsidR="00A16EA1" w:rsidRPr="007D26EF" w:rsidRDefault="00A16EA1" w:rsidP="00A16EA1">
      <w:pPr>
        <w:pStyle w:val="ListParagraph"/>
        <w:spacing w:line="276" w:lineRule="auto"/>
        <w:ind w:left="0"/>
        <w:jc w:val="both"/>
        <w:rPr>
          <w:rFonts w:ascii="Arial" w:hAnsi="Arial" w:cs="Arial"/>
          <w:b/>
          <w:bCs/>
          <w:color w:val="000000" w:themeColor="text1"/>
          <w:sz w:val="22"/>
          <w:szCs w:val="22"/>
          <w:u w:val="single"/>
        </w:rPr>
      </w:pPr>
      <w:r w:rsidRPr="007D26EF">
        <w:rPr>
          <w:rFonts w:ascii="Arial" w:hAnsi="Arial" w:cs="Arial"/>
          <w:sz w:val="22"/>
          <w:szCs w:val="22"/>
          <w:u w:val="single"/>
        </w:rPr>
        <w:t>CIL</w:t>
      </w:r>
    </w:p>
    <w:p w14:paraId="66FC2095" w14:textId="2FBEA122" w:rsidR="00A16EA1" w:rsidRPr="007D26EF" w:rsidRDefault="00A16EA1" w:rsidP="00A16EA1">
      <w:pPr>
        <w:spacing w:line="276" w:lineRule="auto"/>
        <w:jc w:val="both"/>
        <w:rPr>
          <w:rFonts w:ascii="Arial" w:hAnsi="Arial" w:cs="Arial"/>
          <w:sz w:val="22"/>
          <w:szCs w:val="22"/>
        </w:rPr>
      </w:pPr>
      <w:r w:rsidRPr="007D26EF">
        <w:rPr>
          <w:rFonts w:ascii="Arial" w:hAnsi="Arial" w:cs="Arial"/>
          <w:sz w:val="22"/>
          <w:szCs w:val="22"/>
        </w:rPr>
        <w:t>The proposed development</w:t>
      </w:r>
      <w:r w:rsidRPr="007D26EF">
        <w:rPr>
          <w:rFonts w:ascii="Arial" w:hAnsi="Arial" w:cs="Arial"/>
          <w:color w:val="ED0000"/>
          <w:sz w:val="22"/>
          <w:szCs w:val="22"/>
        </w:rPr>
        <w:t xml:space="preserve"> </w:t>
      </w:r>
      <w:r w:rsidRPr="007D26EF">
        <w:rPr>
          <w:rFonts w:ascii="Arial" w:hAnsi="Arial" w:cs="Arial"/>
          <w:sz w:val="22"/>
          <w:szCs w:val="22"/>
        </w:rPr>
        <w:t>would be liable for CIL as set out in the Wiltshire CIL Charging Schedule dated May 2015. This is a charge that local authorities can impose on new developments in their area. The money generated through the levy will contribute towards the funding of infrastructure to support growth and is payable upon commencement of development.  The site would fall under CIL charging zone</w:t>
      </w:r>
      <w:r w:rsidR="007D26EF" w:rsidRPr="007D26EF">
        <w:rPr>
          <w:rFonts w:ascii="Arial" w:hAnsi="Arial" w:cs="Arial"/>
          <w:sz w:val="22"/>
          <w:szCs w:val="22"/>
        </w:rPr>
        <w:t xml:space="preserve"> </w:t>
      </w:r>
      <w:r w:rsidR="00794555">
        <w:rPr>
          <w:rFonts w:ascii="Arial" w:hAnsi="Arial" w:cs="Arial"/>
          <w:sz w:val="22"/>
          <w:szCs w:val="22"/>
        </w:rPr>
        <w:t>2</w:t>
      </w:r>
      <w:r w:rsidRPr="007D26EF">
        <w:rPr>
          <w:rFonts w:ascii="Arial" w:hAnsi="Arial" w:cs="Arial"/>
          <w:color w:val="ED0000"/>
          <w:sz w:val="22"/>
          <w:szCs w:val="22"/>
        </w:rPr>
        <w:t xml:space="preserve"> </w:t>
      </w:r>
      <w:r w:rsidRPr="007D26EF">
        <w:rPr>
          <w:rFonts w:ascii="Arial" w:hAnsi="Arial" w:cs="Arial"/>
          <w:sz w:val="22"/>
          <w:szCs w:val="22"/>
        </w:rPr>
        <w:t>where the sum equates to</w:t>
      </w:r>
      <w:r w:rsidR="007D26EF" w:rsidRPr="007D26EF">
        <w:rPr>
          <w:rFonts w:ascii="Arial" w:hAnsi="Arial" w:cs="Arial"/>
          <w:sz w:val="22"/>
          <w:szCs w:val="22"/>
        </w:rPr>
        <w:t xml:space="preserve"> £</w:t>
      </w:r>
      <w:r w:rsidR="00794555">
        <w:rPr>
          <w:rFonts w:ascii="Arial" w:hAnsi="Arial" w:cs="Arial"/>
          <w:sz w:val="22"/>
          <w:szCs w:val="22"/>
        </w:rPr>
        <w:t>5</w:t>
      </w:r>
      <w:r w:rsidR="007D26EF" w:rsidRPr="007D26EF">
        <w:rPr>
          <w:rFonts w:ascii="Arial" w:hAnsi="Arial" w:cs="Arial"/>
          <w:sz w:val="22"/>
          <w:szCs w:val="22"/>
        </w:rPr>
        <w:t>5.00</w:t>
      </w:r>
      <w:r w:rsidRPr="007D26EF">
        <w:rPr>
          <w:rFonts w:ascii="Arial" w:hAnsi="Arial" w:cs="Arial"/>
          <w:color w:val="ED0000"/>
          <w:sz w:val="22"/>
          <w:szCs w:val="22"/>
        </w:rPr>
        <w:t xml:space="preserve"> </w:t>
      </w:r>
      <w:r w:rsidRPr="007D26EF">
        <w:rPr>
          <w:rFonts w:ascii="Arial" w:hAnsi="Arial" w:cs="Arial"/>
          <w:sz w:val="22"/>
          <w:szCs w:val="22"/>
        </w:rPr>
        <w:t xml:space="preserve">per square metre of floor space created. </w:t>
      </w:r>
    </w:p>
    <w:p w14:paraId="717ACF3D" w14:textId="77777777" w:rsidR="00A16EA1" w:rsidRPr="007D26EF" w:rsidRDefault="00A16EA1" w:rsidP="00A16EA1">
      <w:pPr>
        <w:spacing w:line="276" w:lineRule="auto"/>
        <w:jc w:val="both"/>
        <w:rPr>
          <w:rFonts w:ascii="Arial" w:hAnsi="Arial" w:cs="Arial"/>
          <w:b/>
          <w:bCs/>
          <w:sz w:val="22"/>
          <w:szCs w:val="22"/>
        </w:rPr>
      </w:pPr>
    </w:p>
    <w:p w14:paraId="0F6D5292" w14:textId="77777777" w:rsidR="00A16EA1" w:rsidRPr="0035754F" w:rsidRDefault="00A16EA1" w:rsidP="00A16EA1">
      <w:pPr>
        <w:spacing w:line="276" w:lineRule="auto"/>
        <w:jc w:val="both"/>
        <w:rPr>
          <w:rFonts w:ascii="Arial" w:hAnsi="Arial" w:cs="Arial"/>
          <w:sz w:val="22"/>
          <w:szCs w:val="22"/>
          <w:u w:val="single"/>
        </w:rPr>
      </w:pPr>
      <w:r w:rsidRPr="0035754F">
        <w:rPr>
          <w:rFonts w:ascii="Arial" w:hAnsi="Arial" w:cs="Arial"/>
          <w:sz w:val="22"/>
          <w:szCs w:val="22"/>
          <w:u w:val="single"/>
        </w:rPr>
        <w:t xml:space="preserve">S106 CONTRIBUTIONS </w:t>
      </w:r>
    </w:p>
    <w:p w14:paraId="700564CE" w14:textId="30F28527" w:rsidR="00A16EA1" w:rsidRPr="0035754F" w:rsidRDefault="00A16EA1" w:rsidP="00A16EA1">
      <w:pPr>
        <w:spacing w:line="276" w:lineRule="auto"/>
        <w:jc w:val="both"/>
        <w:rPr>
          <w:rFonts w:ascii="Arial" w:hAnsi="Arial" w:cs="Arial"/>
          <w:sz w:val="22"/>
          <w:szCs w:val="22"/>
        </w:rPr>
      </w:pPr>
      <w:r w:rsidRPr="0035754F">
        <w:rPr>
          <w:rFonts w:ascii="Arial" w:hAnsi="Arial" w:cs="Arial"/>
          <w:sz w:val="22"/>
          <w:szCs w:val="22"/>
        </w:rPr>
        <w:t xml:space="preserve">Core Policy 3 advises that </w:t>
      </w:r>
      <w:r w:rsidRPr="0035754F">
        <w:rPr>
          <w:rFonts w:ascii="Arial" w:hAnsi="Arial" w:cs="Arial"/>
          <w:i/>
          <w:iCs/>
          <w:sz w:val="22"/>
          <w:szCs w:val="22"/>
        </w:rPr>
        <w:t>‘All new development will be required to provide for the necessary on-site and, where appropriate, off-site infrastructure requirements arising from the proposal. Infrastructure requirements will be delivered directly by the developer and/or through an appropriate financial contribution prior to, or in conjunction with, new development.”</w:t>
      </w:r>
      <w:r w:rsidRPr="0035754F">
        <w:rPr>
          <w:rFonts w:ascii="Arial" w:hAnsi="Arial" w:cs="Arial"/>
          <w:sz w:val="22"/>
          <w:szCs w:val="22"/>
        </w:rPr>
        <w:t xml:space="preserve"> This Policy is in line with the tests set under Regulation 122 of the Community Infrastructure Levy Regulations 2010, and </w:t>
      </w:r>
      <w:r w:rsidR="00CB23DA" w:rsidRPr="00CB23DA">
        <w:rPr>
          <w:rFonts w:ascii="Arial" w:hAnsi="Arial" w:cs="Arial"/>
          <w:sz w:val="22"/>
          <w:szCs w:val="22"/>
        </w:rPr>
        <w:t>the relevant national policy tests for planning obligations</w:t>
      </w:r>
      <w:r w:rsidR="0005650F">
        <w:rPr>
          <w:rFonts w:ascii="Arial" w:hAnsi="Arial" w:cs="Arial"/>
          <w:sz w:val="22"/>
          <w:szCs w:val="22"/>
        </w:rPr>
        <w:t xml:space="preserve">. </w:t>
      </w:r>
      <w:r w:rsidRPr="0035754F">
        <w:rPr>
          <w:rFonts w:ascii="Arial" w:hAnsi="Arial" w:cs="Arial"/>
          <w:sz w:val="22"/>
          <w:szCs w:val="22"/>
        </w:rPr>
        <w:t>These are:</w:t>
      </w:r>
    </w:p>
    <w:p w14:paraId="19F934C4" w14:textId="77777777" w:rsidR="00A16EA1" w:rsidRPr="0035754F" w:rsidRDefault="00A16EA1" w:rsidP="00A16EA1">
      <w:pPr>
        <w:spacing w:line="276" w:lineRule="auto"/>
        <w:jc w:val="both"/>
        <w:rPr>
          <w:rFonts w:ascii="Arial" w:hAnsi="Arial" w:cs="Arial"/>
          <w:sz w:val="22"/>
          <w:szCs w:val="22"/>
        </w:rPr>
      </w:pPr>
    </w:p>
    <w:p w14:paraId="0869F57C" w14:textId="77777777" w:rsidR="00A16EA1" w:rsidRPr="0035754F" w:rsidRDefault="00A16EA1" w:rsidP="00A16EA1">
      <w:pPr>
        <w:numPr>
          <w:ilvl w:val="0"/>
          <w:numId w:val="13"/>
        </w:numPr>
        <w:spacing w:line="276" w:lineRule="auto"/>
        <w:jc w:val="both"/>
        <w:rPr>
          <w:rFonts w:ascii="Arial" w:hAnsi="Arial" w:cs="Arial"/>
          <w:sz w:val="22"/>
          <w:szCs w:val="22"/>
        </w:rPr>
      </w:pPr>
      <w:r w:rsidRPr="0035754F">
        <w:rPr>
          <w:rFonts w:ascii="Arial" w:hAnsi="Arial" w:cs="Arial"/>
          <w:sz w:val="22"/>
          <w:szCs w:val="22"/>
        </w:rPr>
        <w:t>Necessary to make the development acceptable in planning terms</w:t>
      </w:r>
    </w:p>
    <w:p w14:paraId="63FB44F3" w14:textId="77777777" w:rsidR="00A16EA1" w:rsidRPr="0035754F" w:rsidRDefault="00A16EA1" w:rsidP="00A16EA1">
      <w:pPr>
        <w:numPr>
          <w:ilvl w:val="0"/>
          <w:numId w:val="13"/>
        </w:numPr>
        <w:spacing w:line="276" w:lineRule="auto"/>
        <w:jc w:val="both"/>
        <w:rPr>
          <w:rFonts w:ascii="Arial" w:hAnsi="Arial" w:cs="Arial"/>
          <w:sz w:val="22"/>
          <w:szCs w:val="22"/>
        </w:rPr>
      </w:pPr>
      <w:r w:rsidRPr="0035754F">
        <w:rPr>
          <w:rFonts w:ascii="Arial" w:hAnsi="Arial" w:cs="Arial"/>
          <w:sz w:val="22"/>
          <w:szCs w:val="22"/>
        </w:rPr>
        <w:t>Directly related to the development; and</w:t>
      </w:r>
    </w:p>
    <w:p w14:paraId="3991133E" w14:textId="77777777" w:rsidR="00A16EA1" w:rsidRPr="0035754F" w:rsidRDefault="00A16EA1" w:rsidP="00A16EA1">
      <w:pPr>
        <w:numPr>
          <w:ilvl w:val="0"/>
          <w:numId w:val="13"/>
        </w:numPr>
        <w:spacing w:line="276" w:lineRule="auto"/>
        <w:jc w:val="both"/>
        <w:rPr>
          <w:rFonts w:ascii="Arial" w:hAnsi="Arial" w:cs="Arial"/>
          <w:sz w:val="22"/>
          <w:szCs w:val="22"/>
        </w:rPr>
      </w:pPr>
      <w:r w:rsidRPr="0035754F">
        <w:rPr>
          <w:rFonts w:ascii="Arial" w:hAnsi="Arial" w:cs="Arial"/>
          <w:sz w:val="22"/>
          <w:szCs w:val="22"/>
        </w:rPr>
        <w:t>Fairly and reasonably related in scale and kind to the development</w:t>
      </w:r>
    </w:p>
    <w:p w14:paraId="0D9BF9C2" w14:textId="77777777" w:rsidR="00A16EA1" w:rsidRPr="0035754F" w:rsidRDefault="00A16EA1" w:rsidP="00A16EA1">
      <w:pPr>
        <w:spacing w:line="276" w:lineRule="auto"/>
        <w:jc w:val="both"/>
        <w:rPr>
          <w:rFonts w:ascii="Arial" w:hAnsi="Arial" w:cs="Arial"/>
          <w:sz w:val="22"/>
          <w:szCs w:val="22"/>
        </w:rPr>
      </w:pPr>
    </w:p>
    <w:p w14:paraId="33C93EDA" w14:textId="77777777" w:rsidR="00A16EA1" w:rsidRPr="0035754F" w:rsidRDefault="00A16EA1" w:rsidP="00A16EA1">
      <w:pPr>
        <w:spacing w:line="276" w:lineRule="auto"/>
        <w:jc w:val="both"/>
        <w:rPr>
          <w:rFonts w:ascii="Arial" w:hAnsi="Arial" w:cs="Arial"/>
          <w:sz w:val="22"/>
          <w:szCs w:val="22"/>
        </w:rPr>
      </w:pPr>
      <w:r w:rsidRPr="0035754F">
        <w:rPr>
          <w:rFonts w:ascii="Arial" w:hAnsi="Arial" w:cs="Arial"/>
          <w:sz w:val="22"/>
          <w:szCs w:val="22"/>
        </w:rPr>
        <w:t xml:space="preserve">The infrastructure items listed below are those that are relevant to the application site and have been raised by consultees as necessary </w:t>
      </w:r>
      <w:proofErr w:type="gramStart"/>
      <w:r w:rsidRPr="0035754F">
        <w:rPr>
          <w:rFonts w:ascii="Arial" w:hAnsi="Arial" w:cs="Arial"/>
          <w:sz w:val="22"/>
          <w:szCs w:val="22"/>
        </w:rPr>
        <w:t>in order to</w:t>
      </w:r>
      <w:proofErr w:type="gramEnd"/>
      <w:r w:rsidRPr="0035754F">
        <w:rPr>
          <w:rFonts w:ascii="Arial" w:hAnsi="Arial" w:cs="Arial"/>
          <w:sz w:val="22"/>
          <w:szCs w:val="22"/>
        </w:rPr>
        <w:t xml:space="preserve"> mitigate the impact of the proposed scheme.</w:t>
      </w:r>
    </w:p>
    <w:p w14:paraId="4A7CED96" w14:textId="77777777" w:rsidR="001F3B03" w:rsidRPr="0035754F" w:rsidRDefault="001F3B03" w:rsidP="00A16EA1">
      <w:pPr>
        <w:spacing w:line="276" w:lineRule="auto"/>
        <w:jc w:val="both"/>
        <w:rPr>
          <w:rFonts w:ascii="Arial" w:hAnsi="Arial" w:cs="Arial"/>
          <w:sz w:val="22"/>
          <w:szCs w:val="22"/>
        </w:rPr>
      </w:pPr>
      <w:r w:rsidRPr="0035754F">
        <w:rPr>
          <w:rFonts w:ascii="Arial" w:hAnsi="Arial" w:cs="Arial"/>
          <w:b/>
          <w:bCs/>
          <w:sz w:val="22"/>
          <w:szCs w:val="22"/>
        </w:rPr>
        <w:br/>
      </w:r>
      <w:r w:rsidRPr="0035754F">
        <w:rPr>
          <w:rFonts w:ascii="Arial" w:hAnsi="Arial" w:cs="Arial"/>
          <w:sz w:val="22"/>
          <w:szCs w:val="22"/>
        </w:rPr>
        <w:t>All financial contributions set out in this report are subject to indexation. Should there be any changes in inflation rates between the date of this report and the completion of the Section 106 Agreement and subsequent determination of the application, the contribution figures will be adjusted accordingly. The final amounts will reflect the applicable indexation at the time of signing the agreement, in line with the Council’s standard practice and relevant policy requirements.</w:t>
      </w:r>
    </w:p>
    <w:p w14:paraId="35B37CC4" w14:textId="77777777" w:rsidR="001F3B03" w:rsidRPr="0035754F" w:rsidRDefault="001F3B03" w:rsidP="00A16EA1">
      <w:pPr>
        <w:spacing w:line="276" w:lineRule="auto"/>
        <w:jc w:val="both"/>
        <w:rPr>
          <w:rFonts w:ascii="Arial" w:hAnsi="Arial" w:cs="Arial"/>
          <w:sz w:val="22"/>
          <w:szCs w:val="22"/>
        </w:rPr>
      </w:pPr>
    </w:p>
    <w:p w14:paraId="41C64CE9" w14:textId="25A3616A" w:rsidR="0076592F" w:rsidRPr="00B00AF0" w:rsidRDefault="00222BAA" w:rsidP="0076592F">
      <w:pPr>
        <w:spacing w:line="276" w:lineRule="auto"/>
        <w:jc w:val="both"/>
        <w:rPr>
          <w:rFonts w:ascii="Arial" w:hAnsi="Arial" w:cs="Arial"/>
          <w:sz w:val="22"/>
          <w:szCs w:val="22"/>
        </w:rPr>
      </w:pPr>
      <w:r w:rsidRPr="00B00AF0">
        <w:rPr>
          <w:rFonts w:ascii="Arial" w:hAnsi="Arial" w:cs="Arial"/>
          <w:sz w:val="22"/>
          <w:szCs w:val="22"/>
          <w:u w:val="single"/>
        </w:rPr>
        <w:t>Affordable Housing</w:t>
      </w:r>
    </w:p>
    <w:p w14:paraId="6F815B16" w14:textId="77777777" w:rsidR="0076592F" w:rsidRPr="00B00AF0" w:rsidRDefault="0076592F" w:rsidP="00222BAA">
      <w:pPr>
        <w:spacing w:line="276" w:lineRule="auto"/>
        <w:jc w:val="both"/>
        <w:rPr>
          <w:rFonts w:ascii="Arial" w:hAnsi="Arial" w:cs="Arial"/>
          <w:sz w:val="22"/>
          <w:szCs w:val="22"/>
        </w:rPr>
      </w:pPr>
    </w:p>
    <w:p w14:paraId="50905008" w14:textId="77777777" w:rsidR="00222BAA" w:rsidRPr="00B00AF0" w:rsidRDefault="00222BAA" w:rsidP="00222BAA">
      <w:pPr>
        <w:spacing w:line="276" w:lineRule="auto"/>
        <w:jc w:val="both"/>
        <w:rPr>
          <w:rFonts w:ascii="Arial" w:hAnsi="Arial" w:cs="Arial"/>
          <w:sz w:val="22"/>
          <w:szCs w:val="22"/>
          <w:u w:val="single"/>
        </w:rPr>
      </w:pPr>
      <w:r w:rsidRPr="00B00AF0">
        <w:rPr>
          <w:rFonts w:ascii="Arial" w:hAnsi="Arial" w:cs="Arial"/>
          <w:sz w:val="22"/>
          <w:szCs w:val="22"/>
        </w:rPr>
        <w:t xml:space="preserve">CP43 states that on sites of 5 or more dwellings affordable housing provision of at least 30% will be needed to be provided and transferred to a Registered Provider.  CP45 also requires affordable dwellings to address local housing need and to incorporate a range of different types, tenures, sizes of homes </w:t>
      </w:r>
      <w:proofErr w:type="gramStart"/>
      <w:r w:rsidRPr="00B00AF0">
        <w:rPr>
          <w:rFonts w:ascii="Arial" w:hAnsi="Arial" w:cs="Arial"/>
          <w:sz w:val="22"/>
          <w:szCs w:val="22"/>
        </w:rPr>
        <w:t>in order to</w:t>
      </w:r>
      <w:proofErr w:type="gramEnd"/>
      <w:r w:rsidRPr="00B00AF0">
        <w:rPr>
          <w:rFonts w:ascii="Arial" w:hAnsi="Arial" w:cs="Arial"/>
          <w:sz w:val="22"/>
          <w:szCs w:val="22"/>
        </w:rPr>
        <w:t xml:space="preserve"> create a balanced community.  CP46 requires in suitable locations, new housing to meet the needs of vulnerable people.</w:t>
      </w:r>
    </w:p>
    <w:p w14:paraId="4B5B1241" w14:textId="77777777" w:rsidR="00E42E64" w:rsidRPr="00B00AF0" w:rsidRDefault="00E42E64" w:rsidP="0076592F">
      <w:pPr>
        <w:spacing w:line="276" w:lineRule="auto"/>
        <w:jc w:val="both"/>
        <w:rPr>
          <w:rFonts w:ascii="Arial" w:hAnsi="Arial" w:cs="Arial"/>
          <w:b/>
          <w:bCs/>
          <w:sz w:val="22"/>
          <w:szCs w:val="22"/>
        </w:rPr>
      </w:pPr>
    </w:p>
    <w:p w14:paraId="7FD82F29" w14:textId="77777777" w:rsidR="00E42E64" w:rsidRPr="00B00AF0" w:rsidRDefault="00E42E64" w:rsidP="00E42E64">
      <w:pPr>
        <w:spacing w:line="276" w:lineRule="auto"/>
        <w:jc w:val="both"/>
        <w:rPr>
          <w:rFonts w:ascii="Arial" w:hAnsi="Arial" w:cs="Arial"/>
          <w:color w:val="FF0000"/>
          <w:sz w:val="22"/>
          <w:szCs w:val="22"/>
        </w:rPr>
      </w:pPr>
      <w:r w:rsidRPr="00B00AF0">
        <w:rPr>
          <w:rFonts w:ascii="Arial" w:hAnsi="Arial" w:cs="Arial"/>
          <w:sz w:val="22"/>
          <w:szCs w:val="22"/>
        </w:rPr>
        <w:t>WC Housing officer has requested the following</w:t>
      </w:r>
      <w:r w:rsidRPr="00B00AF0">
        <w:rPr>
          <w:rFonts w:ascii="Arial" w:hAnsi="Arial" w:cs="Arial"/>
          <w:color w:val="FF0000"/>
          <w:sz w:val="22"/>
          <w:szCs w:val="22"/>
        </w:rPr>
        <w:t>:</w:t>
      </w:r>
    </w:p>
    <w:p w14:paraId="0C30756A" w14:textId="43248F3B" w:rsidR="002147F0" w:rsidRPr="00782559" w:rsidRDefault="00B66BB9" w:rsidP="00782559">
      <w:pPr>
        <w:pStyle w:val="ListParagraph"/>
        <w:numPr>
          <w:ilvl w:val="0"/>
          <w:numId w:val="77"/>
        </w:numPr>
        <w:spacing w:line="276" w:lineRule="auto"/>
        <w:jc w:val="both"/>
        <w:rPr>
          <w:rFonts w:ascii="Arial" w:hAnsi="Arial" w:cs="Arial"/>
          <w:color w:val="000000" w:themeColor="text1"/>
          <w:sz w:val="22"/>
          <w:szCs w:val="22"/>
        </w:rPr>
      </w:pPr>
      <w:r w:rsidRPr="00782559">
        <w:rPr>
          <w:rFonts w:ascii="Arial" w:hAnsi="Arial" w:cs="Arial"/>
          <w:color w:val="000000" w:themeColor="text1"/>
          <w:sz w:val="22"/>
          <w:szCs w:val="22"/>
        </w:rPr>
        <w:t>A</w:t>
      </w:r>
      <w:r w:rsidR="002147F0" w:rsidRPr="00782559">
        <w:rPr>
          <w:rFonts w:ascii="Arial" w:hAnsi="Arial" w:cs="Arial"/>
          <w:color w:val="000000" w:themeColor="text1"/>
          <w:sz w:val="22"/>
          <w:szCs w:val="22"/>
        </w:rPr>
        <w:t xml:space="preserve"> 30% AH contribution (6 units) with 60% of that (4 units) being for Social Rent and 40% (2 units) being for Affordable Home Ownership (either Shared Ownership or First Homes). This would be secured at nil subsidy via S106 agreement. Trigger points will be discussed during the s106 negotiations</w:t>
      </w:r>
    </w:p>
    <w:p w14:paraId="57982247" w14:textId="77777777" w:rsidR="002147F0" w:rsidRPr="00B00AF0" w:rsidRDefault="002147F0" w:rsidP="00E42E64">
      <w:pPr>
        <w:spacing w:line="276" w:lineRule="auto"/>
        <w:jc w:val="both"/>
        <w:rPr>
          <w:rFonts w:ascii="Arial" w:hAnsi="Arial" w:cs="Arial"/>
          <w:color w:val="FF0000"/>
          <w:sz w:val="22"/>
          <w:szCs w:val="22"/>
        </w:rPr>
      </w:pPr>
    </w:p>
    <w:p w14:paraId="0DB4B7D9" w14:textId="6CCAFFB7" w:rsidR="0076592F" w:rsidRPr="00B00AF0" w:rsidRDefault="00A26FDC" w:rsidP="0076592F">
      <w:pPr>
        <w:spacing w:line="276" w:lineRule="auto"/>
        <w:jc w:val="both"/>
        <w:rPr>
          <w:rFonts w:ascii="Arial" w:hAnsi="Arial" w:cs="Arial"/>
          <w:sz w:val="22"/>
          <w:szCs w:val="22"/>
        </w:rPr>
      </w:pPr>
      <w:r w:rsidRPr="00B00AF0">
        <w:rPr>
          <w:rFonts w:ascii="Arial" w:hAnsi="Arial" w:cs="Arial"/>
          <w:sz w:val="22"/>
          <w:szCs w:val="22"/>
          <w:u w:val="single"/>
        </w:rPr>
        <w:t>Recreation and Open Space</w:t>
      </w:r>
      <w:r w:rsidR="00985E84" w:rsidRPr="00B00AF0">
        <w:rPr>
          <w:rFonts w:ascii="Arial" w:hAnsi="Arial" w:cs="Arial"/>
          <w:sz w:val="22"/>
          <w:szCs w:val="22"/>
          <w:u w:val="single"/>
        </w:rPr>
        <w:t xml:space="preserve"> and Leisure Contributions</w:t>
      </w:r>
    </w:p>
    <w:p w14:paraId="68FDA8D1" w14:textId="77777777" w:rsidR="00985E84" w:rsidRPr="00B00AF0" w:rsidRDefault="00A26FDC" w:rsidP="00985E84">
      <w:pPr>
        <w:spacing w:line="276" w:lineRule="auto"/>
        <w:jc w:val="both"/>
        <w:rPr>
          <w:rFonts w:ascii="Arial" w:hAnsi="Arial" w:cs="Arial"/>
          <w:i/>
          <w:iCs/>
          <w:sz w:val="22"/>
          <w:szCs w:val="22"/>
        </w:rPr>
      </w:pPr>
      <w:r w:rsidRPr="00B00AF0">
        <w:rPr>
          <w:rFonts w:ascii="Arial" w:hAnsi="Arial" w:cs="Arial"/>
          <w:sz w:val="22"/>
          <w:szCs w:val="22"/>
          <w:u w:val="single"/>
        </w:rPr>
        <w:t xml:space="preserve"> </w:t>
      </w:r>
    </w:p>
    <w:p w14:paraId="6642417A" w14:textId="5C4BAF33" w:rsidR="00985E84" w:rsidRPr="00B00AF0" w:rsidRDefault="00985E84" w:rsidP="00985E84">
      <w:pPr>
        <w:spacing w:line="276" w:lineRule="auto"/>
        <w:jc w:val="both"/>
        <w:rPr>
          <w:rFonts w:ascii="Arial" w:hAnsi="Arial" w:cs="Arial"/>
          <w:sz w:val="22"/>
          <w:szCs w:val="22"/>
        </w:rPr>
      </w:pPr>
      <w:r w:rsidRPr="00B00AF0">
        <w:rPr>
          <w:rFonts w:ascii="Arial" w:hAnsi="Arial" w:cs="Arial"/>
          <w:sz w:val="22"/>
          <w:szCs w:val="22"/>
        </w:rPr>
        <w:t>The principle of obtaining quality open spaces and opportunities for sport and recreation is</w:t>
      </w:r>
      <w:r w:rsidR="00FB7D70">
        <w:rPr>
          <w:rFonts w:ascii="Arial" w:hAnsi="Arial" w:cs="Arial"/>
          <w:sz w:val="22"/>
          <w:szCs w:val="22"/>
        </w:rPr>
        <w:t xml:space="preserve"> supported by </w:t>
      </w:r>
      <w:r w:rsidR="003D2231">
        <w:rPr>
          <w:rFonts w:ascii="Arial" w:hAnsi="Arial" w:cs="Arial"/>
          <w:sz w:val="22"/>
          <w:szCs w:val="22"/>
        </w:rPr>
        <w:t>national planning policy</w:t>
      </w:r>
      <w:r w:rsidRPr="00B00AF0">
        <w:rPr>
          <w:rFonts w:ascii="Arial" w:hAnsi="Arial" w:cs="Arial"/>
          <w:sz w:val="22"/>
          <w:szCs w:val="22"/>
        </w:rPr>
        <w:t xml:space="preserve">, which indicate that open space provision should be taken into account in planning for new developments, as it can provide health and recreation benefits, have ecological value and contribute to green infrastructure, as well as being an important part of the landscape and setting of built </w:t>
      </w:r>
      <w:proofErr w:type="gramStart"/>
      <w:r w:rsidRPr="00B00AF0">
        <w:rPr>
          <w:rFonts w:ascii="Arial" w:hAnsi="Arial" w:cs="Arial"/>
          <w:sz w:val="22"/>
          <w:szCs w:val="22"/>
        </w:rPr>
        <w:t>development,  and</w:t>
      </w:r>
      <w:proofErr w:type="gramEnd"/>
      <w:r w:rsidRPr="00B00AF0">
        <w:rPr>
          <w:rFonts w:ascii="Arial" w:hAnsi="Arial" w:cs="Arial"/>
          <w:sz w:val="22"/>
          <w:szCs w:val="22"/>
        </w:rPr>
        <w:t xml:space="preserve"> is a component in achieving sustainable development.</w:t>
      </w:r>
    </w:p>
    <w:p w14:paraId="16D6C036" w14:textId="77777777" w:rsidR="00985E84" w:rsidRPr="00B00AF0" w:rsidRDefault="00985E84" w:rsidP="00985E84">
      <w:pPr>
        <w:spacing w:line="276" w:lineRule="auto"/>
        <w:jc w:val="both"/>
        <w:rPr>
          <w:rFonts w:ascii="Arial" w:hAnsi="Arial" w:cs="Arial"/>
          <w:sz w:val="22"/>
          <w:szCs w:val="22"/>
        </w:rPr>
      </w:pPr>
    </w:p>
    <w:p w14:paraId="479897C1" w14:textId="7745691E" w:rsidR="00985E84" w:rsidRPr="00B00AF0" w:rsidRDefault="00985E84" w:rsidP="00985E84">
      <w:pPr>
        <w:spacing w:line="276" w:lineRule="auto"/>
        <w:jc w:val="both"/>
        <w:rPr>
          <w:rFonts w:ascii="Arial" w:hAnsi="Arial" w:cs="Arial"/>
          <w:color w:val="000000" w:themeColor="text1"/>
          <w:sz w:val="22"/>
          <w:szCs w:val="22"/>
        </w:rPr>
      </w:pPr>
      <w:r w:rsidRPr="00B00AF0">
        <w:rPr>
          <w:rFonts w:ascii="Arial" w:hAnsi="Arial" w:cs="Arial"/>
          <w:color w:val="000000" w:themeColor="text1"/>
          <w:sz w:val="22"/>
          <w:szCs w:val="22"/>
        </w:rPr>
        <w:t xml:space="preserve">Core Policy 52 of the adopted WCS supports this, and open space is listed as place shaping infrastructure under priority theme 2 of Core Policy 3 of the WCS. </w:t>
      </w:r>
      <w:r w:rsidR="008F00FB" w:rsidRPr="00B00AF0">
        <w:rPr>
          <w:rFonts w:ascii="Arial" w:hAnsi="Arial" w:cs="Arial"/>
          <w:color w:val="000000" w:themeColor="text1"/>
          <w:sz w:val="22"/>
          <w:szCs w:val="22"/>
        </w:rPr>
        <w:t>The</w:t>
      </w:r>
      <w:r w:rsidRPr="00B00AF0">
        <w:rPr>
          <w:rFonts w:ascii="Arial" w:hAnsi="Arial" w:cs="Arial"/>
          <w:color w:val="000000" w:themeColor="text1"/>
          <w:sz w:val="22"/>
          <w:szCs w:val="22"/>
        </w:rPr>
        <w:t xml:space="preserve"> proposal </w:t>
      </w:r>
      <w:r w:rsidR="00166ADD" w:rsidRPr="00B00AF0">
        <w:rPr>
          <w:rFonts w:ascii="Arial" w:hAnsi="Arial" w:cs="Arial"/>
          <w:color w:val="000000" w:themeColor="text1"/>
          <w:sz w:val="22"/>
          <w:szCs w:val="22"/>
        </w:rPr>
        <w:t xml:space="preserve">is </w:t>
      </w:r>
      <w:r w:rsidRPr="00B00AF0">
        <w:rPr>
          <w:rFonts w:ascii="Arial" w:hAnsi="Arial" w:cs="Arial"/>
          <w:color w:val="000000" w:themeColor="text1"/>
          <w:sz w:val="22"/>
          <w:szCs w:val="22"/>
        </w:rPr>
        <w:t>supported by the Council’s adopted Wiltshire Playing Pitch Strategy 2024</w:t>
      </w:r>
      <w:r w:rsidR="00166ADD" w:rsidRPr="00B00AF0">
        <w:rPr>
          <w:rFonts w:ascii="Arial" w:hAnsi="Arial" w:cs="Arial"/>
          <w:color w:val="000000" w:themeColor="text1"/>
          <w:sz w:val="22"/>
          <w:szCs w:val="22"/>
        </w:rPr>
        <w:t>.</w:t>
      </w:r>
    </w:p>
    <w:p w14:paraId="6C4876BC" w14:textId="77777777" w:rsidR="00166ADD" w:rsidRPr="00B00AF0" w:rsidRDefault="00166ADD" w:rsidP="00985E84">
      <w:pPr>
        <w:spacing w:line="276" w:lineRule="auto"/>
        <w:jc w:val="both"/>
        <w:rPr>
          <w:rFonts w:ascii="Arial" w:hAnsi="Arial" w:cs="Arial"/>
          <w:color w:val="000000" w:themeColor="text1"/>
          <w:sz w:val="22"/>
          <w:szCs w:val="22"/>
        </w:rPr>
      </w:pPr>
    </w:p>
    <w:p w14:paraId="5812C886" w14:textId="77777777" w:rsidR="00643815" w:rsidRDefault="0005393A" w:rsidP="00643815">
      <w:pPr>
        <w:spacing w:line="276" w:lineRule="auto"/>
        <w:jc w:val="both"/>
        <w:rPr>
          <w:rFonts w:ascii="Arial" w:hAnsi="Arial" w:cs="Arial"/>
          <w:color w:val="000000" w:themeColor="text1"/>
          <w:sz w:val="22"/>
          <w:szCs w:val="22"/>
        </w:rPr>
      </w:pPr>
      <w:r w:rsidRPr="00B00AF0">
        <w:rPr>
          <w:rFonts w:ascii="Arial" w:hAnsi="Arial" w:cs="Arial"/>
          <w:color w:val="000000" w:themeColor="text1"/>
          <w:sz w:val="22"/>
          <w:szCs w:val="22"/>
        </w:rPr>
        <w:t>WC Open Spaces Officer</w:t>
      </w:r>
      <w:r w:rsidR="00643815" w:rsidRPr="00B00AF0">
        <w:rPr>
          <w:rFonts w:ascii="Arial" w:hAnsi="Arial" w:cs="Arial"/>
          <w:color w:val="000000" w:themeColor="text1"/>
          <w:sz w:val="22"/>
          <w:szCs w:val="22"/>
        </w:rPr>
        <w:t xml:space="preserve"> has provided comments on the application. The submitted Design</w:t>
      </w:r>
      <w:r w:rsidR="00643815" w:rsidRPr="00643815">
        <w:rPr>
          <w:rFonts w:ascii="Arial" w:hAnsi="Arial" w:cs="Arial"/>
          <w:color w:val="000000" w:themeColor="text1"/>
          <w:sz w:val="22"/>
          <w:szCs w:val="22"/>
        </w:rPr>
        <w:t xml:space="preserve"> and Access Statement indicates the provision of a Local Area for Play (LAP) to the south of the site. However, due to the limited play value and relatively high long-term maintenance costs associated with LAPs, the Council’s preference is for the provision of a Trim Trail as an alternative form of equipped play, subject to agreement at Reserved Matters stage.</w:t>
      </w:r>
    </w:p>
    <w:p w14:paraId="3DC6CD74" w14:textId="77777777" w:rsidR="00B00AF0" w:rsidRPr="00643815" w:rsidRDefault="00B00AF0" w:rsidP="00643815">
      <w:pPr>
        <w:spacing w:line="276" w:lineRule="auto"/>
        <w:jc w:val="both"/>
        <w:rPr>
          <w:rFonts w:ascii="Arial" w:hAnsi="Arial" w:cs="Arial"/>
          <w:color w:val="000000" w:themeColor="text1"/>
          <w:sz w:val="22"/>
          <w:szCs w:val="22"/>
        </w:rPr>
      </w:pPr>
    </w:p>
    <w:p w14:paraId="63A3AEF2" w14:textId="77777777" w:rsidR="00643815" w:rsidRDefault="00643815" w:rsidP="00643815">
      <w:pPr>
        <w:spacing w:line="276" w:lineRule="auto"/>
        <w:jc w:val="both"/>
        <w:rPr>
          <w:rFonts w:ascii="Arial" w:hAnsi="Arial" w:cs="Arial"/>
          <w:color w:val="000000" w:themeColor="text1"/>
          <w:sz w:val="22"/>
          <w:szCs w:val="22"/>
        </w:rPr>
      </w:pPr>
      <w:r w:rsidRPr="00643815">
        <w:rPr>
          <w:rFonts w:ascii="Arial" w:hAnsi="Arial" w:cs="Arial"/>
          <w:color w:val="000000" w:themeColor="text1"/>
          <w:sz w:val="22"/>
          <w:szCs w:val="22"/>
        </w:rPr>
        <w:t>The indicative public space figures shown within the Design and Access documentation cannot be confirmed at this time, as precise bedroom mix information is required to accurately calculate on-site public open space (POS) and equipped play requirements. The Council applies a standard formula, which has been used in numerous Section 106 agreements, to determine the minimum provision based on unit size.</w:t>
      </w:r>
    </w:p>
    <w:p w14:paraId="27ED5A8F" w14:textId="77777777" w:rsidR="00B00AF0" w:rsidRPr="00643815" w:rsidRDefault="00B00AF0" w:rsidP="00643815">
      <w:pPr>
        <w:spacing w:line="276" w:lineRule="auto"/>
        <w:jc w:val="both"/>
        <w:rPr>
          <w:rFonts w:ascii="Arial" w:hAnsi="Arial" w:cs="Arial"/>
          <w:color w:val="000000" w:themeColor="text1"/>
          <w:sz w:val="22"/>
          <w:szCs w:val="22"/>
        </w:rPr>
      </w:pPr>
    </w:p>
    <w:p w14:paraId="197B53D5" w14:textId="77777777" w:rsidR="00643815" w:rsidRPr="00643815" w:rsidRDefault="00643815" w:rsidP="00643815">
      <w:pPr>
        <w:spacing w:line="276" w:lineRule="auto"/>
        <w:jc w:val="both"/>
        <w:rPr>
          <w:rFonts w:ascii="Arial" w:hAnsi="Arial" w:cs="Arial"/>
          <w:color w:val="000000" w:themeColor="text1"/>
          <w:sz w:val="22"/>
          <w:szCs w:val="22"/>
        </w:rPr>
      </w:pPr>
      <w:r w:rsidRPr="00643815">
        <w:rPr>
          <w:rFonts w:ascii="Arial" w:hAnsi="Arial" w:cs="Arial"/>
          <w:color w:val="000000" w:themeColor="text1"/>
          <w:sz w:val="22"/>
          <w:szCs w:val="22"/>
        </w:rPr>
        <w:t>Using this approach, the development will be required to provide:</w:t>
      </w:r>
    </w:p>
    <w:p w14:paraId="14C4364D" w14:textId="77777777" w:rsidR="00643815" w:rsidRPr="00B00AF0" w:rsidRDefault="00643815" w:rsidP="00B00AF0">
      <w:pPr>
        <w:pStyle w:val="ListParagraph"/>
        <w:numPr>
          <w:ilvl w:val="0"/>
          <w:numId w:val="75"/>
        </w:numPr>
        <w:spacing w:line="276" w:lineRule="auto"/>
        <w:jc w:val="both"/>
        <w:rPr>
          <w:rFonts w:ascii="Arial" w:hAnsi="Arial" w:cs="Arial"/>
          <w:color w:val="000000" w:themeColor="text1"/>
          <w:sz w:val="22"/>
          <w:szCs w:val="22"/>
        </w:rPr>
      </w:pPr>
      <w:r w:rsidRPr="00B00AF0">
        <w:rPr>
          <w:rFonts w:ascii="Arial" w:hAnsi="Arial" w:cs="Arial"/>
          <w:color w:val="000000" w:themeColor="text1"/>
          <w:sz w:val="22"/>
          <w:szCs w:val="22"/>
        </w:rPr>
        <w:t>Public Open Space calculated on a per</w:t>
      </w:r>
      <w:r w:rsidRPr="00B00AF0">
        <w:rPr>
          <w:rFonts w:ascii="Cambria Math" w:hAnsi="Cambria Math" w:cs="Cambria Math"/>
          <w:color w:val="000000" w:themeColor="text1"/>
          <w:sz w:val="22"/>
          <w:szCs w:val="22"/>
        </w:rPr>
        <w:t>‑</w:t>
      </w:r>
      <w:r w:rsidRPr="00B00AF0">
        <w:rPr>
          <w:rFonts w:ascii="Arial" w:hAnsi="Arial" w:cs="Arial"/>
          <w:color w:val="000000" w:themeColor="text1"/>
          <w:sz w:val="22"/>
          <w:szCs w:val="22"/>
        </w:rPr>
        <w:t>dwelling, per</w:t>
      </w:r>
      <w:r w:rsidRPr="00B00AF0">
        <w:rPr>
          <w:rFonts w:ascii="Cambria Math" w:hAnsi="Cambria Math" w:cs="Cambria Math"/>
          <w:color w:val="000000" w:themeColor="text1"/>
          <w:sz w:val="22"/>
          <w:szCs w:val="22"/>
        </w:rPr>
        <w:t>‑</w:t>
      </w:r>
      <w:r w:rsidRPr="00B00AF0">
        <w:rPr>
          <w:rFonts w:ascii="Arial" w:hAnsi="Arial" w:cs="Arial"/>
          <w:color w:val="000000" w:themeColor="text1"/>
          <w:sz w:val="22"/>
          <w:szCs w:val="22"/>
        </w:rPr>
        <w:t>bedroom basis, incorporating a play area and laid out in accordance with the approved Reserved Matters.</w:t>
      </w:r>
    </w:p>
    <w:p w14:paraId="4663F693" w14:textId="77777777" w:rsidR="00643815" w:rsidRPr="00B00AF0" w:rsidRDefault="00643815" w:rsidP="00B00AF0">
      <w:pPr>
        <w:pStyle w:val="ListParagraph"/>
        <w:numPr>
          <w:ilvl w:val="0"/>
          <w:numId w:val="75"/>
        </w:numPr>
        <w:spacing w:line="276" w:lineRule="auto"/>
        <w:jc w:val="both"/>
        <w:rPr>
          <w:rFonts w:ascii="Arial" w:hAnsi="Arial" w:cs="Arial"/>
          <w:color w:val="000000" w:themeColor="text1"/>
          <w:sz w:val="22"/>
          <w:szCs w:val="22"/>
        </w:rPr>
      </w:pPr>
      <w:r w:rsidRPr="00B00AF0">
        <w:rPr>
          <w:rFonts w:ascii="Arial" w:hAnsi="Arial" w:cs="Arial"/>
          <w:color w:val="000000" w:themeColor="text1"/>
          <w:sz w:val="22"/>
          <w:szCs w:val="22"/>
        </w:rPr>
        <w:t>Equipped Play provision calculated separately, based on bedroom numbers, to accommodate a LAP, LEAP or NEAP, or an agreed alternative such as a Trim Trail, with both type and location to be agreed in writing with the Council.</w:t>
      </w:r>
    </w:p>
    <w:p w14:paraId="03F72DA3" w14:textId="77777777" w:rsidR="00643815" w:rsidRPr="00643815" w:rsidRDefault="00643815" w:rsidP="00643815">
      <w:pPr>
        <w:spacing w:line="276" w:lineRule="auto"/>
        <w:jc w:val="both"/>
        <w:rPr>
          <w:rFonts w:ascii="Arial" w:hAnsi="Arial" w:cs="Arial"/>
          <w:color w:val="000000" w:themeColor="text1"/>
          <w:sz w:val="22"/>
          <w:szCs w:val="22"/>
        </w:rPr>
      </w:pPr>
    </w:p>
    <w:p w14:paraId="3C9E7D96" w14:textId="77777777" w:rsidR="00643815" w:rsidRDefault="00643815" w:rsidP="00643815">
      <w:pPr>
        <w:spacing w:line="276" w:lineRule="auto"/>
        <w:jc w:val="both"/>
        <w:rPr>
          <w:rFonts w:ascii="Arial" w:hAnsi="Arial" w:cs="Arial"/>
          <w:color w:val="000000" w:themeColor="text1"/>
          <w:sz w:val="22"/>
          <w:szCs w:val="22"/>
        </w:rPr>
      </w:pPr>
      <w:r w:rsidRPr="00643815">
        <w:rPr>
          <w:rFonts w:ascii="Arial" w:hAnsi="Arial" w:cs="Arial"/>
          <w:color w:val="000000" w:themeColor="text1"/>
          <w:sz w:val="22"/>
          <w:szCs w:val="22"/>
        </w:rPr>
        <w:t>All on-site equipped play must be designed and installed in accordance with the Wiltshire Council Play Specification.</w:t>
      </w:r>
    </w:p>
    <w:p w14:paraId="71CB06D0" w14:textId="77777777" w:rsidR="00B00AF0" w:rsidRPr="00643815" w:rsidRDefault="00B00AF0" w:rsidP="00643815">
      <w:pPr>
        <w:spacing w:line="276" w:lineRule="auto"/>
        <w:jc w:val="both"/>
        <w:rPr>
          <w:rFonts w:ascii="Arial" w:hAnsi="Arial" w:cs="Arial"/>
          <w:color w:val="000000" w:themeColor="text1"/>
          <w:sz w:val="22"/>
          <w:szCs w:val="22"/>
        </w:rPr>
      </w:pPr>
    </w:p>
    <w:p w14:paraId="68671E83" w14:textId="2744C640" w:rsidR="004449A3" w:rsidRDefault="00643815" w:rsidP="00643815">
      <w:pPr>
        <w:spacing w:line="276" w:lineRule="auto"/>
        <w:jc w:val="both"/>
        <w:rPr>
          <w:rFonts w:ascii="Arial" w:hAnsi="Arial" w:cs="Arial"/>
          <w:color w:val="000000" w:themeColor="text1"/>
          <w:sz w:val="22"/>
          <w:szCs w:val="22"/>
          <w:highlight w:val="yellow"/>
        </w:rPr>
      </w:pPr>
      <w:r w:rsidRPr="00643815">
        <w:rPr>
          <w:rFonts w:ascii="Arial" w:hAnsi="Arial" w:cs="Arial"/>
          <w:color w:val="000000" w:themeColor="text1"/>
          <w:sz w:val="22"/>
          <w:szCs w:val="22"/>
        </w:rPr>
        <w:t>In addition to on-site provision, the proposed 20 dwellings generate a requirement for an off-site sports pitch contribution, calculated per dwelling rather than by bedroom size. This results in a contribution of £5,520, subject to confirmation following consultation with the Council’s Leisure Strategy Infrastructure Officer.</w:t>
      </w:r>
    </w:p>
    <w:p w14:paraId="46D50D47" w14:textId="77777777" w:rsidR="004449A3" w:rsidRDefault="004449A3" w:rsidP="00985E84">
      <w:pPr>
        <w:spacing w:line="276" w:lineRule="auto"/>
        <w:jc w:val="both"/>
        <w:rPr>
          <w:rFonts w:ascii="Arial" w:hAnsi="Arial" w:cs="Arial"/>
          <w:color w:val="000000" w:themeColor="text1"/>
          <w:sz w:val="22"/>
          <w:szCs w:val="22"/>
          <w:highlight w:val="yellow"/>
        </w:rPr>
      </w:pPr>
    </w:p>
    <w:p w14:paraId="4BD5B241" w14:textId="77777777" w:rsidR="00B00AF0" w:rsidRPr="00B00AF0" w:rsidRDefault="00B00AF0" w:rsidP="00B00AF0">
      <w:pPr>
        <w:spacing w:line="276" w:lineRule="auto"/>
        <w:jc w:val="both"/>
        <w:rPr>
          <w:rFonts w:ascii="Arial" w:hAnsi="Arial" w:cs="Arial"/>
          <w:color w:val="000000" w:themeColor="text1"/>
          <w:sz w:val="22"/>
          <w:szCs w:val="22"/>
        </w:rPr>
      </w:pPr>
      <w:r w:rsidRPr="00B00AF0">
        <w:rPr>
          <w:rFonts w:ascii="Arial" w:hAnsi="Arial" w:cs="Arial"/>
          <w:color w:val="000000" w:themeColor="text1"/>
          <w:sz w:val="22"/>
          <w:szCs w:val="22"/>
        </w:rPr>
        <w:t>In summary, the development will be required to deliver the following, to be secured via a Section 106 agreement:</w:t>
      </w:r>
    </w:p>
    <w:p w14:paraId="69857598" w14:textId="77777777" w:rsidR="00B00AF0" w:rsidRPr="00B00AF0" w:rsidRDefault="00B00AF0" w:rsidP="00B00AF0">
      <w:pPr>
        <w:pStyle w:val="ListParagraph"/>
        <w:numPr>
          <w:ilvl w:val="0"/>
          <w:numId w:val="76"/>
        </w:numPr>
        <w:spacing w:line="276" w:lineRule="auto"/>
        <w:jc w:val="both"/>
        <w:rPr>
          <w:rFonts w:ascii="Arial" w:hAnsi="Arial" w:cs="Arial"/>
          <w:color w:val="000000" w:themeColor="text1"/>
          <w:sz w:val="22"/>
          <w:szCs w:val="22"/>
        </w:rPr>
      </w:pPr>
      <w:r w:rsidRPr="00B00AF0">
        <w:rPr>
          <w:rFonts w:ascii="Arial" w:hAnsi="Arial" w:cs="Arial"/>
          <w:color w:val="000000" w:themeColor="text1"/>
          <w:sz w:val="22"/>
          <w:szCs w:val="22"/>
        </w:rPr>
        <w:t>On-site Public Open Space, calculated in accordance with the adopted bedroom-based formula, incorporating a play function.</w:t>
      </w:r>
    </w:p>
    <w:p w14:paraId="3FFD46FF" w14:textId="77777777" w:rsidR="00B00AF0" w:rsidRPr="00B00AF0" w:rsidRDefault="00B00AF0" w:rsidP="00B00AF0">
      <w:pPr>
        <w:pStyle w:val="ListParagraph"/>
        <w:numPr>
          <w:ilvl w:val="0"/>
          <w:numId w:val="76"/>
        </w:numPr>
        <w:spacing w:line="276" w:lineRule="auto"/>
        <w:jc w:val="both"/>
        <w:rPr>
          <w:rFonts w:ascii="Arial" w:hAnsi="Arial" w:cs="Arial"/>
          <w:color w:val="000000" w:themeColor="text1"/>
          <w:sz w:val="22"/>
          <w:szCs w:val="22"/>
        </w:rPr>
      </w:pPr>
      <w:r w:rsidRPr="00B00AF0">
        <w:rPr>
          <w:rFonts w:ascii="Arial" w:hAnsi="Arial" w:cs="Arial"/>
          <w:color w:val="000000" w:themeColor="text1"/>
          <w:sz w:val="22"/>
          <w:szCs w:val="22"/>
        </w:rPr>
        <w:t>On-site Equipped Play Provision, meeting the relevant area requirements and specification, with the type (e.g. Trim Trail instead of LAP) and location to be agreed through the Reserved Matters process.</w:t>
      </w:r>
    </w:p>
    <w:p w14:paraId="72998B5C" w14:textId="77777777" w:rsidR="00B00AF0" w:rsidRPr="00B00AF0" w:rsidRDefault="00B00AF0" w:rsidP="00B00AF0">
      <w:pPr>
        <w:pStyle w:val="ListParagraph"/>
        <w:numPr>
          <w:ilvl w:val="0"/>
          <w:numId w:val="76"/>
        </w:numPr>
        <w:spacing w:line="276" w:lineRule="auto"/>
        <w:jc w:val="both"/>
        <w:rPr>
          <w:rFonts w:ascii="Arial" w:hAnsi="Arial" w:cs="Arial"/>
          <w:color w:val="000000" w:themeColor="text1"/>
          <w:sz w:val="22"/>
          <w:szCs w:val="22"/>
        </w:rPr>
      </w:pPr>
      <w:r w:rsidRPr="00B00AF0">
        <w:rPr>
          <w:rFonts w:ascii="Arial" w:hAnsi="Arial" w:cs="Arial"/>
          <w:color w:val="000000" w:themeColor="text1"/>
          <w:sz w:val="22"/>
          <w:szCs w:val="22"/>
        </w:rPr>
        <w:t>An off-site financial contribution of £5,520 towards sports pitch provision, generated by the 20 dwellings.</w:t>
      </w:r>
    </w:p>
    <w:p w14:paraId="078449C0" w14:textId="77777777" w:rsidR="00B00AF0" w:rsidRPr="00B00AF0" w:rsidRDefault="00B00AF0" w:rsidP="00B00AF0">
      <w:pPr>
        <w:pStyle w:val="ListParagraph"/>
        <w:numPr>
          <w:ilvl w:val="0"/>
          <w:numId w:val="76"/>
        </w:numPr>
        <w:spacing w:line="276" w:lineRule="auto"/>
        <w:jc w:val="both"/>
        <w:rPr>
          <w:rFonts w:ascii="Arial" w:hAnsi="Arial" w:cs="Arial"/>
          <w:color w:val="000000" w:themeColor="text1"/>
          <w:sz w:val="22"/>
          <w:szCs w:val="22"/>
        </w:rPr>
      </w:pPr>
      <w:r w:rsidRPr="00B00AF0">
        <w:rPr>
          <w:rFonts w:ascii="Arial" w:hAnsi="Arial" w:cs="Arial"/>
          <w:color w:val="000000" w:themeColor="text1"/>
          <w:sz w:val="22"/>
          <w:szCs w:val="22"/>
        </w:rPr>
        <w:t>Perpetual management and maintenance arrangements for all on-site Public Open Space and Equipped Play, as Wiltshire Council will not adopt these areas.</w:t>
      </w:r>
    </w:p>
    <w:p w14:paraId="790E1201" w14:textId="77777777" w:rsidR="00B00AF0" w:rsidRPr="00B00AF0" w:rsidRDefault="00B00AF0" w:rsidP="00B00AF0">
      <w:pPr>
        <w:spacing w:line="276" w:lineRule="auto"/>
        <w:jc w:val="both"/>
        <w:rPr>
          <w:rFonts w:ascii="Arial" w:hAnsi="Arial" w:cs="Arial"/>
          <w:color w:val="000000" w:themeColor="text1"/>
          <w:sz w:val="22"/>
          <w:szCs w:val="22"/>
        </w:rPr>
      </w:pPr>
    </w:p>
    <w:p w14:paraId="07D430C8" w14:textId="2BD5A69A" w:rsidR="004449A3" w:rsidRDefault="00B00AF0" w:rsidP="00B00AF0">
      <w:pPr>
        <w:spacing w:line="276" w:lineRule="auto"/>
        <w:jc w:val="both"/>
        <w:rPr>
          <w:rFonts w:ascii="Arial" w:hAnsi="Arial" w:cs="Arial"/>
          <w:color w:val="000000" w:themeColor="text1"/>
          <w:sz w:val="22"/>
          <w:szCs w:val="22"/>
          <w:highlight w:val="yellow"/>
        </w:rPr>
      </w:pPr>
      <w:r w:rsidRPr="00B00AF0">
        <w:rPr>
          <w:rFonts w:ascii="Arial" w:hAnsi="Arial" w:cs="Arial"/>
          <w:color w:val="000000" w:themeColor="text1"/>
          <w:sz w:val="22"/>
          <w:szCs w:val="22"/>
        </w:rPr>
        <w:t>The final quantum and layout of on-site provision will be confirmed once the detailed bedroom mix is known and agreed as part of the Reserved Matters application.</w:t>
      </w:r>
    </w:p>
    <w:p w14:paraId="4402B389" w14:textId="77777777" w:rsidR="0076592F" w:rsidRPr="008C78AF" w:rsidRDefault="0076592F" w:rsidP="0076592F">
      <w:pPr>
        <w:spacing w:line="276" w:lineRule="auto"/>
        <w:jc w:val="both"/>
        <w:rPr>
          <w:rFonts w:ascii="Arial" w:hAnsi="Arial" w:cs="Arial"/>
          <w:bCs/>
          <w:color w:val="000000" w:themeColor="text1"/>
          <w:sz w:val="22"/>
          <w:szCs w:val="22"/>
          <w:u w:val="single"/>
        </w:rPr>
      </w:pPr>
    </w:p>
    <w:p w14:paraId="36AE623E" w14:textId="292851CC" w:rsidR="0076592F" w:rsidRPr="008C78AF" w:rsidRDefault="001778D6" w:rsidP="0076592F">
      <w:pPr>
        <w:spacing w:line="276" w:lineRule="auto"/>
        <w:jc w:val="both"/>
        <w:rPr>
          <w:rFonts w:ascii="Arial" w:hAnsi="Arial" w:cs="Arial"/>
          <w:sz w:val="22"/>
          <w:szCs w:val="22"/>
        </w:rPr>
      </w:pPr>
      <w:r w:rsidRPr="008C78AF">
        <w:rPr>
          <w:rFonts w:ascii="Arial" w:hAnsi="Arial" w:cs="Arial"/>
          <w:bCs/>
          <w:sz w:val="22"/>
          <w:szCs w:val="22"/>
          <w:u w:val="single"/>
        </w:rPr>
        <w:t>Education</w:t>
      </w:r>
    </w:p>
    <w:p w14:paraId="5AFBA556" w14:textId="77777777" w:rsidR="001778D6" w:rsidRPr="008C78AF" w:rsidRDefault="001778D6" w:rsidP="001778D6">
      <w:pPr>
        <w:spacing w:line="276" w:lineRule="auto"/>
        <w:jc w:val="both"/>
        <w:rPr>
          <w:rFonts w:ascii="Arial" w:hAnsi="Arial" w:cs="Arial"/>
          <w:bCs/>
          <w:sz w:val="22"/>
          <w:szCs w:val="22"/>
          <w:u w:val="single"/>
        </w:rPr>
      </w:pPr>
    </w:p>
    <w:p w14:paraId="0302B2A8" w14:textId="7E3A21E6" w:rsidR="00FC7067" w:rsidRPr="008C78AF" w:rsidRDefault="00FC7067" w:rsidP="00FC7067">
      <w:pPr>
        <w:spacing w:line="276" w:lineRule="auto"/>
        <w:jc w:val="both"/>
        <w:rPr>
          <w:rFonts w:ascii="Arial" w:hAnsi="Arial" w:cs="Arial"/>
          <w:sz w:val="22"/>
          <w:szCs w:val="22"/>
        </w:rPr>
      </w:pPr>
      <w:r w:rsidRPr="008C78AF">
        <w:rPr>
          <w:rFonts w:ascii="Arial" w:hAnsi="Arial" w:cs="Arial"/>
          <w:sz w:val="22"/>
          <w:szCs w:val="22"/>
        </w:rPr>
        <w:t xml:space="preserve">The obligation is necessary to ensure the proposed development complies with Core Policy 3 of the WCS and supported by the NPPF. Failure to provide the contributions would result in insufficient education places in the locality of the development. Without the proposed contribution, the proposed development would have an unacceptable impact on the community and potentially lead to the need for parents to travel further to access these facilities. </w:t>
      </w:r>
    </w:p>
    <w:p w14:paraId="198C856A" w14:textId="77777777" w:rsidR="00FC7067" w:rsidRPr="008C78AF" w:rsidRDefault="00FC7067" w:rsidP="00FC7067">
      <w:pPr>
        <w:spacing w:line="276" w:lineRule="auto"/>
        <w:jc w:val="both"/>
        <w:rPr>
          <w:rFonts w:ascii="Arial" w:hAnsi="Arial" w:cs="Arial"/>
          <w:sz w:val="22"/>
          <w:szCs w:val="22"/>
        </w:rPr>
      </w:pPr>
    </w:p>
    <w:p w14:paraId="3EE6F7B2" w14:textId="77777777" w:rsidR="00FC7067" w:rsidRPr="008C78AF" w:rsidRDefault="00FC7067" w:rsidP="00FC7067">
      <w:pPr>
        <w:spacing w:line="276" w:lineRule="auto"/>
        <w:jc w:val="both"/>
        <w:rPr>
          <w:rFonts w:ascii="Arial" w:hAnsi="Arial" w:cs="Arial"/>
          <w:sz w:val="22"/>
          <w:szCs w:val="22"/>
        </w:rPr>
      </w:pPr>
      <w:r w:rsidRPr="008C78AF">
        <w:rPr>
          <w:rFonts w:ascii="Arial" w:hAnsi="Arial" w:cs="Arial"/>
          <w:sz w:val="22"/>
          <w:szCs w:val="22"/>
        </w:rPr>
        <w:t>The Council’s Education officer has commented and advised the following:</w:t>
      </w:r>
    </w:p>
    <w:p w14:paraId="5D847890" w14:textId="77777777" w:rsidR="00046E79" w:rsidRPr="008C78AF" w:rsidRDefault="00046E79" w:rsidP="00FC7067">
      <w:pPr>
        <w:spacing w:line="276" w:lineRule="auto"/>
        <w:jc w:val="both"/>
        <w:rPr>
          <w:rFonts w:ascii="Arial" w:hAnsi="Arial" w:cs="Arial"/>
          <w:sz w:val="22"/>
          <w:szCs w:val="22"/>
        </w:rPr>
      </w:pPr>
    </w:p>
    <w:p w14:paraId="0E598FCB" w14:textId="77777777" w:rsidR="00046E79" w:rsidRDefault="00046E79" w:rsidP="00046E79">
      <w:pPr>
        <w:spacing w:line="276" w:lineRule="auto"/>
        <w:jc w:val="both"/>
        <w:rPr>
          <w:rFonts w:ascii="Arial" w:hAnsi="Arial" w:cs="Arial"/>
          <w:sz w:val="22"/>
          <w:szCs w:val="22"/>
        </w:rPr>
      </w:pPr>
      <w:r w:rsidRPr="00046E79">
        <w:rPr>
          <w:rFonts w:ascii="Arial" w:hAnsi="Arial" w:cs="Arial"/>
          <w:sz w:val="22"/>
          <w:szCs w:val="22"/>
        </w:rPr>
        <w:t>The proposed development of 20 dwellings at Land East of Spitfire Road, Calne has been assessed by Wiltshire Council’s School Place Planning team. In the absence of detailed tenure and bedroom mix information, the assessment assumes 30% affordable housing, no one</w:t>
      </w:r>
      <w:r w:rsidRPr="00046E79">
        <w:rPr>
          <w:rFonts w:ascii="Cambria Math" w:hAnsi="Cambria Math" w:cs="Cambria Math"/>
          <w:sz w:val="22"/>
          <w:szCs w:val="22"/>
        </w:rPr>
        <w:t>‑</w:t>
      </w:r>
      <w:r w:rsidRPr="00046E79">
        <w:rPr>
          <w:rFonts w:ascii="Arial" w:hAnsi="Arial" w:cs="Arial"/>
          <w:sz w:val="22"/>
          <w:szCs w:val="22"/>
        </w:rPr>
        <w:t>bed units, and applies the Council’s standard discount, resulting in 18 qualifying dwellings for education impact purposes.</w:t>
      </w:r>
    </w:p>
    <w:p w14:paraId="77A615FF" w14:textId="77777777" w:rsidR="00046E79" w:rsidRPr="00046E79" w:rsidRDefault="00046E79" w:rsidP="00046E79">
      <w:pPr>
        <w:spacing w:line="276" w:lineRule="auto"/>
        <w:jc w:val="both"/>
        <w:rPr>
          <w:rFonts w:ascii="Arial" w:hAnsi="Arial" w:cs="Arial"/>
          <w:sz w:val="22"/>
          <w:szCs w:val="22"/>
        </w:rPr>
      </w:pPr>
    </w:p>
    <w:p w14:paraId="1CEE166C" w14:textId="77777777" w:rsidR="00046E79" w:rsidRPr="00046E79" w:rsidRDefault="00046E79" w:rsidP="00046E79">
      <w:pPr>
        <w:spacing w:line="276" w:lineRule="auto"/>
        <w:jc w:val="both"/>
        <w:rPr>
          <w:rFonts w:ascii="Arial" w:hAnsi="Arial" w:cs="Arial"/>
          <w:sz w:val="22"/>
          <w:szCs w:val="22"/>
        </w:rPr>
      </w:pPr>
      <w:r w:rsidRPr="00046E79">
        <w:rPr>
          <w:rFonts w:ascii="Arial" w:hAnsi="Arial" w:cs="Arial"/>
          <w:sz w:val="22"/>
          <w:szCs w:val="22"/>
        </w:rPr>
        <w:t>Based on pupil product formulas, the development is expected to generate demand for:</w:t>
      </w:r>
    </w:p>
    <w:p w14:paraId="25231A82" w14:textId="77777777" w:rsidR="00046E79" w:rsidRPr="00046E79" w:rsidRDefault="00046E79" w:rsidP="00046E79">
      <w:pPr>
        <w:pStyle w:val="ListParagraph"/>
        <w:numPr>
          <w:ilvl w:val="0"/>
          <w:numId w:val="78"/>
        </w:numPr>
        <w:spacing w:line="276" w:lineRule="auto"/>
        <w:jc w:val="both"/>
        <w:rPr>
          <w:rFonts w:ascii="Arial" w:hAnsi="Arial" w:cs="Arial"/>
          <w:sz w:val="22"/>
          <w:szCs w:val="22"/>
        </w:rPr>
      </w:pPr>
      <w:r w:rsidRPr="00046E79">
        <w:rPr>
          <w:rFonts w:ascii="Arial" w:hAnsi="Arial" w:cs="Arial"/>
          <w:sz w:val="22"/>
          <w:szCs w:val="22"/>
        </w:rPr>
        <w:t>6 primary school places</w:t>
      </w:r>
    </w:p>
    <w:p w14:paraId="4EBCAA25" w14:textId="77777777" w:rsidR="00046E79" w:rsidRPr="00046E79" w:rsidRDefault="00046E79" w:rsidP="00046E79">
      <w:pPr>
        <w:pStyle w:val="ListParagraph"/>
        <w:numPr>
          <w:ilvl w:val="0"/>
          <w:numId w:val="78"/>
        </w:numPr>
        <w:spacing w:line="276" w:lineRule="auto"/>
        <w:jc w:val="both"/>
        <w:rPr>
          <w:rFonts w:ascii="Arial" w:hAnsi="Arial" w:cs="Arial"/>
          <w:sz w:val="22"/>
          <w:szCs w:val="22"/>
        </w:rPr>
      </w:pPr>
      <w:r w:rsidRPr="00046E79">
        <w:rPr>
          <w:rFonts w:ascii="Arial" w:hAnsi="Arial" w:cs="Arial"/>
          <w:sz w:val="22"/>
          <w:szCs w:val="22"/>
        </w:rPr>
        <w:t>4 secondary school places</w:t>
      </w:r>
    </w:p>
    <w:p w14:paraId="36D81AC5" w14:textId="77777777" w:rsidR="00046E79" w:rsidRPr="00046E79" w:rsidRDefault="00046E79" w:rsidP="00046E79">
      <w:pPr>
        <w:spacing w:line="276" w:lineRule="auto"/>
        <w:jc w:val="both"/>
        <w:rPr>
          <w:rFonts w:ascii="Arial" w:hAnsi="Arial" w:cs="Arial"/>
          <w:sz w:val="22"/>
          <w:szCs w:val="22"/>
        </w:rPr>
      </w:pPr>
    </w:p>
    <w:p w14:paraId="1B87BC6E" w14:textId="77777777" w:rsidR="00046E79" w:rsidRPr="0053441C" w:rsidRDefault="00046E79" w:rsidP="00046E79">
      <w:pPr>
        <w:spacing w:line="276" w:lineRule="auto"/>
        <w:jc w:val="both"/>
        <w:rPr>
          <w:rFonts w:ascii="Arial" w:hAnsi="Arial" w:cs="Arial"/>
          <w:sz w:val="22"/>
          <w:szCs w:val="22"/>
          <w:u w:val="single"/>
        </w:rPr>
      </w:pPr>
      <w:r w:rsidRPr="0053441C">
        <w:rPr>
          <w:rFonts w:ascii="Arial" w:hAnsi="Arial" w:cs="Arial"/>
          <w:sz w:val="22"/>
          <w:szCs w:val="22"/>
          <w:u w:val="single"/>
        </w:rPr>
        <w:t>Early Years</w:t>
      </w:r>
    </w:p>
    <w:p w14:paraId="415478AA" w14:textId="77777777" w:rsidR="00046E79" w:rsidRDefault="00046E79" w:rsidP="00046E79">
      <w:pPr>
        <w:spacing w:line="276" w:lineRule="auto"/>
        <w:jc w:val="both"/>
        <w:rPr>
          <w:rFonts w:ascii="Arial" w:hAnsi="Arial" w:cs="Arial"/>
          <w:sz w:val="22"/>
          <w:szCs w:val="22"/>
        </w:rPr>
      </w:pPr>
      <w:r w:rsidRPr="00046E79">
        <w:rPr>
          <w:rFonts w:ascii="Arial" w:hAnsi="Arial" w:cs="Arial"/>
          <w:sz w:val="22"/>
          <w:szCs w:val="22"/>
        </w:rPr>
        <w:t xml:space="preserve">There are </w:t>
      </w:r>
      <w:proofErr w:type="gramStart"/>
      <w:r w:rsidRPr="00046E79">
        <w:rPr>
          <w:rFonts w:ascii="Arial" w:hAnsi="Arial" w:cs="Arial"/>
          <w:sz w:val="22"/>
          <w:szCs w:val="22"/>
        </w:rPr>
        <w:t>a number of</w:t>
      </w:r>
      <w:proofErr w:type="gramEnd"/>
      <w:r w:rsidRPr="00046E79">
        <w:rPr>
          <w:rFonts w:ascii="Arial" w:hAnsi="Arial" w:cs="Arial"/>
          <w:sz w:val="22"/>
          <w:szCs w:val="22"/>
        </w:rPr>
        <w:t xml:space="preserve"> existing preschools, nurseries and childminders within a two</w:t>
      </w:r>
      <w:r w:rsidRPr="00046E79">
        <w:rPr>
          <w:rFonts w:ascii="Cambria Math" w:hAnsi="Cambria Math" w:cs="Cambria Math"/>
          <w:sz w:val="22"/>
          <w:szCs w:val="22"/>
        </w:rPr>
        <w:t>‑</w:t>
      </w:r>
      <w:r w:rsidRPr="00046E79">
        <w:rPr>
          <w:rFonts w:ascii="Arial" w:hAnsi="Arial" w:cs="Arial"/>
          <w:sz w:val="22"/>
          <w:szCs w:val="22"/>
        </w:rPr>
        <w:t>mile safe walking distance of the site. However, the Education Officer confirms that any increase in population generates a need for additional Early Years provision in accordance with the Council’s statutory duties under the Childcare Act 2006.</w:t>
      </w:r>
    </w:p>
    <w:p w14:paraId="689676EF" w14:textId="77777777" w:rsidR="00046E79" w:rsidRPr="00046E79" w:rsidRDefault="00046E79" w:rsidP="00046E79">
      <w:pPr>
        <w:spacing w:line="276" w:lineRule="auto"/>
        <w:jc w:val="both"/>
        <w:rPr>
          <w:rFonts w:ascii="Arial" w:hAnsi="Arial" w:cs="Arial"/>
          <w:sz w:val="22"/>
          <w:szCs w:val="22"/>
        </w:rPr>
      </w:pPr>
    </w:p>
    <w:p w14:paraId="60A5EE25" w14:textId="77777777" w:rsidR="00046E79" w:rsidRDefault="00046E79" w:rsidP="00046E79">
      <w:pPr>
        <w:spacing w:line="276" w:lineRule="auto"/>
        <w:jc w:val="both"/>
        <w:rPr>
          <w:rFonts w:ascii="Arial" w:hAnsi="Arial" w:cs="Arial"/>
          <w:sz w:val="22"/>
          <w:szCs w:val="22"/>
        </w:rPr>
      </w:pPr>
      <w:r w:rsidRPr="00046E79">
        <w:rPr>
          <w:rFonts w:ascii="Arial" w:hAnsi="Arial" w:cs="Arial"/>
          <w:sz w:val="22"/>
          <w:szCs w:val="22"/>
        </w:rPr>
        <w:t>The development is expected to generate a requirement for 3 Early Years places, which results in an education contribution of £52,566, calculated using the current cost multiplier of £17,522 per place. This contribution is required to mitigate the impact of the development on Early Years provision in the locality.</w:t>
      </w:r>
    </w:p>
    <w:p w14:paraId="2B2E589F" w14:textId="77777777" w:rsidR="0053441C" w:rsidRPr="00046E79" w:rsidRDefault="0053441C" w:rsidP="00046E79">
      <w:pPr>
        <w:spacing w:line="276" w:lineRule="auto"/>
        <w:jc w:val="both"/>
        <w:rPr>
          <w:rFonts w:ascii="Arial" w:hAnsi="Arial" w:cs="Arial"/>
          <w:sz w:val="22"/>
          <w:szCs w:val="22"/>
        </w:rPr>
      </w:pPr>
    </w:p>
    <w:p w14:paraId="58ADD9DB" w14:textId="77777777" w:rsidR="00046E79" w:rsidRPr="0053441C" w:rsidRDefault="00046E79" w:rsidP="00046E79">
      <w:pPr>
        <w:spacing w:line="276" w:lineRule="auto"/>
        <w:jc w:val="both"/>
        <w:rPr>
          <w:rFonts w:ascii="Arial" w:hAnsi="Arial" w:cs="Arial"/>
          <w:sz w:val="22"/>
          <w:szCs w:val="22"/>
          <w:u w:val="single"/>
        </w:rPr>
      </w:pPr>
      <w:r w:rsidRPr="0053441C">
        <w:rPr>
          <w:rFonts w:ascii="Arial" w:hAnsi="Arial" w:cs="Arial"/>
          <w:sz w:val="22"/>
          <w:szCs w:val="22"/>
          <w:u w:val="single"/>
        </w:rPr>
        <w:t>Primary Education</w:t>
      </w:r>
    </w:p>
    <w:p w14:paraId="208B8D4A" w14:textId="77777777" w:rsidR="00046E79" w:rsidRDefault="00046E79" w:rsidP="00046E79">
      <w:pPr>
        <w:spacing w:line="276" w:lineRule="auto"/>
        <w:jc w:val="both"/>
        <w:rPr>
          <w:rFonts w:ascii="Arial" w:hAnsi="Arial" w:cs="Arial"/>
          <w:sz w:val="22"/>
          <w:szCs w:val="22"/>
        </w:rPr>
      </w:pPr>
      <w:r w:rsidRPr="00046E79">
        <w:rPr>
          <w:rFonts w:ascii="Arial" w:hAnsi="Arial" w:cs="Arial"/>
          <w:sz w:val="22"/>
          <w:szCs w:val="22"/>
        </w:rPr>
        <w:t>An assessment of all primary schools within a two</w:t>
      </w:r>
      <w:r w:rsidRPr="00046E79">
        <w:rPr>
          <w:rFonts w:ascii="Cambria Math" w:hAnsi="Cambria Math" w:cs="Cambria Math"/>
          <w:sz w:val="22"/>
          <w:szCs w:val="22"/>
        </w:rPr>
        <w:t>‑</w:t>
      </w:r>
      <w:r w:rsidRPr="00046E79">
        <w:rPr>
          <w:rFonts w:ascii="Arial" w:hAnsi="Arial" w:cs="Arial"/>
          <w:sz w:val="22"/>
          <w:szCs w:val="22"/>
        </w:rPr>
        <w:t>mile safe walking distance identifies sufficient existing and forecast capacity to accommodate the pupil yield arising from the development, including allowance for committed but unbuilt housing.</w:t>
      </w:r>
    </w:p>
    <w:p w14:paraId="2E85C1DF" w14:textId="77777777" w:rsidR="0053441C" w:rsidRPr="00046E79" w:rsidRDefault="0053441C" w:rsidP="00046E79">
      <w:pPr>
        <w:spacing w:line="276" w:lineRule="auto"/>
        <w:jc w:val="both"/>
        <w:rPr>
          <w:rFonts w:ascii="Arial" w:hAnsi="Arial" w:cs="Arial"/>
          <w:sz w:val="22"/>
          <w:szCs w:val="22"/>
        </w:rPr>
      </w:pPr>
    </w:p>
    <w:p w14:paraId="24B8047C" w14:textId="77777777" w:rsidR="00046E79" w:rsidRDefault="00046E79" w:rsidP="00046E79">
      <w:pPr>
        <w:spacing w:line="276" w:lineRule="auto"/>
        <w:jc w:val="both"/>
        <w:rPr>
          <w:rFonts w:ascii="Arial" w:hAnsi="Arial" w:cs="Arial"/>
          <w:sz w:val="22"/>
          <w:szCs w:val="22"/>
        </w:rPr>
      </w:pPr>
      <w:r w:rsidRPr="00046E79">
        <w:rPr>
          <w:rFonts w:ascii="Arial" w:hAnsi="Arial" w:cs="Arial"/>
          <w:sz w:val="22"/>
          <w:szCs w:val="22"/>
        </w:rPr>
        <w:t>As a result, no Section 106 contribution is required towards primary school infrastructure.</w:t>
      </w:r>
    </w:p>
    <w:p w14:paraId="1AC185F8" w14:textId="77777777" w:rsidR="0053441C" w:rsidRPr="00046E79" w:rsidRDefault="0053441C" w:rsidP="00046E79">
      <w:pPr>
        <w:spacing w:line="276" w:lineRule="auto"/>
        <w:jc w:val="both"/>
        <w:rPr>
          <w:rFonts w:ascii="Arial" w:hAnsi="Arial" w:cs="Arial"/>
          <w:sz w:val="22"/>
          <w:szCs w:val="22"/>
        </w:rPr>
      </w:pPr>
    </w:p>
    <w:p w14:paraId="4290D027" w14:textId="77777777" w:rsidR="00046E79" w:rsidRPr="0053441C" w:rsidRDefault="00046E79" w:rsidP="00046E79">
      <w:pPr>
        <w:spacing w:line="276" w:lineRule="auto"/>
        <w:jc w:val="both"/>
        <w:rPr>
          <w:rFonts w:ascii="Arial" w:hAnsi="Arial" w:cs="Arial"/>
          <w:sz w:val="22"/>
          <w:szCs w:val="22"/>
          <w:u w:val="single"/>
        </w:rPr>
      </w:pPr>
      <w:r w:rsidRPr="0053441C">
        <w:rPr>
          <w:rFonts w:ascii="Arial" w:hAnsi="Arial" w:cs="Arial"/>
          <w:sz w:val="22"/>
          <w:szCs w:val="22"/>
          <w:u w:val="single"/>
        </w:rPr>
        <w:t>Secondary Education</w:t>
      </w:r>
    </w:p>
    <w:p w14:paraId="488E5078" w14:textId="77777777" w:rsidR="00046E79" w:rsidRDefault="00046E79" w:rsidP="00046E79">
      <w:pPr>
        <w:spacing w:line="276" w:lineRule="auto"/>
        <w:jc w:val="both"/>
        <w:rPr>
          <w:rFonts w:ascii="Arial" w:hAnsi="Arial" w:cs="Arial"/>
          <w:sz w:val="22"/>
          <w:szCs w:val="22"/>
        </w:rPr>
      </w:pPr>
      <w:r w:rsidRPr="00046E79">
        <w:rPr>
          <w:rFonts w:ascii="Arial" w:hAnsi="Arial" w:cs="Arial"/>
          <w:sz w:val="22"/>
          <w:szCs w:val="22"/>
        </w:rPr>
        <w:t xml:space="preserve">Kingsbury Green Academy is the designated secondary school for the site. The assessment confirms that, </w:t>
      </w:r>
      <w:proofErr w:type="gramStart"/>
      <w:r w:rsidRPr="00046E79">
        <w:rPr>
          <w:rFonts w:ascii="Arial" w:hAnsi="Arial" w:cs="Arial"/>
          <w:sz w:val="22"/>
          <w:szCs w:val="22"/>
        </w:rPr>
        <w:t>taking into account</w:t>
      </w:r>
      <w:proofErr w:type="gramEnd"/>
      <w:r w:rsidRPr="00046E79">
        <w:rPr>
          <w:rFonts w:ascii="Arial" w:hAnsi="Arial" w:cs="Arial"/>
          <w:sz w:val="22"/>
          <w:szCs w:val="22"/>
        </w:rPr>
        <w:t xml:space="preserve"> current rolls, projected forecasts, and committed housing, there is sufficient spare capacity to accommodate the additional pupils generated by the development.</w:t>
      </w:r>
    </w:p>
    <w:p w14:paraId="02BF9FB8" w14:textId="77777777" w:rsidR="0053441C" w:rsidRPr="00046E79" w:rsidRDefault="0053441C" w:rsidP="00046E79">
      <w:pPr>
        <w:spacing w:line="276" w:lineRule="auto"/>
        <w:jc w:val="both"/>
        <w:rPr>
          <w:rFonts w:ascii="Arial" w:hAnsi="Arial" w:cs="Arial"/>
          <w:sz w:val="22"/>
          <w:szCs w:val="22"/>
        </w:rPr>
      </w:pPr>
    </w:p>
    <w:p w14:paraId="5440BAD0" w14:textId="16B1DF71" w:rsidR="00046E79" w:rsidRPr="00E30394" w:rsidRDefault="00046E79" w:rsidP="00046E79">
      <w:pPr>
        <w:spacing w:line="276" w:lineRule="auto"/>
        <w:jc w:val="both"/>
        <w:rPr>
          <w:rFonts w:ascii="Arial" w:hAnsi="Arial" w:cs="Arial"/>
          <w:sz w:val="22"/>
          <w:szCs w:val="22"/>
          <w:highlight w:val="yellow"/>
        </w:rPr>
      </w:pPr>
      <w:r w:rsidRPr="00046E79">
        <w:rPr>
          <w:rFonts w:ascii="Arial" w:hAnsi="Arial" w:cs="Arial"/>
          <w:sz w:val="22"/>
          <w:szCs w:val="22"/>
        </w:rPr>
        <w:t>Accordingly, no Section 106 contribution is required towards secondary school provision.</w:t>
      </w:r>
    </w:p>
    <w:p w14:paraId="3DB93D62" w14:textId="77777777" w:rsidR="00FC7067" w:rsidRPr="00E30394" w:rsidRDefault="00FC7067" w:rsidP="00FC7067">
      <w:pPr>
        <w:spacing w:line="276" w:lineRule="auto"/>
        <w:jc w:val="both"/>
        <w:rPr>
          <w:rFonts w:ascii="Arial" w:hAnsi="Arial" w:cs="Arial"/>
          <w:b/>
          <w:bCs/>
          <w:sz w:val="22"/>
          <w:szCs w:val="22"/>
          <w:highlight w:val="yellow"/>
        </w:rPr>
      </w:pPr>
    </w:p>
    <w:p w14:paraId="67F50BEF" w14:textId="77777777" w:rsidR="00543ECB" w:rsidRPr="00543ECB" w:rsidRDefault="00543ECB" w:rsidP="00543ECB">
      <w:pPr>
        <w:spacing w:line="276" w:lineRule="auto"/>
        <w:jc w:val="both"/>
        <w:rPr>
          <w:rFonts w:ascii="Arial" w:hAnsi="Arial" w:cs="Arial"/>
          <w:sz w:val="22"/>
          <w:szCs w:val="22"/>
        </w:rPr>
      </w:pPr>
      <w:r w:rsidRPr="00543ECB">
        <w:rPr>
          <w:rFonts w:ascii="Arial" w:hAnsi="Arial" w:cs="Arial"/>
          <w:sz w:val="22"/>
          <w:szCs w:val="22"/>
        </w:rPr>
        <w:t>In conclusion, the education impacts of the development can be adequately mitigated as follows:</w:t>
      </w:r>
    </w:p>
    <w:p w14:paraId="0210B05D" w14:textId="77777777" w:rsidR="00543ECB" w:rsidRPr="00543ECB" w:rsidRDefault="00543ECB" w:rsidP="00543ECB">
      <w:pPr>
        <w:pStyle w:val="ListParagraph"/>
        <w:numPr>
          <w:ilvl w:val="0"/>
          <w:numId w:val="79"/>
        </w:numPr>
        <w:spacing w:line="276" w:lineRule="auto"/>
        <w:jc w:val="both"/>
        <w:rPr>
          <w:rFonts w:ascii="Arial" w:hAnsi="Arial" w:cs="Arial"/>
          <w:sz w:val="22"/>
          <w:szCs w:val="22"/>
        </w:rPr>
      </w:pPr>
      <w:r w:rsidRPr="00543ECB">
        <w:rPr>
          <w:rFonts w:ascii="Arial" w:hAnsi="Arial" w:cs="Arial"/>
          <w:sz w:val="22"/>
          <w:szCs w:val="22"/>
        </w:rPr>
        <w:t>Early Years:</w:t>
      </w:r>
    </w:p>
    <w:p w14:paraId="554A82ED" w14:textId="77777777" w:rsidR="00543ECB" w:rsidRPr="00543ECB" w:rsidRDefault="00543ECB" w:rsidP="00543ECB">
      <w:pPr>
        <w:pStyle w:val="ListParagraph"/>
        <w:spacing w:line="276" w:lineRule="auto"/>
        <w:jc w:val="both"/>
        <w:rPr>
          <w:rFonts w:ascii="Arial" w:hAnsi="Arial" w:cs="Arial"/>
          <w:sz w:val="22"/>
          <w:szCs w:val="22"/>
        </w:rPr>
      </w:pPr>
      <w:r w:rsidRPr="00543ECB">
        <w:rPr>
          <w:rFonts w:ascii="Arial" w:hAnsi="Arial" w:cs="Arial"/>
          <w:sz w:val="22"/>
          <w:szCs w:val="22"/>
        </w:rPr>
        <w:t>A Section 106 financial contribution of £52,566 is required towards the provision of Early Years childcare infrastructure in the local area. This contribution shall be index</w:t>
      </w:r>
      <w:r w:rsidRPr="00543ECB">
        <w:rPr>
          <w:rFonts w:ascii="Cambria Math" w:hAnsi="Cambria Math" w:cs="Cambria Math"/>
          <w:sz w:val="22"/>
          <w:szCs w:val="22"/>
        </w:rPr>
        <w:t>‑</w:t>
      </w:r>
      <w:r w:rsidRPr="00543ECB">
        <w:rPr>
          <w:rFonts w:ascii="Arial" w:hAnsi="Arial" w:cs="Arial"/>
          <w:sz w:val="22"/>
          <w:szCs w:val="22"/>
        </w:rPr>
        <w:t>linked and secured through a Section 106 Agreement in accordance with the Council’s standard terms.</w:t>
      </w:r>
    </w:p>
    <w:p w14:paraId="7C5DA000" w14:textId="77777777" w:rsidR="00543ECB" w:rsidRPr="00543ECB" w:rsidRDefault="00543ECB" w:rsidP="00543ECB">
      <w:pPr>
        <w:pStyle w:val="ListParagraph"/>
        <w:numPr>
          <w:ilvl w:val="0"/>
          <w:numId w:val="79"/>
        </w:numPr>
        <w:spacing w:line="276" w:lineRule="auto"/>
        <w:jc w:val="both"/>
        <w:rPr>
          <w:rFonts w:ascii="Arial" w:hAnsi="Arial" w:cs="Arial"/>
          <w:sz w:val="22"/>
          <w:szCs w:val="22"/>
        </w:rPr>
      </w:pPr>
      <w:r w:rsidRPr="00543ECB">
        <w:rPr>
          <w:rFonts w:ascii="Arial" w:hAnsi="Arial" w:cs="Arial"/>
          <w:sz w:val="22"/>
          <w:szCs w:val="22"/>
        </w:rPr>
        <w:t>Primary Education:</w:t>
      </w:r>
    </w:p>
    <w:p w14:paraId="2ED01364" w14:textId="77777777" w:rsidR="00543ECB" w:rsidRPr="00543ECB" w:rsidRDefault="00543ECB" w:rsidP="00543ECB">
      <w:pPr>
        <w:pStyle w:val="ListParagraph"/>
        <w:spacing w:line="276" w:lineRule="auto"/>
        <w:jc w:val="both"/>
        <w:rPr>
          <w:rFonts w:ascii="Arial" w:hAnsi="Arial" w:cs="Arial"/>
          <w:sz w:val="22"/>
          <w:szCs w:val="22"/>
        </w:rPr>
      </w:pPr>
      <w:r w:rsidRPr="00543ECB">
        <w:rPr>
          <w:rFonts w:ascii="Arial" w:hAnsi="Arial" w:cs="Arial"/>
          <w:sz w:val="22"/>
          <w:szCs w:val="22"/>
        </w:rPr>
        <w:t>No contribution is required, as there is sufficient capacity at local primary schools.</w:t>
      </w:r>
    </w:p>
    <w:p w14:paraId="2048EA18" w14:textId="77777777" w:rsidR="00543ECB" w:rsidRPr="00543ECB" w:rsidRDefault="00543ECB" w:rsidP="00543ECB">
      <w:pPr>
        <w:pStyle w:val="ListParagraph"/>
        <w:numPr>
          <w:ilvl w:val="0"/>
          <w:numId w:val="79"/>
        </w:numPr>
        <w:spacing w:line="276" w:lineRule="auto"/>
        <w:jc w:val="both"/>
        <w:rPr>
          <w:rFonts w:ascii="Arial" w:hAnsi="Arial" w:cs="Arial"/>
          <w:sz w:val="22"/>
          <w:szCs w:val="22"/>
        </w:rPr>
      </w:pPr>
      <w:r w:rsidRPr="00543ECB">
        <w:rPr>
          <w:rFonts w:ascii="Arial" w:hAnsi="Arial" w:cs="Arial"/>
          <w:sz w:val="22"/>
          <w:szCs w:val="22"/>
        </w:rPr>
        <w:t>Secondary Education:</w:t>
      </w:r>
    </w:p>
    <w:p w14:paraId="284968CC" w14:textId="77777777" w:rsidR="00543ECB" w:rsidRPr="00543ECB" w:rsidRDefault="00543ECB" w:rsidP="00543ECB">
      <w:pPr>
        <w:pStyle w:val="ListParagraph"/>
        <w:spacing w:line="276" w:lineRule="auto"/>
        <w:jc w:val="both"/>
        <w:rPr>
          <w:rFonts w:ascii="Arial" w:hAnsi="Arial" w:cs="Arial"/>
          <w:sz w:val="22"/>
          <w:szCs w:val="22"/>
        </w:rPr>
      </w:pPr>
      <w:r w:rsidRPr="00543ECB">
        <w:rPr>
          <w:rFonts w:ascii="Arial" w:hAnsi="Arial" w:cs="Arial"/>
          <w:sz w:val="22"/>
          <w:szCs w:val="22"/>
        </w:rPr>
        <w:t>No contribution is required, as Kingsbury Green Academy has sufficient capacity to accommodate the development.</w:t>
      </w:r>
    </w:p>
    <w:p w14:paraId="5310B351" w14:textId="77777777" w:rsidR="00543ECB" w:rsidRPr="00543ECB" w:rsidRDefault="00543ECB" w:rsidP="00543ECB">
      <w:pPr>
        <w:spacing w:line="276" w:lineRule="auto"/>
        <w:jc w:val="both"/>
        <w:rPr>
          <w:rFonts w:ascii="Arial" w:hAnsi="Arial" w:cs="Arial"/>
          <w:sz w:val="22"/>
          <w:szCs w:val="22"/>
        </w:rPr>
      </w:pPr>
    </w:p>
    <w:p w14:paraId="5AE64A2D" w14:textId="42BC0A8F" w:rsidR="00A41153" w:rsidRDefault="00543ECB" w:rsidP="00543ECB">
      <w:pPr>
        <w:spacing w:line="276" w:lineRule="auto"/>
        <w:jc w:val="both"/>
        <w:rPr>
          <w:rFonts w:ascii="Arial" w:hAnsi="Arial" w:cs="Arial"/>
          <w:sz w:val="22"/>
          <w:szCs w:val="22"/>
        </w:rPr>
      </w:pPr>
      <w:r w:rsidRPr="00543ECB">
        <w:rPr>
          <w:rFonts w:ascii="Arial" w:hAnsi="Arial" w:cs="Arial"/>
          <w:sz w:val="22"/>
          <w:szCs w:val="22"/>
        </w:rPr>
        <w:t>Overall, subject to securing the Early Years contribution identified above, the proposed development is considered acceptable in education infrastructure terms.</w:t>
      </w:r>
    </w:p>
    <w:p w14:paraId="06EF3B2C" w14:textId="77777777" w:rsidR="00543ECB" w:rsidRDefault="00543ECB" w:rsidP="00543ECB">
      <w:pPr>
        <w:spacing w:line="276" w:lineRule="auto"/>
        <w:jc w:val="both"/>
        <w:rPr>
          <w:rFonts w:ascii="Arial" w:hAnsi="Arial" w:cs="Arial"/>
          <w:sz w:val="22"/>
          <w:szCs w:val="22"/>
        </w:rPr>
      </w:pPr>
    </w:p>
    <w:p w14:paraId="7E44D47B" w14:textId="311E8D9F" w:rsidR="00DA3A4D" w:rsidRPr="00EC53E5" w:rsidRDefault="006411AB" w:rsidP="00DA3A4D">
      <w:pPr>
        <w:spacing w:line="276" w:lineRule="auto"/>
        <w:jc w:val="both"/>
        <w:rPr>
          <w:rFonts w:ascii="Arial" w:hAnsi="Arial" w:cs="Arial"/>
          <w:sz w:val="22"/>
          <w:szCs w:val="22"/>
        </w:rPr>
      </w:pPr>
      <w:r w:rsidRPr="00EC53E5">
        <w:rPr>
          <w:rFonts w:ascii="Arial" w:hAnsi="Arial" w:cs="Arial"/>
          <w:sz w:val="22"/>
          <w:szCs w:val="22"/>
          <w:u w:val="single"/>
        </w:rPr>
        <w:t xml:space="preserve">Waste and </w:t>
      </w:r>
      <w:r w:rsidR="00B90545" w:rsidRPr="00EC53E5">
        <w:rPr>
          <w:rFonts w:ascii="Arial" w:hAnsi="Arial" w:cs="Arial"/>
          <w:sz w:val="22"/>
          <w:szCs w:val="22"/>
          <w:u w:val="single"/>
        </w:rPr>
        <w:t>Recycling</w:t>
      </w:r>
    </w:p>
    <w:p w14:paraId="31987FC6" w14:textId="77777777" w:rsidR="0076592F" w:rsidRPr="00EC53E5" w:rsidRDefault="0076592F" w:rsidP="00DA3A4D">
      <w:pPr>
        <w:spacing w:line="276" w:lineRule="auto"/>
        <w:jc w:val="both"/>
        <w:rPr>
          <w:rFonts w:ascii="Arial" w:hAnsi="Arial" w:cs="Arial"/>
          <w:sz w:val="22"/>
          <w:szCs w:val="22"/>
        </w:rPr>
      </w:pPr>
    </w:p>
    <w:p w14:paraId="426AA9F8" w14:textId="77777777" w:rsidR="00DA3A4D" w:rsidRPr="00EC53E5" w:rsidRDefault="00DA3A4D" w:rsidP="00DA3A4D">
      <w:pPr>
        <w:spacing w:line="276" w:lineRule="auto"/>
        <w:jc w:val="both"/>
        <w:rPr>
          <w:rFonts w:ascii="Arial" w:hAnsi="Arial" w:cs="Arial"/>
          <w:sz w:val="22"/>
          <w:szCs w:val="22"/>
        </w:rPr>
      </w:pPr>
      <w:r w:rsidRPr="00EC53E5">
        <w:rPr>
          <w:rFonts w:ascii="Arial" w:hAnsi="Arial" w:cs="Arial"/>
          <w:sz w:val="22"/>
          <w:szCs w:val="22"/>
        </w:rPr>
        <w:t>The Wiltshire Core Strategy at para 4.41 Core Policy CP3 identifies sustainable waste management facilities as essential components of daily life and therefore critical to delivering our strategic goal of building more resilient communities.  Waste management is listed as place shaping infrastructure under priority theme 1 of Core Policy 3 of the WCS.</w:t>
      </w:r>
    </w:p>
    <w:p w14:paraId="11075D2C" w14:textId="77777777" w:rsidR="00DA3A4D" w:rsidRPr="00EC53E5" w:rsidRDefault="00DA3A4D" w:rsidP="00A26FDC">
      <w:pPr>
        <w:spacing w:line="276" w:lineRule="auto"/>
        <w:jc w:val="both"/>
        <w:rPr>
          <w:rFonts w:ascii="Arial" w:hAnsi="Arial" w:cs="Arial"/>
          <w:sz w:val="22"/>
          <w:szCs w:val="22"/>
        </w:rPr>
      </w:pPr>
    </w:p>
    <w:p w14:paraId="0EAFDC0E" w14:textId="50DD8AF5" w:rsidR="00EC53E5" w:rsidRDefault="006411AB" w:rsidP="006411AB">
      <w:pPr>
        <w:spacing w:line="276" w:lineRule="auto"/>
        <w:jc w:val="both"/>
        <w:rPr>
          <w:rFonts w:ascii="Arial" w:hAnsi="Arial" w:cs="Arial"/>
          <w:sz w:val="22"/>
          <w:szCs w:val="22"/>
        </w:rPr>
      </w:pPr>
      <w:r w:rsidRPr="00EC53E5">
        <w:rPr>
          <w:rFonts w:ascii="Arial" w:hAnsi="Arial" w:cs="Arial"/>
          <w:sz w:val="22"/>
          <w:szCs w:val="22"/>
        </w:rPr>
        <w:t>The WC Waste and Recycling officer has requested the following mitigation</w:t>
      </w:r>
      <w:r w:rsidR="00EC53E5" w:rsidRPr="00EC53E5">
        <w:rPr>
          <w:rFonts w:ascii="Arial" w:hAnsi="Arial" w:cs="Arial"/>
          <w:sz w:val="22"/>
          <w:szCs w:val="22"/>
        </w:rPr>
        <w:t>:</w:t>
      </w:r>
    </w:p>
    <w:p w14:paraId="5967C564" w14:textId="77777777" w:rsidR="000E1498" w:rsidRPr="00EC53E5" w:rsidRDefault="000E1498" w:rsidP="006411AB">
      <w:pPr>
        <w:spacing w:line="276" w:lineRule="auto"/>
        <w:jc w:val="both"/>
        <w:rPr>
          <w:rFonts w:ascii="Arial" w:hAnsi="Arial" w:cs="Arial"/>
          <w:sz w:val="22"/>
          <w:szCs w:val="22"/>
        </w:rPr>
      </w:pPr>
    </w:p>
    <w:p w14:paraId="12E3A9F1" w14:textId="77777777" w:rsidR="00EC53E5" w:rsidRDefault="00EC53E5" w:rsidP="00EC53E5">
      <w:pPr>
        <w:spacing w:line="276" w:lineRule="auto"/>
        <w:jc w:val="both"/>
        <w:rPr>
          <w:rFonts w:ascii="Arial" w:hAnsi="Arial" w:cs="Arial"/>
          <w:sz w:val="22"/>
          <w:szCs w:val="22"/>
        </w:rPr>
      </w:pPr>
      <w:r w:rsidRPr="00EC53E5">
        <w:rPr>
          <w:rFonts w:ascii="Arial" w:hAnsi="Arial" w:cs="Arial"/>
          <w:sz w:val="22"/>
          <w:szCs w:val="22"/>
        </w:rPr>
        <w:t>To mitigate the impact of the development on Council waste collection services, a Section 106 financial contribution is required towards the provision of waste and recycling containers. For the proposed scheme of 20 individual houses, this is calculated at £115 per dwelling, resulting in a total contribution of £2,300. This figure is dependent on the final mix of dwellings and may vary should flats or communal bin stores be included at Reserved Matters stage.</w:t>
      </w:r>
    </w:p>
    <w:p w14:paraId="4404CAF9" w14:textId="77777777" w:rsidR="00EC53E5" w:rsidRPr="00EC53E5" w:rsidRDefault="00EC53E5" w:rsidP="00EC53E5">
      <w:pPr>
        <w:spacing w:line="276" w:lineRule="auto"/>
        <w:jc w:val="both"/>
        <w:rPr>
          <w:rFonts w:ascii="Arial" w:hAnsi="Arial" w:cs="Arial"/>
          <w:sz w:val="22"/>
          <w:szCs w:val="22"/>
        </w:rPr>
      </w:pPr>
    </w:p>
    <w:p w14:paraId="25A02316" w14:textId="42FB4CA8" w:rsidR="00EC53E5" w:rsidRDefault="00EC53E5" w:rsidP="00EC53E5">
      <w:pPr>
        <w:spacing w:line="276" w:lineRule="auto"/>
        <w:jc w:val="both"/>
        <w:rPr>
          <w:rFonts w:ascii="Arial" w:hAnsi="Arial" w:cs="Arial"/>
          <w:sz w:val="22"/>
          <w:szCs w:val="22"/>
          <w:highlight w:val="yellow"/>
        </w:rPr>
      </w:pPr>
      <w:r w:rsidRPr="00EC53E5">
        <w:rPr>
          <w:rFonts w:ascii="Arial" w:hAnsi="Arial" w:cs="Arial"/>
          <w:sz w:val="22"/>
          <w:szCs w:val="22"/>
        </w:rPr>
        <w:t>The contribution is required to enable Wiltshire Council to procure and provide compatible, branded containers necessary for standard waste and recycling collections, in accordance with adopted policy and the Planning Obligations SPD.</w:t>
      </w:r>
    </w:p>
    <w:p w14:paraId="350F8097" w14:textId="77777777" w:rsidR="00EC53E5" w:rsidRPr="008C78AF" w:rsidRDefault="00EC53E5" w:rsidP="006411AB">
      <w:pPr>
        <w:spacing w:line="276" w:lineRule="auto"/>
        <w:jc w:val="both"/>
        <w:rPr>
          <w:rFonts w:ascii="Arial" w:hAnsi="Arial" w:cs="Arial"/>
          <w:sz w:val="22"/>
          <w:szCs w:val="22"/>
        </w:rPr>
      </w:pPr>
    </w:p>
    <w:p w14:paraId="58836CB8" w14:textId="42D0AD24" w:rsidR="00820D83" w:rsidRPr="008C78AF" w:rsidRDefault="00820D83" w:rsidP="00820D83">
      <w:pPr>
        <w:spacing w:line="276" w:lineRule="auto"/>
        <w:jc w:val="both"/>
        <w:rPr>
          <w:rFonts w:ascii="Arial" w:hAnsi="Arial" w:cs="Arial"/>
          <w:sz w:val="22"/>
          <w:szCs w:val="22"/>
        </w:rPr>
      </w:pPr>
      <w:r w:rsidRPr="008C78AF">
        <w:rPr>
          <w:rFonts w:ascii="Arial" w:hAnsi="Arial" w:cs="Arial"/>
          <w:sz w:val="22"/>
          <w:szCs w:val="22"/>
          <w:u w:val="single"/>
        </w:rPr>
        <w:t>Biodiversity Net Gain</w:t>
      </w:r>
      <w:r w:rsidRPr="008C78AF">
        <w:rPr>
          <w:rFonts w:ascii="Arial" w:hAnsi="Arial" w:cs="Arial"/>
          <w:sz w:val="22"/>
          <w:szCs w:val="22"/>
        </w:rPr>
        <w:t xml:space="preserve"> (BNG)</w:t>
      </w:r>
    </w:p>
    <w:p w14:paraId="610292B7" w14:textId="77777777" w:rsidR="001963DB" w:rsidRPr="008C78AF" w:rsidRDefault="001963DB" w:rsidP="00820D83">
      <w:pPr>
        <w:spacing w:line="276" w:lineRule="auto"/>
        <w:jc w:val="both"/>
        <w:rPr>
          <w:rFonts w:ascii="Arial" w:hAnsi="Arial" w:cs="Arial"/>
          <w:sz w:val="22"/>
          <w:szCs w:val="22"/>
        </w:rPr>
      </w:pPr>
    </w:p>
    <w:p w14:paraId="44EEC455" w14:textId="0D16F237" w:rsidR="00820D83" w:rsidRPr="008C78AF" w:rsidRDefault="00820D83" w:rsidP="00820D83">
      <w:pPr>
        <w:spacing w:line="276" w:lineRule="auto"/>
        <w:jc w:val="both"/>
        <w:rPr>
          <w:rFonts w:ascii="Arial" w:hAnsi="Arial" w:cs="Arial"/>
          <w:sz w:val="22"/>
          <w:szCs w:val="22"/>
        </w:rPr>
      </w:pPr>
      <w:r w:rsidRPr="008C78AF">
        <w:rPr>
          <w:rFonts w:ascii="Arial" w:hAnsi="Arial" w:cs="Arial"/>
          <w:sz w:val="22"/>
          <w:szCs w:val="22"/>
        </w:rPr>
        <w:t>As of April 2024, any major planning application needs to demonstrate no net loss and a minimum of 10% net gain in biodiversity (BNG) on the site, in line with the requirements of the NPPF, PPG, WCS policy CP50 (Biodiversity and Geodiversity) and the Environment Act.  The preference is for any such BNG to be provided on site, although it can also be provided off site.</w:t>
      </w:r>
    </w:p>
    <w:p w14:paraId="528730AD" w14:textId="77777777" w:rsidR="00901DDD" w:rsidRPr="008C78AF" w:rsidRDefault="00901DDD" w:rsidP="00820D83">
      <w:pPr>
        <w:spacing w:line="276" w:lineRule="auto"/>
        <w:jc w:val="both"/>
        <w:rPr>
          <w:rFonts w:ascii="Arial" w:hAnsi="Arial" w:cs="Arial"/>
          <w:sz w:val="22"/>
          <w:szCs w:val="22"/>
        </w:rPr>
      </w:pPr>
    </w:p>
    <w:p w14:paraId="2577C120" w14:textId="627F2FE4" w:rsidR="00901DDD" w:rsidRPr="00E30394" w:rsidRDefault="00901DDD" w:rsidP="00820D83">
      <w:pPr>
        <w:spacing w:line="276" w:lineRule="auto"/>
        <w:jc w:val="both"/>
        <w:rPr>
          <w:rFonts w:ascii="Arial" w:hAnsi="Arial" w:cs="Arial"/>
          <w:sz w:val="22"/>
          <w:szCs w:val="22"/>
          <w:highlight w:val="yellow"/>
        </w:rPr>
      </w:pPr>
      <w:r w:rsidRPr="008C78AF">
        <w:rPr>
          <w:rFonts w:ascii="Arial" w:hAnsi="Arial" w:cs="Arial"/>
          <w:sz w:val="22"/>
          <w:szCs w:val="22"/>
        </w:rPr>
        <w:t>To enable the Council to fulfil its statutory duty to monitor BNG delivery, an on</w:t>
      </w:r>
      <w:r w:rsidRPr="008C78AF">
        <w:rPr>
          <w:rFonts w:ascii="Cambria Math" w:hAnsi="Cambria Math" w:cs="Cambria Math"/>
          <w:sz w:val="22"/>
          <w:szCs w:val="22"/>
        </w:rPr>
        <w:t>‑</w:t>
      </w:r>
      <w:r w:rsidRPr="008C78AF">
        <w:rPr>
          <w:rFonts w:ascii="Arial" w:hAnsi="Arial" w:cs="Arial"/>
          <w:sz w:val="22"/>
          <w:szCs w:val="22"/>
        </w:rPr>
        <w:t>site 30</w:t>
      </w:r>
      <w:r w:rsidRPr="008C78AF">
        <w:rPr>
          <w:rFonts w:ascii="Cambria Math" w:hAnsi="Cambria Math" w:cs="Cambria Math"/>
          <w:sz w:val="22"/>
          <w:szCs w:val="22"/>
        </w:rPr>
        <w:t>‑</w:t>
      </w:r>
      <w:r w:rsidRPr="008C78AF">
        <w:rPr>
          <w:rFonts w:ascii="Arial" w:hAnsi="Arial" w:cs="Arial"/>
          <w:sz w:val="22"/>
          <w:szCs w:val="22"/>
        </w:rPr>
        <w:t>year BNG monitoring fee of £11,165, plus associated legal costs, is required. This contribution must</w:t>
      </w:r>
      <w:r w:rsidRPr="00901DDD">
        <w:rPr>
          <w:rFonts w:ascii="Arial" w:hAnsi="Arial" w:cs="Arial"/>
          <w:sz w:val="22"/>
          <w:szCs w:val="22"/>
        </w:rPr>
        <w:t xml:space="preserve"> be secured through a Section 106 Agreement, Section 111 Agreement or Unilateral Undertaking, with payment required prior to commencement of development.</w:t>
      </w:r>
    </w:p>
    <w:p w14:paraId="16EEC387" w14:textId="77777777" w:rsidR="0043749E" w:rsidRPr="00E30394" w:rsidRDefault="0043749E" w:rsidP="0002490A">
      <w:pPr>
        <w:spacing w:line="276" w:lineRule="auto"/>
        <w:jc w:val="both"/>
        <w:rPr>
          <w:rFonts w:ascii="Arial" w:hAnsi="Arial" w:cs="Arial"/>
          <w:sz w:val="22"/>
          <w:szCs w:val="22"/>
          <w:highlight w:val="yellow"/>
        </w:rPr>
      </w:pPr>
    </w:p>
    <w:p w14:paraId="4DEE373E" w14:textId="3611C8E3" w:rsidR="0002490A" w:rsidRPr="008E2EB7" w:rsidRDefault="0002490A" w:rsidP="0002490A">
      <w:pPr>
        <w:spacing w:line="276" w:lineRule="auto"/>
        <w:jc w:val="both"/>
        <w:rPr>
          <w:rFonts w:ascii="Arial" w:hAnsi="Arial" w:cs="Arial"/>
          <w:color w:val="FF0000"/>
          <w:sz w:val="22"/>
          <w:szCs w:val="22"/>
        </w:rPr>
      </w:pPr>
      <w:r w:rsidRPr="008E2EB7">
        <w:rPr>
          <w:rFonts w:ascii="Arial" w:hAnsi="Arial" w:cs="Arial"/>
          <w:sz w:val="22"/>
          <w:szCs w:val="22"/>
          <w:u w:val="single"/>
        </w:rPr>
        <w:t>S106 Monitoring Fee</w:t>
      </w:r>
    </w:p>
    <w:p w14:paraId="46CA310C" w14:textId="77777777" w:rsidR="00765BC6" w:rsidRPr="008E2EB7" w:rsidRDefault="00765BC6" w:rsidP="0002490A">
      <w:pPr>
        <w:spacing w:line="276" w:lineRule="auto"/>
        <w:jc w:val="both"/>
        <w:rPr>
          <w:rFonts w:ascii="Arial" w:hAnsi="Arial" w:cs="Arial"/>
          <w:sz w:val="22"/>
          <w:szCs w:val="22"/>
          <w:u w:val="single"/>
        </w:rPr>
      </w:pPr>
    </w:p>
    <w:p w14:paraId="55C865EF" w14:textId="77777777" w:rsidR="0002490A" w:rsidRPr="008E2EB7" w:rsidRDefault="0002490A" w:rsidP="0002490A">
      <w:pPr>
        <w:spacing w:line="276" w:lineRule="auto"/>
        <w:jc w:val="both"/>
        <w:rPr>
          <w:rFonts w:ascii="Arial" w:hAnsi="Arial" w:cs="Arial"/>
          <w:sz w:val="22"/>
          <w:szCs w:val="22"/>
        </w:rPr>
      </w:pPr>
      <w:r w:rsidRPr="008E2EB7">
        <w:rPr>
          <w:rFonts w:ascii="Arial" w:hAnsi="Arial" w:cs="Arial"/>
          <w:sz w:val="22"/>
          <w:szCs w:val="22"/>
        </w:rPr>
        <w:t xml:space="preserve">To ensure proper and effective management of planning obligations the Council will monitor development sites to ensure obligations are met as and when ‘triggers’ set are reached. A monitoring fee is thus necessary to cover the admin costs of monitoring which otherwise would not be required were no development to take place. The fee is directly related to the costs of monitoring the s106 that would be attached to this planning permission and is calculated at </w:t>
      </w:r>
      <w:r w:rsidR="00F75933" w:rsidRPr="008E2EB7">
        <w:rPr>
          <w:rFonts w:ascii="Arial" w:hAnsi="Arial" w:cs="Arial"/>
          <w:sz w:val="22"/>
          <w:szCs w:val="22"/>
        </w:rPr>
        <w:t>2.5</w:t>
      </w:r>
      <w:r w:rsidRPr="008E2EB7">
        <w:rPr>
          <w:rFonts w:ascii="Arial" w:hAnsi="Arial" w:cs="Arial"/>
          <w:sz w:val="22"/>
          <w:szCs w:val="22"/>
        </w:rPr>
        <w:t xml:space="preserve">% of the total sum of contributions. </w:t>
      </w:r>
    </w:p>
    <w:p w14:paraId="49D4347E" w14:textId="77777777" w:rsidR="00AB7C16" w:rsidRPr="008E2EB7" w:rsidRDefault="00AB7C16" w:rsidP="0002490A">
      <w:pPr>
        <w:spacing w:line="276" w:lineRule="auto"/>
        <w:jc w:val="both"/>
        <w:rPr>
          <w:rFonts w:ascii="Arial" w:hAnsi="Arial" w:cs="Arial"/>
          <w:sz w:val="22"/>
          <w:szCs w:val="22"/>
        </w:rPr>
      </w:pPr>
    </w:p>
    <w:p w14:paraId="7FD8BFEB" w14:textId="10BA4609" w:rsidR="00AB7C16" w:rsidRPr="00F26E87" w:rsidRDefault="00AB7C16" w:rsidP="00AB7C16">
      <w:pPr>
        <w:spacing w:line="276" w:lineRule="auto"/>
        <w:jc w:val="both"/>
        <w:rPr>
          <w:rFonts w:ascii="Arial" w:hAnsi="Arial" w:cs="Arial"/>
          <w:color w:val="000000" w:themeColor="text1"/>
          <w:sz w:val="22"/>
          <w:szCs w:val="22"/>
          <w:u w:val="single"/>
        </w:rPr>
      </w:pPr>
      <w:r w:rsidRPr="00F26E87">
        <w:rPr>
          <w:rFonts w:ascii="Arial" w:hAnsi="Arial" w:cs="Arial"/>
          <w:color w:val="000000" w:themeColor="text1"/>
          <w:sz w:val="22"/>
          <w:szCs w:val="22"/>
          <w:u w:val="single"/>
        </w:rPr>
        <w:t>NHS contributions</w:t>
      </w:r>
    </w:p>
    <w:p w14:paraId="669EC732" w14:textId="77777777" w:rsidR="00650B99" w:rsidRPr="00F26E87" w:rsidRDefault="00650B99" w:rsidP="00AB7C16">
      <w:pPr>
        <w:spacing w:line="276" w:lineRule="auto"/>
        <w:jc w:val="both"/>
        <w:rPr>
          <w:rFonts w:ascii="Arial" w:hAnsi="Arial" w:cs="Arial"/>
          <w:color w:val="000000" w:themeColor="text1"/>
          <w:sz w:val="22"/>
          <w:szCs w:val="22"/>
        </w:rPr>
      </w:pPr>
    </w:p>
    <w:p w14:paraId="6935AC20" w14:textId="3E5C7130" w:rsidR="001C0B9E" w:rsidRPr="008E380F" w:rsidRDefault="00AB7C16" w:rsidP="001C0B9E">
      <w:pPr>
        <w:spacing w:line="276" w:lineRule="auto"/>
        <w:jc w:val="both"/>
        <w:rPr>
          <w:rFonts w:ascii="Arial" w:hAnsi="Arial" w:cs="Arial"/>
          <w:color w:val="000000" w:themeColor="text1"/>
          <w:sz w:val="22"/>
          <w:szCs w:val="22"/>
          <w:highlight w:val="yellow"/>
        </w:rPr>
      </w:pPr>
      <w:r w:rsidRPr="00F26E87">
        <w:rPr>
          <w:rFonts w:ascii="Arial" w:hAnsi="Arial" w:cs="Arial"/>
          <w:color w:val="000000" w:themeColor="text1"/>
          <w:sz w:val="22"/>
          <w:szCs w:val="22"/>
        </w:rPr>
        <w:t>The NHS requested a developer contribution of</w:t>
      </w:r>
      <w:r w:rsidR="0084131A" w:rsidRPr="00F26E87">
        <w:rPr>
          <w:rFonts w:ascii="Arial" w:hAnsi="Arial" w:cs="Arial"/>
          <w:color w:val="000000" w:themeColor="text1"/>
          <w:sz w:val="22"/>
          <w:szCs w:val="22"/>
        </w:rPr>
        <w:t xml:space="preserve"> </w:t>
      </w:r>
      <w:r w:rsidR="00240FD1" w:rsidRPr="00F26E87">
        <w:rPr>
          <w:rFonts w:ascii="Arial" w:hAnsi="Arial" w:cs="Arial"/>
          <w:color w:val="000000" w:themeColor="text1"/>
          <w:sz w:val="22"/>
          <w:szCs w:val="22"/>
        </w:rPr>
        <w:t xml:space="preserve">£10,240 </w:t>
      </w:r>
      <w:r w:rsidRPr="00F26E87">
        <w:rPr>
          <w:rFonts w:ascii="Arial" w:hAnsi="Arial" w:cs="Arial"/>
          <w:color w:val="000000" w:themeColor="text1"/>
          <w:sz w:val="22"/>
          <w:szCs w:val="22"/>
        </w:rPr>
        <w:t>to go to the wider Royal United Hospitals Bath NHS Foundation Trust</w:t>
      </w:r>
      <w:r w:rsidR="008E380F" w:rsidRPr="00F26E87">
        <w:rPr>
          <w:rFonts w:ascii="Arial" w:hAnsi="Arial" w:cs="Arial"/>
          <w:color w:val="000000" w:themeColor="text1"/>
          <w:sz w:val="22"/>
          <w:szCs w:val="22"/>
        </w:rPr>
        <w:t>, towards addressing a funding shortfall arising from the first year of occupation of the proposed development</w:t>
      </w:r>
      <w:r w:rsidR="00AB0A1D" w:rsidRPr="00F26E87">
        <w:rPr>
          <w:rFonts w:ascii="Arial" w:hAnsi="Arial" w:cs="Arial"/>
          <w:color w:val="000000" w:themeColor="text1"/>
          <w:sz w:val="22"/>
          <w:szCs w:val="22"/>
        </w:rPr>
        <w:t>.</w:t>
      </w:r>
      <w:r w:rsidR="001C0B9E" w:rsidRPr="00F26E87">
        <w:rPr>
          <w:rFonts w:ascii="Arial" w:hAnsi="Arial" w:cs="Arial"/>
          <w:color w:val="000000" w:themeColor="text1"/>
          <w:sz w:val="22"/>
          <w:szCs w:val="22"/>
        </w:rPr>
        <w:t xml:space="preserve"> The impacts on healthcare services identified by the Royal United Hospitals Bath NHS Foundation Trust are acknowledged and recognised as part of the wider challenges facing the NHS. However, for the purposes of decision</w:t>
      </w:r>
      <w:r w:rsidR="001C0B9E" w:rsidRPr="00F26E87">
        <w:rPr>
          <w:rFonts w:ascii="Cambria Math" w:hAnsi="Cambria Math" w:cs="Cambria Math"/>
          <w:color w:val="000000" w:themeColor="text1"/>
          <w:sz w:val="22"/>
          <w:szCs w:val="22"/>
        </w:rPr>
        <w:t>‑</w:t>
      </w:r>
      <w:r w:rsidR="001C0B9E" w:rsidRPr="00F26E87">
        <w:rPr>
          <w:rFonts w:ascii="Arial" w:hAnsi="Arial" w:cs="Arial"/>
          <w:color w:val="000000" w:themeColor="text1"/>
          <w:sz w:val="22"/>
          <w:szCs w:val="22"/>
        </w:rPr>
        <w:t>making in this case, the requested NHS contribution relates to a temporary</w:t>
      </w:r>
      <w:r w:rsidR="001C0B9E" w:rsidRPr="001C0B9E">
        <w:rPr>
          <w:rFonts w:ascii="Arial" w:hAnsi="Arial" w:cs="Arial"/>
          <w:color w:val="000000" w:themeColor="text1"/>
          <w:sz w:val="22"/>
          <w:szCs w:val="22"/>
        </w:rPr>
        <w:t xml:space="preserve"> operational funding gap rather than a defined, development</w:t>
      </w:r>
      <w:r w:rsidR="001C0B9E" w:rsidRPr="001C0B9E">
        <w:rPr>
          <w:rFonts w:ascii="Cambria Math" w:hAnsi="Cambria Math" w:cs="Cambria Math"/>
          <w:color w:val="000000" w:themeColor="text1"/>
          <w:sz w:val="22"/>
          <w:szCs w:val="22"/>
        </w:rPr>
        <w:t>‑</w:t>
      </w:r>
      <w:r w:rsidR="001C0B9E" w:rsidRPr="001C0B9E">
        <w:rPr>
          <w:rFonts w:ascii="Arial" w:hAnsi="Arial" w:cs="Arial"/>
          <w:color w:val="000000" w:themeColor="text1"/>
          <w:sz w:val="22"/>
          <w:szCs w:val="22"/>
        </w:rPr>
        <w:t>specific capital infrastructure requirement.</w:t>
      </w:r>
      <w:r w:rsidR="00844B0C">
        <w:rPr>
          <w:rFonts w:ascii="Arial" w:hAnsi="Arial" w:cs="Arial"/>
          <w:color w:val="000000" w:themeColor="text1"/>
          <w:sz w:val="22"/>
          <w:szCs w:val="22"/>
        </w:rPr>
        <w:t xml:space="preserve"> </w:t>
      </w:r>
      <w:r w:rsidR="0098680C">
        <w:rPr>
          <w:rFonts w:ascii="Arial" w:hAnsi="Arial" w:cs="Arial"/>
          <w:color w:val="000000" w:themeColor="text1"/>
          <w:sz w:val="22"/>
          <w:szCs w:val="22"/>
        </w:rPr>
        <w:t>A</w:t>
      </w:r>
      <w:r w:rsidR="0098680C" w:rsidRPr="0098680C">
        <w:rPr>
          <w:rFonts w:ascii="Arial" w:hAnsi="Arial" w:cs="Arial"/>
          <w:color w:val="000000" w:themeColor="text1"/>
          <w:sz w:val="22"/>
          <w:szCs w:val="22"/>
        </w:rPr>
        <w:t>s such, the request fails to comply with the three legal tests and CIL regulations and is not included within the above list of developer obligations.</w:t>
      </w:r>
    </w:p>
    <w:p w14:paraId="51BAACC8" w14:textId="77777777" w:rsidR="001C0B9E" w:rsidRPr="001C0B9E" w:rsidRDefault="001C0B9E" w:rsidP="001C0B9E">
      <w:pPr>
        <w:spacing w:line="276" w:lineRule="auto"/>
        <w:jc w:val="both"/>
        <w:rPr>
          <w:rFonts w:ascii="Arial" w:hAnsi="Arial" w:cs="Arial"/>
          <w:color w:val="000000" w:themeColor="text1"/>
          <w:sz w:val="22"/>
          <w:szCs w:val="22"/>
        </w:rPr>
      </w:pPr>
    </w:p>
    <w:p w14:paraId="6756CA2D" w14:textId="06A952B1" w:rsidR="00AB0A1D" w:rsidRDefault="00F26E87" w:rsidP="001C0B9E">
      <w:pPr>
        <w:spacing w:line="276" w:lineRule="auto"/>
        <w:jc w:val="both"/>
        <w:rPr>
          <w:rFonts w:ascii="Arial" w:hAnsi="Arial" w:cs="Arial"/>
          <w:color w:val="000000" w:themeColor="text1"/>
          <w:sz w:val="22"/>
          <w:szCs w:val="22"/>
          <w:highlight w:val="yellow"/>
        </w:rPr>
      </w:pPr>
      <w:r w:rsidRPr="00F26E87">
        <w:rPr>
          <w:rFonts w:ascii="Arial" w:hAnsi="Arial" w:cs="Arial"/>
          <w:color w:val="000000" w:themeColor="text1"/>
          <w:sz w:val="22"/>
          <w:szCs w:val="22"/>
        </w:rPr>
        <w:t xml:space="preserve">In short, it is not the role of the planning system to address any symptomatic funding shortfalls in the NHS. </w:t>
      </w:r>
      <w:r w:rsidR="001C0B9E" w:rsidRPr="001C0B9E">
        <w:rPr>
          <w:rFonts w:ascii="Arial" w:hAnsi="Arial" w:cs="Arial"/>
          <w:color w:val="000000" w:themeColor="text1"/>
          <w:sz w:val="22"/>
          <w:szCs w:val="22"/>
        </w:rPr>
        <w:t>Accordingly, it is not considered appropriate or defensible to seek or rely upon the requested NHS contribution as part of any Section 106 legal agreement. The application is therefore assessed as acceptable in healthcare terms without the need for a planning obligation in respect of NHS services.</w:t>
      </w:r>
    </w:p>
    <w:p w14:paraId="48DA54A6" w14:textId="77777777" w:rsidR="00AB0A1D" w:rsidRPr="00097DC0" w:rsidRDefault="00AB0A1D" w:rsidP="00AB7C16">
      <w:pPr>
        <w:spacing w:line="276" w:lineRule="auto"/>
        <w:jc w:val="both"/>
        <w:rPr>
          <w:rFonts w:ascii="Arial" w:hAnsi="Arial" w:cs="Arial"/>
          <w:color w:val="000000" w:themeColor="text1"/>
          <w:sz w:val="22"/>
          <w:szCs w:val="22"/>
        </w:rPr>
      </w:pPr>
    </w:p>
    <w:p w14:paraId="06BCC387" w14:textId="77777777" w:rsidR="003066D0" w:rsidRPr="00097DC0" w:rsidRDefault="00F7609E" w:rsidP="00943755">
      <w:pPr>
        <w:spacing w:line="276" w:lineRule="auto"/>
        <w:jc w:val="both"/>
        <w:rPr>
          <w:rFonts w:ascii="Arial" w:hAnsi="Arial" w:cs="Arial"/>
          <w:b/>
          <w:bCs/>
          <w:sz w:val="22"/>
          <w:szCs w:val="22"/>
        </w:rPr>
      </w:pPr>
      <w:r w:rsidRPr="00097DC0">
        <w:rPr>
          <w:rFonts w:ascii="Arial" w:hAnsi="Arial" w:cs="Arial"/>
          <w:b/>
          <w:bCs/>
          <w:sz w:val="22"/>
          <w:szCs w:val="22"/>
        </w:rPr>
        <w:t>PLANNING BALANCE AND CONCLUSION</w:t>
      </w:r>
    </w:p>
    <w:p w14:paraId="57FAF2C7" w14:textId="77777777" w:rsidR="00131AD0" w:rsidRDefault="00131AD0" w:rsidP="00131AD0">
      <w:pPr>
        <w:spacing w:line="276" w:lineRule="auto"/>
        <w:jc w:val="both"/>
        <w:rPr>
          <w:rFonts w:ascii="Arial" w:hAnsi="Arial" w:cs="Arial"/>
          <w:sz w:val="22"/>
          <w:szCs w:val="22"/>
        </w:rPr>
      </w:pPr>
      <w:r w:rsidRPr="00131AD0">
        <w:rPr>
          <w:rFonts w:ascii="Arial" w:hAnsi="Arial" w:cs="Arial"/>
          <w:sz w:val="22"/>
          <w:szCs w:val="22"/>
        </w:rPr>
        <w:t>Planning applications must be determined in accordance with the Development Plan unless material considerations indicate otherwise. In addition to the Development Plan, the National Planning Policy Framework is a material consideration. National policy supports the delivery of sustainable development and requires significant weight to be given to the provision of homes that contribute towards meeting identified housing needs. Where there is a shortfall in the supply of deliverable housing land, this is an important material consideration in the determination of planning applications.</w:t>
      </w:r>
    </w:p>
    <w:p w14:paraId="372966CE" w14:textId="77777777" w:rsidR="00131AD0" w:rsidRPr="00131AD0" w:rsidRDefault="00131AD0" w:rsidP="00131AD0">
      <w:pPr>
        <w:spacing w:line="276" w:lineRule="auto"/>
        <w:jc w:val="both"/>
        <w:rPr>
          <w:rFonts w:ascii="Arial" w:hAnsi="Arial" w:cs="Arial"/>
          <w:sz w:val="22"/>
          <w:szCs w:val="22"/>
        </w:rPr>
      </w:pPr>
    </w:p>
    <w:p w14:paraId="51409B9A" w14:textId="754DEFEB" w:rsidR="00131AD0" w:rsidRPr="00131AD0" w:rsidRDefault="00131AD0" w:rsidP="00131AD0">
      <w:pPr>
        <w:spacing w:line="276" w:lineRule="auto"/>
        <w:jc w:val="both"/>
        <w:rPr>
          <w:rFonts w:ascii="Arial" w:hAnsi="Arial" w:cs="Arial"/>
          <w:sz w:val="22"/>
          <w:szCs w:val="22"/>
        </w:rPr>
      </w:pPr>
      <w:r w:rsidRPr="00131AD0">
        <w:rPr>
          <w:rFonts w:ascii="Arial" w:hAnsi="Arial" w:cs="Arial"/>
          <w:sz w:val="22"/>
          <w:szCs w:val="22"/>
        </w:rPr>
        <w:t xml:space="preserve">In this case, the Council is currently unable to demonstrate a five-year supply of deliverable housing land. This housing land supply shortfall is a significant material consideration and attracts substantial weight in favour of the delivery of additional housing. In undertaking the planning balance, the Local Planning Authority has therefore considered the extent to which the proposal would contribute towards meeting housing needs, alongside the proposal's environmental, social and economic impacts, and whether </w:t>
      </w:r>
      <w:r w:rsidR="0005650F">
        <w:rPr>
          <w:rFonts w:ascii="Arial" w:hAnsi="Arial" w:cs="Arial"/>
          <w:sz w:val="22"/>
          <w:szCs w:val="22"/>
        </w:rPr>
        <w:t xml:space="preserve">the benefits would be substantially outweighed by any adverse effects. </w:t>
      </w:r>
      <w:r w:rsidRPr="00131AD0">
        <w:rPr>
          <w:rFonts w:ascii="Arial" w:hAnsi="Arial" w:cs="Arial"/>
          <w:sz w:val="22"/>
          <w:szCs w:val="22"/>
        </w:rPr>
        <w:t xml:space="preserve">The following factors have been </w:t>
      </w:r>
      <w:proofErr w:type="gramStart"/>
      <w:r w:rsidRPr="00131AD0">
        <w:rPr>
          <w:rFonts w:ascii="Arial" w:hAnsi="Arial" w:cs="Arial"/>
          <w:sz w:val="22"/>
          <w:szCs w:val="22"/>
        </w:rPr>
        <w:t>taken into account</w:t>
      </w:r>
      <w:proofErr w:type="gramEnd"/>
      <w:r w:rsidRPr="00131AD0">
        <w:rPr>
          <w:rFonts w:ascii="Arial" w:hAnsi="Arial" w:cs="Arial"/>
          <w:sz w:val="22"/>
          <w:szCs w:val="22"/>
        </w:rPr>
        <w:t xml:space="preserve"> in reaching that assessment:</w:t>
      </w:r>
    </w:p>
    <w:p w14:paraId="7710CEE8" w14:textId="77777777" w:rsidR="00B913B9" w:rsidRPr="00097DC0" w:rsidRDefault="00B913B9" w:rsidP="00043528">
      <w:pPr>
        <w:spacing w:line="276" w:lineRule="auto"/>
        <w:jc w:val="both"/>
        <w:rPr>
          <w:rFonts w:ascii="Arial" w:hAnsi="Arial" w:cs="Arial"/>
          <w:sz w:val="22"/>
          <w:szCs w:val="22"/>
        </w:rPr>
      </w:pPr>
    </w:p>
    <w:p w14:paraId="46B202D0" w14:textId="7BB96E10" w:rsidR="00807170" w:rsidRPr="00C12136" w:rsidRDefault="00807170" w:rsidP="00807170">
      <w:pPr>
        <w:spacing w:line="276" w:lineRule="auto"/>
        <w:jc w:val="both"/>
        <w:rPr>
          <w:rFonts w:ascii="Arial" w:hAnsi="Arial" w:cs="Arial"/>
          <w:b/>
          <w:bCs/>
          <w:sz w:val="22"/>
          <w:szCs w:val="22"/>
        </w:rPr>
      </w:pPr>
      <w:r w:rsidRPr="00C12136">
        <w:rPr>
          <w:rFonts w:ascii="Arial" w:hAnsi="Arial" w:cs="Arial"/>
          <w:b/>
          <w:bCs/>
          <w:sz w:val="22"/>
          <w:szCs w:val="22"/>
        </w:rPr>
        <w:t>Benefits of the Proposal</w:t>
      </w:r>
    </w:p>
    <w:p w14:paraId="3622CE8A" w14:textId="77777777" w:rsidR="00807170" w:rsidRPr="00C12136" w:rsidRDefault="00807170" w:rsidP="00807170">
      <w:pPr>
        <w:spacing w:line="276" w:lineRule="auto"/>
        <w:jc w:val="both"/>
        <w:rPr>
          <w:rFonts w:ascii="Arial" w:hAnsi="Arial" w:cs="Arial"/>
          <w:i/>
          <w:iCs/>
          <w:sz w:val="22"/>
          <w:szCs w:val="22"/>
        </w:rPr>
      </w:pPr>
      <w:r w:rsidRPr="00C12136">
        <w:rPr>
          <w:rFonts w:ascii="Arial" w:hAnsi="Arial" w:cs="Arial"/>
          <w:i/>
          <w:iCs/>
          <w:sz w:val="22"/>
          <w:szCs w:val="22"/>
        </w:rPr>
        <w:t>Provision of Market Housing</w:t>
      </w:r>
    </w:p>
    <w:p w14:paraId="705A49F7" w14:textId="77777777" w:rsidR="00807170" w:rsidRPr="00C12136" w:rsidRDefault="00807170" w:rsidP="00807170">
      <w:pPr>
        <w:spacing w:line="276" w:lineRule="auto"/>
        <w:jc w:val="both"/>
        <w:rPr>
          <w:rFonts w:ascii="Arial" w:hAnsi="Arial" w:cs="Arial"/>
          <w:sz w:val="22"/>
          <w:szCs w:val="22"/>
        </w:rPr>
      </w:pPr>
      <w:r w:rsidRPr="00C12136">
        <w:rPr>
          <w:rFonts w:ascii="Arial" w:hAnsi="Arial" w:cs="Arial"/>
          <w:sz w:val="22"/>
          <w:szCs w:val="22"/>
        </w:rPr>
        <w:t>The delivery of new homes is a significant benefit, particularly in the context of Wiltshire’s current housing land supply position. As of the latest Housing Land Supply Statement (June 2025), the Council is unable to demonstrate a five-year supply of deliverable housing land, with a shortfall that is considered substantial.</w:t>
      </w:r>
    </w:p>
    <w:p w14:paraId="52D46DA8" w14:textId="5D427FC3" w:rsidR="00807170" w:rsidRPr="00C12136" w:rsidRDefault="00807170" w:rsidP="00807170">
      <w:pPr>
        <w:numPr>
          <w:ilvl w:val="0"/>
          <w:numId w:val="47"/>
        </w:numPr>
        <w:spacing w:line="276" w:lineRule="auto"/>
        <w:jc w:val="both"/>
        <w:rPr>
          <w:rFonts w:ascii="Arial" w:hAnsi="Arial" w:cs="Arial"/>
          <w:sz w:val="22"/>
          <w:szCs w:val="22"/>
        </w:rPr>
      </w:pPr>
      <w:r w:rsidRPr="00C12136">
        <w:rPr>
          <w:rFonts w:ascii="Arial" w:hAnsi="Arial" w:cs="Arial"/>
          <w:b/>
          <w:bCs/>
          <w:sz w:val="22"/>
          <w:szCs w:val="22"/>
        </w:rPr>
        <w:t>Benefit</w:t>
      </w:r>
      <w:r w:rsidRPr="00C12136">
        <w:rPr>
          <w:rFonts w:ascii="Arial" w:hAnsi="Arial" w:cs="Arial"/>
          <w:sz w:val="22"/>
          <w:szCs w:val="22"/>
        </w:rPr>
        <w:t>: Provision of</w:t>
      </w:r>
      <w:r w:rsidR="006C2A9B" w:rsidRPr="00C12136">
        <w:rPr>
          <w:rFonts w:ascii="Arial" w:hAnsi="Arial" w:cs="Arial"/>
          <w:sz w:val="22"/>
          <w:szCs w:val="22"/>
        </w:rPr>
        <w:t xml:space="preserve"> 14</w:t>
      </w:r>
      <w:r w:rsidRPr="00C12136">
        <w:rPr>
          <w:rFonts w:ascii="Arial" w:hAnsi="Arial" w:cs="Arial"/>
          <w:sz w:val="22"/>
          <w:szCs w:val="22"/>
        </w:rPr>
        <w:t xml:space="preserve"> new dwellings.</w:t>
      </w:r>
    </w:p>
    <w:p w14:paraId="3A7FB9A5" w14:textId="77777777" w:rsidR="00807170" w:rsidRPr="00C12136" w:rsidRDefault="00807170" w:rsidP="00807170">
      <w:pPr>
        <w:numPr>
          <w:ilvl w:val="0"/>
          <w:numId w:val="47"/>
        </w:numPr>
        <w:spacing w:line="276" w:lineRule="auto"/>
        <w:jc w:val="both"/>
        <w:rPr>
          <w:rFonts w:ascii="Arial" w:hAnsi="Arial" w:cs="Arial"/>
          <w:sz w:val="22"/>
          <w:szCs w:val="22"/>
        </w:rPr>
      </w:pPr>
      <w:r w:rsidRPr="00C12136">
        <w:rPr>
          <w:rFonts w:ascii="Arial" w:hAnsi="Arial" w:cs="Arial"/>
          <w:b/>
          <w:bCs/>
          <w:sz w:val="22"/>
          <w:szCs w:val="22"/>
        </w:rPr>
        <w:t>Weight</w:t>
      </w:r>
      <w:r w:rsidRPr="00C12136">
        <w:rPr>
          <w:rFonts w:ascii="Arial" w:hAnsi="Arial" w:cs="Arial"/>
          <w:sz w:val="22"/>
          <w:szCs w:val="22"/>
        </w:rPr>
        <w:t>: Significant weight.</w:t>
      </w:r>
    </w:p>
    <w:p w14:paraId="5101D332" w14:textId="77777777" w:rsidR="00807170" w:rsidRPr="00C12136" w:rsidRDefault="00807170" w:rsidP="00807170">
      <w:pPr>
        <w:spacing w:line="276" w:lineRule="auto"/>
        <w:jc w:val="both"/>
        <w:rPr>
          <w:rFonts w:ascii="Arial" w:hAnsi="Arial" w:cs="Arial"/>
          <w:sz w:val="22"/>
          <w:szCs w:val="22"/>
        </w:rPr>
      </w:pPr>
    </w:p>
    <w:p w14:paraId="4E10005A" w14:textId="77777777" w:rsidR="00807170" w:rsidRPr="00C12136" w:rsidRDefault="00807170" w:rsidP="00807170">
      <w:pPr>
        <w:spacing w:line="276" w:lineRule="auto"/>
        <w:jc w:val="both"/>
        <w:rPr>
          <w:rFonts w:ascii="Arial" w:hAnsi="Arial" w:cs="Arial"/>
          <w:i/>
          <w:iCs/>
          <w:sz w:val="22"/>
          <w:szCs w:val="22"/>
        </w:rPr>
      </w:pPr>
      <w:r w:rsidRPr="00C12136">
        <w:rPr>
          <w:rFonts w:ascii="Arial" w:hAnsi="Arial" w:cs="Arial"/>
          <w:i/>
          <w:iCs/>
          <w:sz w:val="22"/>
          <w:szCs w:val="22"/>
        </w:rPr>
        <w:t>Provision of Affordable Housing</w:t>
      </w:r>
    </w:p>
    <w:p w14:paraId="56EA58B5" w14:textId="77777777" w:rsidR="00807170" w:rsidRPr="00C12136" w:rsidRDefault="00807170" w:rsidP="00807170">
      <w:pPr>
        <w:spacing w:line="276" w:lineRule="auto"/>
        <w:jc w:val="both"/>
        <w:rPr>
          <w:rFonts w:ascii="Arial" w:hAnsi="Arial" w:cs="Arial"/>
          <w:sz w:val="22"/>
          <w:szCs w:val="22"/>
        </w:rPr>
      </w:pPr>
      <w:r w:rsidRPr="00C12136">
        <w:rPr>
          <w:rFonts w:ascii="Arial" w:hAnsi="Arial" w:cs="Arial"/>
          <w:sz w:val="22"/>
          <w:szCs w:val="22"/>
        </w:rPr>
        <w:t>The delivery of affordable housing is a key policy objective at both national and local levels. Wiltshire Council has a shortfall in affordable housing delivery, and the provision of new affordable homes contributes directly to meeting identified local needs.</w:t>
      </w:r>
    </w:p>
    <w:p w14:paraId="7759F3B0" w14:textId="66F77F26" w:rsidR="00807170" w:rsidRPr="00C12136" w:rsidRDefault="00807170" w:rsidP="00807170">
      <w:pPr>
        <w:numPr>
          <w:ilvl w:val="0"/>
          <w:numId w:val="48"/>
        </w:numPr>
        <w:spacing w:line="276" w:lineRule="auto"/>
        <w:jc w:val="both"/>
        <w:rPr>
          <w:rFonts w:ascii="Arial" w:hAnsi="Arial" w:cs="Arial"/>
          <w:sz w:val="22"/>
          <w:szCs w:val="22"/>
        </w:rPr>
      </w:pPr>
      <w:r w:rsidRPr="00C12136">
        <w:rPr>
          <w:rFonts w:ascii="Arial" w:hAnsi="Arial" w:cs="Arial"/>
          <w:b/>
          <w:bCs/>
          <w:sz w:val="22"/>
          <w:szCs w:val="22"/>
        </w:rPr>
        <w:t>Benefit</w:t>
      </w:r>
      <w:r w:rsidRPr="00C12136">
        <w:rPr>
          <w:rFonts w:ascii="Arial" w:hAnsi="Arial" w:cs="Arial"/>
          <w:sz w:val="22"/>
          <w:szCs w:val="22"/>
        </w:rPr>
        <w:t xml:space="preserve">: Provision of </w:t>
      </w:r>
      <w:r w:rsidR="00FB2001" w:rsidRPr="00C12136">
        <w:rPr>
          <w:rFonts w:ascii="Arial" w:hAnsi="Arial" w:cs="Arial"/>
          <w:sz w:val="22"/>
          <w:szCs w:val="22"/>
        </w:rPr>
        <w:t xml:space="preserve">6 </w:t>
      </w:r>
      <w:r w:rsidRPr="00C12136">
        <w:rPr>
          <w:rFonts w:ascii="Arial" w:hAnsi="Arial" w:cs="Arial"/>
          <w:sz w:val="22"/>
          <w:szCs w:val="22"/>
        </w:rPr>
        <w:t>affordable housing units.</w:t>
      </w:r>
    </w:p>
    <w:p w14:paraId="50E6A245" w14:textId="77777777" w:rsidR="00807170" w:rsidRPr="00C12136" w:rsidRDefault="00807170" w:rsidP="00807170">
      <w:pPr>
        <w:numPr>
          <w:ilvl w:val="0"/>
          <w:numId w:val="48"/>
        </w:numPr>
        <w:spacing w:line="276" w:lineRule="auto"/>
        <w:jc w:val="both"/>
        <w:rPr>
          <w:rFonts w:ascii="Arial" w:hAnsi="Arial" w:cs="Arial"/>
          <w:sz w:val="22"/>
          <w:szCs w:val="22"/>
        </w:rPr>
      </w:pPr>
      <w:r w:rsidRPr="00C12136">
        <w:rPr>
          <w:rFonts w:ascii="Arial" w:hAnsi="Arial" w:cs="Arial"/>
          <w:b/>
          <w:bCs/>
          <w:sz w:val="22"/>
          <w:szCs w:val="22"/>
        </w:rPr>
        <w:t>Weight</w:t>
      </w:r>
      <w:r w:rsidRPr="00C12136">
        <w:rPr>
          <w:rFonts w:ascii="Arial" w:hAnsi="Arial" w:cs="Arial"/>
          <w:sz w:val="22"/>
          <w:szCs w:val="22"/>
        </w:rPr>
        <w:t>: Substantial weight.</w:t>
      </w:r>
    </w:p>
    <w:p w14:paraId="3AEC0A4E" w14:textId="77777777" w:rsidR="00807170" w:rsidRPr="00C12136" w:rsidRDefault="00807170" w:rsidP="00807170">
      <w:pPr>
        <w:spacing w:line="276" w:lineRule="auto"/>
        <w:jc w:val="both"/>
        <w:rPr>
          <w:rFonts w:ascii="Arial" w:hAnsi="Arial" w:cs="Arial"/>
          <w:sz w:val="22"/>
          <w:szCs w:val="22"/>
        </w:rPr>
      </w:pPr>
    </w:p>
    <w:p w14:paraId="679E97AA" w14:textId="77777777" w:rsidR="00807170" w:rsidRPr="00C12136" w:rsidRDefault="00807170" w:rsidP="00807170">
      <w:pPr>
        <w:spacing w:line="276" w:lineRule="auto"/>
        <w:jc w:val="both"/>
        <w:rPr>
          <w:rFonts w:ascii="Arial" w:hAnsi="Arial" w:cs="Arial"/>
          <w:i/>
          <w:iCs/>
          <w:sz w:val="22"/>
          <w:szCs w:val="22"/>
        </w:rPr>
      </w:pPr>
      <w:r w:rsidRPr="00C12136">
        <w:rPr>
          <w:rFonts w:ascii="Arial" w:hAnsi="Arial" w:cs="Arial"/>
          <w:i/>
          <w:iCs/>
          <w:sz w:val="22"/>
          <w:szCs w:val="22"/>
        </w:rPr>
        <w:t>Socio-Economic Benefits</w:t>
      </w:r>
    </w:p>
    <w:p w14:paraId="4A2D430D" w14:textId="77777777" w:rsidR="00807170" w:rsidRPr="00C12136" w:rsidRDefault="00807170" w:rsidP="00807170">
      <w:pPr>
        <w:spacing w:line="276" w:lineRule="auto"/>
        <w:jc w:val="both"/>
        <w:rPr>
          <w:rFonts w:ascii="Arial" w:hAnsi="Arial" w:cs="Arial"/>
          <w:sz w:val="22"/>
          <w:szCs w:val="22"/>
        </w:rPr>
      </w:pPr>
      <w:r w:rsidRPr="00C12136">
        <w:rPr>
          <w:rFonts w:ascii="Arial" w:hAnsi="Arial" w:cs="Arial"/>
          <w:sz w:val="22"/>
          <w:szCs w:val="22"/>
        </w:rPr>
        <w:t>The proposal will generate economic benefits during both the construction and operational phases. This includes direct employment in the construction sector, supply chain benefits, and increased local spending by future residents. These benefits align with paragraph 85 of the NPPF, which supports the role of housing in promoting economic growth and resilience.</w:t>
      </w:r>
    </w:p>
    <w:p w14:paraId="457231F3" w14:textId="77777777" w:rsidR="00807170" w:rsidRPr="00C12136" w:rsidRDefault="00807170" w:rsidP="00807170">
      <w:pPr>
        <w:numPr>
          <w:ilvl w:val="0"/>
          <w:numId w:val="49"/>
        </w:numPr>
        <w:spacing w:line="276" w:lineRule="auto"/>
        <w:jc w:val="both"/>
        <w:rPr>
          <w:rFonts w:ascii="Arial" w:hAnsi="Arial" w:cs="Arial"/>
          <w:sz w:val="22"/>
          <w:szCs w:val="22"/>
        </w:rPr>
      </w:pPr>
      <w:r w:rsidRPr="00C12136">
        <w:rPr>
          <w:rFonts w:ascii="Arial" w:hAnsi="Arial" w:cs="Arial"/>
          <w:b/>
          <w:bCs/>
          <w:sz w:val="22"/>
          <w:szCs w:val="22"/>
        </w:rPr>
        <w:t>Benefit</w:t>
      </w:r>
      <w:r w:rsidRPr="00C12136">
        <w:rPr>
          <w:rFonts w:ascii="Arial" w:hAnsi="Arial" w:cs="Arial"/>
          <w:sz w:val="22"/>
          <w:szCs w:val="22"/>
        </w:rPr>
        <w:t>: Economic uplift through construction jobs and post-occupation local expenditure.</w:t>
      </w:r>
    </w:p>
    <w:p w14:paraId="48F30427" w14:textId="77777777" w:rsidR="00807170" w:rsidRPr="00C12136" w:rsidRDefault="00807170" w:rsidP="00807170">
      <w:pPr>
        <w:numPr>
          <w:ilvl w:val="0"/>
          <w:numId w:val="49"/>
        </w:numPr>
        <w:spacing w:line="276" w:lineRule="auto"/>
        <w:jc w:val="both"/>
        <w:rPr>
          <w:rFonts w:ascii="Arial" w:hAnsi="Arial" w:cs="Arial"/>
          <w:sz w:val="22"/>
          <w:szCs w:val="22"/>
        </w:rPr>
      </w:pPr>
      <w:r w:rsidRPr="00C12136">
        <w:rPr>
          <w:rFonts w:ascii="Arial" w:hAnsi="Arial" w:cs="Arial"/>
          <w:b/>
          <w:bCs/>
          <w:sz w:val="22"/>
          <w:szCs w:val="22"/>
        </w:rPr>
        <w:t>Weight</w:t>
      </w:r>
      <w:r w:rsidRPr="00C12136">
        <w:rPr>
          <w:rFonts w:ascii="Arial" w:hAnsi="Arial" w:cs="Arial"/>
          <w:sz w:val="22"/>
          <w:szCs w:val="22"/>
        </w:rPr>
        <w:t>: Significant weight.</w:t>
      </w:r>
    </w:p>
    <w:p w14:paraId="2DF333F2" w14:textId="77777777" w:rsidR="00807170" w:rsidRPr="00C12136" w:rsidRDefault="00807170" w:rsidP="00807170">
      <w:pPr>
        <w:spacing w:line="276" w:lineRule="auto"/>
        <w:jc w:val="both"/>
        <w:rPr>
          <w:rFonts w:ascii="Arial" w:hAnsi="Arial" w:cs="Arial"/>
          <w:sz w:val="22"/>
          <w:szCs w:val="22"/>
        </w:rPr>
      </w:pPr>
    </w:p>
    <w:p w14:paraId="661C9457" w14:textId="77777777" w:rsidR="00807170" w:rsidRPr="00C959BB" w:rsidRDefault="00807170" w:rsidP="00807170">
      <w:pPr>
        <w:spacing w:line="276" w:lineRule="auto"/>
        <w:jc w:val="both"/>
        <w:rPr>
          <w:rFonts w:ascii="Arial" w:hAnsi="Arial" w:cs="Arial"/>
          <w:i/>
          <w:iCs/>
          <w:sz w:val="22"/>
          <w:szCs w:val="22"/>
        </w:rPr>
      </w:pPr>
      <w:r w:rsidRPr="00C959BB">
        <w:rPr>
          <w:rFonts w:ascii="Arial" w:hAnsi="Arial" w:cs="Arial"/>
          <w:i/>
          <w:iCs/>
          <w:sz w:val="22"/>
          <w:szCs w:val="22"/>
        </w:rPr>
        <w:t>Biodiversity Net Gain (BNG)</w:t>
      </w:r>
    </w:p>
    <w:p w14:paraId="7173CE1B" w14:textId="77777777" w:rsidR="00807170" w:rsidRPr="00C959BB" w:rsidRDefault="00807170" w:rsidP="00807170">
      <w:pPr>
        <w:spacing w:line="276" w:lineRule="auto"/>
        <w:jc w:val="both"/>
        <w:rPr>
          <w:rFonts w:ascii="Arial" w:hAnsi="Arial" w:cs="Arial"/>
          <w:sz w:val="22"/>
          <w:szCs w:val="22"/>
        </w:rPr>
      </w:pPr>
      <w:r w:rsidRPr="00C959BB">
        <w:rPr>
          <w:rFonts w:ascii="Arial" w:hAnsi="Arial" w:cs="Arial"/>
          <w:sz w:val="22"/>
          <w:szCs w:val="22"/>
        </w:rPr>
        <w:t>Where the proposal demonstrates a measurable and meaningful uplift in biodiversity, this is a benefit in line with the Environment Act 2021 and Core Policy 50 of the Wiltshire Core Strategy.</w:t>
      </w:r>
    </w:p>
    <w:p w14:paraId="02B6CF5C" w14:textId="47F293A6" w:rsidR="00807170" w:rsidRPr="00C959BB" w:rsidRDefault="00807170" w:rsidP="00807170">
      <w:pPr>
        <w:numPr>
          <w:ilvl w:val="0"/>
          <w:numId w:val="50"/>
        </w:numPr>
        <w:spacing w:line="276" w:lineRule="auto"/>
        <w:jc w:val="both"/>
        <w:rPr>
          <w:rFonts w:ascii="Arial" w:hAnsi="Arial" w:cs="Arial"/>
          <w:sz w:val="22"/>
          <w:szCs w:val="22"/>
        </w:rPr>
      </w:pPr>
      <w:r w:rsidRPr="00C959BB">
        <w:rPr>
          <w:rFonts w:ascii="Arial" w:hAnsi="Arial" w:cs="Arial"/>
          <w:b/>
          <w:bCs/>
          <w:sz w:val="22"/>
          <w:szCs w:val="22"/>
        </w:rPr>
        <w:t>Benefit</w:t>
      </w:r>
      <w:r w:rsidRPr="00C959BB">
        <w:rPr>
          <w:rFonts w:ascii="Arial" w:hAnsi="Arial" w:cs="Arial"/>
          <w:sz w:val="22"/>
          <w:szCs w:val="22"/>
        </w:rPr>
        <w:t>: Delivery of</w:t>
      </w:r>
      <w:r w:rsidR="000863E5" w:rsidRPr="00C959BB">
        <w:rPr>
          <w:rFonts w:ascii="Arial" w:hAnsi="Arial" w:cs="Arial"/>
          <w:sz w:val="22"/>
          <w:szCs w:val="22"/>
        </w:rPr>
        <w:t xml:space="preserve"> 42.62% for area habitats, 10.29% for hedgerows, and 10.19% for watercourses,</w:t>
      </w:r>
      <w:r w:rsidRPr="00C959BB">
        <w:rPr>
          <w:rFonts w:ascii="Arial" w:hAnsi="Arial" w:cs="Arial"/>
          <w:sz w:val="22"/>
          <w:szCs w:val="22"/>
        </w:rPr>
        <w:t xml:space="preserve"> biodiversity net gain on-site.</w:t>
      </w:r>
    </w:p>
    <w:p w14:paraId="3A3D9F1D" w14:textId="4DF95F3F" w:rsidR="00807170" w:rsidRPr="00C959BB" w:rsidRDefault="00807170" w:rsidP="00807170">
      <w:pPr>
        <w:numPr>
          <w:ilvl w:val="0"/>
          <w:numId w:val="50"/>
        </w:numPr>
        <w:spacing w:line="276" w:lineRule="auto"/>
        <w:jc w:val="both"/>
        <w:rPr>
          <w:rFonts w:ascii="Arial" w:hAnsi="Arial" w:cs="Arial"/>
          <w:sz w:val="22"/>
          <w:szCs w:val="22"/>
        </w:rPr>
      </w:pPr>
      <w:r w:rsidRPr="00C959BB">
        <w:rPr>
          <w:rFonts w:ascii="Arial" w:hAnsi="Arial" w:cs="Arial"/>
          <w:b/>
          <w:bCs/>
          <w:sz w:val="22"/>
          <w:szCs w:val="22"/>
        </w:rPr>
        <w:t>Weight</w:t>
      </w:r>
      <w:r w:rsidRPr="00C959BB">
        <w:rPr>
          <w:rFonts w:ascii="Arial" w:hAnsi="Arial" w:cs="Arial"/>
          <w:sz w:val="22"/>
          <w:szCs w:val="22"/>
        </w:rPr>
        <w:t>: Moderate to significant weigh</w:t>
      </w:r>
      <w:r w:rsidR="0024653B" w:rsidRPr="00C959BB">
        <w:rPr>
          <w:rFonts w:ascii="Arial" w:hAnsi="Arial" w:cs="Arial"/>
          <w:sz w:val="22"/>
          <w:szCs w:val="22"/>
        </w:rPr>
        <w:t>t</w:t>
      </w:r>
      <w:r w:rsidRPr="00C959BB">
        <w:rPr>
          <w:rFonts w:ascii="Arial" w:hAnsi="Arial" w:cs="Arial"/>
          <w:sz w:val="22"/>
          <w:szCs w:val="22"/>
        </w:rPr>
        <w:t>.</w:t>
      </w:r>
    </w:p>
    <w:p w14:paraId="690DF932" w14:textId="77777777" w:rsidR="00807170" w:rsidRPr="00C959BB" w:rsidRDefault="00807170" w:rsidP="00807170">
      <w:pPr>
        <w:spacing w:line="276" w:lineRule="auto"/>
        <w:jc w:val="both"/>
        <w:rPr>
          <w:rFonts w:ascii="Arial" w:hAnsi="Arial" w:cs="Arial"/>
          <w:sz w:val="22"/>
          <w:szCs w:val="22"/>
        </w:rPr>
      </w:pPr>
    </w:p>
    <w:p w14:paraId="581DE5F4" w14:textId="77777777" w:rsidR="00807170" w:rsidRPr="006B6C55" w:rsidRDefault="00807170" w:rsidP="00807170">
      <w:pPr>
        <w:spacing w:line="276" w:lineRule="auto"/>
        <w:jc w:val="both"/>
        <w:rPr>
          <w:rFonts w:ascii="Arial" w:hAnsi="Arial" w:cs="Arial"/>
          <w:i/>
          <w:iCs/>
          <w:sz w:val="22"/>
          <w:szCs w:val="22"/>
        </w:rPr>
      </w:pPr>
      <w:r w:rsidRPr="006B6C55">
        <w:rPr>
          <w:rFonts w:ascii="Arial" w:hAnsi="Arial" w:cs="Arial"/>
          <w:i/>
          <w:iCs/>
          <w:sz w:val="22"/>
          <w:szCs w:val="22"/>
        </w:rPr>
        <w:t>Green Infrastructure and Open Space</w:t>
      </w:r>
    </w:p>
    <w:p w14:paraId="0E0BA5F9" w14:textId="77777777" w:rsidR="00807170" w:rsidRPr="006B6C55" w:rsidRDefault="00807170" w:rsidP="00807170">
      <w:pPr>
        <w:spacing w:line="276" w:lineRule="auto"/>
        <w:jc w:val="both"/>
        <w:rPr>
          <w:rFonts w:ascii="Arial" w:hAnsi="Arial" w:cs="Arial"/>
          <w:sz w:val="22"/>
          <w:szCs w:val="22"/>
        </w:rPr>
      </w:pPr>
      <w:r w:rsidRPr="006B6C55">
        <w:rPr>
          <w:rFonts w:ascii="Arial" w:hAnsi="Arial" w:cs="Arial"/>
          <w:sz w:val="22"/>
          <w:szCs w:val="22"/>
        </w:rPr>
        <w:t>The provision of new public open space, green corridors, or enhancements to existing green infrastructure contributes to health, well-being, and ecological connectivity.</w:t>
      </w:r>
    </w:p>
    <w:p w14:paraId="6FEAFD3F" w14:textId="7A3F72B9" w:rsidR="00807170" w:rsidRPr="006B6C55" w:rsidRDefault="00807170" w:rsidP="00807170">
      <w:pPr>
        <w:numPr>
          <w:ilvl w:val="0"/>
          <w:numId w:val="51"/>
        </w:numPr>
        <w:spacing w:line="276" w:lineRule="auto"/>
        <w:jc w:val="both"/>
        <w:rPr>
          <w:rFonts w:ascii="Arial" w:hAnsi="Arial" w:cs="Arial"/>
          <w:sz w:val="22"/>
          <w:szCs w:val="22"/>
        </w:rPr>
      </w:pPr>
      <w:r w:rsidRPr="006B6C55">
        <w:rPr>
          <w:rFonts w:ascii="Arial" w:hAnsi="Arial" w:cs="Arial"/>
          <w:b/>
          <w:bCs/>
          <w:sz w:val="22"/>
          <w:szCs w:val="22"/>
        </w:rPr>
        <w:t>Benefit</w:t>
      </w:r>
      <w:r w:rsidRPr="006B6C55">
        <w:rPr>
          <w:rFonts w:ascii="Arial" w:hAnsi="Arial" w:cs="Arial"/>
          <w:sz w:val="22"/>
          <w:szCs w:val="22"/>
        </w:rPr>
        <w:t xml:space="preserve">: </w:t>
      </w:r>
      <w:r w:rsidR="00A138B3" w:rsidRPr="006B6C55">
        <w:rPr>
          <w:rFonts w:ascii="Arial" w:hAnsi="Arial" w:cs="Arial"/>
          <w:sz w:val="22"/>
          <w:szCs w:val="22"/>
        </w:rPr>
        <w:t xml:space="preserve">Enhanced planting to boundary features, </w:t>
      </w:r>
      <w:r w:rsidR="00BB5E89" w:rsidRPr="006B6C55">
        <w:rPr>
          <w:rFonts w:ascii="Arial" w:hAnsi="Arial" w:cs="Arial"/>
          <w:sz w:val="22"/>
          <w:szCs w:val="22"/>
        </w:rPr>
        <w:t>provision of green open space</w:t>
      </w:r>
      <w:r w:rsidR="0020353A" w:rsidRPr="006B6C55">
        <w:rPr>
          <w:rFonts w:ascii="Arial" w:hAnsi="Arial" w:cs="Arial"/>
          <w:sz w:val="22"/>
          <w:szCs w:val="22"/>
        </w:rPr>
        <w:t xml:space="preserve"> on the site</w:t>
      </w:r>
      <w:r w:rsidR="004939DD" w:rsidRPr="006B6C55">
        <w:rPr>
          <w:rFonts w:ascii="Arial" w:hAnsi="Arial" w:cs="Arial"/>
          <w:sz w:val="22"/>
          <w:szCs w:val="22"/>
        </w:rPr>
        <w:t xml:space="preserve"> for leisure</w:t>
      </w:r>
      <w:r w:rsidRPr="006B6C55">
        <w:rPr>
          <w:rFonts w:ascii="Arial" w:hAnsi="Arial" w:cs="Arial"/>
          <w:sz w:val="22"/>
          <w:szCs w:val="22"/>
        </w:rPr>
        <w:t>.</w:t>
      </w:r>
    </w:p>
    <w:p w14:paraId="25025825" w14:textId="77777777" w:rsidR="00807170" w:rsidRPr="006B6C55" w:rsidRDefault="00807170" w:rsidP="00807170">
      <w:pPr>
        <w:numPr>
          <w:ilvl w:val="0"/>
          <w:numId w:val="51"/>
        </w:numPr>
        <w:spacing w:line="276" w:lineRule="auto"/>
        <w:jc w:val="both"/>
        <w:rPr>
          <w:rFonts w:ascii="Arial" w:hAnsi="Arial" w:cs="Arial"/>
          <w:sz w:val="22"/>
          <w:szCs w:val="22"/>
        </w:rPr>
      </w:pPr>
      <w:r w:rsidRPr="006B6C55">
        <w:rPr>
          <w:rFonts w:ascii="Arial" w:hAnsi="Arial" w:cs="Arial"/>
          <w:b/>
          <w:bCs/>
          <w:sz w:val="22"/>
          <w:szCs w:val="22"/>
        </w:rPr>
        <w:t>Weight</w:t>
      </w:r>
      <w:r w:rsidRPr="006B6C55">
        <w:rPr>
          <w:rFonts w:ascii="Arial" w:hAnsi="Arial" w:cs="Arial"/>
          <w:sz w:val="22"/>
          <w:szCs w:val="22"/>
        </w:rPr>
        <w:t>: Moderate weight.</w:t>
      </w:r>
    </w:p>
    <w:p w14:paraId="65FC3976" w14:textId="77777777" w:rsidR="00807170" w:rsidRPr="006B6C55" w:rsidRDefault="00807170" w:rsidP="00807170">
      <w:pPr>
        <w:spacing w:line="276" w:lineRule="auto"/>
        <w:jc w:val="both"/>
        <w:rPr>
          <w:rFonts w:ascii="Arial" w:hAnsi="Arial" w:cs="Arial"/>
          <w:sz w:val="22"/>
          <w:szCs w:val="22"/>
        </w:rPr>
      </w:pPr>
    </w:p>
    <w:p w14:paraId="32EBDA73" w14:textId="77777777" w:rsidR="00807170" w:rsidRPr="00326EB4" w:rsidRDefault="00807170" w:rsidP="00807170">
      <w:pPr>
        <w:spacing w:line="276" w:lineRule="auto"/>
        <w:jc w:val="both"/>
        <w:rPr>
          <w:rFonts w:ascii="Arial" w:hAnsi="Arial" w:cs="Arial"/>
          <w:i/>
          <w:iCs/>
          <w:sz w:val="22"/>
          <w:szCs w:val="22"/>
        </w:rPr>
      </w:pPr>
      <w:r w:rsidRPr="00326EB4">
        <w:rPr>
          <w:rFonts w:ascii="Arial" w:hAnsi="Arial" w:cs="Arial"/>
          <w:i/>
          <w:iCs/>
          <w:sz w:val="22"/>
          <w:szCs w:val="22"/>
        </w:rPr>
        <w:t>Community Infrastructure Contributions</w:t>
      </w:r>
    </w:p>
    <w:p w14:paraId="1D282B12" w14:textId="77777777" w:rsidR="00807170" w:rsidRPr="00326EB4" w:rsidRDefault="00807170" w:rsidP="00807170">
      <w:pPr>
        <w:spacing w:line="276" w:lineRule="auto"/>
        <w:jc w:val="both"/>
        <w:rPr>
          <w:rFonts w:ascii="Arial" w:hAnsi="Arial" w:cs="Arial"/>
          <w:sz w:val="22"/>
          <w:szCs w:val="22"/>
        </w:rPr>
      </w:pPr>
      <w:r w:rsidRPr="00326EB4">
        <w:rPr>
          <w:rFonts w:ascii="Arial" w:hAnsi="Arial" w:cs="Arial"/>
          <w:sz w:val="22"/>
          <w:szCs w:val="22"/>
        </w:rPr>
        <w:t xml:space="preserve">Financial contributions secured through Section 106 agreements or the Community Infrastructure Levy (CIL) are required to mitigate the impacts of development and ensure that it is acceptable in planning terms. As such, they are generally considered to be neutral in the planning balance, as they are necessary to make the development </w:t>
      </w:r>
      <w:proofErr w:type="gramStart"/>
      <w:r w:rsidRPr="00326EB4">
        <w:rPr>
          <w:rFonts w:ascii="Arial" w:hAnsi="Arial" w:cs="Arial"/>
          <w:sz w:val="22"/>
          <w:szCs w:val="22"/>
        </w:rPr>
        <w:t>policy-compliant</w:t>
      </w:r>
      <w:proofErr w:type="gramEnd"/>
      <w:r w:rsidRPr="00326EB4">
        <w:rPr>
          <w:rFonts w:ascii="Arial" w:hAnsi="Arial" w:cs="Arial"/>
          <w:sz w:val="22"/>
          <w:szCs w:val="22"/>
        </w:rPr>
        <w:t>.</w:t>
      </w:r>
    </w:p>
    <w:p w14:paraId="29091B58" w14:textId="77777777" w:rsidR="00807170" w:rsidRPr="00326EB4" w:rsidRDefault="00807170" w:rsidP="00807170">
      <w:pPr>
        <w:spacing w:line="276" w:lineRule="auto"/>
        <w:jc w:val="both"/>
        <w:rPr>
          <w:rFonts w:ascii="Arial" w:hAnsi="Arial" w:cs="Arial"/>
          <w:sz w:val="22"/>
          <w:szCs w:val="22"/>
        </w:rPr>
      </w:pPr>
    </w:p>
    <w:p w14:paraId="5D6AD596" w14:textId="5A2CB549" w:rsidR="00807170" w:rsidRPr="00326EB4" w:rsidRDefault="00807170" w:rsidP="00807170">
      <w:pPr>
        <w:spacing w:line="276" w:lineRule="auto"/>
        <w:jc w:val="both"/>
        <w:rPr>
          <w:rFonts w:ascii="Arial" w:hAnsi="Arial" w:cs="Arial"/>
          <w:sz w:val="22"/>
          <w:szCs w:val="22"/>
        </w:rPr>
      </w:pPr>
      <w:r w:rsidRPr="00326EB4">
        <w:rPr>
          <w:rFonts w:ascii="Arial" w:hAnsi="Arial" w:cs="Arial"/>
          <w:sz w:val="22"/>
          <w:szCs w:val="22"/>
        </w:rPr>
        <w:t>However, where contributions result in the enhancement or expansion of existing community infrastructure that will also benefit the wider local population</w:t>
      </w:r>
      <w:r w:rsidR="00E148E0" w:rsidRPr="00326EB4">
        <w:rPr>
          <w:rFonts w:ascii="Arial" w:hAnsi="Arial" w:cs="Arial"/>
          <w:sz w:val="22"/>
          <w:szCs w:val="22"/>
        </w:rPr>
        <w:t xml:space="preserve">, </w:t>
      </w:r>
      <w:r w:rsidRPr="00326EB4">
        <w:rPr>
          <w:rFonts w:ascii="Arial" w:hAnsi="Arial" w:cs="Arial"/>
          <w:sz w:val="22"/>
          <w:szCs w:val="22"/>
        </w:rPr>
        <w:t>not just future residents of the development</w:t>
      </w:r>
      <w:r w:rsidR="001B68BD" w:rsidRPr="00326EB4">
        <w:rPr>
          <w:rFonts w:ascii="Arial" w:hAnsi="Arial" w:cs="Arial"/>
          <w:sz w:val="22"/>
          <w:szCs w:val="22"/>
        </w:rPr>
        <w:t xml:space="preserve">, </w:t>
      </w:r>
      <w:r w:rsidRPr="00326EB4">
        <w:rPr>
          <w:rFonts w:ascii="Arial" w:hAnsi="Arial" w:cs="Arial"/>
          <w:sz w:val="22"/>
          <w:szCs w:val="22"/>
        </w:rPr>
        <w:t xml:space="preserve">this can be considered a planning benefit. </w:t>
      </w:r>
    </w:p>
    <w:p w14:paraId="6690B46E" w14:textId="4C0CD62E" w:rsidR="00807170" w:rsidRPr="00326EB4" w:rsidRDefault="00807170" w:rsidP="00807170">
      <w:pPr>
        <w:numPr>
          <w:ilvl w:val="0"/>
          <w:numId w:val="54"/>
        </w:numPr>
        <w:spacing w:line="276" w:lineRule="auto"/>
        <w:jc w:val="both"/>
        <w:rPr>
          <w:rFonts w:ascii="Arial" w:hAnsi="Arial" w:cs="Arial"/>
          <w:sz w:val="22"/>
          <w:szCs w:val="22"/>
        </w:rPr>
      </w:pPr>
      <w:r w:rsidRPr="00326EB4">
        <w:rPr>
          <w:rFonts w:ascii="Arial" w:hAnsi="Arial" w:cs="Arial"/>
          <w:b/>
          <w:bCs/>
          <w:sz w:val="22"/>
          <w:szCs w:val="22"/>
        </w:rPr>
        <w:t>Benefit</w:t>
      </w:r>
      <w:r w:rsidRPr="00326EB4">
        <w:rPr>
          <w:rFonts w:ascii="Arial" w:hAnsi="Arial" w:cs="Arial"/>
          <w:sz w:val="22"/>
          <w:szCs w:val="22"/>
        </w:rPr>
        <w:t xml:space="preserve">: </w:t>
      </w:r>
      <w:r w:rsidR="00DE502F" w:rsidRPr="00326EB4">
        <w:rPr>
          <w:rFonts w:ascii="Arial" w:hAnsi="Arial" w:cs="Arial"/>
          <w:sz w:val="22"/>
          <w:szCs w:val="22"/>
        </w:rPr>
        <w:t xml:space="preserve">A financial contribution is required for </w:t>
      </w:r>
      <w:proofErr w:type="spellStart"/>
      <w:r w:rsidR="00434C81" w:rsidRPr="00326EB4">
        <w:rPr>
          <w:rFonts w:ascii="Arial" w:hAnsi="Arial" w:cs="Arial"/>
          <w:sz w:val="22"/>
          <w:szCs w:val="22"/>
        </w:rPr>
        <w:t>off site</w:t>
      </w:r>
      <w:proofErr w:type="spellEnd"/>
      <w:r w:rsidR="00434C81" w:rsidRPr="00326EB4">
        <w:rPr>
          <w:rFonts w:ascii="Arial" w:hAnsi="Arial" w:cs="Arial"/>
          <w:sz w:val="22"/>
          <w:szCs w:val="22"/>
        </w:rPr>
        <w:t xml:space="preserve"> </w:t>
      </w:r>
      <w:r w:rsidR="00326EB4" w:rsidRPr="00326EB4">
        <w:rPr>
          <w:rFonts w:ascii="Arial" w:hAnsi="Arial" w:cs="Arial"/>
          <w:sz w:val="22"/>
          <w:szCs w:val="22"/>
        </w:rPr>
        <w:t xml:space="preserve">sports pitch provision for the local area </w:t>
      </w:r>
      <w:r w:rsidRPr="00326EB4">
        <w:rPr>
          <w:rFonts w:ascii="Arial" w:hAnsi="Arial" w:cs="Arial"/>
          <w:sz w:val="22"/>
          <w:szCs w:val="22"/>
        </w:rPr>
        <w:t>that will be accessible to and benefit the wider settlement.</w:t>
      </w:r>
    </w:p>
    <w:p w14:paraId="5866D11A" w14:textId="26E76D77" w:rsidR="00807170" w:rsidRPr="00326EB4" w:rsidRDefault="00807170" w:rsidP="00807170">
      <w:pPr>
        <w:numPr>
          <w:ilvl w:val="0"/>
          <w:numId w:val="54"/>
        </w:numPr>
        <w:spacing w:line="276" w:lineRule="auto"/>
        <w:jc w:val="both"/>
        <w:rPr>
          <w:rFonts w:ascii="Arial" w:hAnsi="Arial" w:cs="Arial"/>
          <w:sz w:val="22"/>
          <w:szCs w:val="22"/>
        </w:rPr>
      </w:pPr>
      <w:r w:rsidRPr="00326EB4">
        <w:rPr>
          <w:rFonts w:ascii="Arial" w:hAnsi="Arial" w:cs="Arial"/>
          <w:b/>
          <w:bCs/>
          <w:sz w:val="22"/>
          <w:szCs w:val="22"/>
        </w:rPr>
        <w:t>Weight</w:t>
      </w:r>
      <w:r w:rsidRPr="00326EB4">
        <w:rPr>
          <w:rFonts w:ascii="Arial" w:hAnsi="Arial" w:cs="Arial"/>
          <w:sz w:val="22"/>
          <w:szCs w:val="22"/>
        </w:rPr>
        <w:t>: Limited positive weight.</w:t>
      </w:r>
    </w:p>
    <w:p w14:paraId="7B70B6EC" w14:textId="77777777" w:rsidR="00807170" w:rsidRPr="00326EB4" w:rsidRDefault="00807170" w:rsidP="00807170">
      <w:pPr>
        <w:spacing w:line="276" w:lineRule="auto"/>
        <w:jc w:val="both"/>
        <w:rPr>
          <w:rFonts w:ascii="Arial" w:hAnsi="Arial" w:cs="Arial"/>
          <w:sz w:val="22"/>
          <w:szCs w:val="22"/>
        </w:rPr>
      </w:pPr>
    </w:p>
    <w:p w14:paraId="393EC14F" w14:textId="65E7973C" w:rsidR="00807170" w:rsidRPr="00FE6D13" w:rsidRDefault="00807170" w:rsidP="00807170">
      <w:pPr>
        <w:spacing w:line="276" w:lineRule="auto"/>
        <w:jc w:val="both"/>
        <w:rPr>
          <w:rFonts w:ascii="Arial" w:hAnsi="Arial" w:cs="Arial"/>
          <w:b/>
          <w:bCs/>
          <w:sz w:val="22"/>
          <w:szCs w:val="22"/>
        </w:rPr>
      </w:pPr>
      <w:r w:rsidRPr="00FE6D13">
        <w:rPr>
          <w:rFonts w:ascii="Arial" w:hAnsi="Arial" w:cs="Arial"/>
          <w:b/>
          <w:bCs/>
          <w:sz w:val="22"/>
          <w:szCs w:val="22"/>
        </w:rPr>
        <w:t>Identified</w:t>
      </w:r>
      <w:r w:rsidR="0005650F">
        <w:rPr>
          <w:rFonts w:ascii="Arial" w:hAnsi="Arial" w:cs="Arial"/>
          <w:b/>
          <w:bCs/>
          <w:sz w:val="22"/>
          <w:szCs w:val="22"/>
        </w:rPr>
        <w:t xml:space="preserve"> adverse effects</w:t>
      </w:r>
    </w:p>
    <w:p w14:paraId="378AC17A" w14:textId="77777777" w:rsidR="00807170" w:rsidRPr="00FE6D13" w:rsidRDefault="00807170" w:rsidP="00807170">
      <w:pPr>
        <w:spacing w:line="276" w:lineRule="auto"/>
        <w:jc w:val="both"/>
        <w:rPr>
          <w:rFonts w:ascii="Arial" w:hAnsi="Arial" w:cs="Arial"/>
          <w:color w:val="000000" w:themeColor="text1"/>
          <w:sz w:val="22"/>
          <w:szCs w:val="22"/>
        </w:rPr>
      </w:pPr>
      <w:r w:rsidRPr="00FE6D13">
        <w:rPr>
          <w:rFonts w:ascii="Arial" w:hAnsi="Arial" w:cs="Arial"/>
          <w:sz w:val="22"/>
          <w:szCs w:val="22"/>
        </w:rPr>
        <w:t>Where harms are identified, they must be considered in terms of their nature, extent, and policy conflict, and whether they significantly and demonstrably outweigh the benefits of the development. The following harms have been identified:</w:t>
      </w:r>
    </w:p>
    <w:p w14:paraId="612D2DA0" w14:textId="77777777" w:rsidR="00807170" w:rsidRPr="00FE6D13" w:rsidRDefault="00807170" w:rsidP="00807170">
      <w:pPr>
        <w:spacing w:line="276" w:lineRule="auto"/>
        <w:jc w:val="both"/>
        <w:rPr>
          <w:rFonts w:ascii="Arial" w:hAnsi="Arial" w:cs="Arial"/>
          <w:b/>
          <w:bCs/>
          <w:sz w:val="22"/>
          <w:szCs w:val="22"/>
        </w:rPr>
      </w:pPr>
    </w:p>
    <w:p w14:paraId="1D3C37D5" w14:textId="77777777" w:rsidR="00807170" w:rsidRPr="00FE6D13" w:rsidRDefault="00807170" w:rsidP="00807170">
      <w:pPr>
        <w:spacing w:line="276" w:lineRule="auto"/>
        <w:jc w:val="both"/>
        <w:rPr>
          <w:rFonts w:ascii="Arial" w:hAnsi="Arial" w:cs="Arial"/>
          <w:i/>
          <w:iCs/>
          <w:sz w:val="22"/>
          <w:szCs w:val="22"/>
        </w:rPr>
      </w:pPr>
      <w:r w:rsidRPr="00FE6D13">
        <w:rPr>
          <w:rFonts w:ascii="Arial" w:hAnsi="Arial" w:cs="Arial"/>
          <w:i/>
          <w:iCs/>
          <w:sz w:val="22"/>
          <w:szCs w:val="22"/>
        </w:rPr>
        <w:t>Conflict with Spatial Strategy</w:t>
      </w:r>
    </w:p>
    <w:p w14:paraId="2A369EA7" w14:textId="77777777" w:rsidR="00807170" w:rsidRPr="00FE6D13" w:rsidRDefault="00807170" w:rsidP="00807170">
      <w:pPr>
        <w:spacing w:line="276" w:lineRule="auto"/>
        <w:jc w:val="both"/>
        <w:rPr>
          <w:rFonts w:ascii="Arial" w:hAnsi="Arial" w:cs="Arial"/>
          <w:b/>
          <w:bCs/>
          <w:color w:val="000000" w:themeColor="text1"/>
          <w:sz w:val="22"/>
          <w:szCs w:val="22"/>
        </w:rPr>
      </w:pPr>
      <w:r w:rsidRPr="00FE6D13">
        <w:rPr>
          <w:rFonts w:ascii="Arial" w:hAnsi="Arial" w:cs="Arial"/>
          <w:color w:val="000000" w:themeColor="text1"/>
          <w:sz w:val="22"/>
          <w:szCs w:val="22"/>
        </w:rPr>
        <w:t>Whilst Wiltshire Council cannot currently demonstrate a five-year supply of deliverable housing land, this does not render development plan policies relating to the principle of development irrelevant; such policies remain capable of attracting significant weight where they align with the National Planning Policy Framework in directing growth to the most sustainable locations. This is the case here.</w:t>
      </w:r>
      <w:r w:rsidRPr="00FE6D13">
        <w:rPr>
          <w:rFonts w:ascii="Arial" w:hAnsi="Arial" w:cs="Arial"/>
          <w:b/>
          <w:bCs/>
          <w:color w:val="000000" w:themeColor="text1"/>
          <w:sz w:val="22"/>
          <w:szCs w:val="22"/>
        </w:rPr>
        <w:t xml:space="preserve"> </w:t>
      </w:r>
    </w:p>
    <w:p w14:paraId="0C712FF5" w14:textId="77777777" w:rsidR="00807170" w:rsidRPr="00FE6D13" w:rsidRDefault="00807170" w:rsidP="00807170">
      <w:pPr>
        <w:pStyle w:val="ListParagraph"/>
        <w:numPr>
          <w:ilvl w:val="0"/>
          <w:numId w:val="63"/>
        </w:numPr>
        <w:spacing w:line="276" w:lineRule="auto"/>
        <w:jc w:val="both"/>
        <w:rPr>
          <w:rFonts w:ascii="Arial" w:hAnsi="Arial" w:cs="Arial"/>
          <w:sz w:val="22"/>
          <w:szCs w:val="22"/>
        </w:rPr>
      </w:pPr>
      <w:r w:rsidRPr="00FE6D13">
        <w:rPr>
          <w:rFonts w:ascii="Arial" w:hAnsi="Arial" w:cs="Arial"/>
          <w:b/>
          <w:bCs/>
          <w:sz w:val="22"/>
          <w:szCs w:val="22"/>
        </w:rPr>
        <w:t>Harm</w:t>
      </w:r>
      <w:r w:rsidRPr="00FE6D13">
        <w:rPr>
          <w:rFonts w:ascii="Arial" w:hAnsi="Arial" w:cs="Arial"/>
          <w:sz w:val="22"/>
          <w:szCs w:val="22"/>
        </w:rPr>
        <w:t>: Departure from the development plan.</w:t>
      </w:r>
    </w:p>
    <w:p w14:paraId="6D4981D3" w14:textId="7A9D4A53" w:rsidR="00807170" w:rsidRPr="003350A4" w:rsidRDefault="00807170" w:rsidP="00807170">
      <w:pPr>
        <w:numPr>
          <w:ilvl w:val="0"/>
          <w:numId w:val="62"/>
        </w:numPr>
        <w:spacing w:line="276" w:lineRule="auto"/>
        <w:jc w:val="both"/>
        <w:rPr>
          <w:rFonts w:ascii="Arial" w:hAnsi="Arial" w:cs="Arial"/>
          <w:sz w:val="22"/>
          <w:szCs w:val="22"/>
        </w:rPr>
      </w:pPr>
      <w:r w:rsidRPr="003350A4">
        <w:rPr>
          <w:rFonts w:ascii="Arial" w:hAnsi="Arial" w:cs="Arial"/>
          <w:b/>
          <w:bCs/>
          <w:sz w:val="22"/>
          <w:szCs w:val="22"/>
        </w:rPr>
        <w:t>Weight</w:t>
      </w:r>
      <w:r w:rsidRPr="003350A4">
        <w:rPr>
          <w:rFonts w:ascii="Arial" w:hAnsi="Arial" w:cs="Arial"/>
          <w:sz w:val="22"/>
          <w:szCs w:val="22"/>
        </w:rPr>
        <w:t xml:space="preserve">: </w:t>
      </w:r>
      <w:r w:rsidR="003350A4" w:rsidRPr="003350A4">
        <w:rPr>
          <w:rFonts w:ascii="Arial" w:hAnsi="Arial" w:cs="Arial"/>
          <w:sz w:val="22"/>
          <w:szCs w:val="22"/>
        </w:rPr>
        <w:t>Moderate</w:t>
      </w:r>
      <w:r w:rsidRPr="003350A4">
        <w:rPr>
          <w:rFonts w:ascii="Arial" w:hAnsi="Arial" w:cs="Arial"/>
          <w:sz w:val="22"/>
          <w:szCs w:val="22"/>
        </w:rPr>
        <w:t xml:space="preserve"> weight.</w:t>
      </w:r>
    </w:p>
    <w:p w14:paraId="380661DB" w14:textId="77777777" w:rsidR="00807170" w:rsidRPr="00FE6D13" w:rsidRDefault="00807170" w:rsidP="00807170">
      <w:pPr>
        <w:spacing w:line="276" w:lineRule="auto"/>
        <w:jc w:val="both"/>
        <w:rPr>
          <w:rFonts w:ascii="Arial" w:hAnsi="Arial" w:cs="Arial"/>
          <w:b/>
          <w:bCs/>
          <w:sz w:val="22"/>
          <w:szCs w:val="22"/>
        </w:rPr>
      </w:pPr>
    </w:p>
    <w:p w14:paraId="6D91E8CA" w14:textId="77777777" w:rsidR="00807170" w:rsidRPr="00FE6D13" w:rsidRDefault="00807170" w:rsidP="00807170">
      <w:pPr>
        <w:spacing w:line="276" w:lineRule="auto"/>
        <w:jc w:val="both"/>
        <w:rPr>
          <w:rFonts w:ascii="Arial" w:hAnsi="Arial" w:cs="Arial"/>
          <w:i/>
          <w:iCs/>
          <w:sz w:val="22"/>
          <w:szCs w:val="22"/>
        </w:rPr>
      </w:pPr>
      <w:r w:rsidRPr="00FE6D13">
        <w:rPr>
          <w:rFonts w:ascii="Arial" w:hAnsi="Arial" w:cs="Arial"/>
          <w:i/>
          <w:iCs/>
          <w:sz w:val="22"/>
          <w:szCs w:val="22"/>
        </w:rPr>
        <w:t>Loss of Agricultural Land</w:t>
      </w:r>
    </w:p>
    <w:p w14:paraId="4024C3CB" w14:textId="77777777" w:rsidR="00FE6D13" w:rsidRPr="00FE6D13" w:rsidRDefault="00FE6D13" w:rsidP="00FE6D13">
      <w:pPr>
        <w:spacing w:line="276" w:lineRule="auto"/>
        <w:jc w:val="both"/>
        <w:rPr>
          <w:rFonts w:ascii="Arial" w:hAnsi="Arial" w:cs="Arial"/>
          <w:color w:val="000000" w:themeColor="text1"/>
          <w:sz w:val="22"/>
          <w:szCs w:val="22"/>
        </w:rPr>
      </w:pPr>
      <w:r w:rsidRPr="00FE6D13">
        <w:rPr>
          <w:rFonts w:ascii="Arial" w:hAnsi="Arial" w:cs="Arial"/>
          <w:color w:val="000000" w:themeColor="text1"/>
          <w:sz w:val="22"/>
          <w:szCs w:val="22"/>
        </w:rPr>
        <w:t>While the development would result in the permanent loss of Grade 3 agricultural land, this is considered to carry limited weight in this instance due to the modest scale of the site, its containment by existing development, and the absence of evidence confirming the presence of BMV land. When balanced against the delivery of new housing in a sustainable and well-related location, the potential loss of agricultural land does not amount to significant harm.</w:t>
      </w:r>
    </w:p>
    <w:p w14:paraId="3DEAC580" w14:textId="5B252D08" w:rsidR="00807170" w:rsidRPr="00FE6D13" w:rsidRDefault="00807170" w:rsidP="00807170">
      <w:pPr>
        <w:numPr>
          <w:ilvl w:val="0"/>
          <w:numId w:val="59"/>
        </w:numPr>
        <w:spacing w:line="276" w:lineRule="auto"/>
        <w:jc w:val="both"/>
        <w:rPr>
          <w:rFonts w:ascii="Arial" w:hAnsi="Arial" w:cs="Arial"/>
          <w:sz w:val="22"/>
          <w:szCs w:val="22"/>
        </w:rPr>
      </w:pPr>
      <w:r w:rsidRPr="00FE6D13">
        <w:rPr>
          <w:rFonts w:ascii="Arial" w:hAnsi="Arial" w:cs="Arial"/>
          <w:b/>
          <w:bCs/>
          <w:sz w:val="22"/>
          <w:szCs w:val="22"/>
        </w:rPr>
        <w:t>Harm</w:t>
      </w:r>
      <w:r w:rsidRPr="00FE6D13">
        <w:rPr>
          <w:rFonts w:ascii="Arial" w:hAnsi="Arial" w:cs="Arial"/>
          <w:sz w:val="22"/>
          <w:szCs w:val="22"/>
        </w:rPr>
        <w:t>: Irreversible loss of agricultural land.</w:t>
      </w:r>
    </w:p>
    <w:p w14:paraId="72A781BC" w14:textId="320856C2" w:rsidR="00807170" w:rsidRPr="00FE6D13" w:rsidRDefault="00807170" w:rsidP="00807170">
      <w:pPr>
        <w:numPr>
          <w:ilvl w:val="0"/>
          <w:numId w:val="59"/>
        </w:numPr>
        <w:spacing w:line="276" w:lineRule="auto"/>
        <w:jc w:val="both"/>
        <w:rPr>
          <w:rFonts w:ascii="Arial" w:hAnsi="Arial" w:cs="Arial"/>
          <w:sz w:val="22"/>
          <w:szCs w:val="22"/>
        </w:rPr>
      </w:pPr>
      <w:r w:rsidRPr="00FE6D13">
        <w:rPr>
          <w:rFonts w:ascii="Arial" w:hAnsi="Arial" w:cs="Arial"/>
          <w:b/>
          <w:bCs/>
          <w:sz w:val="22"/>
          <w:szCs w:val="22"/>
        </w:rPr>
        <w:t>Weight</w:t>
      </w:r>
      <w:r w:rsidRPr="00FE6D13">
        <w:rPr>
          <w:rFonts w:ascii="Arial" w:hAnsi="Arial" w:cs="Arial"/>
          <w:sz w:val="22"/>
          <w:szCs w:val="22"/>
        </w:rPr>
        <w:t xml:space="preserve">: </w:t>
      </w:r>
      <w:r w:rsidR="008C7B03" w:rsidRPr="00FE6D13">
        <w:rPr>
          <w:rFonts w:ascii="Arial" w:hAnsi="Arial" w:cs="Arial"/>
          <w:sz w:val="22"/>
          <w:szCs w:val="22"/>
        </w:rPr>
        <w:t>Limited</w:t>
      </w:r>
      <w:r w:rsidRPr="00FE6D13">
        <w:rPr>
          <w:rFonts w:ascii="Arial" w:hAnsi="Arial" w:cs="Arial"/>
          <w:sz w:val="22"/>
          <w:szCs w:val="22"/>
        </w:rPr>
        <w:t xml:space="preserve"> weight.</w:t>
      </w:r>
    </w:p>
    <w:p w14:paraId="1F28F904" w14:textId="77777777" w:rsidR="00807170" w:rsidRPr="00FE6D13" w:rsidRDefault="00807170" w:rsidP="00807170">
      <w:pPr>
        <w:spacing w:line="276" w:lineRule="auto"/>
        <w:jc w:val="both"/>
        <w:rPr>
          <w:rFonts w:ascii="Arial" w:hAnsi="Arial" w:cs="Arial"/>
          <w:b/>
          <w:bCs/>
          <w:sz w:val="22"/>
          <w:szCs w:val="22"/>
        </w:rPr>
      </w:pPr>
    </w:p>
    <w:p w14:paraId="6E3149C1" w14:textId="77777777" w:rsidR="00262CDC" w:rsidRPr="00330B4E" w:rsidRDefault="00262CDC" w:rsidP="00262CDC">
      <w:pPr>
        <w:spacing w:line="276" w:lineRule="auto"/>
        <w:jc w:val="both"/>
        <w:rPr>
          <w:rFonts w:ascii="Arial" w:hAnsi="Arial" w:cs="Arial"/>
          <w:b/>
          <w:bCs/>
          <w:i/>
          <w:iCs/>
          <w:sz w:val="22"/>
          <w:szCs w:val="22"/>
        </w:rPr>
      </w:pPr>
      <w:r w:rsidRPr="00330B4E">
        <w:rPr>
          <w:rFonts w:ascii="Arial" w:hAnsi="Arial" w:cs="Arial"/>
          <w:b/>
          <w:bCs/>
          <w:i/>
          <w:iCs/>
          <w:sz w:val="22"/>
          <w:szCs w:val="22"/>
        </w:rPr>
        <w:t>Neutral Impacts</w:t>
      </w:r>
    </w:p>
    <w:p w14:paraId="73E753DE" w14:textId="08299638" w:rsidR="00262CDC" w:rsidRPr="00330B4E" w:rsidRDefault="00262CDC" w:rsidP="00262CDC">
      <w:pPr>
        <w:spacing w:line="276" w:lineRule="auto"/>
        <w:jc w:val="both"/>
        <w:rPr>
          <w:rFonts w:ascii="Arial" w:hAnsi="Arial" w:cs="Arial"/>
          <w:sz w:val="22"/>
          <w:szCs w:val="22"/>
        </w:rPr>
      </w:pPr>
      <w:r w:rsidRPr="00330B4E">
        <w:rPr>
          <w:rFonts w:ascii="Arial" w:hAnsi="Arial" w:cs="Arial"/>
          <w:sz w:val="22"/>
          <w:szCs w:val="22"/>
        </w:rPr>
        <w:t xml:space="preserve">In assessing the overall planning balance, it is also important to identify those aspects of the development that </w:t>
      </w:r>
      <w:proofErr w:type="gramStart"/>
      <w:r w:rsidRPr="00330B4E">
        <w:rPr>
          <w:rFonts w:ascii="Arial" w:hAnsi="Arial" w:cs="Arial"/>
          <w:sz w:val="22"/>
          <w:szCs w:val="22"/>
        </w:rPr>
        <w:t>are considered to be</w:t>
      </w:r>
      <w:proofErr w:type="gramEnd"/>
      <w:r w:rsidRPr="00330B4E">
        <w:rPr>
          <w:rFonts w:ascii="Arial" w:hAnsi="Arial" w:cs="Arial"/>
          <w:sz w:val="22"/>
          <w:szCs w:val="22"/>
        </w:rPr>
        <w:t xml:space="preserve"> policy-compliant and acceptable, but which do not result in either a net benefit or harm. The following elements are afforded neutral weight in the planning balance, as they represent the baseline expectation for sustainable development in accordance with the development plan and national policy</w:t>
      </w:r>
      <w:r w:rsidR="00330B4E" w:rsidRPr="00330B4E">
        <w:rPr>
          <w:rFonts w:ascii="Arial" w:hAnsi="Arial" w:cs="Arial"/>
          <w:sz w:val="22"/>
          <w:szCs w:val="22"/>
        </w:rPr>
        <w:t>.</w:t>
      </w:r>
    </w:p>
    <w:p w14:paraId="173A66C5" w14:textId="77777777" w:rsidR="00330B4E" w:rsidRPr="00330B4E" w:rsidRDefault="00330B4E" w:rsidP="00262CDC">
      <w:pPr>
        <w:spacing w:line="276" w:lineRule="auto"/>
        <w:jc w:val="both"/>
        <w:rPr>
          <w:rFonts w:ascii="Arial" w:hAnsi="Arial" w:cs="Arial"/>
          <w:sz w:val="22"/>
          <w:szCs w:val="22"/>
        </w:rPr>
      </w:pPr>
    </w:p>
    <w:p w14:paraId="327EDD1C" w14:textId="3BEAE0A9" w:rsidR="00330B4E" w:rsidRPr="00E30394" w:rsidRDefault="00330B4E" w:rsidP="00262CDC">
      <w:pPr>
        <w:spacing w:line="276" w:lineRule="auto"/>
        <w:jc w:val="both"/>
        <w:rPr>
          <w:rFonts w:ascii="Arial" w:hAnsi="Arial" w:cs="Arial"/>
          <w:sz w:val="22"/>
          <w:szCs w:val="22"/>
          <w:highlight w:val="yellow"/>
        </w:rPr>
      </w:pPr>
      <w:r w:rsidRPr="00330B4E">
        <w:rPr>
          <w:rFonts w:ascii="Arial" w:hAnsi="Arial" w:cs="Arial"/>
          <w:sz w:val="22"/>
          <w:szCs w:val="22"/>
        </w:rPr>
        <w:t>The proposed development gives rise to no identified harm in respect of landscape and visual impacts, design quality and local character, heritage assets, or highway safety, with the principle of development considered acceptable in these regards. Matters relating to landscape treatment, layout, scale, appearance and integration within the surrounding area can be satisfactorily addressed through the Reserved Matters stage. No heritage impacts have been identified, and the development would not result in harm to designated or non</w:t>
      </w:r>
      <w:r w:rsidRPr="00330B4E">
        <w:rPr>
          <w:rFonts w:ascii="Cambria Math" w:hAnsi="Cambria Math" w:cs="Cambria Math"/>
          <w:sz w:val="22"/>
          <w:szCs w:val="22"/>
        </w:rPr>
        <w:t>‑</w:t>
      </w:r>
      <w:r w:rsidRPr="00330B4E">
        <w:rPr>
          <w:rFonts w:ascii="Arial" w:hAnsi="Arial" w:cs="Arial"/>
          <w:sz w:val="22"/>
          <w:szCs w:val="22"/>
        </w:rPr>
        <w:t>designated heritage assets. The proposal is acceptable in highways terms, with no adverse effects on highway safety anticipated. Ecological impacts have been appropriately assessed and can be satisfactorily mitigated and enhanced through secured measures, including biodiversity net gain and long</w:t>
      </w:r>
      <w:r w:rsidRPr="00330B4E">
        <w:rPr>
          <w:rFonts w:ascii="Cambria Math" w:hAnsi="Cambria Math" w:cs="Cambria Math"/>
          <w:sz w:val="22"/>
          <w:szCs w:val="22"/>
        </w:rPr>
        <w:t>‑</w:t>
      </w:r>
      <w:r w:rsidRPr="00330B4E">
        <w:rPr>
          <w:rFonts w:ascii="Arial" w:hAnsi="Arial" w:cs="Arial"/>
          <w:sz w:val="22"/>
          <w:szCs w:val="22"/>
        </w:rPr>
        <w:t>term management, ensuring no residual ecological harm. Similarly, the scale of the development is not considered to place undue or unmitigated pressure on local infrastructure. Overall, these considerations do not weigh against the proposal in the planning balance.</w:t>
      </w:r>
    </w:p>
    <w:p w14:paraId="7BFC83C9" w14:textId="77777777" w:rsidR="001340E0" w:rsidRPr="00A63E84" w:rsidRDefault="001340E0" w:rsidP="00942BFA">
      <w:pPr>
        <w:spacing w:line="276" w:lineRule="auto"/>
        <w:jc w:val="both"/>
        <w:rPr>
          <w:rFonts w:ascii="Arial" w:hAnsi="Arial" w:cs="Arial"/>
          <w:b/>
          <w:bCs/>
          <w:color w:val="ED0000"/>
          <w:sz w:val="22"/>
          <w:szCs w:val="22"/>
        </w:rPr>
      </w:pPr>
    </w:p>
    <w:p w14:paraId="628483C3" w14:textId="7BE5A34A" w:rsidR="001340E0" w:rsidRPr="00A63E84" w:rsidRDefault="001340E0" w:rsidP="00942BFA">
      <w:pPr>
        <w:spacing w:line="276" w:lineRule="auto"/>
        <w:jc w:val="both"/>
        <w:rPr>
          <w:rFonts w:ascii="Arial" w:hAnsi="Arial" w:cs="Arial"/>
          <w:b/>
          <w:bCs/>
          <w:color w:val="000000" w:themeColor="text1"/>
          <w:sz w:val="22"/>
          <w:szCs w:val="22"/>
        </w:rPr>
      </w:pPr>
      <w:r w:rsidRPr="00A63E84">
        <w:rPr>
          <w:rFonts w:ascii="Arial" w:hAnsi="Arial" w:cs="Arial"/>
          <w:b/>
          <w:bCs/>
          <w:color w:val="000000" w:themeColor="text1"/>
          <w:sz w:val="22"/>
          <w:szCs w:val="22"/>
        </w:rPr>
        <w:t>CONCLUSION</w:t>
      </w:r>
    </w:p>
    <w:p w14:paraId="746B4D53" w14:textId="77777777" w:rsidR="001340E0" w:rsidRPr="00A63E84" w:rsidRDefault="001340E0" w:rsidP="00942BFA">
      <w:pPr>
        <w:spacing w:line="276" w:lineRule="auto"/>
        <w:jc w:val="both"/>
        <w:rPr>
          <w:rFonts w:ascii="Arial" w:hAnsi="Arial" w:cs="Arial"/>
          <w:b/>
          <w:bCs/>
          <w:color w:val="000000" w:themeColor="text1"/>
          <w:sz w:val="22"/>
          <w:szCs w:val="22"/>
        </w:rPr>
      </w:pPr>
    </w:p>
    <w:p w14:paraId="695558C6" w14:textId="77777777" w:rsidR="00F64439" w:rsidRDefault="00F64439" w:rsidP="00F64439">
      <w:pPr>
        <w:spacing w:line="276" w:lineRule="auto"/>
        <w:jc w:val="both"/>
        <w:rPr>
          <w:rFonts w:ascii="Arial" w:hAnsi="Arial" w:cs="Arial"/>
          <w:color w:val="000000" w:themeColor="text1"/>
          <w:sz w:val="22"/>
          <w:szCs w:val="22"/>
        </w:rPr>
      </w:pPr>
      <w:r w:rsidRPr="00F64439">
        <w:rPr>
          <w:rFonts w:ascii="Arial" w:hAnsi="Arial" w:cs="Arial"/>
          <w:color w:val="000000" w:themeColor="text1"/>
          <w:sz w:val="22"/>
          <w:szCs w:val="22"/>
        </w:rPr>
        <w:t>The application conflicts with Core Policies 1 and 2 of the Wiltshire Core Strategy as the site lies outside the defined settlement boundary and therefore conflicts with the adopted spatial strategy. This conflict weighs against the proposal.</w:t>
      </w:r>
    </w:p>
    <w:p w14:paraId="46CB1FD1" w14:textId="77777777" w:rsidR="00F64439" w:rsidRPr="00F64439" w:rsidRDefault="00F64439" w:rsidP="00F64439">
      <w:pPr>
        <w:spacing w:line="276" w:lineRule="auto"/>
        <w:jc w:val="both"/>
        <w:rPr>
          <w:rFonts w:ascii="Arial" w:hAnsi="Arial" w:cs="Arial"/>
          <w:color w:val="000000" w:themeColor="text1"/>
          <w:sz w:val="22"/>
          <w:szCs w:val="22"/>
        </w:rPr>
      </w:pPr>
    </w:p>
    <w:p w14:paraId="0A3BA2C9" w14:textId="69C459C7" w:rsidR="00F64439" w:rsidRPr="00F64439" w:rsidRDefault="00F64439" w:rsidP="00F64439">
      <w:pPr>
        <w:spacing w:line="276" w:lineRule="auto"/>
        <w:jc w:val="both"/>
        <w:rPr>
          <w:rFonts w:ascii="Arial" w:hAnsi="Arial" w:cs="Arial"/>
          <w:color w:val="000000" w:themeColor="text1"/>
          <w:sz w:val="22"/>
          <w:szCs w:val="22"/>
        </w:rPr>
      </w:pPr>
      <w:r w:rsidRPr="00F64439">
        <w:rPr>
          <w:rFonts w:ascii="Arial" w:hAnsi="Arial" w:cs="Arial"/>
          <w:color w:val="000000" w:themeColor="text1"/>
          <w:sz w:val="22"/>
          <w:szCs w:val="22"/>
        </w:rPr>
        <w:t>However, the Council is currently unable to demonstrate a five-year supply of deliverable housing land, with a published supply of 2.</w:t>
      </w:r>
      <w:r>
        <w:rPr>
          <w:rFonts w:ascii="Arial" w:hAnsi="Arial" w:cs="Arial"/>
          <w:color w:val="000000" w:themeColor="text1"/>
          <w:sz w:val="22"/>
          <w:szCs w:val="22"/>
        </w:rPr>
        <w:t>8</w:t>
      </w:r>
      <w:r w:rsidRPr="00F64439">
        <w:rPr>
          <w:rFonts w:ascii="Arial" w:hAnsi="Arial" w:cs="Arial"/>
          <w:color w:val="000000" w:themeColor="text1"/>
          <w:sz w:val="22"/>
          <w:szCs w:val="22"/>
        </w:rPr>
        <w:t xml:space="preserve"> years. This is a significant material consideration. National policy requires substantial weight to be given to the delivery of homes that contribute towards meeting identified housing needs. The proposal would provide up to 20 dwellings, including affordable housing, and this attracts significant weight in favour of the development.</w:t>
      </w:r>
    </w:p>
    <w:p w14:paraId="5F562304" w14:textId="77777777" w:rsidR="001340E0" w:rsidRPr="00A63E84" w:rsidRDefault="001340E0" w:rsidP="001340E0">
      <w:pPr>
        <w:spacing w:line="276" w:lineRule="auto"/>
        <w:jc w:val="both"/>
        <w:rPr>
          <w:rFonts w:ascii="Arial" w:hAnsi="Arial" w:cs="Arial"/>
          <w:color w:val="000000" w:themeColor="text1"/>
          <w:sz w:val="22"/>
          <w:szCs w:val="22"/>
        </w:rPr>
      </w:pPr>
    </w:p>
    <w:p w14:paraId="66245E56" w14:textId="77777777" w:rsidR="001340E0" w:rsidRPr="001340E0" w:rsidRDefault="001340E0" w:rsidP="001340E0">
      <w:pPr>
        <w:spacing w:line="276" w:lineRule="auto"/>
        <w:jc w:val="both"/>
        <w:rPr>
          <w:rFonts w:ascii="Arial" w:hAnsi="Arial" w:cs="Arial"/>
          <w:color w:val="000000" w:themeColor="text1"/>
          <w:sz w:val="22"/>
          <w:szCs w:val="22"/>
        </w:rPr>
      </w:pPr>
      <w:r w:rsidRPr="00A63E84">
        <w:rPr>
          <w:rFonts w:ascii="Arial" w:hAnsi="Arial" w:cs="Arial"/>
          <w:color w:val="000000" w:themeColor="text1"/>
          <w:sz w:val="22"/>
          <w:szCs w:val="22"/>
        </w:rPr>
        <w:t xml:space="preserve">In this context, the proposal would contribute positively to addressing the Borough-wide shortfall in housing delivery, including the provision of affordable housing in accordance with Core Policy 43. The site is well located in sustainability terms, with good access to schools, </w:t>
      </w:r>
      <w:r w:rsidRPr="003B3C63">
        <w:rPr>
          <w:rFonts w:ascii="Arial" w:hAnsi="Arial" w:cs="Arial"/>
          <w:color w:val="000000" w:themeColor="text1"/>
          <w:sz w:val="22"/>
          <w:szCs w:val="22"/>
        </w:rPr>
        <w:t>services, employment opportunities and public transport within Calne, and has been demonstrated through supporting technical evidence to be capable of being developed without unacceptable impacts on highway safety, flood risk, ecology, landscape character or residential amenity.</w:t>
      </w:r>
    </w:p>
    <w:p w14:paraId="7F9918FD" w14:textId="77777777" w:rsidR="001340E0" w:rsidRPr="001340E0" w:rsidRDefault="001340E0" w:rsidP="001340E0">
      <w:pPr>
        <w:spacing w:line="276" w:lineRule="auto"/>
        <w:jc w:val="both"/>
        <w:rPr>
          <w:rFonts w:ascii="Arial" w:hAnsi="Arial" w:cs="Arial"/>
          <w:color w:val="000000" w:themeColor="text1"/>
          <w:sz w:val="22"/>
          <w:szCs w:val="22"/>
        </w:rPr>
      </w:pPr>
    </w:p>
    <w:p w14:paraId="1C43EF86" w14:textId="15195125" w:rsidR="001340E0" w:rsidRPr="001340E0" w:rsidRDefault="001340E0" w:rsidP="001340E0">
      <w:pPr>
        <w:spacing w:line="276" w:lineRule="auto"/>
        <w:jc w:val="both"/>
        <w:rPr>
          <w:rFonts w:ascii="Arial" w:hAnsi="Arial" w:cs="Arial"/>
          <w:color w:val="000000" w:themeColor="text1"/>
          <w:sz w:val="22"/>
          <w:szCs w:val="22"/>
        </w:rPr>
      </w:pPr>
      <w:r w:rsidRPr="001340E0">
        <w:rPr>
          <w:rFonts w:ascii="Arial" w:hAnsi="Arial" w:cs="Arial"/>
          <w:color w:val="000000" w:themeColor="text1"/>
          <w:sz w:val="22"/>
          <w:szCs w:val="22"/>
        </w:rPr>
        <w:t xml:space="preserve">In addition, recent appeal decisions in the vicinity, including on land immediately to the north of the site, have established that limited weight should be given to conflicts with the settlement boundary where the spatial strategy is failing to deliver sufficient housing. </w:t>
      </w:r>
    </w:p>
    <w:p w14:paraId="29E19CBA" w14:textId="77777777" w:rsidR="001340E0" w:rsidRPr="001340E0" w:rsidRDefault="001340E0" w:rsidP="001340E0">
      <w:pPr>
        <w:spacing w:line="276" w:lineRule="auto"/>
        <w:jc w:val="both"/>
        <w:rPr>
          <w:rFonts w:ascii="Arial" w:hAnsi="Arial" w:cs="Arial"/>
          <w:color w:val="000000" w:themeColor="text1"/>
          <w:sz w:val="22"/>
          <w:szCs w:val="22"/>
        </w:rPr>
      </w:pPr>
    </w:p>
    <w:p w14:paraId="4B7B4C1D" w14:textId="754898D4" w:rsidR="001340E0" w:rsidRPr="001340E0" w:rsidRDefault="001340E0" w:rsidP="001340E0">
      <w:pPr>
        <w:spacing w:line="276" w:lineRule="auto"/>
        <w:jc w:val="both"/>
        <w:rPr>
          <w:rFonts w:ascii="Arial" w:hAnsi="Arial" w:cs="Arial"/>
          <w:color w:val="000000" w:themeColor="text1"/>
          <w:sz w:val="22"/>
          <w:szCs w:val="22"/>
          <w:highlight w:val="yellow"/>
        </w:rPr>
      </w:pPr>
      <w:r w:rsidRPr="001340E0">
        <w:rPr>
          <w:rFonts w:ascii="Arial" w:hAnsi="Arial" w:cs="Arial"/>
          <w:color w:val="000000" w:themeColor="text1"/>
          <w:sz w:val="22"/>
          <w:szCs w:val="22"/>
        </w:rPr>
        <w:t xml:space="preserve">Taking </w:t>
      </w:r>
      <w:proofErr w:type="gramStart"/>
      <w:r w:rsidRPr="001340E0">
        <w:rPr>
          <w:rFonts w:ascii="Arial" w:hAnsi="Arial" w:cs="Arial"/>
          <w:color w:val="000000" w:themeColor="text1"/>
          <w:sz w:val="22"/>
          <w:szCs w:val="22"/>
        </w:rPr>
        <w:t>all of</w:t>
      </w:r>
      <w:proofErr w:type="gramEnd"/>
      <w:r w:rsidRPr="001340E0">
        <w:rPr>
          <w:rFonts w:ascii="Arial" w:hAnsi="Arial" w:cs="Arial"/>
          <w:color w:val="000000" w:themeColor="text1"/>
          <w:sz w:val="22"/>
          <w:szCs w:val="22"/>
        </w:rPr>
        <w:t xml:space="preserve"> the above into account, while the proposal technically conflicts with the settlement boundary policy, this conflict attracts reduced weight and does not</w:t>
      </w:r>
      <w:proofErr w:type="gramStart"/>
      <w:r w:rsidRPr="001340E0">
        <w:rPr>
          <w:rFonts w:ascii="Arial" w:hAnsi="Arial" w:cs="Arial"/>
          <w:color w:val="000000" w:themeColor="text1"/>
          <w:sz w:val="22"/>
          <w:szCs w:val="22"/>
        </w:rPr>
        <w:t>, in itself, justify</w:t>
      </w:r>
      <w:proofErr w:type="gramEnd"/>
      <w:r w:rsidRPr="001340E0">
        <w:rPr>
          <w:rFonts w:ascii="Arial" w:hAnsi="Arial" w:cs="Arial"/>
          <w:color w:val="000000" w:themeColor="text1"/>
          <w:sz w:val="22"/>
          <w:szCs w:val="22"/>
        </w:rPr>
        <w:t xml:space="preserve"> refusal.</w:t>
      </w:r>
    </w:p>
    <w:p w14:paraId="29102E02" w14:textId="77777777" w:rsidR="001340E0" w:rsidRPr="00E80F8A" w:rsidRDefault="001340E0" w:rsidP="00942BFA">
      <w:pPr>
        <w:spacing w:line="276" w:lineRule="auto"/>
        <w:jc w:val="both"/>
        <w:rPr>
          <w:rFonts w:ascii="Arial" w:hAnsi="Arial" w:cs="Arial"/>
          <w:color w:val="000000" w:themeColor="text1"/>
          <w:sz w:val="22"/>
          <w:szCs w:val="22"/>
          <w:highlight w:val="yellow"/>
        </w:rPr>
      </w:pPr>
    </w:p>
    <w:p w14:paraId="5FEA89E1" w14:textId="500CC533" w:rsidR="001340E0" w:rsidRPr="00E80F8A" w:rsidRDefault="006C57AF" w:rsidP="00942BFA">
      <w:pPr>
        <w:spacing w:line="276" w:lineRule="auto"/>
        <w:jc w:val="both"/>
        <w:rPr>
          <w:rFonts w:ascii="Arial" w:hAnsi="Arial" w:cs="Arial"/>
          <w:color w:val="000000" w:themeColor="text1"/>
          <w:sz w:val="22"/>
          <w:szCs w:val="22"/>
          <w:highlight w:val="yellow"/>
        </w:rPr>
      </w:pPr>
      <w:r w:rsidRPr="00E80F8A">
        <w:rPr>
          <w:rFonts w:ascii="Arial" w:hAnsi="Arial" w:cs="Arial"/>
          <w:color w:val="000000" w:themeColor="text1"/>
          <w:sz w:val="22"/>
          <w:szCs w:val="22"/>
        </w:rPr>
        <w:t xml:space="preserve">Taking all material considerations into account, including the absence of </w:t>
      </w:r>
      <w:r w:rsidR="00925A74">
        <w:rPr>
          <w:rFonts w:ascii="Arial" w:hAnsi="Arial" w:cs="Arial"/>
          <w:color w:val="000000" w:themeColor="text1"/>
          <w:sz w:val="22"/>
          <w:szCs w:val="22"/>
        </w:rPr>
        <w:t>unacceptable effects</w:t>
      </w:r>
      <w:r w:rsidRPr="00E80F8A">
        <w:rPr>
          <w:rFonts w:ascii="Arial" w:hAnsi="Arial" w:cs="Arial"/>
          <w:color w:val="000000" w:themeColor="text1"/>
          <w:sz w:val="22"/>
          <w:szCs w:val="22"/>
        </w:rPr>
        <w:t xml:space="preserve"> in respect of landscape and visual impact, design and local character, heritage and highway safety, together with the ability to satisfactorily mitigate ecological impacts and address infrastructure considerations, the proposal is considered acceptable in principle. Matters of detail are appropriately reserved for further consideration and control at Reserved Matters stage.</w:t>
      </w:r>
    </w:p>
    <w:p w14:paraId="12A1B4A5" w14:textId="77777777" w:rsidR="001340E0" w:rsidRPr="009D41AE" w:rsidRDefault="001340E0" w:rsidP="00942BFA">
      <w:pPr>
        <w:spacing w:line="276" w:lineRule="auto"/>
        <w:jc w:val="both"/>
        <w:rPr>
          <w:rFonts w:ascii="Arial" w:hAnsi="Arial" w:cs="Arial"/>
          <w:b/>
          <w:bCs/>
          <w:color w:val="000000" w:themeColor="text1"/>
          <w:sz w:val="22"/>
          <w:szCs w:val="22"/>
        </w:rPr>
      </w:pPr>
    </w:p>
    <w:p w14:paraId="2376A1B4" w14:textId="7D92FA99" w:rsidR="00942BFA" w:rsidRPr="007433B9" w:rsidRDefault="00942BFA" w:rsidP="00942BFA">
      <w:pPr>
        <w:spacing w:line="276" w:lineRule="auto"/>
        <w:jc w:val="both"/>
        <w:rPr>
          <w:rFonts w:ascii="Arial" w:hAnsi="Arial" w:cs="Arial"/>
          <w:color w:val="000000" w:themeColor="text1"/>
          <w:sz w:val="22"/>
          <w:szCs w:val="22"/>
        </w:rPr>
      </w:pPr>
      <w:r w:rsidRPr="009D41AE">
        <w:rPr>
          <w:rFonts w:ascii="Arial" w:hAnsi="Arial" w:cs="Arial"/>
          <w:color w:val="000000" w:themeColor="text1"/>
          <w:sz w:val="22"/>
          <w:szCs w:val="22"/>
        </w:rPr>
        <w:t xml:space="preserve">The proposed development is considered acceptable in planning terms. The benefits of the scheme, including housing delivery, economic growth, environmental enhancements, </w:t>
      </w:r>
      <w:r w:rsidR="009D41AE" w:rsidRPr="009D41AE">
        <w:rPr>
          <w:rFonts w:ascii="Arial" w:hAnsi="Arial" w:cs="Arial"/>
          <w:color w:val="000000" w:themeColor="text1"/>
          <w:sz w:val="22"/>
          <w:szCs w:val="22"/>
        </w:rPr>
        <w:t>leisure contributions</w:t>
      </w:r>
      <w:r w:rsidRPr="009D41AE">
        <w:rPr>
          <w:rFonts w:ascii="Arial" w:hAnsi="Arial" w:cs="Arial"/>
          <w:color w:val="000000" w:themeColor="text1"/>
          <w:sz w:val="22"/>
          <w:szCs w:val="22"/>
        </w:rPr>
        <w:t xml:space="preserve">, </w:t>
      </w:r>
      <w:r w:rsidR="0005650F">
        <w:rPr>
          <w:rFonts w:ascii="Arial" w:hAnsi="Arial" w:cs="Arial"/>
          <w:color w:val="000000" w:themeColor="text1"/>
          <w:sz w:val="22"/>
          <w:szCs w:val="22"/>
        </w:rPr>
        <w:t xml:space="preserve">are not substantially outweighed by </w:t>
      </w:r>
      <w:r w:rsidR="00925A74">
        <w:rPr>
          <w:rFonts w:ascii="Arial" w:hAnsi="Arial" w:cs="Arial"/>
          <w:color w:val="000000" w:themeColor="text1"/>
          <w:sz w:val="22"/>
          <w:szCs w:val="22"/>
        </w:rPr>
        <w:t xml:space="preserve">any </w:t>
      </w:r>
      <w:r w:rsidR="0005650F">
        <w:rPr>
          <w:rFonts w:ascii="Arial" w:hAnsi="Arial" w:cs="Arial"/>
          <w:color w:val="000000" w:themeColor="text1"/>
          <w:sz w:val="22"/>
          <w:szCs w:val="22"/>
        </w:rPr>
        <w:t>adverse effects</w:t>
      </w:r>
      <w:r w:rsidRPr="009D41AE">
        <w:rPr>
          <w:rFonts w:ascii="Arial" w:hAnsi="Arial" w:cs="Arial"/>
          <w:color w:val="000000" w:themeColor="text1"/>
          <w:sz w:val="22"/>
          <w:szCs w:val="22"/>
        </w:rPr>
        <w:t xml:space="preserve">, which can be appropriately mitigated through planning conditions or other controls. </w:t>
      </w:r>
      <w:r w:rsidR="0005650F">
        <w:rPr>
          <w:rFonts w:ascii="Arial" w:hAnsi="Arial" w:cs="Arial"/>
          <w:color w:val="000000" w:themeColor="text1"/>
          <w:sz w:val="22"/>
          <w:szCs w:val="22"/>
        </w:rPr>
        <w:t xml:space="preserve">Accordingly, planning permission for the development should be approved. </w:t>
      </w:r>
    </w:p>
    <w:p w14:paraId="192649A3" w14:textId="77777777" w:rsidR="00942BFA" w:rsidRPr="007433B9" w:rsidRDefault="00942BFA" w:rsidP="00942BFA">
      <w:pPr>
        <w:spacing w:line="276" w:lineRule="auto"/>
        <w:jc w:val="both"/>
        <w:rPr>
          <w:rFonts w:ascii="Arial" w:hAnsi="Arial" w:cs="Arial"/>
          <w:color w:val="000000" w:themeColor="text1"/>
          <w:sz w:val="22"/>
          <w:szCs w:val="22"/>
        </w:rPr>
      </w:pPr>
    </w:p>
    <w:p w14:paraId="58F04C0A" w14:textId="77777777" w:rsidR="0005650F" w:rsidRDefault="00942BFA" w:rsidP="00942BFA">
      <w:pPr>
        <w:spacing w:line="276" w:lineRule="auto"/>
        <w:jc w:val="both"/>
        <w:rPr>
          <w:rFonts w:ascii="Arial" w:hAnsi="Arial" w:cs="Arial"/>
          <w:color w:val="000000" w:themeColor="text1"/>
          <w:sz w:val="22"/>
          <w:szCs w:val="22"/>
        </w:rPr>
      </w:pPr>
      <w:r w:rsidRPr="007433B9">
        <w:rPr>
          <w:rFonts w:ascii="Arial" w:hAnsi="Arial" w:cs="Arial"/>
          <w:b/>
          <w:bCs/>
          <w:color w:val="000000" w:themeColor="text1"/>
          <w:sz w:val="22"/>
          <w:szCs w:val="22"/>
        </w:rPr>
        <w:t>RECOMMENDATION</w:t>
      </w:r>
      <w:r w:rsidRPr="007433B9">
        <w:rPr>
          <w:rFonts w:ascii="Arial" w:hAnsi="Arial" w:cs="Arial"/>
          <w:color w:val="000000" w:themeColor="text1"/>
          <w:sz w:val="22"/>
          <w:szCs w:val="22"/>
        </w:rPr>
        <w:t>:</w:t>
      </w:r>
    </w:p>
    <w:p w14:paraId="6CE3C47C" w14:textId="7E6DE4D2" w:rsidR="00942BFA" w:rsidRPr="007433B9" w:rsidRDefault="00942BFA" w:rsidP="00942BFA">
      <w:pPr>
        <w:spacing w:line="276" w:lineRule="auto"/>
        <w:jc w:val="both"/>
        <w:rPr>
          <w:rFonts w:ascii="Arial" w:hAnsi="Arial" w:cs="Arial"/>
          <w:b/>
          <w:bCs/>
          <w:color w:val="000000" w:themeColor="text1"/>
          <w:sz w:val="22"/>
          <w:szCs w:val="22"/>
        </w:rPr>
      </w:pPr>
      <w:r w:rsidRPr="007433B9">
        <w:rPr>
          <w:rFonts w:ascii="Arial" w:hAnsi="Arial" w:cs="Arial"/>
          <w:color w:val="000000" w:themeColor="text1"/>
          <w:sz w:val="22"/>
          <w:szCs w:val="22"/>
        </w:rPr>
        <w:br/>
      </w:r>
      <w:r w:rsidRPr="007433B9">
        <w:rPr>
          <w:rFonts w:ascii="Arial" w:hAnsi="Arial" w:cs="Arial"/>
          <w:b/>
          <w:bCs/>
          <w:color w:val="000000" w:themeColor="text1"/>
          <w:sz w:val="22"/>
          <w:szCs w:val="22"/>
        </w:rPr>
        <w:t xml:space="preserve">That Planning Permission be GRANTED, subject </w:t>
      </w:r>
      <w:r w:rsidR="00FD4FDF" w:rsidRPr="007433B9">
        <w:rPr>
          <w:rFonts w:ascii="Arial" w:hAnsi="Arial" w:cs="Arial"/>
          <w:b/>
          <w:bCs/>
          <w:color w:val="000000" w:themeColor="text1"/>
          <w:sz w:val="22"/>
          <w:szCs w:val="22"/>
        </w:rPr>
        <w:t xml:space="preserve">to </w:t>
      </w:r>
      <w:r w:rsidRPr="007433B9">
        <w:rPr>
          <w:rFonts w:ascii="Arial" w:hAnsi="Arial" w:cs="Arial"/>
          <w:b/>
          <w:bCs/>
          <w:color w:val="000000" w:themeColor="text1"/>
          <w:sz w:val="22"/>
          <w:szCs w:val="22"/>
        </w:rPr>
        <w:t>conditions and</w:t>
      </w:r>
      <w:r w:rsidR="009D41AE" w:rsidRPr="007433B9">
        <w:rPr>
          <w:rFonts w:ascii="Arial" w:hAnsi="Arial" w:cs="Arial"/>
          <w:b/>
          <w:bCs/>
          <w:color w:val="000000" w:themeColor="text1"/>
          <w:sz w:val="22"/>
          <w:szCs w:val="22"/>
        </w:rPr>
        <w:t xml:space="preserve"> </w:t>
      </w:r>
      <w:r w:rsidRPr="007433B9">
        <w:rPr>
          <w:rFonts w:ascii="Arial" w:hAnsi="Arial" w:cs="Arial"/>
          <w:b/>
          <w:bCs/>
          <w:color w:val="000000" w:themeColor="text1"/>
          <w:sz w:val="22"/>
          <w:szCs w:val="22"/>
        </w:rPr>
        <w:t xml:space="preserve">the prior completion of a </w:t>
      </w:r>
      <w:r w:rsidR="00FD4FDF" w:rsidRPr="007433B9">
        <w:rPr>
          <w:rFonts w:ascii="Arial" w:hAnsi="Arial" w:cs="Arial"/>
          <w:b/>
          <w:bCs/>
          <w:color w:val="000000" w:themeColor="text1"/>
          <w:sz w:val="22"/>
          <w:szCs w:val="22"/>
        </w:rPr>
        <w:t>Legal</w:t>
      </w:r>
      <w:r w:rsidRPr="007433B9">
        <w:rPr>
          <w:rFonts w:ascii="Arial" w:hAnsi="Arial" w:cs="Arial"/>
          <w:b/>
          <w:bCs/>
          <w:color w:val="000000" w:themeColor="text1"/>
          <w:sz w:val="22"/>
          <w:szCs w:val="22"/>
        </w:rPr>
        <w:t xml:space="preserve"> Agreement:</w:t>
      </w:r>
    </w:p>
    <w:p w14:paraId="044F2E56" w14:textId="77777777" w:rsidR="0069212E" w:rsidRPr="007433B9" w:rsidRDefault="0069212E" w:rsidP="00942BFA">
      <w:pPr>
        <w:spacing w:line="276" w:lineRule="auto"/>
        <w:jc w:val="both"/>
        <w:rPr>
          <w:rFonts w:ascii="Arial" w:hAnsi="Arial" w:cs="Arial"/>
          <w:color w:val="000000" w:themeColor="text1"/>
          <w:sz w:val="22"/>
          <w:szCs w:val="22"/>
        </w:rPr>
      </w:pPr>
    </w:p>
    <w:sectPr w:rsidR="0069212E" w:rsidRPr="007433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091F"/>
    <w:multiLevelType w:val="hybridMultilevel"/>
    <w:tmpl w:val="E1E47696"/>
    <w:lvl w:ilvl="0" w:tplc="FFFFFFFF">
      <w:start w:val="1"/>
      <w:numFmt w:val="decimal"/>
      <w:lvlText w:val="%1."/>
      <w:lvlJc w:val="left"/>
      <w:pPr>
        <w:ind w:left="720" w:hanging="360"/>
      </w:p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2463BD"/>
    <w:multiLevelType w:val="hybridMultilevel"/>
    <w:tmpl w:val="6A2EF964"/>
    <w:lvl w:ilvl="0" w:tplc="FFFFFFF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5F11899"/>
    <w:multiLevelType w:val="hybridMultilevel"/>
    <w:tmpl w:val="BC5CB9CA"/>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1068F1"/>
    <w:multiLevelType w:val="multilevel"/>
    <w:tmpl w:val="9AB0CCB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start w:val="1"/>
      <w:numFmt w:val="low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234D94"/>
    <w:multiLevelType w:val="hybridMultilevel"/>
    <w:tmpl w:val="78364602"/>
    <w:lvl w:ilvl="0" w:tplc="FFFFFFFF">
      <w:start w:val="1"/>
      <w:numFmt w:val="decimal"/>
      <w:lvlText w:val="%1."/>
      <w:lvlJc w:val="left"/>
      <w:pPr>
        <w:ind w:left="720" w:hanging="360"/>
      </w:pPr>
    </w:lvl>
    <w:lvl w:ilvl="1" w:tplc="08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C07B81"/>
    <w:multiLevelType w:val="multilevel"/>
    <w:tmpl w:val="BA2CE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C66C21"/>
    <w:multiLevelType w:val="multilevel"/>
    <w:tmpl w:val="D4DCA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2445A0"/>
    <w:multiLevelType w:val="hybridMultilevel"/>
    <w:tmpl w:val="9BFEC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7856FAE"/>
    <w:multiLevelType w:val="hybridMultilevel"/>
    <w:tmpl w:val="8D1E6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7AD046E"/>
    <w:multiLevelType w:val="multilevel"/>
    <w:tmpl w:val="33440B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7D44CD9"/>
    <w:multiLevelType w:val="hybridMultilevel"/>
    <w:tmpl w:val="200A6700"/>
    <w:lvl w:ilvl="0" w:tplc="0809000F">
      <w:start w:val="1"/>
      <w:numFmt w:val="decimal"/>
      <w:lvlText w:val="%1."/>
      <w:lvlJc w:val="left"/>
      <w:pPr>
        <w:ind w:left="720" w:hanging="360"/>
      </w:pPr>
    </w:lvl>
    <w:lvl w:ilvl="1" w:tplc="D74C36A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7E85345"/>
    <w:multiLevelType w:val="multilevel"/>
    <w:tmpl w:val="A2B0E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9977279"/>
    <w:multiLevelType w:val="multilevel"/>
    <w:tmpl w:val="BB426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B6A59B8"/>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CE36BB3"/>
    <w:multiLevelType w:val="hybridMultilevel"/>
    <w:tmpl w:val="F08CC6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DE45DC4"/>
    <w:multiLevelType w:val="multilevel"/>
    <w:tmpl w:val="F3E67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E304274"/>
    <w:multiLevelType w:val="hybridMultilevel"/>
    <w:tmpl w:val="48B84C1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7" w15:restartNumberingAfterBreak="0">
    <w:nsid w:val="221F4834"/>
    <w:multiLevelType w:val="multilevel"/>
    <w:tmpl w:val="5F1C19E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2234BAC"/>
    <w:multiLevelType w:val="hybridMultilevel"/>
    <w:tmpl w:val="BB2638BC"/>
    <w:lvl w:ilvl="0" w:tplc="0809001B">
      <w:start w:val="1"/>
      <w:numFmt w:val="lowerRoman"/>
      <w:lvlText w:val="%1."/>
      <w:lvlJc w:val="righ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29"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3AF2EDE"/>
    <w:multiLevelType w:val="multilevel"/>
    <w:tmpl w:val="622CA77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3D01BE5"/>
    <w:multiLevelType w:val="hybridMultilevel"/>
    <w:tmpl w:val="ABC2E17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5B66CBE"/>
    <w:multiLevelType w:val="hybridMultilevel"/>
    <w:tmpl w:val="FAF41C00"/>
    <w:lvl w:ilvl="0" w:tplc="673A785C">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8F869D5"/>
    <w:multiLevelType w:val="hybridMultilevel"/>
    <w:tmpl w:val="9E769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93A5ADA"/>
    <w:multiLevelType w:val="hybridMultilevel"/>
    <w:tmpl w:val="6F9E7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39"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0381FFB"/>
    <w:multiLevelType w:val="hybridMultilevel"/>
    <w:tmpl w:val="9918D70A"/>
    <w:lvl w:ilvl="0" w:tplc="FFFFFFF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32FD5773"/>
    <w:multiLevelType w:val="multilevel"/>
    <w:tmpl w:val="3EF0FF7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371313D"/>
    <w:multiLevelType w:val="multilevel"/>
    <w:tmpl w:val="7B26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49575A0"/>
    <w:multiLevelType w:val="multilevel"/>
    <w:tmpl w:val="A0489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61C00B2"/>
    <w:multiLevelType w:val="multilevel"/>
    <w:tmpl w:val="D6D077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A173C59"/>
    <w:multiLevelType w:val="hybridMultilevel"/>
    <w:tmpl w:val="F61AE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AB26F92"/>
    <w:multiLevelType w:val="hybridMultilevel"/>
    <w:tmpl w:val="F24A85C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DB46245"/>
    <w:multiLevelType w:val="multilevel"/>
    <w:tmpl w:val="78945C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FF26C02"/>
    <w:multiLevelType w:val="hybridMultilevel"/>
    <w:tmpl w:val="C6F665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410D513E"/>
    <w:multiLevelType w:val="hybridMultilevel"/>
    <w:tmpl w:val="DFE6F8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2"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2C82967"/>
    <w:multiLevelType w:val="hybridMultilevel"/>
    <w:tmpl w:val="2E52643A"/>
    <w:lvl w:ilvl="0" w:tplc="08090017">
      <w:start w:val="1"/>
      <w:numFmt w:val="lowerLetter"/>
      <w:lvlText w:val="%1)"/>
      <w:lvlJc w:val="left"/>
      <w:pPr>
        <w:ind w:left="1080" w:hanging="360"/>
      </w:p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4325119E"/>
    <w:multiLevelType w:val="multilevel"/>
    <w:tmpl w:val="1DD255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3960903"/>
    <w:multiLevelType w:val="hybridMultilevel"/>
    <w:tmpl w:val="CEFE87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58" w15:restartNumberingAfterBreak="0">
    <w:nsid w:val="485D620B"/>
    <w:multiLevelType w:val="hybridMultilevel"/>
    <w:tmpl w:val="147296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9103838"/>
    <w:multiLevelType w:val="hybridMultilevel"/>
    <w:tmpl w:val="098C9D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4A490463"/>
    <w:multiLevelType w:val="multilevel"/>
    <w:tmpl w:val="DD28D5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BE26397"/>
    <w:multiLevelType w:val="multilevel"/>
    <w:tmpl w:val="C8DC1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EB53F30"/>
    <w:multiLevelType w:val="hybridMultilevel"/>
    <w:tmpl w:val="D11834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0811A0B"/>
    <w:multiLevelType w:val="hybridMultilevel"/>
    <w:tmpl w:val="91B421C4"/>
    <w:lvl w:ilvl="0" w:tplc="FFFFFFF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51FE3CE3"/>
    <w:multiLevelType w:val="hybridMultilevel"/>
    <w:tmpl w:val="72BABDC6"/>
    <w:lvl w:ilvl="0" w:tplc="E7F07532">
      <w:start w:val="1"/>
      <w:numFmt w:val="decimal"/>
      <w:lvlText w:val="%1."/>
      <w:lvlJc w:val="left"/>
      <w:pPr>
        <w:ind w:left="720" w:hanging="360"/>
      </w:pPr>
      <w:rPr>
        <w:rFonts w:hint="default"/>
        <w:b/>
        <w:bCs/>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51C4FDD"/>
    <w:multiLevelType w:val="hybridMultilevel"/>
    <w:tmpl w:val="B31CE6BC"/>
    <w:lvl w:ilvl="0" w:tplc="08090003">
      <w:start w:val="1"/>
      <w:numFmt w:val="bullet"/>
      <w:lvlText w:val="o"/>
      <w:lvlJc w:val="left"/>
      <w:pPr>
        <w:ind w:left="1440" w:hanging="360"/>
      </w:pPr>
      <w:rPr>
        <w:rFonts w:ascii="Courier New" w:hAnsi="Courier New" w:cs="Courier New" w:hint="default"/>
      </w:rPr>
    </w:lvl>
    <w:lvl w:ilvl="1" w:tplc="3A7AA3C0">
      <w:numFmt w:val="bullet"/>
      <w:lvlText w:val="•"/>
      <w:lvlJc w:val="left"/>
      <w:pPr>
        <w:ind w:left="2520" w:hanging="720"/>
      </w:pPr>
      <w:rPr>
        <w:rFonts w:ascii="Arial" w:eastAsia="Times New Roman" w:hAnsi="Arial" w:cs="Aria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1"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78550C8"/>
    <w:multiLevelType w:val="hybridMultilevel"/>
    <w:tmpl w:val="AE02F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8353F58"/>
    <w:multiLevelType w:val="hybridMultilevel"/>
    <w:tmpl w:val="878EC7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9A97ECA"/>
    <w:multiLevelType w:val="multilevel"/>
    <w:tmpl w:val="AFB2D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E095556"/>
    <w:multiLevelType w:val="multilevel"/>
    <w:tmpl w:val="FA52E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F661F09"/>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70B687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83B7699"/>
    <w:multiLevelType w:val="hybridMultilevel"/>
    <w:tmpl w:val="544449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BAE31DD"/>
    <w:multiLevelType w:val="hybridMultilevel"/>
    <w:tmpl w:val="32BEF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732C3C7E"/>
    <w:multiLevelType w:val="hybridMultilevel"/>
    <w:tmpl w:val="E3B2BC4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748C7E5A"/>
    <w:multiLevelType w:val="multilevel"/>
    <w:tmpl w:val="4D24D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753B25AA"/>
    <w:multiLevelType w:val="multilevel"/>
    <w:tmpl w:val="5B2AE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02582190">
    <w:abstractNumId w:val="38"/>
  </w:num>
  <w:num w:numId="2" w16cid:durableId="892273552">
    <w:abstractNumId w:val="14"/>
  </w:num>
  <w:num w:numId="3" w16cid:durableId="1181357059">
    <w:abstractNumId w:val="79"/>
  </w:num>
  <w:num w:numId="4" w16cid:durableId="1650787556">
    <w:abstractNumId w:val="52"/>
  </w:num>
  <w:num w:numId="5" w16cid:durableId="466094426">
    <w:abstractNumId w:val="82"/>
  </w:num>
  <w:num w:numId="6" w16cid:durableId="1542328013">
    <w:abstractNumId w:val="85"/>
  </w:num>
  <w:num w:numId="7" w16cid:durableId="15501889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71433276">
    <w:abstractNumId w:val="19"/>
  </w:num>
  <w:num w:numId="9" w16cid:durableId="313262487">
    <w:abstractNumId w:val="10"/>
  </w:num>
  <w:num w:numId="10" w16cid:durableId="947270896">
    <w:abstractNumId w:val="44"/>
  </w:num>
  <w:num w:numId="11" w16cid:durableId="1055202777">
    <w:abstractNumId w:val="11"/>
  </w:num>
  <w:num w:numId="12" w16cid:durableId="730889825">
    <w:abstractNumId w:val="68"/>
  </w:num>
  <w:num w:numId="13" w16cid:durableId="1037051835">
    <w:abstractNumId w:val="73"/>
  </w:num>
  <w:num w:numId="14" w16cid:durableId="667173014">
    <w:abstractNumId w:val="27"/>
  </w:num>
  <w:num w:numId="15" w16cid:durableId="2085175374">
    <w:abstractNumId w:val="32"/>
  </w:num>
  <w:num w:numId="16" w16cid:durableId="1488207918">
    <w:abstractNumId w:val="69"/>
  </w:num>
  <w:num w:numId="17" w16cid:durableId="1316035816">
    <w:abstractNumId w:val="74"/>
  </w:num>
  <w:num w:numId="18" w16cid:durableId="1793137108">
    <w:abstractNumId w:val="46"/>
  </w:num>
  <w:num w:numId="19" w16cid:durableId="1931695530">
    <w:abstractNumId w:val="62"/>
  </w:num>
  <w:num w:numId="20" w16cid:durableId="509217491">
    <w:abstractNumId w:val="70"/>
  </w:num>
  <w:num w:numId="21" w16cid:durableId="134420376">
    <w:abstractNumId w:val="84"/>
  </w:num>
  <w:num w:numId="22" w16cid:durableId="742416712">
    <w:abstractNumId w:val="75"/>
  </w:num>
  <w:num w:numId="23" w16cid:durableId="1575966055">
    <w:abstractNumId w:val="60"/>
  </w:num>
  <w:num w:numId="24" w16cid:durableId="182673538">
    <w:abstractNumId w:val="21"/>
  </w:num>
  <w:num w:numId="25" w16cid:durableId="1842088480">
    <w:abstractNumId w:val="1"/>
  </w:num>
  <w:num w:numId="26" w16cid:durableId="509877877">
    <w:abstractNumId w:val="9"/>
  </w:num>
  <w:num w:numId="27" w16cid:durableId="10887200">
    <w:abstractNumId w:val="17"/>
  </w:num>
  <w:num w:numId="28" w16cid:durableId="194463077">
    <w:abstractNumId w:val="45"/>
  </w:num>
  <w:num w:numId="29" w16cid:durableId="1724135988">
    <w:abstractNumId w:val="77"/>
  </w:num>
  <w:num w:numId="30" w16cid:durableId="1700400412">
    <w:abstractNumId w:val="42"/>
  </w:num>
  <w:num w:numId="31" w16cid:durableId="1797262182">
    <w:abstractNumId w:val="43"/>
  </w:num>
  <w:num w:numId="32" w16cid:durableId="2114784544">
    <w:abstractNumId w:val="49"/>
  </w:num>
  <w:num w:numId="33" w16cid:durableId="658310686">
    <w:abstractNumId w:val="76"/>
  </w:num>
  <w:num w:numId="34" w16cid:durableId="226259544">
    <w:abstractNumId w:val="26"/>
  </w:num>
  <w:num w:numId="35" w16cid:durableId="287931387">
    <w:abstractNumId w:val="80"/>
  </w:num>
  <w:num w:numId="36" w16cid:durableId="1676414609">
    <w:abstractNumId w:val="7"/>
  </w:num>
  <w:num w:numId="37" w16cid:durableId="2065711942">
    <w:abstractNumId w:val="22"/>
  </w:num>
  <w:num w:numId="38" w16cid:durableId="1551453310">
    <w:abstractNumId w:val="40"/>
  </w:num>
  <w:num w:numId="39" w16cid:durableId="988752181">
    <w:abstractNumId w:val="5"/>
  </w:num>
  <w:num w:numId="40" w16cid:durableId="1230995185">
    <w:abstractNumId w:val="37"/>
  </w:num>
  <w:num w:numId="41" w16cid:durableId="1475952472">
    <w:abstractNumId w:val="55"/>
  </w:num>
  <w:num w:numId="42" w16cid:durableId="1573852876">
    <w:abstractNumId w:val="88"/>
  </w:num>
  <w:num w:numId="43" w16cid:durableId="393045125">
    <w:abstractNumId w:val="30"/>
  </w:num>
  <w:num w:numId="44" w16cid:durableId="187529976">
    <w:abstractNumId w:val="72"/>
  </w:num>
  <w:num w:numId="45" w16cid:durableId="1823306521">
    <w:abstractNumId w:val="57"/>
  </w:num>
  <w:num w:numId="46" w16cid:durableId="1663895656">
    <w:abstractNumId w:val="28"/>
  </w:num>
  <w:num w:numId="47" w16cid:durableId="1750425246">
    <w:abstractNumId w:val="78"/>
  </w:num>
  <w:num w:numId="48" w16cid:durableId="1619068546">
    <w:abstractNumId w:val="33"/>
  </w:num>
  <w:num w:numId="49" w16cid:durableId="1460490708">
    <w:abstractNumId w:val="61"/>
  </w:num>
  <w:num w:numId="50" w16cid:durableId="6713544">
    <w:abstractNumId w:val="94"/>
  </w:num>
  <w:num w:numId="51" w16cid:durableId="526915288">
    <w:abstractNumId w:val="3"/>
  </w:num>
  <w:num w:numId="52" w16cid:durableId="1486235846">
    <w:abstractNumId w:val="12"/>
  </w:num>
  <w:num w:numId="53" w16cid:durableId="415513684">
    <w:abstractNumId w:val="29"/>
  </w:num>
  <w:num w:numId="54" w16cid:durableId="388576858">
    <w:abstractNumId w:val="24"/>
  </w:num>
  <w:num w:numId="55" w16cid:durableId="1975601811">
    <w:abstractNumId w:val="67"/>
  </w:num>
  <w:num w:numId="56" w16cid:durableId="2039310770">
    <w:abstractNumId w:val="90"/>
  </w:num>
  <w:num w:numId="57" w16cid:durableId="1034232417">
    <w:abstractNumId w:val="16"/>
  </w:num>
  <w:num w:numId="58" w16cid:durableId="2062092020">
    <w:abstractNumId w:val="91"/>
  </w:num>
  <w:num w:numId="59" w16cid:durableId="1933783146">
    <w:abstractNumId w:val="6"/>
  </w:num>
  <w:num w:numId="60" w16cid:durableId="1669286882">
    <w:abstractNumId w:val="64"/>
  </w:num>
  <w:num w:numId="61" w16cid:durableId="1237977669">
    <w:abstractNumId w:val="39"/>
  </w:num>
  <w:num w:numId="62" w16cid:durableId="827013789">
    <w:abstractNumId w:val="63"/>
  </w:num>
  <w:num w:numId="63" w16cid:durableId="1451242110">
    <w:abstractNumId w:val="47"/>
  </w:num>
  <w:num w:numId="64" w16cid:durableId="2004117202">
    <w:abstractNumId w:val="71"/>
  </w:num>
  <w:num w:numId="65" w16cid:durableId="2020037795">
    <w:abstractNumId w:val="93"/>
  </w:num>
  <w:num w:numId="66" w16cid:durableId="2053261774">
    <w:abstractNumId w:val="86"/>
  </w:num>
  <w:num w:numId="67" w16cid:durableId="788477969">
    <w:abstractNumId w:val="92"/>
  </w:num>
  <w:num w:numId="68" w16cid:durableId="2053916891">
    <w:abstractNumId w:val="59"/>
  </w:num>
  <w:num w:numId="69" w16cid:durableId="661616591">
    <w:abstractNumId w:val="89"/>
  </w:num>
  <w:num w:numId="70" w16cid:durableId="1157183138">
    <w:abstractNumId w:val="35"/>
  </w:num>
  <w:num w:numId="71" w16cid:durableId="841437240">
    <w:abstractNumId w:val="48"/>
  </w:num>
  <w:num w:numId="72" w16cid:durableId="1246646058">
    <w:abstractNumId w:val="25"/>
  </w:num>
  <w:num w:numId="73" w16cid:durableId="1103187190">
    <w:abstractNumId w:val="54"/>
  </w:num>
  <w:num w:numId="74" w16cid:durableId="194587515">
    <w:abstractNumId w:val="58"/>
  </w:num>
  <w:num w:numId="75" w16cid:durableId="1526556830">
    <w:abstractNumId w:val="65"/>
  </w:num>
  <w:num w:numId="76" w16cid:durableId="2068340269">
    <w:abstractNumId w:val="23"/>
  </w:num>
  <w:num w:numId="77" w16cid:durableId="484199088">
    <w:abstractNumId w:val="13"/>
  </w:num>
  <w:num w:numId="78" w16cid:durableId="435519400">
    <w:abstractNumId w:val="15"/>
  </w:num>
  <w:num w:numId="79" w16cid:durableId="1164709821">
    <w:abstractNumId w:val="83"/>
  </w:num>
  <w:num w:numId="80" w16cid:durableId="672103566">
    <w:abstractNumId w:val="36"/>
  </w:num>
  <w:num w:numId="81" w16cid:durableId="2031375190">
    <w:abstractNumId w:val="50"/>
  </w:num>
  <w:num w:numId="82" w16cid:durableId="1067806970">
    <w:abstractNumId w:val="81"/>
  </w:num>
  <w:num w:numId="83" w16cid:durableId="593241678">
    <w:abstractNumId w:val="34"/>
  </w:num>
  <w:num w:numId="84" w16cid:durableId="401559680">
    <w:abstractNumId w:val="87"/>
  </w:num>
  <w:num w:numId="85" w16cid:durableId="1157574171">
    <w:abstractNumId w:val="4"/>
  </w:num>
  <w:num w:numId="86" w16cid:durableId="25523349">
    <w:abstractNumId w:val="20"/>
  </w:num>
  <w:num w:numId="87" w16cid:durableId="1711296554">
    <w:abstractNumId w:val="18"/>
  </w:num>
  <w:num w:numId="88" w16cid:durableId="100154925">
    <w:abstractNumId w:val="53"/>
  </w:num>
  <w:num w:numId="89" w16cid:durableId="2090883466">
    <w:abstractNumId w:val="8"/>
  </w:num>
  <w:num w:numId="90" w16cid:durableId="1168519205">
    <w:abstractNumId w:val="66"/>
  </w:num>
  <w:num w:numId="91" w16cid:durableId="391654942">
    <w:abstractNumId w:val="0"/>
  </w:num>
  <w:num w:numId="92" w16cid:durableId="614946405">
    <w:abstractNumId w:val="2"/>
  </w:num>
  <w:num w:numId="93" w16cid:durableId="645203018">
    <w:abstractNumId w:val="41"/>
  </w:num>
  <w:num w:numId="94" w16cid:durableId="789471099">
    <w:abstractNumId w:val="56"/>
  </w:num>
  <w:num w:numId="95" w16cid:durableId="305429283">
    <w:abstractNumId w:val="51"/>
  </w:num>
  <w:num w:numId="96" w16cid:durableId="875430628">
    <w:abstractNumId w:val="31"/>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11E8D"/>
    <w:rsid w:val="000132F3"/>
    <w:rsid w:val="0002128A"/>
    <w:rsid w:val="00024030"/>
    <w:rsid w:val="0002490A"/>
    <w:rsid w:val="000358D2"/>
    <w:rsid w:val="00035D59"/>
    <w:rsid w:val="00037C22"/>
    <w:rsid w:val="00043528"/>
    <w:rsid w:val="00046E79"/>
    <w:rsid w:val="0004756B"/>
    <w:rsid w:val="0005090D"/>
    <w:rsid w:val="000509CE"/>
    <w:rsid w:val="00051208"/>
    <w:rsid w:val="0005393A"/>
    <w:rsid w:val="00053F09"/>
    <w:rsid w:val="0005650F"/>
    <w:rsid w:val="00061168"/>
    <w:rsid w:val="000618B7"/>
    <w:rsid w:val="0006523B"/>
    <w:rsid w:val="00067BEE"/>
    <w:rsid w:val="0007377C"/>
    <w:rsid w:val="00075CA5"/>
    <w:rsid w:val="00082F93"/>
    <w:rsid w:val="000863E5"/>
    <w:rsid w:val="00097010"/>
    <w:rsid w:val="00097DC0"/>
    <w:rsid w:val="000A004E"/>
    <w:rsid w:val="000A22DF"/>
    <w:rsid w:val="000A6767"/>
    <w:rsid w:val="000A78E4"/>
    <w:rsid w:val="000B1F6B"/>
    <w:rsid w:val="000B4E91"/>
    <w:rsid w:val="000C0D1A"/>
    <w:rsid w:val="000C5770"/>
    <w:rsid w:val="000C5ECB"/>
    <w:rsid w:val="000C773F"/>
    <w:rsid w:val="000D0858"/>
    <w:rsid w:val="000D10CD"/>
    <w:rsid w:val="000E1498"/>
    <w:rsid w:val="000E1ECC"/>
    <w:rsid w:val="000E36A7"/>
    <w:rsid w:val="000E3FD8"/>
    <w:rsid w:val="000E59B7"/>
    <w:rsid w:val="000E62BA"/>
    <w:rsid w:val="000F1D49"/>
    <w:rsid w:val="000F2BDF"/>
    <w:rsid w:val="00105957"/>
    <w:rsid w:val="00107D4F"/>
    <w:rsid w:val="001171CC"/>
    <w:rsid w:val="00117B03"/>
    <w:rsid w:val="00121E34"/>
    <w:rsid w:val="001237F4"/>
    <w:rsid w:val="00125D09"/>
    <w:rsid w:val="00131AD0"/>
    <w:rsid w:val="00131F45"/>
    <w:rsid w:val="001340E0"/>
    <w:rsid w:val="001418E4"/>
    <w:rsid w:val="00141C19"/>
    <w:rsid w:val="00146A32"/>
    <w:rsid w:val="00151532"/>
    <w:rsid w:val="001524C0"/>
    <w:rsid w:val="00157709"/>
    <w:rsid w:val="00166ADD"/>
    <w:rsid w:val="001778D6"/>
    <w:rsid w:val="00183C96"/>
    <w:rsid w:val="001963DB"/>
    <w:rsid w:val="001A12BE"/>
    <w:rsid w:val="001A33F3"/>
    <w:rsid w:val="001B68BD"/>
    <w:rsid w:val="001C00D0"/>
    <w:rsid w:val="001C0B9E"/>
    <w:rsid w:val="001C50A5"/>
    <w:rsid w:val="001D1F22"/>
    <w:rsid w:val="001F3B03"/>
    <w:rsid w:val="00200743"/>
    <w:rsid w:val="00203364"/>
    <w:rsid w:val="0020353A"/>
    <w:rsid w:val="002038ED"/>
    <w:rsid w:val="00204E4E"/>
    <w:rsid w:val="002075C6"/>
    <w:rsid w:val="00211B6E"/>
    <w:rsid w:val="00211F70"/>
    <w:rsid w:val="0021435E"/>
    <w:rsid w:val="002147F0"/>
    <w:rsid w:val="0021750A"/>
    <w:rsid w:val="00222BAA"/>
    <w:rsid w:val="0022385F"/>
    <w:rsid w:val="00230405"/>
    <w:rsid w:val="0023084C"/>
    <w:rsid w:val="002319A7"/>
    <w:rsid w:val="00236A27"/>
    <w:rsid w:val="00237634"/>
    <w:rsid w:val="00240FD1"/>
    <w:rsid w:val="0024653B"/>
    <w:rsid w:val="00250212"/>
    <w:rsid w:val="002552D4"/>
    <w:rsid w:val="00262CDC"/>
    <w:rsid w:val="002717EA"/>
    <w:rsid w:val="00277C85"/>
    <w:rsid w:val="00282064"/>
    <w:rsid w:val="0029187E"/>
    <w:rsid w:val="0029208D"/>
    <w:rsid w:val="002920BF"/>
    <w:rsid w:val="002927C8"/>
    <w:rsid w:val="00296243"/>
    <w:rsid w:val="002A53D5"/>
    <w:rsid w:val="002B0BE1"/>
    <w:rsid w:val="002B1FA6"/>
    <w:rsid w:val="002B2D63"/>
    <w:rsid w:val="002B329D"/>
    <w:rsid w:val="002D63A7"/>
    <w:rsid w:val="002D6CEE"/>
    <w:rsid w:val="002E1575"/>
    <w:rsid w:val="002E4B31"/>
    <w:rsid w:val="002E53EC"/>
    <w:rsid w:val="002E6498"/>
    <w:rsid w:val="002F227A"/>
    <w:rsid w:val="002F699D"/>
    <w:rsid w:val="002F6C8B"/>
    <w:rsid w:val="003006E4"/>
    <w:rsid w:val="003007EC"/>
    <w:rsid w:val="003066D0"/>
    <w:rsid w:val="00307886"/>
    <w:rsid w:val="00312C7F"/>
    <w:rsid w:val="00313247"/>
    <w:rsid w:val="00313E2F"/>
    <w:rsid w:val="0031520D"/>
    <w:rsid w:val="00316C37"/>
    <w:rsid w:val="00325EA6"/>
    <w:rsid w:val="00326EB4"/>
    <w:rsid w:val="00327312"/>
    <w:rsid w:val="00330B4E"/>
    <w:rsid w:val="003350A4"/>
    <w:rsid w:val="003362D5"/>
    <w:rsid w:val="00336FA4"/>
    <w:rsid w:val="003440E3"/>
    <w:rsid w:val="0035047C"/>
    <w:rsid w:val="0035216D"/>
    <w:rsid w:val="00352A11"/>
    <w:rsid w:val="00355C32"/>
    <w:rsid w:val="0035754F"/>
    <w:rsid w:val="00363C6F"/>
    <w:rsid w:val="00377108"/>
    <w:rsid w:val="003905FB"/>
    <w:rsid w:val="00396CEC"/>
    <w:rsid w:val="00396D2E"/>
    <w:rsid w:val="003A0A1B"/>
    <w:rsid w:val="003A2DD1"/>
    <w:rsid w:val="003A6BDF"/>
    <w:rsid w:val="003A771E"/>
    <w:rsid w:val="003B3C63"/>
    <w:rsid w:val="003B4921"/>
    <w:rsid w:val="003C518A"/>
    <w:rsid w:val="003C606B"/>
    <w:rsid w:val="003D001A"/>
    <w:rsid w:val="003D2231"/>
    <w:rsid w:val="003D5959"/>
    <w:rsid w:val="003E2154"/>
    <w:rsid w:val="003F0DF3"/>
    <w:rsid w:val="004008D6"/>
    <w:rsid w:val="00415220"/>
    <w:rsid w:val="004169F4"/>
    <w:rsid w:val="00424974"/>
    <w:rsid w:val="00430B47"/>
    <w:rsid w:val="00434C81"/>
    <w:rsid w:val="004354B1"/>
    <w:rsid w:val="00436462"/>
    <w:rsid w:val="0043749E"/>
    <w:rsid w:val="0044352C"/>
    <w:rsid w:val="004449A3"/>
    <w:rsid w:val="00450DF3"/>
    <w:rsid w:val="00452C38"/>
    <w:rsid w:val="00457E5A"/>
    <w:rsid w:val="00463ED5"/>
    <w:rsid w:val="00467412"/>
    <w:rsid w:val="00470D46"/>
    <w:rsid w:val="00477163"/>
    <w:rsid w:val="00477CC4"/>
    <w:rsid w:val="004817FB"/>
    <w:rsid w:val="00482421"/>
    <w:rsid w:val="00482D24"/>
    <w:rsid w:val="00482DB3"/>
    <w:rsid w:val="004859CE"/>
    <w:rsid w:val="004901C5"/>
    <w:rsid w:val="004939DD"/>
    <w:rsid w:val="00497570"/>
    <w:rsid w:val="004A2FB7"/>
    <w:rsid w:val="004B11F5"/>
    <w:rsid w:val="004B6D3C"/>
    <w:rsid w:val="004C0337"/>
    <w:rsid w:val="004C1E20"/>
    <w:rsid w:val="004C3659"/>
    <w:rsid w:val="004C4FA0"/>
    <w:rsid w:val="004F538D"/>
    <w:rsid w:val="00512F90"/>
    <w:rsid w:val="005138AB"/>
    <w:rsid w:val="00515B1F"/>
    <w:rsid w:val="00520340"/>
    <w:rsid w:val="00531FA8"/>
    <w:rsid w:val="00532780"/>
    <w:rsid w:val="00533E0C"/>
    <w:rsid w:val="0053441C"/>
    <w:rsid w:val="0054068B"/>
    <w:rsid w:val="00543309"/>
    <w:rsid w:val="00543ECB"/>
    <w:rsid w:val="005509AC"/>
    <w:rsid w:val="00552F63"/>
    <w:rsid w:val="00561834"/>
    <w:rsid w:val="00562C98"/>
    <w:rsid w:val="005726D7"/>
    <w:rsid w:val="005729CC"/>
    <w:rsid w:val="00572F27"/>
    <w:rsid w:val="00582AC8"/>
    <w:rsid w:val="00585473"/>
    <w:rsid w:val="00587773"/>
    <w:rsid w:val="005A03A2"/>
    <w:rsid w:val="005A1158"/>
    <w:rsid w:val="005B638B"/>
    <w:rsid w:val="005E0A06"/>
    <w:rsid w:val="005F3C5A"/>
    <w:rsid w:val="005F4A4B"/>
    <w:rsid w:val="0060237C"/>
    <w:rsid w:val="0061252A"/>
    <w:rsid w:val="0061564F"/>
    <w:rsid w:val="00616143"/>
    <w:rsid w:val="00624F0C"/>
    <w:rsid w:val="006256D5"/>
    <w:rsid w:val="0062748A"/>
    <w:rsid w:val="00635120"/>
    <w:rsid w:val="00637F1D"/>
    <w:rsid w:val="006411AB"/>
    <w:rsid w:val="00643815"/>
    <w:rsid w:val="00643C57"/>
    <w:rsid w:val="00646832"/>
    <w:rsid w:val="006477C7"/>
    <w:rsid w:val="00650B99"/>
    <w:rsid w:val="00667C99"/>
    <w:rsid w:val="00671BC3"/>
    <w:rsid w:val="00680DA9"/>
    <w:rsid w:val="00683C17"/>
    <w:rsid w:val="00683CBB"/>
    <w:rsid w:val="00684637"/>
    <w:rsid w:val="006856D7"/>
    <w:rsid w:val="00691844"/>
    <w:rsid w:val="0069212E"/>
    <w:rsid w:val="006A65F4"/>
    <w:rsid w:val="006A759F"/>
    <w:rsid w:val="006B0308"/>
    <w:rsid w:val="006B2E50"/>
    <w:rsid w:val="006B6C55"/>
    <w:rsid w:val="006C1D19"/>
    <w:rsid w:val="006C2A9B"/>
    <w:rsid w:val="006C57AF"/>
    <w:rsid w:val="006C6DF1"/>
    <w:rsid w:val="006C77FD"/>
    <w:rsid w:val="006C7831"/>
    <w:rsid w:val="006C7EB1"/>
    <w:rsid w:val="006C7FF2"/>
    <w:rsid w:val="006E0499"/>
    <w:rsid w:val="006E120D"/>
    <w:rsid w:val="006F0799"/>
    <w:rsid w:val="006F10B4"/>
    <w:rsid w:val="006F1FF0"/>
    <w:rsid w:val="006F20E2"/>
    <w:rsid w:val="006F5FC1"/>
    <w:rsid w:val="00700454"/>
    <w:rsid w:val="00701F2F"/>
    <w:rsid w:val="0070448C"/>
    <w:rsid w:val="0071093B"/>
    <w:rsid w:val="00715494"/>
    <w:rsid w:val="00722BAC"/>
    <w:rsid w:val="00722DD5"/>
    <w:rsid w:val="00723A8D"/>
    <w:rsid w:val="0073177E"/>
    <w:rsid w:val="00740A9E"/>
    <w:rsid w:val="007433B9"/>
    <w:rsid w:val="007447DF"/>
    <w:rsid w:val="007521DB"/>
    <w:rsid w:val="00757C75"/>
    <w:rsid w:val="007635BF"/>
    <w:rsid w:val="0076592F"/>
    <w:rsid w:val="00765BC6"/>
    <w:rsid w:val="00765EEE"/>
    <w:rsid w:val="007712D4"/>
    <w:rsid w:val="007729A0"/>
    <w:rsid w:val="00776F23"/>
    <w:rsid w:val="0078180A"/>
    <w:rsid w:val="00782559"/>
    <w:rsid w:val="00782FA5"/>
    <w:rsid w:val="00783FEB"/>
    <w:rsid w:val="007842F1"/>
    <w:rsid w:val="00784DA8"/>
    <w:rsid w:val="00794555"/>
    <w:rsid w:val="00796D95"/>
    <w:rsid w:val="007B1780"/>
    <w:rsid w:val="007B55E7"/>
    <w:rsid w:val="007C4BD3"/>
    <w:rsid w:val="007D26EF"/>
    <w:rsid w:val="007D29D3"/>
    <w:rsid w:val="007D3375"/>
    <w:rsid w:val="007D3C30"/>
    <w:rsid w:val="007D65B8"/>
    <w:rsid w:val="007E39A7"/>
    <w:rsid w:val="007E5B11"/>
    <w:rsid w:val="007E67D4"/>
    <w:rsid w:val="007E6A47"/>
    <w:rsid w:val="007E6DC5"/>
    <w:rsid w:val="007F0006"/>
    <w:rsid w:val="007F548E"/>
    <w:rsid w:val="007F695C"/>
    <w:rsid w:val="00805896"/>
    <w:rsid w:val="00807170"/>
    <w:rsid w:val="0080760A"/>
    <w:rsid w:val="00811A22"/>
    <w:rsid w:val="00820D83"/>
    <w:rsid w:val="00831AC7"/>
    <w:rsid w:val="00832B7F"/>
    <w:rsid w:val="00835BEE"/>
    <w:rsid w:val="008410F1"/>
    <w:rsid w:val="0084131A"/>
    <w:rsid w:val="008430DF"/>
    <w:rsid w:val="00844B0C"/>
    <w:rsid w:val="00845225"/>
    <w:rsid w:val="00850833"/>
    <w:rsid w:val="00852105"/>
    <w:rsid w:val="00857405"/>
    <w:rsid w:val="00860FB0"/>
    <w:rsid w:val="008651DA"/>
    <w:rsid w:val="00875515"/>
    <w:rsid w:val="00883BF4"/>
    <w:rsid w:val="0088556C"/>
    <w:rsid w:val="00891C40"/>
    <w:rsid w:val="00897FE9"/>
    <w:rsid w:val="008A6B33"/>
    <w:rsid w:val="008B0B16"/>
    <w:rsid w:val="008B5557"/>
    <w:rsid w:val="008C78AF"/>
    <w:rsid w:val="008C7B03"/>
    <w:rsid w:val="008D720E"/>
    <w:rsid w:val="008E0002"/>
    <w:rsid w:val="008E2EB7"/>
    <w:rsid w:val="008E380F"/>
    <w:rsid w:val="008E59DE"/>
    <w:rsid w:val="008F00FB"/>
    <w:rsid w:val="008F1A05"/>
    <w:rsid w:val="008F5BE4"/>
    <w:rsid w:val="00901DDD"/>
    <w:rsid w:val="00903EBA"/>
    <w:rsid w:val="00905CE8"/>
    <w:rsid w:val="00914369"/>
    <w:rsid w:val="00914AF8"/>
    <w:rsid w:val="00916070"/>
    <w:rsid w:val="009223E2"/>
    <w:rsid w:val="0092586B"/>
    <w:rsid w:val="00925A74"/>
    <w:rsid w:val="00935C7D"/>
    <w:rsid w:val="00935E85"/>
    <w:rsid w:val="00936FFD"/>
    <w:rsid w:val="00940706"/>
    <w:rsid w:val="00942BFA"/>
    <w:rsid w:val="00943755"/>
    <w:rsid w:val="009613A4"/>
    <w:rsid w:val="00966FED"/>
    <w:rsid w:val="00970A8A"/>
    <w:rsid w:val="00977209"/>
    <w:rsid w:val="00981CBF"/>
    <w:rsid w:val="00985E84"/>
    <w:rsid w:val="0098680C"/>
    <w:rsid w:val="00994116"/>
    <w:rsid w:val="009A7028"/>
    <w:rsid w:val="009B3B58"/>
    <w:rsid w:val="009B5B7E"/>
    <w:rsid w:val="009B5CE8"/>
    <w:rsid w:val="009C0EB6"/>
    <w:rsid w:val="009C2DFF"/>
    <w:rsid w:val="009C3071"/>
    <w:rsid w:val="009C3611"/>
    <w:rsid w:val="009D0560"/>
    <w:rsid w:val="009D41AE"/>
    <w:rsid w:val="009D6ED3"/>
    <w:rsid w:val="009E1642"/>
    <w:rsid w:val="009E2DB4"/>
    <w:rsid w:val="009E53DD"/>
    <w:rsid w:val="009F25DE"/>
    <w:rsid w:val="009F4F22"/>
    <w:rsid w:val="00A02A0E"/>
    <w:rsid w:val="00A138B3"/>
    <w:rsid w:val="00A16EA1"/>
    <w:rsid w:val="00A20935"/>
    <w:rsid w:val="00A210DC"/>
    <w:rsid w:val="00A26B10"/>
    <w:rsid w:val="00A26FDC"/>
    <w:rsid w:val="00A3064D"/>
    <w:rsid w:val="00A30BE3"/>
    <w:rsid w:val="00A313CE"/>
    <w:rsid w:val="00A34275"/>
    <w:rsid w:val="00A34DD0"/>
    <w:rsid w:val="00A369B5"/>
    <w:rsid w:val="00A41153"/>
    <w:rsid w:val="00A418FA"/>
    <w:rsid w:val="00A464B0"/>
    <w:rsid w:val="00A5278D"/>
    <w:rsid w:val="00A55DA1"/>
    <w:rsid w:val="00A56490"/>
    <w:rsid w:val="00A57783"/>
    <w:rsid w:val="00A63E84"/>
    <w:rsid w:val="00A64314"/>
    <w:rsid w:val="00A71295"/>
    <w:rsid w:val="00A71C3E"/>
    <w:rsid w:val="00A812AB"/>
    <w:rsid w:val="00A82351"/>
    <w:rsid w:val="00A9539E"/>
    <w:rsid w:val="00A95A96"/>
    <w:rsid w:val="00A97750"/>
    <w:rsid w:val="00AA499E"/>
    <w:rsid w:val="00AB0A1D"/>
    <w:rsid w:val="00AB7C16"/>
    <w:rsid w:val="00AC4893"/>
    <w:rsid w:val="00AC5E46"/>
    <w:rsid w:val="00AD7E56"/>
    <w:rsid w:val="00AE1C41"/>
    <w:rsid w:val="00AE3F9C"/>
    <w:rsid w:val="00AE4CF5"/>
    <w:rsid w:val="00AE7A90"/>
    <w:rsid w:val="00AF241E"/>
    <w:rsid w:val="00AF45AE"/>
    <w:rsid w:val="00AF5A4D"/>
    <w:rsid w:val="00B00AF0"/>
    <w:rsid w:val="00B0100C"/>
    <w:rsid w:val="00B23D34"/>
    <w:rsid w:val="00B259AD"/>
    <w:rsid w:val="00B32039"/>
    <w:rsid w:val="00B341CC"/>
    <w:rsid w:val="00B40A7D"/>
    <w:rsid w:val="00B42750"/>
    <w:rsid w:val="00B45C5F"/>
    <w:rsid w:val="00B46703"/>
    <w:rsid w:val="00B5022F"/>
    <w:rsid w:val="00B5343D"/>
    <w:rsid w:val="00B55F0E"/>
    <w:rsid w:val="00B56EE9"/>
    <w:rsid w:val="00B5783D"/>
    <w:rsid w:val="00B64C36"/>
    <w:rsid w:val="00B65B2D"/>
    <w:rsid w:val="00B66BB9"/>
    <w:rsid w:val="00B73CDB"/>
    <w:rsid w:val="00B75EF9"/>
    <w:rsid w:val="00B763D4"/>
    <w:rsid w:val="00B81A07"/>
    <w:rsid w:val="00B84C55"/>
    <w:rsid w:val="00B90545"/>
    <w:rsid w:val="00B913B9"/>
    <w:rsid w:val="00B91F7C"/>
    <w:rsid w:val="00BA0F96"/>
    <w:rsid w:val="00BA579C"/>
    <w:rsid w:val="00BB182D"/>
    <w:rsid w:val="00BB1FB5"/>
    <w:rsid w:val="00BB4029"/>
    <w:rsid w:val="00BB4151"/>
    <w:rsid w:val="00BB5E89"/>
    <w:rsid w:val="00BB696C"/>
    <w:rsid w:val="00BC3471"/>
    <w:rsid w:val="00BC3F9A"/>
    <w:rsid w:val="00BD4C89"/>
    <w:rsid w:val="00BD52EF"/>
    <w:rsid w:val="00BE1E75"/>
    <w:rsid w:val="00BE22C8"/>
    <w:rsid w:val="00BE6683"/>
    <w:rsid w:val="00BF6834"/>
    <w:rsid w:val="00C0638E"/>
    <w:rsid w:val="00C11534"/>
    <w:rsid w:val="00C12136"/>
    <w:rsid w:val="00C15984"/>
    <w:rsid w:val="00C161BE"/>
    <w:rsid w:val="00C173B4"/>
    <w:rsid w:val="00C23F0D"/>
    <w:rsid w:val="00C3302A"/>
    <w:rsid w:val="00C34DE4"/>
    <w:rsid w:val="00C40745"/>
    <w:rsid w:val="00C41D39"/>
    <w:rsid w:val="00C42F70"/>
    <w:rsid w:val="00C46BC1"/>
    <w:rsid w:val="00C63F6E"/>
    <w:rsid w:val="00C72EFE"/>
    <w:rsid w:val="00C760C4"/>
    <w:rsid w:val="00C76BA0"/>
    <w:rsid w:val="00C77729"/>
    <w:rsid w:val="00C92DE3"/>
    <w:rsid w:val="00C959BB"/>
    <w:rsid w:val="00C963A2"/>
    <w:rsid w:val="00CA0996"/>
    <w:rsid w:val="00CA0FEA"/>
    <w:rsid w:val="00CB0AF7"/>
    <w:rsid w:val="00CB23DA"/>
    <w:rsid w:val="00CB408F"/>
    <w:rsid w:val="00CB4B50"/>
    <w:rsid w:val="00CC1F00"/>
    <w:rsid w:val="00CC51B9"/>
    <w:rsid w:val="00CD1673"/>
    <w:rsid w:val="00CF2835"/>
    <w:rsid w:val="00CF673E"/>
    <w:rsid w:val="00CF67E2"/>
    <w:rsid w:val="00D0307B"/>
    <w:rsid w:val="00D030B2"/>
    <w:rsid w:val="00D101B5"/>
    <w:rsid w:val="00D12140"/>
    <w:rsid w:val="00D12ADC"/>
    <w:rsid w:val="00D14841"/>
    <w:rsid w:val="00D1488B"/>
    <w:rsid w:val="00D156C4"/>
    <w:rsid w:val="00D16A90"/>
    <w:rsid w:val="00D3387A"/>
    <w:rsid w:val="00D3672E"/>
    <w:rsid w:val="00D410C0"/>
    <w:rsid w:val="00D428D4"/>
    <w:rsid w:val="00D45219"/>
    <w:rsid w:val="00D46CA3"/>
    <w:rsid w:val="00D60FF7"/>
    <w:rsid w:val="00D662F9"/>
    <w:rsid w:val="00D77147"/>
    <w:rsid w:val="00D859CC"/>
    <w:rsid w:val="00D902FA"/>
    <w:rsid w:val="00D93771"/>
    <w:rsid w:val="00D93CC2"/>
    <w:rsid w:val="00DA3A4D"/>
    <w:rsid w:val="00DA4E2D"/>
    <w:rsid w:val="00DA6844"/>
    <w:rsid w:val="00DB2721"/>
    <w:rsid w:val="00DC1C29"/>
    <w:rsid w:val="00DD1AF1"/>
    <w:rsid w:val="00DD7939"/>
    <w:rsid w:val="00DE502F"/>
    <w:rsid w:val="00DF3CCE"/>
    <w:rsid w:val="00DF58A4"/>
    <w:rsid w:val="00E016EF"/>
    <w:rsid w:val="00E03670"/>
    <w:rsid w:val="00E03EDD"/>
    <w:rsid w:val="00E058EC"/>
    <w:rsid w:val="00E12E35"/>
    <w:rsid w:val="00E148E0"/>
    <w:rsid w:val="00E149CC"/>
    <w:rsid w:val="00E15D98"/>
    <w:rsid w:val="00E24994"/>
    <w:rsid w:val="00E253BB"/>
    <w:rsid w:val="00E30394"/>
    <w:rsid w:val="00E35059"/>
    <w:rsid w:val="00E3526F"/>
    <w:rsid w:val="00E42E64"/>
    <w:rsid w:val="00E70D98"/>
    <w:rsid w:val="00E74782"/>
    <w:rsid w:val="00E80F8A"/>
    <w:rsid w:val="00E82CA1"/>
    <w:rsid w:val="00E87BE7"/>
    <w:rsid w:val="00E93E28"/>
    <w:rsid w:val="00EA19AA"/>
    <w:rsid w:val="00EA523D"/>
    <w:rsid w:val="00EB268C"/>
    <w:rsid w:val="00EB7344"/>
    <w:rsid w:val="00EC2E4E"/>
    <w:rsid w:val="00EC3964"/>
    <w:rsid w:val="00EC4472"/>
    <w:rsid w:val="00EC5090"/>
    <w:rsid w:val="00EC53E5"/>
    <w:rsid w:val="00EC5DF2"/>
    <w:rsid w:val="00EC7530"/>
    <w:rsid w:val="00ED33CD"/>
    <w:rsid w:val="00ED70A0"/>
    <w:rsid w:val="00ED79C7"/>
    <w:rsid w:val="00EE3496"/>
    <w:rsid w:val="00EE41D6"/>
    <w:rsid w:val="00EE5C03"/>
    <w:rsid w:val="00EE6040"/>
    <w:rsid w:val="00EE7C23"/>
    <w:rsid w:val="00EF1204"/>
    <w:rsid w:val="00F005A4"/>
    <w:rsid w:val="00F0100A"/>
    <w:rsid w:val="00F02C87"/>
    <w:rsid w:val="00F124BA"/>
    <w:rsid w:val="00F1263F"/>
    <w:rsid w:val="00F14116"/>
    <w:rsid w:val="00F14C60"/>
    <w:rsid w:val="00F15041"/>
    <w:rsid w:val="00F2151B"/>
    <w:rsid w:val="00F2477F"/>
    <w:rsid w:val="00F26E87"/>
    <w:rsid w:val="00F37FAD"/>
    <w:rsid w:val="00F44F00"/>
    <w:rsid w:val="00F500B2"/>
    <w:rsid w:val="00F500D6"/>
    <w:rsid w:val="00F514A2"/>
    <w:rsid w:val="00F51D18"/>
    <w:rsid w:val="00F52F49"/>
    <w:rsid w:val="00F53F92"/>
    <w:rsid w:val="00F5530C"/>
    <w:rsid w:val="00F62952"/>
    <w:rsid w:val="00F64439"/>
    <w:rsid w:val="00F6503A"/>
    <w:rsid w:val="00F7017C"/>
    <w:rsid w:val="00F75933"/>
    <w:rsid w:val="00F7609E"/>
    <w:rsid w:val="00F801C2"/>
    <w:rsid w:val="00F81518"/>
    <w:rsid w:val="00F81970"/>
    <w:rsid w:val="00F81DAB"/>
    <w:rsid w:val="00F850DD"/>
    <w:rsid w:val="00F86303"/>
    <w:rsid w:val="00F9203B"/>
    <w:rsid w:val="00FA4895"/>
    <w:rsid w:val="00FB2001"/>
    <w:rsid w:val="00FB7D70"/>
    <w:rsid w:val="00FC24AE"/>
    <w:rsid w:val="00FC7067"/>
    <w:rsid w:val="00FD05E3"/>
    <w:rsid w:val="00FD364B"/>
    <w:rsid w:val="00FD3E4B"/>
    <w:rsid w:val="00FD4FDF"/>
    <w:rsid w:val="00FD64A0"/>
    <w:rsid w:val="00FD7C45"/>
    <w:rsid w:val="00FE063C"/>
    <w:rsid w:val="00FE4092"/>
    <w:rsid w:val="00FE6462"/>
    <w:rsid w:val="00FE6D13"/>
    <w:rsid w:val="00FE76FD"/>
    <w:rsid w:val="00FF33C7"/>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37658"/>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 w:type="character" w:styleId="Hyperlink">
    <w:name w:val="Hyperlink"/>
    <w:basedOn w:val="DefaultParagraphFont"/>
    <w:uiPriority w:val="99"/>
    <w:unhideWhenUsed/>
    <w:rsid w:val="00585473"/>
    <w:rPr>
      <w:color w:val="467886" w:themeColor="hyperlink"/>
      <w:u w:val="single"/>
    </w:rPr>
  </w:style>
  <w:style w:type="paragraph" w:styleId="Revision">
    <w:name w:val="Revision"/>
    <w:hidden/>
    <w:uiPriority w:val="99"/>
    <w:semiHidden/>
    <w:rsid w:val="00E253BB"/>
    <w:pPr>
      <w:spacing w:after="0" w:line="240" w:lineRule="auto"/>
    </w:pPr>
    <w:rPr>
      <w:rFonts w:ascii="Times New Roman" w:eastAsia="Times New Roman" w:hAnsi="Times New Roman" w:cs="Times New Roman"/>
      <w:kern w:val="0"/>
      <w:lang w:eastAsia="en-GB"/>
      <w14:ligatures w14:val="none"/>
    </w:rPr>
  </w:style>
  <w:style w:type="character" w:customStyle="1" w:styleId="fontstyle01">
    <w:name w:val="fontstyle01"/>
    <w:basedOn w:val="DefaultParagraphFont"/>
    <w:rsid w:val="00683CBB"/>
    <w:rPr>
      <w:rFonts w:ascii="ArialMT" w:hAnsi="ArialMT" w:hint="default"/>
      <w:b w:val="0"/>
      <w:bCs w:val="0"/>
      <w:i w:val="0"/>
      <w:iCs w:val="0"/>
      <w:color w:val="000000"/>
      <w:sz w:val="20"/>
      <w:szCs w:val="20"/>
    </w:rPr>
  </w:style>
  <w:style w:type="character" w:styleId="CommentReference">
    <w:name w:val="annotation reference"/>
    <w:basedOn w:val="DefaultParagraphFont"/>
    <w:uiPriority w:val="99"/>
    <w:semiHidden/>
    <w:unhideWhenUsed/>
    <w:rsid w:val="00F500B2"/>
    <w:rPr>
      <w:sz w:val="16"/>
      <w:szCs w:val="16"/>
    </w:rPr>
  </w:style>
  <w:style w:type="paragraph" w:styleId="CommentText">
    <w:name w:val="annotation text"/>
    <w:basedOn w:val="Normal"/>
    <w:link w:val="CommentTextChar"/>
    <w:uiPriority w:val="99"/>
    <w:unhideWhenUsed/>
    <w:rsid w:val="00F500B2"/>
    <w:rPr>
      <w:sz w:val="20"/>
      <w:szCs w:val="20"/>
    </w:rPr>
  </w:style>
  <w:style w:type="character" w:customStyle="1" w:styleId="CommentTextChar">
    <w:name w:val="Comment Text Char"/>
    <w:basedOn w:val="DefaultParagraphFont"/>
    <w:link w:val="CommentText"/>
    <w:uiPriority w:val="99"/>
    <w:rsid w:val="00F500B2"/>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F500B2"/>
    <w:rPr>
      <w:b/>
      <w:bCs/>
    </w:rPr>
  </w:style>
  <w:style w:type="character" w:customStyle="1" w:styleId="CommentSubjectChar">
    <w:name w:val="Comment Subject Char"/>
    <w:basedOn w:val="CommentTextChar"/>
    <w:link w:val="CommentSubject"/>
    <w:uiPriority w:val="99"/>
    <w:semiHidden/>
    <w:rsid w:val="00F500B2"/>
    <w:rPr>
      <w:rFonts w:ascii="Times New Roman" w:eastAsia="Times New Roman" w:hAnsi="Times New Roman" w:cs="Times New Roman"/>
      <w:b/>
      <w:bCs/>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13737</Words>
  <Characters>78303</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salesforceId:4b4fee54-50a9-46ec-bae6-2939ebcd084f</dc:subject>
  <dc:creator>O'Donoghue, Ruaridh</dc:creator>
  <cp:keywords/>
  <dc:description/>
  <cp:lastModifiedBy>James, Jonathan</cp:lastModifiedBy>
  <cp:revision>2</cp:revision>
  <dcterms:created xsi:type="dcterms:W3CDTF">2026-08-20T09:01:00Z</dcterms:created>
  <dcterms:modified xsi:type="dcterms:W3CDTF">2026-08-20T09:01:00Z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069Q300000OkhHCIAZ</vt:lpwstr>
  </property>
</Properties>
</file>