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7A9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2D4CE9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9069D3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7469BE19" w14:textId="77777777" w:rsidTr="00AA0A02">
        <w:tc>
          <w:tcPr>
            <w:tcW w:w="3681" w:type="dxa"/>
          </w:tcPr>
          <w:p w14:paraId="5DC96A4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2FFA50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PL/2026/03500</w:t>
            </w:r>
          </w:p>
        </w:tc>
      </w:tr>
      <w:tr w:rsidR="00C35340" w14:paraId="553DE754" w14:textId="77777777" w:rsidTr="00AA0A02">
        <w:tc>
          <w:tcPr>
            <w:tcW w:w="3681" w:type="dxa"/>
          </w:tcPr>
          <w:p w14:paraId="17AEC1C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64C394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78E1ECFB" w14:textId="77777777" w:rsidTr="00AA0A02">
        <w:tc>
          <w:tcPr>
            <w:tcW w:w="3681" w:type="dxa"/>
          </w:tcPr>
          <w:p w14:paraId="42E0647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57C33F4"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10 Juniper Close, Calne, SN11 8GP</w:t>
            </w:r>
          </w:p>
        </w:tc>
      </w:tr>
      <w:tr w:rsidR="00C35340" w14:paraId="3DC2FE94" w14:textId="77777777" w:rsidTr="00AA0A02">
        <w:tc>
          <w:tcPr>
            <w:tcW w:w="3681" w:type="dxa"/>
          </w:tcPr>
          <w:p w14:paraId="0E4D551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7C72428"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w:t>
            </w:r>
          </w:p>
        </w:tc>
      </w:tr>
      <w:tr w:rsidR="00C35340" w14:paraId="3B6332BA" w14:textId="77777777" w:rsidTr="00AA0A02">
        <w:tc>
          <w:tcPr>
            <w:tcW w:w="3681" w:type="dxa"/>
          </w:tcPr>
          <w:p w14:paraId="7CAD4AC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F19C9E6"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79DEFE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10A0F3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9F6B30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B46B50C" w14:textId="2C7598BE" w:rsidR="005B0FD5" w:rsidRDefault="0042345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3456">
        <w:rPr>
          <w:rFonts w:ascii="Arial" w:eastAsia="Times New Roman" w:hAnsi="Arial" w:cs="Arial"/>
          <w:color w:val="000000" w:themeColor="text1"/>
          <w:kern w:val="0"/>
          <w:sz w:val="22"/>
          <w:szCs w:val="22"/>
          <w:lang w:eastAsia="en-GB"/>
          <w14:ligatures w14:val="none"/>
        </w:rPr>
        <w:t xml:space="preserve">The proposal seeks planning permission for the erection of a single storey rear extension to the existing dwelling at 10 Juniper Close, Calne. The extension would provide an enlarged kitchen and dining area within the existing residential curtilage. The proposed development would be constructed using brick and timber cladding. </w:t>
      </w:r>
    </w:p>
    <w:p w14:paraId="58954EA6" w14:textId="77777777" w:rsidR="00423456" w:rsidRDefault="0042345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BEE04B6" w14:textId="4577536B" w:rsidR="00423456" w:rsidRDefault="00423456"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extension measures approximately 4.5m in width, 4.0m in depth and 2.9m to the top of the flat roof. There </w:t>
      </w:r>
      <w:proofErr w:type="gramStart"/>
      <w:r>
        <w:rPr>
          <w:rFonts w:ascii="Arial" w:eastAsia="Times New Roman" w:hAnsi="Arial" w:cs="Arial"/>
          <w:color w:val="000000" w:themeColor="text1"/>
          <w:kern w:val="0"/>
          <w:sz w:val="22"/>
          <w:szCs w:val="22"/>
          <w:lang w:eastAsia="en-GB"/>
          <w14:ligatures w14:val="none"/>
        </w:rPr>
        <w:t>are</w:t>
      </w:r>
      <w:proofErr w:type="gramEnd"/>
      <w:r>
        <w:rPr>
          <w:rFonts w:ascii="Arial" w:eastAsia="Times New Roman" w:hAnsi="Arial" w:cs="Arial"/>
          <w:color w:val="000000" w:themeColor="text1"/>
          <w:kern w:val="0"/>
          <w:sz w:val="22"/>
          <w:szCs w:val="22"/>
          <w:lang w:eastAsia="en-GB"/>
          <w14:ligatures w14:val="none"/>
        </w:rPr>
        <w:t xml:space="preserve"> bi-fold door proposed on the northwest elevation and </w:t>
      </w:r>
      <w:r w:rsidR="00017058">
        <w:rPr>
          <w:rFonts w:ascii="Arial" w:eastAsia="Times New Roman" w:hAnsi="Arial" w:cs="Arial"/>
          <w:color w:val="000000" w:themeColor="text1"/>
          <w:kern w:val="0"/>
          <w:sz w:val="22"/>
          <w:szCs w:val="22"/>
          <w:lang w:eastAsia="en-GB"/>
          <w14:ligatures w14:val="none"/>
        </w:rPr>
        <w:t>large glazed panels</w:t>
      </w:r>
      <w:r>
        <w:rPr>
          <w:rFonts w:ascii="Arial" w:eastAsia="Times New Roman" w:hAnsi="Arial" w:cs="Arial"/>
          <w:color w:val="000000" w:themeColor="text1"/>
          <w:kern w:val="0"/>
          <w:sz w:val="22"/>
          <w:szCs w:val="22"/>
          <w:lang w:eastAsia="en-GB"/>
          <w14:ligatures w14:val="none"/>
        </w:rPr>
        <w:t xml:space="preserve"> on the northeast elevation</w:t>
      </w:r>
      <w:r w:rsidR="00017058">
        <w:rPr>
          <w:rFonts w:ascii="Arial" w:eastAsia="Times New Roman" w:hAnsi="Arial" w:cs="Arial"/>
          <w:color w:val="000000" w:themeColor="text1"/>
          <w:kern w:val="0"/>
          <w:sz w:val="22"/>
          <w:szCs w:val="22"/>
          <w:lang w:eastAsia="en-GB"/>
          <w14:ligatures w14:val="none"/>
        </w:rPr>
        <w:t xml:space="preserve">. </w:t>
      </w:r>
    </w:p>
    <w:p w14:paraId="329C3E9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F19E74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FCB0A2E"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72ED8B4" w14:textId="0A530141" w:rsidR="00017058" w:rsidRPr="00017058" w:rsidRDefault="00017058" w:rsidP="0001705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17058">
        <w:rPr>
          <w:rFonts w:ascii="Arial" w:eastAsia="Times New Roman" w:hAnsi="Arial" w:cs="Arial"/>
          <w:color w:val="000000" w:themeColor="text1"/>
          <w:kern w:val="0"/>
          <w:sz w:val="22"/>
          <w:szCs w:val="22"/>
          <w:lang w:eastAsia="en-GB"/>
          <w14:ligatures w14:val="none"/>
        </w:rPr>
        <w:t>The application site relates to a detached residential dwelling located within a modern residential cul-de-sac at 10 Juniper Close, Calne. The property benefits from an enclosed rear garden bounded by a brick wall to the north and west and an existing garage to the south. The site slopes along the northern boundary, such that the rear garden and proposed extension are</w:t>
      </w:r>
      <w:r w:rsidRPr="00017058">
        <w:rPr>
          <w:rFonts w:ascii="Arial" w:eastAsia="Times New Roman" w:hAnsi="Arial" w:cs="Arial"/>
          <w:color w:val="000000" w:themeColor="text1"/>
          <w:kern w:val="0"/>
          <w:sz w:val="22"/>
          <w:szCs w:val="22"/>
          <w:lang w:eastAsia="en-GB"/>
          <w14:ligatures w14:val="none"/>
        </w:rPr>
        <w:t xml:space="preserve"> </w:t>
      </w:r>
      <w:r w:rsidRPr="00017058">
        <w:rPr>
          <w:rFonts w:ascii="Arial" w:eastAsia="Times New Roman" w:hAnsi="Arial" w:cs="Arial"/>
          <w:color w:val="000000" w:themeColor="text1"/>
          <w:kern w:val="0"/>
          <w:sz w:val="22"/>
          <w:szCs w:val="22"/>
          <w:lang w:eastAsia="en-GB"/>
          <w14:ligatures w14:val="none"/>
        </w:rPr>
        <w:t>screened and not readily visible from the public realm. The surrounding area is predominantly residential in character and comprises dwellings of a similar scale and appearance.</w:t>
      </w:r>
    </w:p>
    <w:p w14:paraId="6B3C3BF1" w14:textId="77777777" w:rsidR="00017058" w:rsidRPr="00017058" w:rsidRDefault="00017058" w:rsidP="0001705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0D4827E" w14:textId="77777777" w:rsidR="00017058" w:rsidRPr="00017058" w:rsidRDefault="00017058" w:rsidP="0001705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17058">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p w14:paraId="739ECBA6" w14:textId="77777777" w:rsidR="00017058" w:rsidRPr="00017058" w:rsidRDefault="00017058" w:rsidP="0001705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EE21A57" w14:textId="2DF7A222" w:rsidR="00FE250F" w:rsidRPr="00017058" w:rsidRDefault="00017058" w:rsidP="0001705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17058">
        <w:rPr>
          <w:rFonts w:ascii="Arial" w:eastAsia="Times New Roman" w:hAnsi="Arial" w:cs="Arial"/>
          <w:color w:val="000000" w:themeColor="text1"/>
          <w:kern w:val="0"/>
          <w:sz w:val="22"/>
          <w:szCs w:val="22"/>
          <w:lang w:eastAsia="en-GB"/>
          <w14:ligatures w14:val="none"/>
        </w:rPr>
        <w:t>• None identified that are directly relevant to the determination of this householder application.</w:t>
      </w:r>
    </w:p>
    <w:p w14:paraId="35D37D4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79EE4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9B6D95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55AB4172" w14:textId="77777777" w:rsidTr="00AA0A02">
        <w:trPr>
          <w:trHeight w:hRule="exact" w:val="20"/>
        </w:trPr>
        <w:tc>
          <w:tcPr>
            <w:tcW w:w="8921" w:type="dxa"/>
            <w:tcBorders>
              <w:bottom w:val="single" w:sz="6" w:space="0" w:color="auto"/>
            </w:tcBorders>
            <w:vAlign w:val="center"/>
            <w:hideMark/>
          </w:tcPr>
          <w:p w14:paraId="16BC6CEB"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19701971"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5FA9698"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3E5AFCDA" w14:textId="77777777" w:rsidTr="00AA0A02">
        <w:tc>
          <w:tcPr>
            <w:tcW w:w="8921" w:type="dxa"/>
            <w:tcBorders>
              <w:left w:val="single" w:sz="12" w:space="0" w:color="auto"/>
              <w:bottom w:val="single" w:sz="12" w:space="0" w:color="auto"/>
              <w:right w:val="single" w:sz="12" w:space="0" w:color="auto"/>
            </w:tcBorders>
            <w:vAlign w:val="center"/>
          </w:tcPr>
          <w:p w14:paraId="7C8CBDD1"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PL/2026/02673 - Lawful development: Proposed use Decision - Withdrawn by Applicant Date: 29/5/2026 – Single storey rear extension to an existing two storey residential property, to form enlarged kitchen and dining area and utilising existing drainage systems.</w:t>
            </w:r>
          </w:p>
        </w:tc>
      </w:tr>
      <w:tr w:rsidR="00C35340" w:rsidRPr="003E74F7" w14:paraId="61A35A02" w14:textId="77777777" w:rsidTr="00AA0A02">
        <w:tc>
          <w:tcPr>
            <w:tcW w:w="8921" w:type="dxa"/>
            <w:tcBorders>
              <w:left w:val="single" w:sz="12" w:space="0" w:color="auto"/>
              <w:bottom w:val="single" w:sz="12" w:space="0" w:color="auto"/>
              <w:right w:val="single" w:sz="12" w:space="0" w:color="auto"/>
            </w:tcBorders>
            <w:vAlign w:val="center"/>
          </w:tcPr>
          <w:p w14:paraId="43A30FD6"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15/05831/REM - Reserved Matters Decision - Approve with Conditions Date: 19/5/2016 – Reserved Matters Application to N/11/03524/OUT Regarding Layout, Landscaping, Scale &amp; Appearance: for 200 Dwellings; Internal Roads &amp; Footpaths; Garages, Parking; Public Open Spaces &amp; Landscaping.</w:t>
            </w:r>
          </w:p>
        </w:tc>
      </w:tr>
      <w:tr w:rsidR="00C35340" w:rsidRPr="003E74F7" w14:paraId="4F519588" w14:textId="77777777" w:rsidTr="00AA0A02">
        <w:tc>
          <w:tcPr>
            <w:tcW w:w="8921" w:type="dxa"/>
            <w:tcBorders>
              <w:left w:val="single" w:sz="12" w:space="0" w:color="auto"/>
              <w:bottom w:val="single" w:sz="12" w:space="0" w:color="auto"/>
              <w:right w:val="single" w:sz="12" w:space="0" w:color="auto"/>
            </w:tcBorders>
            <w:vAlign w:val="center"/>
          </w:tcPr>
          <w:p w14:paraId="52C0F3B0"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lastRenderedPageBreak/>
              <w:t>16/07209/VAR - Removal/variation of conditions Decision - Approve with Conditions Date: 21/9/2016 – Variation of Condition 7 of 15/05831/REM Relating to Approved Plans</w:t>
            </w:r>
          </w:p>
        </w:tc>
      </w:tr>
      <w:tr w:rsidR="00C35340" w:rsidRPr="003E74F7" w14:paraId="128F27D6" w14:textId="77777777" w:rsidTr="00AA0A02">
        <w:tc>
          <w:tcPr>
            <w:tcW w:w="8921" w:type="dxa"/>
            <w:tcBorders>
              <w:left w:val="single" w:sz="12" w:space="0" w:color="auto"/>
              <w:bottom w:val="single" w:sz="12" w:space="0" w:color="auto"/>
              <w:right w:val="single" w:sz="12" w:space="0" w:color="auto"/>
            </w:tcBorders>
            <w:vAlign w:val="center"/>
          </w:tcPr>
          <w:p w14:paraId="07E26025"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19/09203/VAR - Removal/variation of conditions Decision - Approve with Conditions Date: 9/4/2020 – Variation of Condition 7 for Application 15/05831/REM - Reserved Matters Application N/11/03524/OUT Regarding Layout, Landscaping, Scale and Appearance: for 200 Dwellings; Internal Roads &amp; Footpaths; Garages; Parking; Public Open Spaces &amp; Landscaping</w:t>
            </w:r>
          </w:p>
        </w:tc>
      </w:tr>
      <w:tr w:rsidR="00C35340" w:rsidRPr="003E74F7" w14:paraId="7D178B5F" w14:textId="77777777" w:rsidTr="00AA0A02">
        <w:tc>
          <w:tcPr>
            <w:tcW w:w="8921" w:type="dxa"/>
            <w:tcBorders>
              <w:left w:val="single" w:sz="12" w:space="0" w:color="auto"/>
              <w:bottom w:val="single" w:sz="12" w:space="0" w:color="auto"/>
              <w:right w:val="single" w:sz="12" w:space="0" w:color="auto"/>
            </w:tcBorders>
            <w:vAlign w:val="center"/>
          </w:tcPr>
          <w:p w14:paraId="18F7FFA8"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 xml:space="preserve">19/10295/VAR - Removal/variation of conditions Decision - Approve with Conditions Date: 9/4/2020 – Variation of condition 7 of planning </w:t>
            </w:r>
            <w:proofErr w:type="spellStart"/>
            <w:r w:rsidRPr="00EF4001">
              <w:rPr>
                <w:rFonts w:ascii="Arial" w:hAnsi="Arial" w:cs="Arial"/>
                <w:sz w:val="22"/>
                <w:szCs w:val="22"/>
              </w:rPr>
              <w:t>permisson</w:t>
            </w:r>
            <w:proofErr w:type="spellEnd"/>
            <w:r w:rsidRPr="00EF4001">
              <w:rPr>
                <w:rFonts w:ascii="Arial" w:hAnsi="Arial" w:cs="Arial"/>
                <w:sz w:val="22"/>
                <w:szCs w:val="22"/>
              </w:rPr>
              <w:t xml:space="preserve"> 15/05831/REM</w:t>
            </w:r>
          </w:p>
        </w:tc>
      </w:tr>
      <w:tr w:rsidR="00C35340" w:rsidRPr="003E74F7" w14:paraId="3DEEB977" w14:textId="77777777" w:rsidTr="00AA0A02">
        <w:tc>
          <w:tcPr>
            <w:tcW w:w="8921" w:type="dxa"/>
            <w:tcBorders>
              <w:left w:val="single" w:sz="12" w:space="0" w:color="auto"/>
              <w:bottom w:val="single" w:sz="12" w:space="0" w:color="auto"/>
              <w:right w:val="single" w:sz="12" w:space="0" w:color="auto"/>
            </w:tcBorders>
            <w:vAlign w:val="center"/>
          </w:tcPr>
          <w:p w14:paraId="7CD6224C"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N/11/03524/OUT - Outline Planning Decision - NOND- Non determination applications Date: 14/3/2012 – Outline Planning Application for up to 200 Dwellings and Associated Works</w:t>
            </w:r>
          </w:p>
        </w:tc>
      </w:tr>
      <w:tr w:rsidR="00C35340" w:rsidRPr="003E74F7" w14:paraId="63777A4F" w14:textId="77777777" w:rsidTr="00AA0A02">
        <w:tc>
          <w:tcPr>
            <w:tcW w:w="8921" w:type="dxa"/>
            <w:tcBorders>
              <w:left w:val="single" w:sz="12" w:space="0" w:color="auto"/>
              <w:bottom w:val="single" w:sz="12" w:space="0" w:color="auto"/>
              <w:right w:val="single" w:sz="12" w:space="0" w:color="auto"/>
            </w:tcBorders>
            <w:vAlign w:val="center"/>
          </w:tcPr>
          <w:p w14:paraId="718DAECA"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PL/2021/06489 - Non-Material Amendment Decision - Approve Date: 3/8/2021 – Non-Material Amendment to 15/05831/REM to regularise amendments to approved landscaping scheme</w:t>
            </w:r>
          </w:p>
        </w:tc>
      </w:tr>
      <w:tr w:rsidR="00C35340" w:rsidRPr="003E74F7" w14:paraId="75250B3F" w14:textId="77777777" w:rsidTr="00AA0A02">
        <w:tc>
          <w:tcPr>
            <w:tcW w:w="8921" w:type="dxa"/>
            <w:tcBorders>
              <w:left w:val="single" w:sz="12" w:space="0" w:color="auto"/>
              <w:bottom w:val="single" w:sz="12" w:space="0" w:color="auto"/>
              <w:right w:val="single" w:sz="12" w:space="0" w:color="auto"/>
            </w:tcBorders>
            <w:vAlign w:val="center"/>
          </w:tcPr>
          <w:p w14:paraId="799C1D82"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PL/2021/07529 - Non-Material Amendment Decision - Refuse Date: 23/11/2021 – Various amendments to application 19/10295/VAR (Please refer to the accompanying Pro Vision Covering Letter)</w:t>
            </w:r>
          </w:p>
        </w:tc>
      </w:tr>
      <w:tr w:rsidR="00C35340" w:rsidRPr="003E74F7" w14:paraId="4B49A11B" w14:textId="77777777" w:rsidTr="00AA0A02">
        <w:tc>
          <w:tcPr>
            <w:tcW w:w="8921" w:type="dxa"/>
            <w:tcBorders>
              <w:left w:val="single" w:sz="12" w:space="0" w:color="auto"/>
              <w:bottom w:val="single" w:sz="12" w:space="0" w:color="auto"/>
              <w:right w:val="single" w:sz="12" w:space="0" w:color="auto"/>
            </w:tcBorders>
            <w:vAlign w:val="center"/>
          </w:tcPr>
          <w:p w14:paraId="292D5604" w14:textId="77777777" w:rsidR="00C35340" w:rsidRPr="00EF4001" w:rsidRDefault="00C35340" w:rsidP="00AA0A02">
            <w:pPr>
              <w:spacing w:after="0"/>
              <w:rPr>
                <w:rFonts w:ascii="Arial" w:hAnsi="Arial" w:cs="Arial"/>
                <w:sz w:val="22"/>
                <w:szCs w:val="22"/>
              </w:rPr>
            </w:pPr>
            <w:r w:rsidRPr="00EF4001">
              <w:rPr>
                <w:rFonts w:ascii="Arial" w:hAnsi="Arial" w:cs="Arial"/>
                <w:sz w:val="22"/>
                <w:szCs w:val="22"/>
              </w:rPr>
              <w:t>PL/2022/02792 - Removal/variation of conditions Decision - Approve with Conditions Date: 4/10/2022 – Variation of Condition 7 of 15/05831/REM Relating to Approved Plans</w:t>
            </w:r>
          </w:p>
        </w:tc>
      </w:tr>
      <w:tr w:rsidR="00C35340" w:rsidRPr="003E74F7" w14:paraId="7CFD8239" w14:textId="77777777" w:rsidTr="00AA0A02">
        <w:tc>
          <w:tcPr>
            <w:tcW w:w="8921" w:type="dxa"/>
            <w:tcBorders>
              <w:top w:val="single" w:sz="12" w:space="0" w:color="auto"/>
            </w:tcBorders>
            <w:vAlign w:val="center"/>
            <w:hideMark/>
          </w:tcPr>
          <w:p w14:paraId="3D8D9E45" w14:textId="77777777" w:rsidR="00C35340" w:rsidRPr="003E74F7" w:rsidRDefault="00C35340" w:rsidP="00AA0A02">
            <w:pPr>
              <w:rPr>
                <w:rFonts w:cs="Arial"/>
                <w:szCs w:val="22"/>
              </w:rPr>
            </w:pPr>
          </w:p>
        </w:tc>
      </w:tr>
      <w:tr w:rsidR="00C35340" w:rsidRPr="003E74F7" w14:paraId="6C87275B" w14:textId="77777777" w:rsidTr="00AA0A02">
        <w:tc>
          <w:tcPr>
            <w:tcW w:w="8921" w:type="dxa"/>
            <w:vAlign w:val="center"/>
            <w:hideMark/>
          </w:tcPr>
          <w:p w14:paraId="2479B7A6" w14:textId="77777777" w:rsidR="00C35340" w:rsidRPr="003E74F7" w:rsidRDefault="00C35340" w:rsidP="00AA0A02">
            <w:pPr>
              <w:rPr>
                <w:rFonts w:cs="Arial"/>
                <w:szCs w:val="22"/>
              </w:rPr>
            </w:pPr>
          </w:p>
        </w:tc>
      </w:tr>
      <w:bookmarkEnd w:id="0"/>
    </w:tbl>
    <w:p w14:paraId="410147C1"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92A9CF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2D39D9F"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B52AEF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E0ED0D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002F5C0" w14:textId="023A8CCE" w:rsidR="00EF4001" w:rsidRDefault="00EF4001" w:rsidP="00EF400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8 Spatial Strategy for the Calne Community Area</w:t>
      </w:r>
    </w:p>
    <w:p w14:paraId="3102EAF7" w14:textId="00FF5F98" w:rsidR="00EF4001" w:rsidRPr="00EF4001" w:rsidRDefault="00EF4001" w:rsidP="00EF400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w:t>
      </w:r>
      <w:proofErr w:type="gramStart"/>
      <w:r w:rsidRPr="009C1702">
        <w:rPr>
          <w:rFonts w:ascii="Arial" w:eastAsia="Times New Roman" w:hAnsi="Arial" w:cs="Arial"/>
          <w:kern w:val="0"/>
          <w:sz w:val="22"/>
          <w:szCs w:val="22"/>
          <w:lang w:eastAsia="en-GB"/>
          <w14:ligatures w14:val="none"/>
        </w:rPr>
        <w:t>High Quality</w:t>
      </w:r>
      <w:proofErr w:type="gramEnd"/>
      <w:r w:rsidRPr="009C1702">
        <w:rPr>
          <w:rFonts w:ascii="Arial" w:eastAsia="Times New Roman" w:hAnsi="Arial" w:cs="Arial"/>
          <w:kern w:val="0"/>
          <w:sz w:val="22"/>
          <w:szCs w:val="22"/>
          <w:lang w:eastAsia="en-GB"/>
          <w14:ligatures w14:val="none"/>
        </w:rPr>
        <w:t xml:space="preserve"> Design and Place Shaping</w:t>
      </w:r>
    </w:p>
    <w:p w14:paraId="23F1F06F"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B2B232D" w14:textId="7F65E0CC" w:rsidR="000759B0" w:rsidRPr="000759B0" w:rsidRDefault="000759B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759B0">
        <w:rPr>
          <w:rFonts w:ascii="Arial" w:eastAsia="Times New Roman" w:hAnsi="Arial" w:cs="Arial"/>
          <w:color w:val="000000" w:themeColor="text1"/>
          <w:kern w:val="0"/>
          <w:sz w:val="22"/>
          <w:szCs w:val="22"/>
          <w:lang w:eastAsia="en-GB"/>
          <w14:ligatures w14:val="none"/>
        </w:rPr>
        <w:t>Calne Community Neighbourhood Plan 2 2023-38 Made March 2025</w:t>
      </w:r>
    </w:p>
    <w:p w14:paraId="4BFBFB28" w14:textId="520E944D" w:rsidR="000759B0" w:rsidRPr="000759B0" w:rsidRDefault="000759B0" w:rsidP="000759B0">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0759B0">
        <w:rPr>
          <w:rFonts w:ascii="Arial" w:eastAsia="Times New Roman" w:hAnsi="Arial" w:cs="Arial"/>
          <w:color w:val="000000" w:themeColor="text1"/>
          <w:kern w:val="0"/>
          <w:sz w:val="22"/>
          <w:szCs w:val="22"/>
          <w:lang w:eastAsia="en-GB"/>
          <w14:ligatures w14:val="none"/>
        </w:rPr>
        <w:t>Policy C1 High Quality, Sustainable Development in the Calne Community Plan Area</w:t>
      </w:r>
    </w:p>
    <w:p w14:paraId="2D0BB846" w14:textId="77777777" w:rsidR="000759B0" w:rsidRPr="000759B0" w:rsidRDefault="000759B0" w:rsidP="000759B0">
      <w:pPr>
        <w:pStyle w:val="ListParagraph"/>
        <w:spacing w:after="0" w:line="276" w:lineRule="auto"/>
        <w:jc w:val="both"/>
        <w:rPr>
          <w:rFonts w:ascii="Arial" w:eastAsia="Times New Roman" w:hAnsi="Arial" w:cs="Arial"/>
          <w:color w:val="FF0000"/>
          <w:kern w:val="0"/>
          <w:sz w:val="22"/>
          <w:szCs w:val="22"/>
          <w:lang w:eastAsia="en-GB"/>
          <w14:ligatures w14:val="none"/>
        </w:rPr>
      </w:pPr>
    </w:p>
    <w:p w14:paraId="13A195EA"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900DF5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184E25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1EB5C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D3CE67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462708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F84745C"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770F4F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372983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E45A8A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1640EEB" w14:textId="5992E97F" w:rsidR="005B0FD5" w:rsidRPr="000759B0" w:rsidRDefault="000759B0"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Calne Town</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comments received.</w:t>
      </w:r>
    </w:p>
    <w:p w14:paraId="469CFE2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FCEDB2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DBA883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5FE4FA" w14:textId="74149DD3" w:rsidR="005B0FD5" w:rsidRPr="000759B0"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4E014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5372D58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7761AC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EDCE0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05FA6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E64E23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464D4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7471E3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E5FBA43"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19798DB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73E2BC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7222EA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73F4E71" w14:textId="7777777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r w:rsidRPr="00DC6D2F">
        <w:rPr>
          <w:rFonts w:ascii="Arial" w:eastAsia="Times New Roman" w:hAnsi="Arial" w:cs="Arial"/>
          <w:color w:val="000000" w:themeColor="text1"/>
          <w:kern w:val="0"/>
          <w:sz w:val="22"/>
          <w:szCs w:val="22"/>
          <w:lang w:eastAsia="en-GB"/>
          <w14:ligatures w14:val="none"/>
        </w:rPr>
        <w:t>Policy C1 of the Calne Community Neighbourhood Plan similarly requires development to demonstrate a high quality of design that respects local character and contributes positively to its surroundings.</w:t>
      </w:r>
    </w:p>
    <w:p w14:paraId="32B13272" w14:textId="7777777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p>
    <w:p w14:paraId="52E920BF" w14:textId="1A3D7D83"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r w:rsidRPr="00DC6D2F">
        <w:rPr>
          <w:rFonts w:ascii="Arial" w:eastAsia="Times New Roman" w:hAnsi="Arial" w:cs="Arial"/>
          <w:color w:val="000000" w:themeColor="text1"/>
          <w:kern w:val="0"/>
          <w:sz w:val="22"/>
          <w:szCs w:val="22"/>
          <w:lang w:eastAsia="en-GB"/>
          <w14:ligatures w14:val="none"/>
        </w:rPr>
        <w:t>The proposed extension would be located to the rear of the host dwelling and would remain subservient in scale and appearance to the existing property. By virtue of its single storey form and siting within the enclosed rear garden, the development would not appear prominent within the street scene and would have limited visibility from public vantage points.</w:t>
      </w:r>
    </w:p>
    <w:p w14:paraId="549A175A" w14:textId="7777777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p>
    <w:p w14:paraId="367EBAFA" w14:textId="2B9E3E1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r w:rsidRPr="00DC6D2F">
        <w:rPr>
          <w:rFonts w:ascii="Arial" w:eastAsia="Times New Roman" w:hAnsi="Arial" w:cs="Arial"/>
          <w:color w:val="000000" w:themeColor="text1"/>
          <w:kern w:val="0"/>
          <w:sz w:val="22"/>
          <w:szCs w:val="22"/>
          <w:lang w:eastAsia="en-GB"/>
          <w14:ligatures w14:val="none"/>
        </w:rPr>
        <w:t xml:space="preserve">The design of the extension is considered appropriate to the host dwelling and surrounding residential context. The proposed use </w:t>
      </w:r>
      <w:r w:rsidR="00DC6D2F" w:rsidRPr="00DC6D2F">
        <w:rPr>
          <w:rFonts w:ascii="Arial" w:eastAsia="Times New Roman" w:hAnsi="Arial" w:cs="Arial"/>
          <w:color w:val="000000" w:themeColor="text1"/>
          <w:kern w:val="0"/>
          <w:sz w:val="22"/>
          <w:szCs w:val="22"/>
          <w:lang w:eastAsia="en-GB"/>
          <w14:ligatures w14:val="none"/>
        </w:rPr>
        <w:t>of</w:t>
      </w:r>
      <w:r w:rsidRPr="00DC6D2F">
        <w:rPr>
          <w:rFonts w:ascii="Arial" w:eastAsia="Times New Roman" w:hAnsi="Arial" w:cs="Arial"/>
          <w:color w:val="000000" w:themeColor="text1"/>
          <w:kern w:val="0"/>
          <w:sz w:val="22"/>
          <w:szCs w:val="22"/>
          <w:lang w:eastAsia="en-GB"/>
          <w14:ligatures w14:val="none"/>
        </w:rPr>
        <w:t xml:space="preserve"> brick and timber cladding reflects materials already present on the </w:t>
      </w:r>
      <w:r w:rsidR="00DC6D2F" w:rsidRPr="00DC6D2F">
        <w:rPr>
          <w:rFonts w:ascii="Arial" w:eastAsia="Times New Roman" w:hAnsi="Arial" w:cs="Arial"/>
          <w:color w:val="000000" w:themeColor="text1"/>
          <w:kern w:val="0"/>
          <w:sz w:val="22"/>
          <w:szCs w:val="22"/>
          <w:lang w:eastAsia="en-GB"/>
          <w14:ligatures w14:val="none"/>
        </w:rPr>
        <w:t>property</w:t>
      </w:r>
      <w:r w:rsidRPr="00DC6D2F">
        <w:rPr>
          <w:rFonts w:ascii="Arial" w:eastAsia="Times New Roman" w:hAnsi="Arial" w:cs="Arial"/>
          <w:color w:val="000000" w:themeColor="text1"/>
          <w:kern w:val="0"/>
          <w:sz w:val="22"/>
          <w:szCs w:val="22"/>
          <w:lang w:eastAsia="en-GB"/>
          <w14:ligatures w14:val="none"/>
        </w:rPr>
        <w:t xml:space="preserve"> and within the wider locality, thereby ensuring a cohesive and sympathetic appearance. The scale, proportions and detailing of the extension are considered to integrate satisfactorily with the existing building and would not result in an incongruous or visually dominant addition.</w:t>
      </w:r>
    </w:p>
    <w:p w14:paraId="36D7D626" w14:textId="7777777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p>
    <w:p w14:paraId="113F34AB" w14:textId="7777777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r w:rsidRPr="00DC6D2F">
        <w:rPr>
          <w:rFonts w:ascii="Arial" w:eastAsia="Times New Roman" w:hAnsi="Arial" w:cs="Arial"/>
          <w:color w:val="000000" w:themeColor="text1"/>
          <w:kern w:val="0"/>
          <w:sz w:val="22"/>
          <w:szCs w:val="22"/>
          <w:lang w:eastAsia="en-GB"/>
          <w14:ligatures w14:val="none"/>
        </w:rPr>
        <w:t>Given the contained rearward position of the development and the screening afforded by existing boundary treatments and the site's topography, the proposal would preserve the established character and appearance of the plot and wider area. No objections were raised in respect of the design of the proposal, and there are no material considerations that indicate the development would result in harm to the visual amenities of the locality.</w:t>
      </w:r>
    </w:p>
    <w:p w14:paraId="40D434D3" w14:textId="77777777" w:rsidR="000759B0"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p>
    <w:p w14:paraId="1912761F" w14:textId="3FE03591" w:rsidR="008F0D3D" w:rsidRPr="00DC6D2F" w:rsidRDefault="000759B0" w:rsidP="000759B0">
      <w:pPr>
        <w:spacing w:after="0" w:line="276" w:lineRule="auto"/>
        <w:jc w:val="both"/>
        <w:rPr>
          <w:rFonts w:ascii="Arial" w:eastAsia="Times New Roman" w:hAnsi="Arial" w:cs="Arial"/>
          <w:color w:val="000000" w:themeColor="text1"/>
          <w:kern w:val="0"/>
          <w:sz w:val="22"/>
          <w:szCs w:val="22"/>
          <w:lang w:eastAsia="en-GB"/>
          <w14:ligatures w14:val="none"/>
        </w:rPr>
      </w:pPr>
      <w:r w:rsidRPr="00DC6D2F">
        <w:rPr>
          <w:rFonts w:ascii="Arial" w:eastAsia="Times New Roman" w:hAnsi="Arial" w:cs="Arial"/>
          <w:color w:val="000000" w:themeColor="text1"/>
          <w:kern w:val="0"/>
          <w:sz w:val="22"/>
          <w:szCs w:val="22"/>
          <w:lang w:eastAsia="en-GB"/>
          <w14:ligatures w14:val="none"/>
        </w:rPr>
        <w:t>Having regard to the above, the proposal complies with the design principles set out in Core Policy 8 and Core Policy 57 of the Wiltshire Core Strategy, together with Policy C1 of the Calne Community Neighbourhood Plan 2 (2023-38). The proposal also complies with the design principles set out in Appendix D of the Wiltshire Design Guide.</w:t>
      </w:r>
    </w:p>
    <w:p w14:paraId="5E0EA33C" w14:textId="77777777" w:rsidR="00A050F1" w:rsidRDefault="00A050F1" w:rsidP="00A050F1">
      <w:pPr>
        <w:spacing w:after="0" w:line="276" w:lineRule="auto"/>
        <w:jc w:val="both"/>
        <w:rPr>
          <w:rFonts w:ascii="Arial" w:hAnsi="Arial" w:cs="Arial"/>
          <w:b/>
          <w:bCs/>
          <w:i/>
          <w:iCs/>
          <w:color w:val="FF0000"/>
          <w:sz w:val="22"/>
          <w:szCs w:val="22"/>
        </w:rPr>
      </w:pPr>
    </w:p>
    <w:p w14:paraId="72992B1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917A3BD"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AF1907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03FA9A7" w14:textId="77777777" w:rsidR="00393433" w:rsidRDefault="00393433" w:rsidP="00A050F1">
      <w:pPr>
        <w:spacing w:after="0" w:line="276" w:lineRule="auto"/>
        <w:jc w:val="both"/>
        <w:rPr>
          <w:rFonts w:ascii="Arial" w:hAnsi="Arial" w:cs="Arial"/>
          <w:color w:val="000000" w:themeColor="text1"/>
          <w:sz w:val="22"/>
          <w:szCs w:val="22"/>
        </w:rPr>
      </w:pPr>
    </w:p>
    <w:p w14:paraId="655C3AA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E4290A7" w14:textId="77777777" w:rsidR="00400FB2" w:rsidRDefault="00400FB2" w:rsidP="00A050F1">
      <w:pPr>
        <w:spacing w:after="0" w:line="276" w:lineRule="auto"/>
        <w:jc w:val="both"/>
        <w:rPr>
          <w:rFonts w:ascii="Arial" w:hAnsi="Arial" w:cs="Arial"/>
          <w:color w:val="000000" w:themeColor="text1"/>
          <w:sz w:val="22"/>
          <w:szCs w:val="22"/>
        </w:rPr>
      </w:pPr>
    </w:p>
    <w:p w14:paraId="7AB41FC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B34B9BC" w14:textId="77777777" w:rsidR="00DB13C3" w:rsidRDefault="00DB13C3" w:rsidP="00DB13C3">
      <w:pPr>
        <w:spacing w:after="0" w:line="276" w:lineRule="auto"/>
        <w:jc w:val="both"/>
        <w:rPr>
          <w:rFonts w:ascii="Arial" w:hAnsi="Arial" w:cs="Arial"/>
          <w:i/>
          <w:iCs/>
          <w:color w:val="000000" w:themeColor="text1"/>
          <w:sz w:val="22"/>
          <w:szCs w:val="22"/>
        </w:rPr>
      </w:pPr>
    </w:p>
    <w:p w14:paraId="60C65F66"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Light / Overshadowing</w:t>
      </w:r>
    </w:p>
    <w:p w14:paraId="3546C0DE" w14:textId="245E9DE7" w:rsidR="00DB13C3" w:rsidRPr="008420EB" w:rsidRDefault="008420EB" w:rsidP="00DB13C3">
      <w:pPr>
        <w:spacing w:after="0" w:line="276" w:lineRule="auto"/>
        <w:jc w:val="both"/>
        <w:rPr>
          <w:rFonts w:ascii="Arial" w:hAnsi="Arial" w:cs="Arial"/>
          <w:color w:val="000000" w:themeColor="text1"/>
          <w:sz w:val="22"/>
          <w:szCs w:val="22"/>
        </w:rPr>
      </w:pPr>
      <w:r w:rsidRPr="008420EB">
        <w:rPr>
          <w:rFonts w:ascii="Arial" w:hAnsi="Arial" w:cs="Arial"/>
          <w:color w:val="000000" w:themeColor="text1"/>
          <w:sz w:val="22"/>
          <w:szCs w:val="22"/>
        </w:rPr>
        <w:t xml:space="preserve">The proposed extension is single storey in scale and is located to the rear of the dwelling within an enclosed garden setting. Given its modest height, limited projection and relationship with neighbouring properties, the proposal is not considered likely to result in any significant loss of daylight or sunlight to habitable room windows or private amenity areas serving adjacent occupiers. </w:t>
      </w:r>
    </w:p>
    <w:p w14:paraId="7661E54E" w14:textId="77777777" w:rsidR="00DB13C3" w:rsidRDefault="00DB13C3" w:rsidP="00DB13C3">
      <w:pPr>
        <w:spacing w:after="0" w:line="276" w:lineRule="auto"/>
        <w:jc w:val="both"/>
        <w:rPr>
          <w:rFonts w:ascii="Arial" w:hAnsi="Arial" w:cs="Arial"/>
          <w:i/>
          <w:iCs/>
          <w:color w:val="000000" w:themeColor="text1"/>
          <w:sz w:val="22"/>
          <w:szCs w:val="22"/>
        </w:rPr>
      </w:pPr>
    </w:p>
    <w:p w14:paraId="24A6C751"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Privacy</w:t>
      </w:r>
    </w:p>
    <w:p w14:paraId="2D392A25" w14:textId="17516008" w:rsidR="00DB13C3" w:rsidRPr="008420EB" w:rsidRDefault="008420EB" w:rsidP="00DB13C3">
      <w:pPr>
        <w:spacing w:after="0" w:line="276" w:lineRule="auto"/>
        <w:jc w:val="both"/>
        <w:rPr>
          <w:rFonts w:ascii="Arial" w:hAnsi="Arial" w:cs="Arial"/>
          <w:color w:val="000000" w:themeColor="text1"/>
          <w:sz w:val="22"/>
          <w:szCs w:val="22"/>
        </w:rPr>
      </w:pPr>
      <w:r w:rsidRPr="008420EB">
        <w:rPr>
          <w:rFonts w:ascii="Arial" w:hAnsi="Arial" w:cs="Arial"/>
          <w:color w:val="000000" w:themeColor="text1"/>
          <w:sz w:val="22"/>
          <w:szCs w:val="22"/>
        </w:rPr>
        <w:t>The proposal does not introduce any first-floor accommodation or elevated viewing opportunities. The extension would utilise glazing associated with typical ground-floor residential accommodation, and no windows are proposed that would directly overlook neighbouring properties in a manner that would materially increase opportunities for overlooking. As such, the development would not result in any unacceptable loss of privacy to adjoining occupiers.</w:t>
      </w:r>
    </w:p>
    <w:p w14:paraId="05129E5E" w14:textId="77777777" w:rsidR="00DB13C3" w:rsidRDefault="00DB13C3" w:rsidP="00DB13C3">
      <w:pPr>
        <w:spacing w:after="0" w:line="276" w:lineRule="auto"/>
        <w:jc w:val="both"/>
        <w:rPr>
          <w:rFonts w:ascii="Arial" w:hAnsi="Arial" w:cs="Arial"/>
          <w:i/>
          <w:iCs/>
          <w:color w:val="000000" w:themeColor="text1"/>
          <w:sz w:val="22"/>
          <w:szCs w:val="22"/>
        </w:rPr>
      </w:pPr>
    </w:p>
    <w:p w14:paraId="36523638" w14:textId="77777777" w:rsidR="00DB13C3" w:rsidRPr="005E6526" w:rsidRDefault="00DB13C3"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Overbearing Impact</w:t>
      </w:r>
    </w:p>
    <w:p w14:paraId="1949BBE3" w14:textId="64E08B7B" w:rsidR="008420EB" w:rsidRPr="008420EB" w:rsidRDefault="008420EB" w:rsidP="008420EB">
      <w:pPr>
        <w:spacing w:after="0" w:line="276" w:lineRule="auto"/>
        <w:jc w:val="both"/>
        <w:rPr>
          <w:rFonts w:ascii="Arial" w:hAnsi="Arial" w:cs="Arial"/>
          <w:color w:val="000000" w:themeColor="text1"/>
          <w:sz w:val="22"/>
          <w:szCs w:val="22"/>
        </w:rPr>
      </w:pPr>
      <w:r w:rsidRPr="008420EB">
        <w:rPr>
          <w:rFonts w:ascii="Arial" w:hAnsi="Arial" w:cs="Arial"/>
          <w:color w:val="000000" w:themeColor="text1"/>
          <w:sz w:val="22"/>
          <w:szCs w:val="22"/>
        </w:rPr>
        <w:t>By virtue of its single storey form, scale and siting to the rear of the dwelling, the extension would not appear unduly dominant or oppressive when viewed from neighbouring properties. Existing boundary treatments, including the substantial brick</w:t>
      </w:r>
      <w:r w:rsidRPr="008420EB">
        <w:rPr>
          <w:rFonts w:ascii="Arial" w:hAnsi="Arial" w:cs="Arial"/>
          <w:color w:val="000000" w:themeColor="text1"/>
          <w:sz w:val="22"/>
          <w:szCs w:val="22"/>
        </w:rPr>
        <w:t>/cladding</w:t>
      </w:r>
      <w:r w:rsidRPr="008420EB">
        <w:rPr>
          <w:rFonts w:ascii="Arial" w:hAnsi="Arial" w:cs="Arial"/>
          <w:color w:val="000000" w:themeColor="text1"/>
          <w:sz w:val="22"/>
          <w:szCs w:val="22"/>
        </w:rPr>
        <w:t xml:space="preserve"> wall and neighbouring built form, further assist in mitigating any visual impact. The proposal is therefore not considered to result in any unacceptable overbearing effect on the occupiers of nearby residential properties.</w:t>
      </w:r>
    </w:p>
    <w:p w14:paraId="3CB9BEFE" w14:textId="77777777" w:rsidR="008420EB" w:rsidRPr="008420EB" w:rsidRDefault="008420EB" w:rsidP="008420EB">
      <w:pPr>
        <w:spacing w:after="0" w:line="276" w:lineRule="auto"/>
        <w:jc w:val="both"/>
        <w:rPr>
          <w:rFonts w:ascii="Arial" w:hAnsi="Arial" w:cs="Arial"/>
          <w:i/>
          <w:iCs/>
          <w:color w:val="000000" w:themeColor="text1"/>
          <w:sz w:val="22"/>
          <w:szCs w:val="22"/>
        </w:rPr>
      </w:pPr>
    </w:p>
    <w:p w14:paraId="7E18BB91" w14:textId="59C89A86" w:rsidR="00DB13C3" w:rsidRPr="008420EB" w:rsidRDefault="008420EB" w:rsidP="008420EB">
      <w:pPr>
        <w:spacing w:after="0" w:line="276" w:lineRule="auto"/>
        <w:jc w:val="both"/>
        <w:rPr>
          <w:rFonts w:ascii="Arial" w:hAnsi="Arial" w:cs="Arial"/>
          <w:color w:val="000000" w:themeColor="text1"/>
          <w:sz w:val="22"/>
          <w:szCs w:val="22"/>
        </w:rPr>
      </w:pPr>
      <w:r w:rsidRPr="008420EB">
        <w:rPr>
          <w:rFonts w:ascii="Arial" w:hAnsi="Arial" w:cs="Arial"/>
          <w:color w:val="000000" w:themeColor="text1"/>
          <w:sz w:val="22"/>
          <w:szCs w:val="22"/>
        </w:rPr>
        <w:t xml:space="preserve">Overall, it is considered that the proposed extension would </w:t>
      </w:r>
      <w:r w:rsidRPr="008420EB">
        <w:rPr>
          <w:rFonts w:ascii="Arial" w:hAnsi="Arial" w:cs="Arial"/>
          <w:color w:val="000000" w:themeColor="text1"/>
          <w:sz w:val="22"/>
          <w:szCs w:val="22"/>
        </w:rPr>
        <w:t>not have an unacceptable</w:t>
      </w:r>
      <w:r w:rsidRPr="008420EB">
        <w:rPr>
          <w:rFonts w:ascii="Arial" w:hAnsi="Arial" w:cs="Arial"/>
          <w:color w:val="000000" w:themeColor="text1"/>
          <w:sz w:val="22"/>
          <w:szCs w:val="22"/>
        </w:rPr>
        <w:t xml:space="preserve"> relationship with neighbouring properties and would not give rise to any significant adverse impacts on residential amenity in terms of loss of light, overshadowing, privacy or outlook.</w:t>
      </w:r>
    </w:p>
    <w:p w14:paraId="178D5766" w14:textId="77777777" w:rsidR="008420EB" w:rsidRPr="00A050F1" w:rsidRDefault="008420EB" w:rsidP="008420EB">
      <w:pPr>
        <w:spacing w:after="0" w:line="276" w:lineRule="auto"/>
        <w:jc w:val="both"/>
        <w:rPr>
          <w:rFonts w:ascii="Arial" w:hAnsi="Arial" w:cs="Arial"/>
          <w:color w:val="000000" w:themeColor="text1"/>
          <w:sz w:val="22"/>
          <w:szCs w:val="22"/>
        </w:rPr>
      </w:pPr>
    </w:p>
    <w:p w14:paraId="15E098CC"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E425B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2AEE8D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B27508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483AE2"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725656B" w14:textId="77777777" w:rsidR="008420EB" w:rsidRDefault="008420EB" w:rsidP="009C1702">
      <w:pPr>
        <w:spacing w:after="0" w:line="276" w:lineRule="auto"/>
        <w:jc w:val="both"/>
        <w:rPr>
          <w:rFonts w:ascii="Arial" w:eastAsia="Times New Roman" w:hAnsi="Arial" w:cs="Arial"/>
          <w:color w:val="FF0000"/>
          <w:kern w:val="0"/>
          <w:sz w:val="22"/>
          <w:szCs w:val="22"/>
          <w:lang w:eastAsia="en-GB"/>
          <w14:ligatures w14:val="none"/>
        </w:rPr>
      </w:pPr>
    </w:p>
    <w:p w14:paraId="64E5ED9C" w14:textId="7FDCDD5E"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63D9723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800253D" w14:textId="3F45449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w:t>
      </w:r>
      <w:r w:rsidR="008420EB">
        <w:rPr>
          <w:rFonts w:ascii="Arial" w:eastAsia="Times New Roman" w:hAnsi="Arial" w:cs="Arial"/>
          <w:color w:val="000000" w:themeColor="text1"/>
          <w:kern w:val="0"/>
          <w:sz w:val="22"/>
          <w:szCs w:val="22"/>
          <w:lang w:eastAsia="en-GB"/>
          <w14:ligatures w14:val="none"/>
        </w:rPr>
        <w:t xml:space="preserve"> or</w:t>
      </w:r>
      <w:r w:rsidRPr="007D4B14">
        <w:rPr>
          <w:rFonts w:ascii="Arial" w:eastAsia="Times New Roman" w:hAnsi="Arial" w:cs="Arial"/>
          <w:color w:val="000000" w:themeColor="text1"/>
          <w:kern w:val="0"/>
          <w:sz w:val="22"/>
          <w:szCs w:val="22"/>
          <w:lang w:eastAsia="en-GB"/>
          <w14:ligatures w14:val="none"/>
        </w:rPr>
        <w:t xml:space="preserve"> the amenities of neighbouring </w:t>
      </w:r>
      <w:proofErr w:type="gramStart"/>
      <w:r w:rsidRPr="007D4B14">
        <w:rPr>
          <w:rFonts w:ascii="Arial" w:eastAsia="Times New Roman" w:hAnsi="Arial" w:cs="Arial"/>
          <w:color w:val="000000" w:themeColor="text1"/>
          <w:kern w:val="0"/>
          <w:sz w:val="22"/>
          <w:szCs w:val="22"/>
          <w:lang w:eastAsia="en-GB"/>
          <w14:ligatures w14:val="none"/>
        </w:rPr>
        <w:t>occupiers</w:t>
      </w:r>
      <w:r w:rsidR="008420EB">
        <w:rPr>
          <w:rFonts w:ascii="Arial" w:eastAsia="Times New Roman" w:hAnsi="Arial" w:cs="Arial"/>
          <w:color w:val="000000" w:themeColor="text1"/>
          <w:kern w:val="0"/>
          <w:sz w:val="22"/>
          <w:szCs w:val="22"/>
          <w:lang w:eastAsia="en-GB"/>
          <w14:ligatures w14:val="none"/>
        </w:rPr>
        <w:t>.</w:t>
      </w:r>
      <w:r w:rsidRPr="007D4B14">
        <w:rPr>
          <w:rFonts w:ascii="Arial" w:eastAsia="Times New Roman" w:hAnsi="Arial" w:cs="Arial"/>
          <w:color w:val="000000" w:themeColor="text1"/>
          <w:kern w:val="0"/>
          <w:sz w:val="22"/>
          <w:szCs w:val="22"/>
          <w:lang w:eastAsia="en-GB"/>
          <w14:ligatures w14:val="none"/>
        </w:rPr>
        <w:t>.</w:t>
      </w:r>
      <w:proofErr w:type="gramEnd"/>
    </w:p>
    <w:p w14:paraId="28A16CE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3DBA84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CD41EF0"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0B3A0E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281DAED" w14:textId="77777777" w:rsidR="009B7AD7"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2ED3D4FF" w14:textId="3020A11B"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The development hereby permitted shall be begun before the expiration of three years from the date of this permission.</w:t>
      </w:r>
    </w:p>
    <w:p w14:paraId="0F9F0FAF"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p>
    <w:p w14:paraId="64296644"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REASON: To comply with the provisions of Section 91 of the Town and Country</w:t>
      </w:r>
    </w:p>
    <w:p w14:paraId="234539AA"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Planning Act 1990 as amended by the Planning and Compulsory Purchase Act</w:t>
      </w:r>
    </w:p>
    <w:p w14:paraId="31C1E502"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2004.</w:t>
      </w:r>
    </w:p>
    <w:p w14:paraId="767B44AE"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p>
    <w:p w14:paraId="7206C7EF" w14:textId="6ED15B61"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The development hereby permitted shall be carried out in accordance with the</w:t>
      </w:r>
    </w:p>
    <w:p w14:paraId="09311E6E"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following approved plans and documents:</w:t>
      </w:r>
    </w:p>
    <w:p w14:paraId="3C690627"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p>
    <w:p w14:paraId="33432461" w14:textId="6771F78E"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Location Plan</w:t>
      </w:r>
      <w:r w:rsidRPr="00E64C25">
        <w:rPr>
          <w:rFonts w:ascii="Arial" w:eastAsia="Times New Roman" w:hAnsi="Arial" w:cs="Arial"/>
          <w:bCs/>
          <w:color w:val="000000" w:themeColor="text1"/>
          <w:kern w:val="0"/>
          <w:sz w:val="22"/>
          <w:szCs w:val="22"/>
          <w:lang w:eastAsia="en-GB"/>
          <w14:ligatures w14:val="none"/>
        </w:rPr>
        <w:t>; Received</w:t>
      </w:r>
      <w:r w:rsidRPr="00E64C25">
        <w:rPr>
          <w:rFonts w:ascii="Arial" w:eastAsia="Times New Roman" w:hAnsi="Arial" w:cs="Arial"/>
          <w:bCs/>
          <w:color w:val="000000" w:themeColor="text1"/>
          <w:kern w:val="0"/>
          <w:sz w:val="22"/>
          <w:szCs w:val="22"/>
          <w:lang w:eastAsia="en-GB"/>
          <w14:ligatures w14:val="none"/>
        </w:rPr>
        <w:t xml:space="preserve"> 3 June 2026</w:t>
      </w:r>
    </w:p>
    <w:p w14:paraId="37003FEE" w14:textId="2D8B9509"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Existing Block, Elevation and Floor Plans</w:t>
      </w:r>
      <w:r w:rsidRPr="00E64C25">
        <w:rPr>
          <w:rFonts w:ascii="Arial" w:eastAsia="Times New Roman" w:hAnsi="Arial" w:cs="Arial"/>
          <w:bCs/>
          <w:color w:val="000000" w:themeColor="text1"/>
          <w:kern w:val="0"/>
          <w:sz w:val="22"/>
          <w:szCs w:val="22"/>
          <w:lang w:eastAsia="en-GB"/>
          <w14:ligatures w14:val="none"/>
        </w:rPr>
        <w:t>; Ref No. 26.00</w:t>
      </w:r>
      <w:r w:rsidRPr="00E64C25">
        <w:rPr>
          <w:rFonts w:ascii="Arial" w:eastAsia="Times New Roman" w:hAnsi="Arial" w:cs="Arial"/>
          <w:bCs/>
          <w:color w:val="000000" w:themeColor="text1"/>
          <w:kern w:val="0"/>
          <w:sz w:val="22"/>
          <w:szCs w:val="22"/>
          <w:lang w:eastAsia="en-GB"/>
          <w14:ligatures w14:val="none"/>
        </w:rPr>
        <w:t>1-01</w:t>
      </w:r>
      <w:r w:rsidRPr="00E64C25">
        <w:rPr>
          <w:rFonts w:ascii="Arial" w:eastAsia="Times New Roman" w:hAnsi="Arial" w:cs="Arial"/>
          <w:bCs/>
          <w:color w:val="000000" w:themeColor="text1"/>
          <w:kern w:val="0"/>
          <w:sz w:val="22"/>
          <w:szCs w:val="22"/>
          <w:lang w:eastAsia="en-GB"/>
          <w14:ligatures w14:val="none"/>
        </w:rPr>
        <w:t>; Received</w:t>
      </w:r>
      <w:r w:rsidRPr="00E64C25">
        <w:rPr>
          <w:rFonts w:ascii="Arial" w:eastAsia="Times New Roman" w:hAnsi="Arial" w:cs="Arial"/>
          <w:bCs/>
          <w:color w:val="000000" w:themeColor="text1"/>
          <w:kern w:val="0"/>
          <w:sz w:val="22"/>
          <w:szCs w:val="22"/>
          <w:lang w:eastAsia="en-GB"/>
          <w14:ligatures w14:val="none"/>
        </w:rPr>
        <w:t xml:space="preserve"> </w:t>
      </w:r>
      <w:r w:rsidRPr="00E64C25">
        <w:rPr>
          <w:rFonts w:ascii="Arial" w:eastAsia="Times New Roman" w:hAnsi="Arial" w:cs="Arial"/>
          <w:bCs/>
          <w:color w:val="000000" w:themeColor="text1"/>
          <w:kern w:val="0"/>
          <w:sz w:val="22"/>
          <w:szCs w:val="22"/>
          <w:lang w:eastAsia="en-GB"/>
          <w14:ligatures w14:val="none"/>
        </w:rPr>
        <w:t>3 June 2026</w:t>
      </w:r>
    </w:p>
    <w:p w14:paraId="2160C726" w14:textId="027089DC"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Proposed</w:t>
      </w:r>
      <w:r w:rsidRPr="00E64C25">
        <w:rPr>
          <w:rFonts w:ascii="Arial" w:eastAsia="Times New Roman" w:hAnsi="Arial" w:cs="Arial"/>
          <w:bCs/>
          <w:color w:val="000000" w:themeColor="text1"/>
          <w:kern w:val="0"/>
          <w:sz w:val="22"/>
          <w:szCs w:val="22"/>
          <w:lang w:eastAsia="en-GB"/>
          <w14:ligatures w14:val="none"/>
        </w:rPr>
        <w:t xml:space="preserve"> Block, Elevation and Floor Plans; Ref No. 26.001-0</w:t>
      </w:r>
      <w:r w:rsidRPr="00E64C25">
        <w:rPr>
          <w:rFonts w:ascii="Arial" w:eastAsia="Times New Roman" w:hAnsi="Arial" w:cs="Arial"/>
          <w:bCs/>
          <w:color w:val="000000" w:themeColor="text1"/>
          <w:kern w:val="0"/>
          <w:sz w:val="22"/>
          <w:szCs w:val="22"/>
          <w:lang w:eastAsia="en-GB"/>
          <w14:ligatures w14:val="none"/>
        </w:rPr>
        <w:t>2</w:t>
      </w:r>
      <w:r w:rsidRPr="00E64C25">
        <w:rPr>
          <w:rFonts w:ascii="Arial" w:eastAsia="Times New Roman" w:hAnsi="Arial" w:cs="Arial"/>
          <w:bCs/>
          <w:color w:val="000000" w:themeColor="text1"/>
          <w:kern w:val="0"/>
          <w:sz w:val="22"/>
          <w:szCs w:val="22"/>
          <w:lang w:eastAsia="en-GB"/>
          <w14:ligatures w14:val="none"/>
        </w:rPr>
        <w:t>; Received</w:t>
      </w:r>
      <w:r w:rsidRPr="00E64C25">
        <w:rPr>
          <w:rFonts w:ascii="Arial" w:eastAsia="Times New Roman" w:hAnsi="Arial" w:cs="Arial"/>
          <w:bCs/>
          <w:color w:val="000000" w:themeColor="text1"/>
          <w:kern w:val="0"/>
          <w:sz w:val="22"/>
          <w:szCs w:val="22"/>
          <w:lang w:eastAsia="en-GB"/>
          <w14:ligatures w14:val="none"/>
        </w:rPr>
        <w:t xml:space="preserve"> </w:t>
      </w:r>
      <w:r w:rsidRPr="00E64C25">
        <w:rPr>
          <w:rFonts w:ascii="Arial" w:eastAsia="Times New Roman" w:hAnsi="Arial" w:cs="Arial"/>
          <w:bCs/>
          <w:color w:val="000000" w:themeColor="text1"/>
          <w:kern w:val="0"/>
          <w:sz w:val="22"/>
          <w:szCs w:val="22"/>
          <w:lang w:eastAsia="en-GB"/>
          <w14:ligatures w14:val="none"/>
        </w:rPr>
        <w:t>3 June 2026</w:t>
      </w:r>
    </w:p>
    <w:p w14:paraId="241DD5BE" w14:textId="21641284"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 xml:space="preserve">Cover Letter; Ref No. 26.002; Received </w:t>
      </w:r>
      <w:r w:rsidRPr="00E64C25">
        <w:rPr>
          <w:rFonts w:ascii="Arial" w:eastAsia="Times New Roman" w:hAnsi="Arial" w:cs="Arial"/>
          <w:bCs/>
          <w:color w:val="000000" w:themeColor="text1"/>
          <w:kern w:val="0"/>
          <w:sz w:val="22"/>
          <w:szCs w:val="22"/>
          <w:lang w:eastAsia="en-GB"/>
          <w14:ligatures w14:val="none"/>
        </w:rPr>
        <w:t>3 June 2026</w:t>
      </w:r>
    </w:p>
    <w:p w14:paraId="1259C98D" w14:textId="17271EE8"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 xml:space="preserve">Application Form; Received </w:t>
      </w:r>
      <w:r w:rsidRPr="00E64C25">
        <w:rPr>
          <w:rFonts w:ascii="Arial" w:eastAsia="Times New Roman" w:hAnsi="Arial" w:cs="Arial"/>
          <w:bCs/>
          <w:color w:val="000000" w:themeColor="text1"/>
          <w:kern w:val="0"/>
          <w:sz w:val="22"/>
          <w:szCs w:val="22"/>
          <w:lang w:eastAsia="en-GB"/>
          <w14:ligatures w14:val="none"/>
        </w:rPr>
        <w:t>3 June 2026</w:t>
      </w:r>
    </w:p>
    <w:p w14:paraId="279DB01E"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p>
    <w:p w14:paraId="677A3D6C" w14:textId="7D3B6FE3"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REASON: For the avoidance of doubt and in the interests of proper planning.</w:t>
      </w:r>
    </w:p>
    <w:p w14:paraId="57933FDC"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p>
    <w:p w14:paraId="4705BCC7" w14:textId="7B0E5143"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The materials to be used in the construction of the external surfaces of the development hereby permitted shall match in material, colour and texture those used in the existing building unless otherwise stated on the approved plans.</w:t>
      </w:r>
    </w:p>
    <w:p w14:paraId="422800AD" w14:textId="77777777"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p>
    <w:p w14:paraId="75EAAE63" w14:textId="13AEB349" w:rsidR="008420EB" w:rsidRPr="00E64C25" w:rsidRDefault="008420EB" w:rsidP="008420EB">
      <w:pPr>
        <w:spacing w:after="0" w:line="276" w:lineRule="auto"/>
        <w:jc w:val="both"/>
        <w:rPr>
          <w:rFonts w:ascii="Arial" w:eastAsia="Times New Roman" w:hAnsi="Arial" w:cs="Arial"/>
          <w:bCs/>
          <w:color w:val="000000" w:themeColor="text1"/>
          <w:kern w:val="0"/>
          <w:sz w:val="22"/>
          <w:szCs w:val="22"/>
          <w:lang w:eastAsia="en-GB"/>
          <w14:ligatures w14:val="none"/>
        </w:rPr>
      </w:pPr>
      <w:r w:rsidRPr="00E64C25">
        <w:rPr>
          <w:rFonts w:ascii="Arial" w:eastAsia="Times New Roman" w:hAnsi="Arial" w:cs="Arial"/>
          <w:bCs/>
          <w:color w:val="000000" w:themeColor="text1"/>
          <w:kern w:val="0"/>
          <w:sz w:val="22"/>
          <w:szCs w:val="22"/>
          <w:lang w:eastAsia="en-GB"/>
          <w14:ligatures w14:val="none"/>
        </w:rPr>
        <w:t>REASON: In the interests of visual amenity and the character and appearance of the area.</w:t>
      </w:r>
    </w:p>
    <w:p w14:paraId="40369929" w14:textId="77777777" w:rsidR="008420EB" w:rsidRPr="003E08E2" w:rsidRDefault="008420EB" w:rsidP="009B7AD7">
      <w:pPr>
        <w:spacing w:after="0" w:line="276" w:lineRule="auto"/>
        <w:jc w:val="both"/>
        <w:rPr>
          <w:rFonts w:ascii="Arial" w:eastAsia="Times New Roman" w:hAnsi="Arial" w:cs="Arial"/>
          <w:bCs/>
          <w:color w:val="FF0000"/>
          <w:kern w:val="0"/>
          <w:sz w:val="22"/>
          <w:szCs w:val="22"/>
          <w:lang w:eastAsia="en-GB"/>
          <w14:ligatures w14:val="none"/>
        </w:rPr>
      </w:pPr>
    </w:p>
    <w:p w14:paraId="4AB85E8F"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E3EA5"/>
    <w:multiLevelType w:val="hybridMultilevel"/>
    <w:tmpl w:val="067C1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745880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058"/>
    <w:rsid w:val="000221CB"/>
    <w:rsid w:val="00033847"/>
    <w:rsid w:val="00036B7E"/>
    <w:rsid w:val="00043B9C"/>
    <w:rsid w:val="000610AC"/>
    <w:rsid w:val="00063A02"/>
    <w:rsid w:val="00063D1C"/>
    <w:rsid w:val="0006701C"/>
    <w:rsid w:val="00071E19"/>
    <w:rsid w:val="0007377C"/>
    <w:rsid w:val="000759B0"/>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3456"/>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5C63"/>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0EB"/>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C01A4"/>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62AFB"/>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D2F"/>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5A57"/>
    <w:rsid w:val="00E37C6D"/>
    <w:rsid w:val="00E51166"/>
    <w:rsid w:val="00E57D1F"/>
    <w:rsid w:val="00E61170"/>
    <w:rsid w:val="00E61ADC"/>
    <w:rsid w:val="00E64C25"/>
    <w:rsid w:val="00E70135"/>
    <w:rsid w:val="00E70D98"/>
    <w:rsid w:val="00E90A3F"/>
    <w:rsid w:val="00E95266"/>
    <w:rsid w:val="00E977C4"/>
    <w:rsid w:val="00EB421A"/>
    <w:rsid w:val="00EC2E4E"/>
    <w:rsid w:val="00EC4E9E"/>
    <w:rsid w:val="00EE47DB"/>
    <w:rsid w:val="00EE5C03"/>
    <w:rsid w:val="00EE6AA5"/>
    <w:rsid w:val="00EE7315"/>
    <w:rsid w:val="00EF0DA4"/>
    <w:rsid w:val="00EF4001"/>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1F5E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1690</Words>
  <Characters>9634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salesforceId:6e154faf-2867-4f31-8397-5143837c15ee</dc:subject>
  <dc:creator>O'Donoghue, Ruaridh</dc:creator>
  <cp:keywords/>
  <dc:description/>
  <cp:lastModifiedBy>Gatier, Isabel</cp:lastModifiedBy>
  <cp:revision>2</cp:revision>
  <dcterms:created xsi:type="dcterms:W3CDTF">2026-08-18T16:34:00Z</dcterms:created>
  <dcterms:modified xsi:type="dcterms:W3CDTF">2026-08-18T16:34:00Z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069Q300000SkFQXIA3</vt:lpwstr>
  </property>
</Properties>
</file>