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8C27C" w14:textId="5781A461" w:rsidR="00097010" w:rsidRPr="00C07A5D" w:rsidRDefault="00097010" w:rsidP="00334DA5">
      <w:pPr>
        <w:spacing w:after="0" w:line="240" w:lineRule="auto"/>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 xml:space="preserve">APPLICATION FOR </w:t>
      </w:r>
      <w:r w:rsidR="00D22F8E" w:rsidRPr="00C07A5D">
        <w:rPr>
          <w:rFonts w:ascii="Arial" w:eastAsia="Times New Roman" w:hAnsi="Arial" w:cs="Arial"/>
          <w:b/>
          <w:bCs/>
          <w:kern w:val="0"/>
          <w:sz w:val="22"/>
          <w:szCs w:val="22"/>
          <w:lang w:eastAsia="en-GB"/>
          <w14:ligatures w14:val="none"/>
        </w:rPr>
        <w:t>HOUSEHOLDER</w:t>
      </w:r>
      <w:r w:rsidRPr="00C07A5D">
        <w:rPr>
          <w:rFonts w:ascii="Arial" w:eastAsia="Times New Roman" w:hAnsi="Arial" w:cs="Arial"/>
          <w:b/>
          <w:bCs/>
          <w:kern w:val="0"/>
          <w:sz w:val="22"/>
          <w:szCs w:val="22"/>
          <w:lang w:eastAsia="en-GB"/>
          <w14:ligatures w14:val="none"/>
        </w:rPr>
        <w:t xml:space="preserve"> PLANNING PERMISSION</w:t>
      </w:r>
      <w:r w:rsidR="00646C30" w:rsidRPr="00C07A5D">
        <w:rPr>
          <w:rFonts w:ascii="Arial" w:eastAsia="Times New Roman" w:hAnsi="Arial" w:cs="Arial"/>
          <w:b/>
          <w:bCs/>
          <w:kern w:val="0"/>
          <w:sz w:val="22"/>
          <w:szCs w:val="22"/>
          <w:lang w:eastAsia="en-GB"/>
          <w14:ligatures w14:val="none"/>
        </w:rPr>
        <w:t xml:space="preserve"> </w:t>
      </w:r>
      <w:r w:rsidRPr="00C07A5D">
        <w:rPr>
          <w:rFonts w:ascii="Arial" w:eastAsia="Times New Roman" w:hAnsi="Arial" w:cs="Arial"/>
          <w:b/>
          <w:bCs/>
          <w:kern w:val="0"/>
          <w:sz w:val="22"/>
          <w:szCs w:val="22"/>
          <w:lang w:eastAsia="en-GB"/>
          <w14:ligatures w14:val="none"/>
        </w:rPr>
        <w:t>DEL</w:t>
      </w:r>
      <w:r w:rsidR="000143A5" w:rsidRPr="00C07A5D">
        <w:rPr>
          <w:rFonts w:ascii="Arial" w:eastAsia="Times New Roman" w:hAnsi="Arial" w:cs="Arial"/>
          <w:b/>
          <w:bCs/>
          <w:kern w:val="0"/>
          <w:sz w:val="22"/>
          <w:szCs w:val="22"/>
          <w:lang w:eastAsia="en-GB"/>
          <w14:ligatures w14:val="none"/>
        </w:rPr>
        <w:t>E</w:t>
      </w:r>
      <w:r w:rsidRPr="00C07A5D">
        <w:rPr>
          <w:rFonts w:ascii="Arial" w:eastAsia="Times New Roman" w:hAnsi="Arial" w:cs="Arial"/>
          <w:b/>
          <w:bCs/>
          <w:kern w:val="0"/>
          <w:sz w:val="22"/>
          <w:szCs w:val="22"/>
          <w:lang w:eastAsia="en-GB"/>
          <w14:ligatures w14:val="none"/>
        </w:rPr>
        <w:t>GATED REPORT</w:t>
      </w:r>
    </w:p>
    <w:p w14:paraId="6109CB10" w14:textId="77777777" w:rsidR="00683C17" w:rsidRPr="00C07A5D" w:rsidRDefault="00683C17" w:rsidP="00334DA5">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C07A5D" w14:paraId="6FC46F55" w14:textId="77777777" w:rsidTr="00AA0A02">
        <w:tc>
          <w:tcPr>
            <w:tcW w:w="3681" w:type="dxa"/>
          </w:tcPr>
          <w:p w14:paraId="4FC0119C" w14:textId="77777777" w:rsidR="00C35340" w:rsidRPr="00C07A5D" w:rsidRDefault="00C35340" w:rsidP="00334DA5">
            <w:pPr>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APPLICATION REFERENCE:</w:t>
            </w:r>
          </w:p>
        </w:tc>
        <w:tc>
          <w:tcPr>
            <w:tcW w:w="5335" w:type="dxa"/>
          </w:tcPr>
          <w:p w14:paraId="16705DA0" w14:textId="77777777" w:rsidR="00C35340" w:rsidRPr="00C07A5D" w:rsidRDefault="00C35340" w:rsidP="00334DA5">
            <w:pPr>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PL/2026/04122</w:t>
            </w:r>
          </w:p>
        </w:tc>
      </w:tr>
      <w:tr w:rsidR="00C35340" w:rsidRPr="00C07A5D" w14:paraId="3AB258D0" w14:textId="77777777" w:rsidTr="00AA0A02">
        <w:tc>
          <w:tcPr>
            <w:tcW w:w="3681" w:type="dxa"/>
          </w:tcPr>
          <w:p w14:paraId="5DEFF029" w14:textId="77777777" w:rsidR="00C35340" w:rsidRPr="00C07A5D" w:rsidRDefault="00C35340" w:rsidP="00334DA5">
            <w:pPr>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APPLICATION TYPE:</w:t>
            </w:r>
          </w:p>
        </w:tc>
        <w:tc>
          <w:tcPr>
            <w:tcW w:w="5335" w:type="dxa"/>
          </w:tcPr>
          <w:p w14:paraId="58DD3E78" w14:textId="77777777" w:rsidR="00C35340" w:rsidRPr="00C07A5D" w:rsidRDefault="00C35340" w:rsidP="00334DA5">
            <w:pPr>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Householder planning permission</w:t>
            </w:r>
          </w:p>
        </w:tc>
      </w:tr>
      <w:tr w:rsidR="00C35340" w:rsidRPr="00C07A5D" w14:paraId="7025C5AB" w14:textId="77777777" w:rsidTr="00AA0A02">
        <w:tc>
          <w:tcPr>
            <w:tcW w:w="3681" w:type="dxa"/>
          </w:tcPr>
          <w:p w14:paraId="6705E785" w14:textId="77777777" w:rsidR="00C35340" w:rsidRPr="00C07A5D" w:rsidRDefault="00C35340" w:rsidP="00334DA5">
            <w:pPr>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SITE ADDRESS:</w:t>
            </w:r>
          </w:p>
        </w:tc>
        <w:tc>
          <w:tcPr>
            <w:tcW w:w="5335" w:type="dxa"/>
          </w:tcPr>
          <w:p w14:paraId="688FCFDA" w14:textId="77777777" w:rsidR="00C35340" w:rsidRPr="00C07A5D" w:rsidRDefault="00C35340" w:rsidP="00334DA5">
            <w:pPr>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Fosgate House, Upper Chute, Andover, SP11 9EW</w:t>
            </w:r>
          </w:p>
        </w:tc>
      </w:tr>
      <w:tr w:rsidR="00C35340" w:rsidRPr="00C07A5D" w14:paraId="725CE0C0" w14:textId="77777777" w:rsidTr="00AA0A02">
        <w:tc>
          <w:tcPr>
            <w:tcW w:w="3681" w:type="dxa"/>
          </w:tcPr>
          <w:p w14:paraId="741D2B67" w14:textId="77777777" w:rsidR="00C35340" w:rsidRPr="00C07A5D" w:rsidRDefault="00C35340" w:rsidP="00334DA5">
            <w:pPr>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DEVELOPMENT DESCRIPTION:</w:t>
            </w:r>
          </w:p>
        </w:tc>
        <w:tc>
          <w:tcPr>
            <w:tcW w:w="5335" w:type="dxa"/>
          </w:tcPr>
          <w:p w14:paraId="1E16F90B" w14:textId="77777777" w:rsidR="00C35340" w:rsidRPr="00C07A5D" w:rsidRDefault="00C35340" w:rsidP="00334DA5">
            <w:pPr>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Detached Garden Office</w:t>
            </w:r>
          </w:p>
        </w:tc>
      </w:tr>
      <w:tr w:rsidR="00C35340" w:rsidRPr="00C07A5D" w14:paraId="11C8FD42" w14:textId="77777777" w:rsidTr="00AA0A02">
        <w:tc>
          <w:tcPr>
            <w:tcW w:w="3681" w:type="dxa"/>
          </w:tcPr>
          <w:p w14:paraId="70272A12" w14:textId="77777777" w:rsidR="00C35340" w:rsidRPr="00C07A5D" w:rsidRDefault="00C35340" w:rsidP="00334DA5">
            <w:pPr>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RECOMMENDATION:</w:t>
            </w:r>
          </w:p>
        </w:tc>
        <w:tc>
          <w:tcPr>
            <w:tcW w:w="5335" w:type="dxa"/>
          </w:tcPr>
          <w:p w14:paraId="2985EC5A" w14:textId="77777777" w:rsidR="00C35340" w:rsidRPr="00C07A5D" w:rsidRDefault="00C35340" w:rsidP="00334DA5">
            <w:pPr>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That Planning Permission be GRANTED</w:t>
            </w:r>
          </w:p>
        </w:tc>
      </w:tr>
    </w:tbl>
    <w:p w14:paraId="66A8882B" w14:textId="77777777" w:rsidR="00F7609E" w:rsidRPr="00C07A5D" w:rsidRDefault="00F7609E" w:rsidP="00334DA5">
      <w:pPr>
        <w:spacing w:after="0" w:line="240" w:lineRule="auto"/>
        <w:jc w:val="both"/>
        <w:rPr>
          <w:rFonts w:ascii="Arial" w:eastAsia="Times New Roman" w:hAnsi="Arial" w:cs="Arial"/>
          <w:kern w:val="0"/>
          <w:sz w:val="22"/>
          <w:szCs w:val="22"/>
          <w:lang w:eastAsia="en-GB"/>
          <w14:ligatures w14:val="none"/>
        </w:rPr>
      </w:pPr>
    </w:p>
    <w:p w14:paraId="6A7CC67D" w14:textId="77777777" w:rsidR="005B0FD5" w:rsidRPr="00C07A5D" w:rsidRDefault="005B0FD5" w:rsidP="00334DA5">
      <w:pPr>
        <w:spacing w:after="0" w:line="240" w:lineRule="auto"/>
        <w:jc w:val="both"/>
        <w:outlineLvl w:val="2"/>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PROPOSAL</w:t>
      </w:r>
    </w:p>
    <w:p w14:paraId="4FD7A6B1" w14:textId="77777777" w:rsidR="005B0FD5" w:rsidRPr="00C07A5D" w:rsidRDefault="005B0FD5" w:rsidP="00334DA5">
      <w:pPr>
        <w:spacing w:after="0" w:line="240" w:lineRule="auto"/>
        <w:jc w:val="both"/>
        <w:rPr>
          <w:rFonts w:ascii="Arial" w:eastAsia="Times New Roman" w:hAnsi="Arial" w:cs="Arial"/>
          <w:color w:val="FF0000"/>
          <w:kern w:val="0"/>
          <w:sz w:val="22"/>
          <w:szCs w:val="22"/>
          <w:lang w:eastAsia="en-GB"/>
          <w14:ligatures w14:val="none"/>
        </w:rPr>
      </w:pPr>
    </w:p>
    <w:p w14:paraId="23A8B8F1" w14:textId="1508F92C" w:rsidR="00EA49CC" w:rsidRPr="00C07A5D" w:rsidRDefault="005B0FD5" w:rsidP="00334DA5">
      <w:pPr>
        <w:spacing w:after="0" w:line="240" w:lineRule="auto"/>
        <w:jc w:val="both"/>
        <w:rPr>
          <w:rFonts w:ascii="Arial" w:hAnsi="Arial" w:cs="Arial"/>
          <w:sz w:val="22"/>
          <w:szCs w:val="22"/>
        </w:rPr>
      </w:pPr>
      <w:r w:rsidRPr="00C07A5D">
        <w:rPr>
          <w:rFonts w:ascii="Arial" w:eastAsia="Times New Roman" w:hAnsi="Arial" w:cs="Arial"/>
          <w:color w:val="000000" w:themeColor="text1"/>
          <w:kern w:val="0"/>
          <w:sz w:val="22"/>
          <w:szCs w:val="22"/>
          <w:lang w:eastAsia="en-GB"/>
          <w14:ligatures w14:val="none"/>
        </w:rPr>
        <w:t>The proposal seeks planning permission for</w:t>
      </w:r>
      <w:r w:rsidRPr="00C07A5D">
        <w:rPr>
          <w:rFonts w:ascii="Arial" w:eastAsia="Times New Roman" w:hAnsi="Arial" w:cs="Arial"/>
          <w:color w:val="ED0000"/>
          <w:kern w:val="0"/>
          <w:sz w:val="22"/>
          <w:szCs w:val="22"/>
          <w:lang w:eastAsia="en-GB"/>
          <w14:ligatures w14:val="none"/>
        </w:rPr>
        <w:t xml:space="preserve"> </w:t>
      </w:r>
      <w:r w:rsidR="00EA49CC" w:rsidRPr="00C07A5D">
        <w:rPr>
          <w:rFonts w:ascii="Arial" w:hAnsi="Arial" w:cs="Arial"/>
          <w:sz w:val="22"/>
          <w:szCs w:val="22"/>
        </w:rPr>
        <w:t>the erection of a detached single-storey outbuilding within the residential curtilage of Fosgate House. The building would be used for purposes incidental to the enjoyment of the dwellinghouse, specifically as a home office.</w:t>
      </w:r>
    </w:p>
    <w:p w14:paraId="3126280F" w14:textId="132A74A3" w:rsidR="00645B45" w:rsidRPr="00C07A5D" w:rsidRDefault="00645B45" w:rsidP="00334DA5">
      <w:pPr>
        <w:spacing w:after="0" w:line="240" w:lineRule="auto"/>
        <w:jc w:val="both"/>
        <w:rPr>
          <w:rFonts w:ascii="Arial" w:hAnsi="Arial" w:cs="Arial"/>
          <w:sz w:val="22"/>
          <w:szCs w:val="22"/>
        </w:rPr>
      </w:pPr>
      <w:r w:rsidRPr="00C07A5D">
        <w:rPr>
          <w:rFonts w:ascii="Arial" w:hAnsi="Arial" w:cs="Arial"/>
          <w:noProof/>
          <w:sz w:val="22"/>
          <w:szCs w:val="22"/>
        </w:rPr>
        <w:drawing>
          <wp:inline distT="0" distB="0" distL="0" distR="0" wp14:anchorId="5EC9419E" wp14:editId="750FD1B3">
            <wp:extent cx="5731510" cy="1206500"/>
            <wp:effectExtent l="0" t="0" r="2540" b="0"/>
            <wp:docPr id="2094129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29470" name=""/>
                    <pic:cNvPicPr/>
                  </pic:nvPicPr>
                  <pic:blipFill>
                    <a:blip r:embed="rId8"/>
                    <a:stretch>
                      <a:fillRect/>
                    </a:stretch>
                  </pic:blipFill>
                  <pic:spPr>
                    <a:xfrm>
                      <a:off x="0" y="0"/>
                      <a:ext cx="5731510" cy="1206500"/>
                    </a:xfrm>
                    <a:prstGeom prst="rect">
                      <a:avLst/>
                    </a:prstGeom>
                  </pic:spPr>
                </pic:pic>
              </a:graphicData>
            </a:graphic>
          </wp:inline>
        </w:drawing>
      </w:r>
    </w:p>
    <w:p w14:paraId="1F22A2C1" w14:textId="1ACBC6B3" w:rsidR="005B0FD5" w:rsidRPr="00C07A5D" w:rsidRDefault="005B0FD5" w:rsidP="00334DA5">
      <w:pPr>
        <w:spacing w:after="0" w:line="240" w:lineRule="auto"/>
        <w:jc w:val="both"/>
        <w:outlineLvl w:val="2"/>
        <w:rPr>
          <w:rFonts w:ascii="Arial" w:eastAsia="Times New Roman" w:hAnsi="Arial" w:cs="Arial"/>
          <w:i/>
          <w:iCs/>
          <w:color w:val="FF0000"/>
          <w:kern w:val="0"/>
          <w:sz w:val="22"/>
          <w:szCs w:val="22"/>
          <w:lang w:eastAsia="en-GB"/>
          <w14:ligatures w14:val="none"/>
        </w:rPr>
      </w:pPr>
    </w:p>
    <w:p w14:paraId="37EC3E53" w14:textId="6E0CAB17" w:rsidR="00141061" w:rsidRPr="00C07A5D" w:rsidRDefault="00141061" w:rsidP="00334DA5">
      <w:pPr>
        <w:spacing w:after="0" w:line="240" w:lineRule="auto"/>
        <w:jc w:val="both"/>
        <w:outlineLvl w:val="2"/>
        <w:rPr>
          <w:rFonts w:ascii="Arial" w:eastAsia="Times New Roman" w:hAnsi="Arial" w:cs="Arial"/>
          <w:b/>
          <w:bCs/>
          <w:kern w:val="0"/>
          <w:sz w:val="22"/>
          <w:szCs w:val="22"/>
          <w:lang w:eastAsia="en-GB"/>
          <w14:ligatures w14:val="none"/>
        </w:rPr>
      </w:pPr>
      <w:r w:rsidRPr="00C07A5D">
        <w:rPr>
          <w:rFonts w:ascii="Arial" w:eastAsia="Times New Roman" w:hAnsi="Arial" w:cs="Arial"/>
          <w:b/>
          <w:bCs/>
          <w:noProof/>
          <w:kern w:val="0"/>
          <w:sz w:val="22"/>
          <w:szCs w:val="22"/>
          <w:lang w:eastAsia="en-GB"/>
          <w14:ligatures w14:val="none"/>
        </w:rPr>
        <w:drawing>
          <wp:inline distT="0" distB="0" distL="0" distR="0" wp14:anchorId="6BB7450E" wp14:editId="729CC47E">
            <wp:extent cx="1765627" cy="1943099"/>
            <wp:effectExtent l="0" t="0" r="6350" b="635"/>
            <wp:docPr id="28434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42015" name=""/>
                    <pic:cNvPicPr/>
                  </pic:nvPicPr>
                  <pic:blipFill>
                    <a:blip r:embed="rId9"/>
                    <a:stretch>
                      <a:fillRect/>
                    </a:stretch>
                  </pic:blipFill>
                  <pic:spPr>
                    <a:xfrm>
                      <a:off x="0" y="0"/>
                      <a:ext cx="1774302" cy="1952646"/>
                    </a:xfrm>
                    <a:prstGeom prst="rect">
                      <a:avLst/>
                    </a:prstGeom>
                  </pic:spPr>
                </pic:pic>
              </a:graphicData>
            </a:graphic>
          </wp:inline>
        </w:drawing>
      </w:r>
      <w:r w:rsidR="00C656C3" w:rsidRPr="00C07A5D">
        <w:rPr>
          <w:rFonts w:ascii="Arial" w:hAnsi="Arial" w:cs="Arial"/>
          <w:noProof/>
          <w:sz w:val="22"/>
          <w:szCs w:val="22"/>
        </w:rPr>
        <w:t xml:space="preserve"> </w:t>
      </w:r>
      <w:r w:rsidR="00C656C3" w:rsidRPr="00C07A5D">
        <w:rPr>
          <w:rFonts w:ascii="Arial" w:eastAsia="Times New Roman" w:hAnsi="Arial" w:cs="Arial"/>
          <w:b/>
          <w:bCs/>
          <w:noProof/>
          <w:kern w:val="0"/>
          <w:sz w:val="22"/>
          <w:szCs w:val="22"/>
          <w:lang w:eastAsia="en-GB"/>
          <w14:ligatures w14:val="none"/>
        </w:rPr>
        <w:drawing>
          <wp:inline distT="0" distB="0" distL="0" distR="0" wp14:anchorId="23BC7C53" wp14:editId="01DE61ED">
            <wp:extent cx="2176369" cy="1720850"/>
            <wp:effectExtent l="0" t="0" r="0" b="0"/>
            <wp:docPr id="950363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63695" name=""/>
                    <pic:cNvPicPr/>
                  </pic:nvPicPr>
                  <pic:blipFill>
                    <a:blip r:embed="rId10"/>
                    <a:stretch>
                      <a:fillRect/>
                    </a:stretch>
                  </pic:blipFill>
                  <pic:spPr>
                    <a:xfrm>
                      <a:off x="0" y="0"/>
                      <a:ext cx="2183064" cy="1726143"/>
                    </a:xfrm>
                    <a:prstGeom prst="rect">
                      <a:avLst/>
                    </a:prstGeom>
                  </pic:spPr>
                </pic:pic>
              </a:graphicData>
            </a:graphic>
          </wp:inline>
        </w:drawing>
      </w:r>
    </w:p>
    <w:p w14:paraId="09ACFBC3" w14:textId="77777777" w:rsidR="005B0FD5" w:rsidRPr="00C07A5D" w:rsidRDefault="005B0FD5" w:rsidP="00334DA5">
      <w:pPr>
        <w:spacing w:after="0" w:line="240" w:lineRule="auto"/>
        <w:jc w:val="both"/>
        <w:outlineLvl w:val="2"/>
        <w:rPr>
          <w:rFonts w:ascii="Arial" w:eastAsia="Times New Roman" w:hAnsi="Arial" w:cs="Arial"/>
          <w:b/>
          <w:bCs/>
          <w:kern w:val="0"/>
          <w:sz w:val="22"/>
          <w:szCs w:val="22"/>
          <w:lang w:eastAsia="en-GB"/>
          <w14:ligatures w14:val="none"/>
        </w:rPr>
      </w:pPr>
    </w:p>
    <w:p w14:paraId="4C43237B" w14:textId="77777777" w:rsidR="00683C17" w:rsidRPr="00C07A5D" w:rsidRDefault="00683C17" w:rsidP="00334DA5">
      <w:pPr>
        <w:spacing w:after="0" w:line="240" w:lineRule="auto"/>
        <w:jc w:val="both"/>
        <w:outlineLvl w:val="2"/>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SITE DESCRIPTION</w:t>
      </w:r>
      <w:r w:rsidR="00F1263F" w:rsidRPr="00C07A5D">
        <w:rPr>
          <w:rFonts w:ascii="Arial" w:eastAsia="Times New Roman" w:hAnsi="Arial" w:cs="Arial"/>
          <w:b/>
          <w:bCs/>
          <w:kern w:val="0"/>
          <w:sz w:val="22"/>
          <w:szCs w:val="22"/>
          <w:lang w:eastAsia="en-GB"/>
          <w14:ligatures w14:val="none"/>
        </w:rPr>
        <w:t>/CONTEXT</w:t>
      </w:r>
    </w:p>
    <w:p w14:paraId="46B51600" w14:textId="77777777" w:rsidR="00683C17" w:rsidRPr="00C07A5D" w:rsidRDefault="00683C17" w:rsidP="00334DA5">
      <w:pPr>
        <w:spacing w:after="0" w:line="240" w:lineRule="auto"/>
        <w:jc w:val="both"/>
        <w:rPr>
          <w:rFonts w:ascii="Arial" w:eastAsia="Times New Roman" w:hAnsi="Arial" w:cs="Arial"/>
          <w:color w:val="FF0000"/>
          <w:kern w:val="0"/>
          <w:sz w:val="22"/>
          <w:szCs w:val="22"/>
          <w:lang w:eastAsia="en-GB"/>
          <w14:ligatures w14:val="none"/>
        </w:rPr>
      </w:pPr>
    </w:p>
    <w:p w14:paraId="7532DFCF" w14:textId="525B90FF" w:rsidR="00E02D9F" w:rsidRPr="00C07A5D" w:rsidRDefault="00E02D9F" w:rsidP="00334DA5">
      <w:pPr>
        <w:spacing w:after="0" w:line="240" w:lineRule="auto"/>
        <w:jc w:val="both"/>
        <w:rPr>
          <w:rFonts w:ascii="Arial" w:hAnsi="Arial" w:cs="Arial"/>
          <w:sz w:val="22"/>
          <w:szCs w:val="22"/>
        </w:rPr>
      </w:pPr>
      <w:r w:rsidRPr="00C07A5D">
        <w:rPr>
          <w:rFonts w:ascii="Arial" w:hAnsi="Arial" w:cs="Arial"/>
          <w:sz w:val="22"/>
          <w:szCs w:val="22"/>
        </w:rPr>
        <w:t xml:space="preserve">The application site relates to Fosgate House, a </w:t>
      </w:r>
      <w:r w:rsidR="001A687F" w:rsidRPr="00C07A5D">
        <w:rPr>
          <w:rFonts w:ascii="Arial" w:hAnsi="Arial" w:cs="Arial"/>
          <w:sz w:val="22"/>
          <w:szCs w:val="22"/>
        </w:rPr>
        <w:t>large</w:t>
      </w:r>
      <w:r w:rsidR="005F2E8B" w:rsidRPr="00C07A5D">
        <w:rPr>
          <w:rFonts w:ascii="Arial" w:hAnsi="Arial" w:cs="Arial"/>
          <w:sz w:val="22"/>
          <w:szCs w:val="22"/>
        </w:rPr>
        <w:t>,</w:t>
      </w:r>
      <w:r w:rsidRPr="00C07A5D">
        <w:rPr>
          <w:rFonts w:ascii="Arial" w:hAnsi="Arial" w:cs="Arial"/>
          <w:sz w:val="22"/>
          <w:szCs w:val="22"/>
        </w:rPr>
        <w:t xml:space="preserve"> detached dwelling located on the western side of Forest Lane North, Upper Chute. The property occupies a generous rural plot on the edge of the village and is set within extensive residential curtilage with formal gardens and areas of surrounding pastureland under the applicant's ownership. The site lies within the Upper Chute Conservation Area and the North Wessex Downs National Landscape (formerly AONB).</w:t>
      </w:r>
    </w:p>
    <w:p w14:paraId="43E9BDDF" w14:textId="77777777" w:rsidR="005F2E8B" w:rsidRPr="00C07A5D" w:rsidRDefault="005F2E8B" w:rsidP="00334DA5">
      <w:pPr>
        <w:spacing w:after="0" w:line="240" w:lineRule="auto"/>
        <w:jc w:val="both"/>
        <w:rPr>
          <w:rFonts w:ascii="Arial" w:hAnsi="Arial" w:cs="Arial"/>
          <w:sz w:val="22"/>
          <w:szCs w:val="22"/>
        </w:rPr>
      </w:pPr>
    </w:p>
    <w:p w14:paraId="3BC0F692" w14:textId="4A9EC32D" w:rsidR="00E02D9F" w:rsidRPr="00C07A5D" w:rsidRDefault="00E02D9F" w:rsidP="00334DA5">
      <w:pPr>
        <w:spacing w:after="0" w:line="240" w:lineRule="auto"/>
        <w:jc w:val="both"/>
        <w:rPr>
          <w:rFonts w:ascii="Arial" w:hAnsi="Arial" w:cs="Arial"/>
          <w:sz w:val="22"/>
          <w:szCs w:val="22"/>
        </w:rPr>
      </w:pPr>
      <w:r w:rsidRPr="00C07A5D">
        <w:rPr>
          <w:rFonts w:ascii="Arial" w:hAnsi="Arial" w:cs="Arial"/>
          <w:sz w:val="22"/>
          <w:szCs w:val="22"/>
        </w:rPr>
        <w:t xml:space="preserve">The dwelling is positioned within an elevated rural landscape, although parts of the garden are located at a lower level than the main house. The site is characterised by mature landscaping, including established boundary hedgerows and trees, which provide a degree of enclosure. The surrounding area is predominantly agricultural in character, with open fields adjoining the site on multiple sides and limited neighbouring </w:t>
      </w:r>
      <w:r w:rsidR="007A66E1">
        <w:rPr>
          <w:rFonts w:ascii="Arial" w:hAnsi="Arial" w:cs="Arial"/>
          <w:sz w:val="22"/>
          <w:szCs w:val="22"/>
        </w:rPr>
        <w:t xml:space="preserve">properties </w:t>
      </w:r>
      <w:r w:rsidRPr="00C07A5D">
        <w:rPr>
          <w:rFonts w:ascii="Arial" w:hAnsi="Arial" w:cs="Arial"/>
          <w:sz w:val="22"/>
          <w:szCs w:val="22"/>
        </w:rPr>
        <w:t xml:space="preserve">in close proximity. The nearest residential properties are located on the opposite side of Forest Lane North and are separated from the site by the </w:t>
      </w:r>
      <w:r w:rsidR="00F044B1">
        <w:rPr>
          <w:rFonts w:ascii="Arial" w:hAnsi="Arial" w:cs="Arial"/>
          <w:sz w:val="22"/>
          <w:szCs w:val="22"/>
        </w:rPr>
        <w:t>road</w:t>
      </w:r>
      <w:r w:rsidRPr="00C07A5D">
        <w:rPr>
          <w:rFonts w:ascii="Arial" w:hAnsi="Arial" w:cs="Arial"/>
          <w:sz w:val="22"/>
          <w:szCs w:val="22"/>
        </w:rPr>
        <w:t>.</w:t>
      </w:r>
    </w:p>
    <w:p w14:paraId="3D01712D" w14:textId="77777777" w:rsidR="004245AA" w:rsidRPr="00C07A5D" w:rsidRDefault="004245AA" w:rsidP="00334DA5">
      <w:pPr>
        <w:spacing w:after="0" w:line="240" w:lineRule="auto"/>
        <w:jc w:val="both"/>
        <w:rPr>
          <w:rFonts w:ascii="Arial" w:hAnsi="Arial" w:cs="Arial"/>
          <w:sz w:val="22"/>
          <w:szCs w:val="22"/>
        </w:rPr>
      </w:pPr>
    </w:p>
    <w:p w14:paraId="203CA982" w14:textId="2F28AB8A" w:rsidR="004245AA" w:rsidRPr="00C07A5D" w:rsidRDefault="003E0F18" w:rsidP="00334DA5">
      <w:pPr>
        <w:spacing w:after="0" w:line="240" w:lineRule="auto"/>
        <w:jc w:val="both"/>
        <w:rPr>
          <w:rFonts w:ascii="Arial" w:hAnsi="Arial" w:cs="Arial"/>
          <w:sz w:val="22"/>
          <w:szCs w:val="22"/>
        </w:rPr>
      </w:pPr>
      <w:r w:rsidRPr="00C07A5D">
        <w:rPr>
          <w:rFonts w:ascii="Arial" w:hAnsi="Arial" w:cs="Arial"/>
          <w:sz w:val="22"/>
          <w:szCs w:val="22"/>
        </w:rPr>
        <w:t>Public right of way footpath CHUT18 passes to the west of the site.</w:t>
      </w:r>
    </w:p>
    <w:p w14:paraId="52384335" w14:textId="77777777" w:rsidR="003E0F18" w:rsidRPr="00C07A5D" w:rsidRDefault="003E0F18" w:rsidP="00334DA5">
      <w:pPr>
        <w:spacing w:after="0" w:line="240" w:lineRule="auto"/>
        <w:jc w:val="both"/>
        <w:rPr>
          <w:rFonts w:ascii="Arial" w:hAnsi="Arial" w:cs="Arial"/>
          <w:sz w:val="22"/>
          <w:szCs w:val="22"/>
        </w:rPr>
      </w:pPr>
    </w:p>
    <w:p w14:paraId="1D77B7FA" w14:textId="01D40636" w:rsidR="003E0F18" w:rsidRPr="00C07A5D" w:rsidRDefault="003E0F18" w:rsidP="00334DA5">
      <w:pPr>
        <w:spacing w:after="0" w:line="240" w:lineRule="auto"/>
        <w:jc w:val="both"/>
        <w:rPr>
          <w:rFonts w:ascii="Arial" w:hAnsi="Arial" w:cs="Arial"/>
          <w:sz w:val="22"/>
          <w:szCs w:val="22"/>
        </w:rPr>
      </w:pPr>
      <w:r w:rsidRPr="00C07A5D">
        <w:rPr>
          <w:rFonts w:ascii="Arial" w:hAnsi="Arial" w:cs="Arial"/>
          <w:noProof/>
          <w:sz w:val="22"/>
          <w:szCs w:val="22"/>
        </w:rPr>
        <w:lastRenderedPageBreak/>
        <w:drawing>
          <wp:inline distT="0" distB="0" distL="0" distR="0" wp14:anchorId="3DFEEB62" wp14:editId="43F0A7D1">
            <wp:extent cx="2505772" cy="2107897"/>
            <wp:effectExtent l="0" t="0" r="8890" b="6985"/>
            <wp:docPr id="195914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4302" name=""/>
                    <pic:cNvPicPr/>
                  </pic:nvPicPr>
                  <pic:blipFill>
                    <a:blip r:embed="rId11"/>
                    <a:stretch>
                      <a:fillRect/>
                    </a:stretch>
                  </pic:blipFill>
                  <pic:spPr>
                    <a:xfrm>
                      <a:off x="0" y="0"/>
                      <a:ext cx="2511336" cy="2112578"/>
                    </a:xfrm>
                    <a:prstGeom prst="rect">
                      <a:avLst/>
                    </a:prstGeom>
                  </pic:spPr>
                </pic:pic>
              </a:graphicData>
            </a:graphic>
          </wp:inline>
        </w:drawing>
      </w:r>
    </w:p>
    <w:p w14:paraId="32F47B78" w14:textId="77777777" w:rsidR="00F47289" w:rsidRPr="00C07A5D" w:rsidRDefault="00F47289" w:rsidP="00334DA5">
      <w:pPr>
        <w:spacing w:after="0" w:line="240" w:lineRule="auto"/>
        <w:jc w:val="both"/>
        <w:rPr>
          <w:rFonts w:ascii="Arial" w:hAnsi="Arial" w:cs="Arial"/>
          <w:sz w:val="22"/>
          <w:szCs w:val="22"/>
        </w:rPr>
      </w:pPr>
    </w:p>
    <w:p w14:paraId="4EC0C759" w14:textId="0EE4E753" w:rsidR="00F47289" w:rsidRPr="00C07A5D" w:rsidRDefault="00F47289" w:rsidP="00334DA5">
      <w:pPr>
        <w:spacing w:after="0" w:line="240" w:lineRule="auto"/>
        <w:jc w:val="both"/>
        <w:rPr>
          <w:rFonts w:ascii="Arial" w:hAnsi="Arial" w:cs="Arial"/>
          <w:sz w:val="22"/>
          <w:szCs w:val="22"/>
        </w:rPr>
      </w:pPr>
      <w:r w:rsidRPr="00C07A5D">
        <w:rPr>
          <w:rFonts w:ascii="Arial" w:hAnsi="Arial" w:cs="Arial"/>
          <w:sz w:val="22"/>
          <w:szCs w:val="22"/>
        </w:rPr>
        <w:t>The site is located within the Ri</w:t>
      </w:r>
      <w:r w:rsidR="005F371F" w:rsidRPr="00C07A5D">
        <w:rPr>
          <w:rFonts w:ascii="Arial" w:hAnsi="Arial" w:cs="Arial"/>
          <w:sz w:val="22"/>
          <w:szCs w:val="22"/>
        </w:rPr>
        <w:t>v</w:t>
      </w:r>
      <w:r w:rsidRPr="00C07A5D">
        <w:rPr>
          <w:rFonts w:ascii="Arial" w:hAnsi="Arial" w:cs="Arial"/>
          <w:sz w:val="22"/>
          <w:szCs w:val="22"/>
        </w:rPr>
        <w:t>er Test Cat</w:t>
      </w:r>
      <w:r w:rsidR="005F371F" w:rsidRPr="00C07A5D">
        <w:rPr>
          <w:rFonts w:ascii="Arial" w:hAnsi="Arial" w:cs="Arial"/>
          <w:sz w:val="22"/>
          <w:szCs w:val="22"/>
        </w:rPr>
        <w:t>chment.</w:t>
      </w:r>
    </w:p>
    <w:p w14:paraId="680C0AAB" w14:textId="77777777" w:rsidR="00683C17" w:rsidRPr="00C07A5D" w:rsidRDefault="00683C17" w:rsidP="00334DA5">
      <w:pPr>
        <w:spacing w:after="0" w:line="240" w:lineRule="auto"/>
        <w:jc w:val="both"/>
        <w:outlineLvl w:val="2"/>
        <w:rPr>
          <w:rFonts w:ascii="Arial" w:eastAsia="Times New Roman" w:hAnsi="Arial" w:cs="Arial"/>
          <w:b/>
          <w:bCs/>
          <w:kern w:val="0"/>
          <w:sz w:val="22"/>
          <w:szCs w:val="22"/>
          <w:lang w:eastAsia="en-GB"/>
          <w14:ligatures w14:val="none"/>
        </w:rPr>
      </w:pPr>
    </w:p>
    <w:p w14:paraId="31022255" w14:textId="77777777" w:rsidR="00F7609E" w:rsidRPr="00C07A5D" w:rsidRDefault="00F7609E" w:rsidP="00334DA5">
      <w:pPr>
        <w:spacing w:after="0" w:line="240" w:lineRule="auto"/>
        <w:jc w:val="both"/>
        <w:outlineLvl w:val="2"/>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PLANNING HISTORY</w:t>
      </w:r>
    </w:p>
    <w:p w14:paraId="39EBD30C" w14:textId="77777777" w:rsidR="00631B2E" w:rsidRPr="00C07A5D" w:rsidRDefault="00631B2E" w:rsidP="00334DA5">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C07A5D" w14:paraId="1D2898A4" w14:textId="77777777" w:rsidTr="00AA0A02">
        <w:trPr>
          <w:trHeight w:hRule="exact" w:val="20"/>
        </w:trPr>
        <w:tc>
          <w:tcPr>
            <w:tcW w:w="8921" w:type="dxa"/>
            <w:tcBorders>
              <w:bottom w:val="single" w:sz="6" w:space="0" w:color="auto"/>
            </w:tcBorders>
            <w:vAlign w:val="center"/>
            <w:hideMark/>
          </w:tcPr>
          <w:p w14:paraId="270C47BB" w14:textId="77777777" w:rsidR="00C35340" w:rsidRPr="00C07A5D" w:rsidRDefault="00C35340" w:rsidP="00334DA5">
            <w:pPr>
              <w:spacing w:after="0" w:line="240" w:lineRule="auto"/>
              <w:jc w:val="both"/>
              <w:rPr>
                <w:rFonts w:ascii="Arial" w:hAnsi="Arial" w:cs="Arial"/>
                <w:sz w:val="22"/>
                <w:szCs w:val="22"/>
              </w:rPr>
            </w:pPr>
            <w:bookmarkStart w:id="0" w:name="_bc9eaa23_7b84_4e11_8860_67eb8bbe0c9e"/>
          </w:p>
        </w:tc>
      </w:tr>
      <w:tr w:rsidR="00C35340" w:rsidRPr="00C07A5D" w14:paraId="4A00B6CB"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9749EE6" w14:textId="77777777" w:rsidR="00C35340" w:rsidRPr="00C07A5D" w:rsidRDefault="00C35340" w:rsidP="00334DA5">
            <w:pPr>
              <w:spacing w:after="0" w:line="240" w:lineRule="auto"/>
              <w:jc w:val="both"/>
              <w:rPr>
                <w:rFonts w:ascii="Arial" w:hAnsi="Arial" w:cs="Arial"/>
                <w:b/>
                <w:bCs/>
                <w:sz w:val="22"/>
                <w:szCs w:val="22"/>
              </w:rPr>
            </w:pPr>
            <w:r w:rsidRPr="00C07A5D">
              <w:rPr>
                <w:rFonts w:ascii="Arial" w:hAnsi="Arial" w:cs="Arial"/>
                <w:b/>
                <w:bCs/>
                <w:sz w:val="22"/>
                <w:szCs w:val="22"/>
              </w:rPr>
              <w:t>Proposal / Summary</w:t>
            </w:r>
          </w:p>
        </w:tc>
      </w:tr>
      <w:tr w:rsidR="00C35340" w:rsidRPr="00C07A5D" w14:paraId="36CCF034" w14:textId="77777777" w:rsidTr="00AA0A02">
        <w:tc>
          <w:tcPr>
            <w:tcW w:w="8921" w:type="dxa"/>
            <w:tcBorders>
              <w:left w:val="single" w:sz="12" w:space="0" w:color="auto"/>
              <w:bottom w:val="single" w:sz="12" w:space="0" w:color="auto"/>
              <w:right w:val="single" w:sz="12" w:space="0" w:color="auto"/>
            </w:tcBorders>
            <w:vAlign w:val="center"/>
          </w:tcPr>
          <w:p w14:paraId="215436F4"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K/50503/F - Full planning permission Decision - Refused Date: 10/8/2004 – Stable block and storage.</w:t>
            </w:r>
          </w:p>
        </w:tc>
      </w:tr>
      <w:tr w:rsidR="00C35340" w:rsidRPr="00C07A5D" w14:paraId="4D74046E" w14:textId="77777777" w:rsidTr="00AA0A02">
        <w:tc>
          <w:tcPr>
            <w:tcW w:w="8921" w:type="dxa"/>
            <w:tcBorders>
              <w:left w:val="single" w:sz="12" w:space="0" w:color="auto"/>
              <w:bottom w:val="single" w:sz="12" w:space="0" w:color="auto"/>
              <w:right w:val="single" w:sz="12" w:space="0" w:color="auto"/>
            </w:tcBorders>
            <w:vAlign w:val="center"/>
          </w:tcPr>
          <w:p w14:paraId="2B99FC62"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K/54898/F - Full planning permission Decision - Approve with Conditions Date: 22/9/2006 – Change of use of agricultural land to garden</w:t>
            </w:r>
          </w:p>
        </w:tc>
      </w:tr>
      <w:tr w:rsidR="00C35340" w:rsidRPr="00C07A5D" w14:paraId="207C2DA0" w14:textId="77777777" w:rsidTr="00AA0A02">
        <w:tc>
          <w:tcPr>
            <w:tcW w:w="8921" w:type="dxa"/>
            <w:tcBorders>
              <w:left w:val="single" w:sz="12" w:space="0" w:color="auto"/>
              <w:bottom w:val="single" w:sz="12" w:space="0" w:color="auto"/>
              <w:right w:val="single" w:sz="12" w:space="0" w:color="auto"/>
            </w:tcBorders>
            <w:vAlign w:val="center"/>
          </w:tcPr>
          <w:p w14:paraId="3F404AA3"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K/41858 - Full planning permission Decision - Approve with Conditions Date: 21/12/2001 – The erection of a detached dwelling and a detached garage with living accommodation.</w:t>
            </w:r>
          </w:p>
        </w:tc>
      </w:tr>
      <w:tr w:rsidR="00C35340" w:rsidRPr="00C07A5D" w14:paraId="2749C6A3" w14:textId="77777777" w:rsidTr="00AA0A02">
        <w:tc>
          <w:tcPr>
            <w:tcW w:w="8921" w:type="dxa"/>
            <w:tcBorders>
              <w:left w:val="single" w:sz="12" w:space="0" w:color="auto"/>
              <w:bottom w:val="single" w:sz="12" w:space="0" w:color="auto"/>
              <w:right w:val="single" w:sz="12" w:space="0" w:color="auto"/>
            </w:tcBorders>
            <w:vAlign w:val="center"/>
          </w:tcPr>
          <w:p w14:paraId="4066153E"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K/46839 - Full planning permission Decision - Approve with Conditions Date: 17/2/2004 – The erection of a single storey side extension.</w:t>
            </w:r>
          </w:p>
        </w:tc>
      </w:tr>
      <w:tr w:rsidR="00C35340" w:rsidRPr="00C07A5D" w14:paraId="0986340A" w14:textId="77777777" w:rsidTr="00AA0A02">
        <w:tc>
          <w:tcPr>
            <w:tcW w:w="8921" w:type="dxa"/>
            <w:tcBorders>
              <w:left w:val="single" w:sz="12" w:space="0" w:color="auto"/>
              <w:bottom w:val="single" w:sz="12" w:space="0" w:color="auto"/>
              <w:right w:val="single" w:sz="12" w:space="0" w:color="auto"/>
            </w:tcBorders>
            <w:vAlign w:val="center"/>
          </w:tcPr>
          <w:p w14:paraId="54563042"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K/39368 - Full planning permission Decision - Approve with Conditions Date: 7/9/2000 – Demolition of 2 No cottages and outbuildings and construction of new house and garage with ancillary staff accommodation.</w:t>
            </w:r>
          </w:p>
        </w:tc>
      </w:tr>
      <w:tr w:rsidR="00C35340" w:rsidRPr="00C07A5D" w14:paraId="64C527E5" w14:textId="77777777" w:rsidTr="00AA0A02">
        <w:tc>
          <w:tcPr>
            <w:tcW w:w="8921" w:type="dxa"/>
            <w:tcBorders>
              <w:left w:val="single" w:sz="12" w:space="0" w:color="auto"/>
              <w:bottom w:val="single" w:sz="12" w:space="0" w:color="auto"/>
              <w:right w:val="single" w:sz="12" w:space="0" w:color="auto"/>
            </w:tcBorders>
            <w:vAlign w:val="center"/>
          </w:tcPr>
          <w:p w14:paraId="7C8711DC"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PL/2024/01565 - Householder planning permission Decision - Approve with Conditions Date: 5/4/2024 – Erection of bespoke garden room to rear elevation</w:t>
            </w:r>
          </w:p>
        </w:tc>
      </w:tr>
      <w:tr w:rsidR="00C35340" w:rsidRPr="00C07A5D" w14:paraId="4414A0F4" w14:textId="77777777" w:rsidTr="00AA0A02">
        <w:tc>
          <w:tcPr>
            <w:tcW w:w="8921" w:type="dxa"/>
            <w:tcBorders>
              <w:left w:val="single" w:sz="12" w:space="0" w:color="auto"/>
              <w:bottom w:val="single" w:sz="12" w:space="0" w:color="auto"/>
              <w:right w:val="single" w:sz="12" w:space="0" w:color="auto"/>
            </w:tcBorders>
            <w:vAlign w:val="center"/>
          </w:tcPr>
          <w:p w14:paraId="7A986982"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PL/2024/04517 - Householder planning permission Decision - Approve with Conditions Date: 23/7/2024 – Provision of pool house, pergola and swimming pool</w:t>
            </w:r>
          </w:p>
        </w:tc>
      </w:tr>
      <w:tr w:rsidR="00C35340" w:rsidRPr="00C07A5D" w14:paraId="7F481C08" w14:textId="77777777" w:rsidTr="00AA0A02">
        <w:tc>
          <w:tcPr>
            <w:tcW w:w="8921" w:type="dxa"/>
            <w:tcBorders>
              <w:left w:val="single" w:sz="12" w:space="0" w:color="auto"/>
              <w:bottom w:val="single" w:sz="12" w:space="0" w:color="auto"/>
              <w:right w:val="single" w:sz="12" w:space="0" w:color="auto"/>
            </w:tcBorders>
            <w:vAlign w:val="center"/>
          </w:tcPr>
          <w:p w14:paraId="25BA8334"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PL/2026/01189 - Householder planning permission Decision - Approve with Conditions Date: 28/4/2026 – Construction of a hard surfaced tennis court with surround fencing</w:t>
            </w:r>
          </w:p>
        </w:tc>
      </w:tr>
      <w:tr w:rsidR="00C35340" w:rsidRPr="00C07A5D" w14:paraId="71B7DC2B" w14:textId="77777777" w:rsidTr="00AA0A02">
        <w:tc>
          <w:tcPr>
            <w:tcW w:w="8921" w:type="dxa"/>
            <w:tcBorders>
              <w:left w:val="single" w:sz="12" w:space="0" w:color="auto"/>
              <w:bottom w:val="single" w:sz="12" w:space="0" w:color="auto"/>
              <w:right w:val="single" w:sz="12" w:space="0" w:color="auto"/>
            </w:tcBorders>
            <w:vAlign w:val="center"/>
          </w:tcPr>
          <w:p w14:paraId="4D4BD85A"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K/32690 - Full planning permission Decision - Approve with Conditions Date: 23/5/1996 – Change of use from grazing to play area for village children.</w:t>
            </w:r>
          </w:p>
        </w:tc>
      </w:tr>
      <w:tr w:rsidR="00C35340" w:rsidRPr="00C07A5D" w14:paraId="7DE7238A" w14:textId="77777777" w:rsidTr="00AA0A02">
        <w:tc>
          <w:tcPr>
            <w:tcW w:w="8921" w:type="dxa"/>
            <w:tcBorders>
              <w:left w:val="single" w:sz="12" w:space="0" w:color="auto"/>
              <w:bottom w:val="single" w:sz="12" w:space="0" w:color="auto"/>
              <w:right w:val="single" w:sz="12" w:space="0" w:color="auto"/>
            </w:tcBorders>
            <w:vAlign w:val="center"/>
          </w:tcPr>
          <w:p w14:paraId="358657E8"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K/46957 - Full planning permission Decision - Refused Date: 27/2/2004 – Erection of new stables and storage</w:t>
            </w:r>
          </w:p>
        </w:tc>
      </w:tr>
      <w:tr w:rsidR="00C35340" w:rsidRPr="00C07A5D" w14:paraId="0F7628DB" w14:textId="77777777" w:rsidTr="00AA0A02">
        <w:tc>
          <w:tcPr>
            <w:tcW w:w="8921" w:type="dxa"/>
            <w:tcBorders>
              <w:left w:val="single" w:sz="12" w:space="0" w:color="auto"/>
              <w:bottom w:val="single" w:sz="12" w:space="0" w:color="auto"/>
              <w:right w:val="single" w:sz="12" w:space="0" w:color="auto"/>
            </w:tcBorders>
            <w:vAlign w:val="center"/>
          </w:tcPr>
          <w:p w14:paraId="274B512E" w14:textId="77777777" w:rsidR="00C35340" w:rsidRPr="00C07A5D" w:rsidRDefault="00C35340" w:rsidP="00334DA5">
            <w:pPr>
              <w:spacing w:after="0" w:line="240" w:lineRule="auto"/>
              <w:jc w:val="both"/>
              <w:rPr>
                <w:rFonts w:ascii="Arial" w:hAnsi="Arial" w:cs="Arial"/>
                <w:sz w:val="22"/>
                <w:szCs w:val="22"/>
              </w:rPr>
            </w:pPr>
            <w:r w:rsidRPr="00C07A5D">
              <w:rPr>
                <w:rFonts w:ascii="Arial" w:hAnsi="Arial" w:cs="Arial"/>
                <w:sz w:val="22"/>
                <w:szCs w:val="22"/>
              </w:rPr>
              <w:t>K/51973/F - Full planning permission Decision - Approve with Conditions Date: 13/6/2005 – Stable block and storage</w:t>
            </w:r>
          </w:p>
        </w:tc>
      </w:tr>
      <w:tr w:rsidR="00C35340" w:rsidRPr="00C07A5D" w14:paraId="4CD54E87" w14:textId="77777777" w:rsidTr="00AA0A02">
        <w:tc>
          <w:tcPr>
            <w:tcW w:w="8921" w:type="dxa"/>
            <w:tcBorders>
              <w:top w:val="single" w:sz="12" w:space="0" w:color="auto"/>
            </w:tcBorders>
            <w:vAlign w:val="center"/>
            <w:hideMark/>
          </w:tcPr>
          <w:p w14:paraId="7FFDF60D" w14:textId="77777777" w:rsidR="00C35340" w:rsidRPr="00C07A5D" w:rsidRDefault="00C35340" w:rsidP="00334DA5">
            <w:pPr>
              <w:spacing w:after="0" w:line="240" w:lineRule="auto"/>
              <w:jc w:val="both"/>
              <w:rPr>
                <w:rFonts w:ascii="Arial" w:hAnsi="Arial" w:cs="Arial"/>
                <w:sz w:val="22"/>
                <w:szCs w:val="22"/>
              </w:rPr>
            </w:pPr>
          </w:p>
        </w:tc>
      </w:tr>
      <w:tr w:rsidR="00C35340" w:rsidRPr="00C07A5D" w14:paraId="5F18B353" w14:textId="77777777" w:rsidTr="00AA0A02">
        <w:tc>
          <w:tcPr>
            <w:tcW w:w="8921" w:type="dxa"/>
            <w:vAlign w:val="center"/>
            <w:hideMark/>
          </w:tcPr>
          <w:p w14:paraId="2E3269FC" w14:textId="77777777" w:rsidR="00C35340" w:rsidRPr="00C07A5D" w:rsidRDefault="00C35340" w:rsidP="00334DA5">
            <w:pPr>
              <w:spacing w:after="0" w:line="240" w:lineRule="auto"/>
              <w:jc w:val="both"/>
              <w:rPr>
                <w:rFonts w:ascii="Arial" w:hAnsi="Arial" w:cs="Arial"/>
                <w:sz w:val="22"/>
                <w:szCs w:val="22"/>
              </w:rPr>
            </w:pPr>
          </w:p>
        </w:tc>
      </w:tr>
      <w:bookmarkEnd w:id="0"/>
    </w:tbl>
    <w:p w14:paraId="51A45BA1" w14:textId="77777777" w:rsidR="00683C17" w:rsidRPr="00C07A5D" w:rsidRDefault="00683C17" w:rsidP="00334DA5">
      <w:pPr>
        <w:spacing w:after="0" w:line="240" w:lineRule="auto"/>
        <w:jc w:val="both"/>
        <w:rPr>
          <w:rFonts w:ascii="Arial" w:eastAsia="Times New Roman" w:hAnsi="Arial" w:cs="Arial"/>
          <w:color w:val="FF0000"/>
          <w:kern w:val="0"/>
          <w:sz w:val="22"/>
          <w:szCs w:val="22"/>
          <w:lang w:eastAsia="en-GB"/>
          <w14:ligatures w14:val="none"/>
        </w:rPr>
      </w:pPr>
    </w:p>
    <w:p w14:paraId="4B57BD5B" w14:textId="77777777" w:rsidR="00683C17" w:rsidRPr="00C07A5D" w:rsidRDefault="00F7609E" w:rsidP="00334DA5">
      <w:pPr>
        <w:spacing w:after="0" w:line="240" w:lineRule="auto"/>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RELEVANT POLICIES AND GUIDANCE</w:t>
      </w:r>
    </w:p>
    <w:p w14:paraId="1BFEA85B" w14:textId="77777777" w:rsidR="00791B3C" w:rsidRPr="00C07A5D" w:rsidRDefault="00791B3C" w:rsidP="00334DA5">
      <w:pPr>
        <w:spacing w:after="0" w:line="240" w:lineRule="auto"/>
        <w:jc w:val="both"/>
        <w:rPr>
          <w:rFonts w:ascii="Arial" w:eastAsia="Times New Roman" w:hAnsi="Arial" w:cs="Arial"/>
          <w:b/>
          <w:bCs/>
          <w:kern w:val="0"/>
          <w:sz w:val="22"/>
          <w:szCs w:val="22"/>
          <w:lang w:eastAsia="en-GB"/>
          <w14:ligatures w14:val="none"/>
        </w:rPr>
      </w:pPr>
    </w:p>
    <w:p w14:paraId="327613AD" w14:textId="692BD683" w:rsidR="00791B3C" w:rsidRPr="00C07A5D" w:rsidRDefault="00791B3C" w:rsidP="00334DA5">
      <w:pPr>
        <w:spacing w:after="0" w:line="240" w:lineRule="auto"/>
        <w:jc w:val="both"/>
        <w:rPr>
          <w:rFonts w:ascii="Arial" w:eastAsia="Times New Roman" w:hAnsi="Arial" w:cs="Arial"/>
          <w:color w:val="FF0000"/>
          <w:kern w:val="0"/>
          <w:sz w:val="22"/>
          <w:szCs w:val="22"/>
          <w:lang w:eastAsia="en-GB"/>
          <w14:ligatures w14:val="none"/>
        </w:rPr>
      </w:pPr>
      <w:r w:rsidRPr="00C07A5D">
        <w:rPr>
          <w:rFonts w:ascii="Arial" w:hAnsi="Arial" w:cs="Arial"/>
          <w:sz w:val="22"/>
          <w:szCs w:val="22"/>
        </w:rPr>
        <w:t>Planning (Listed Buildings and Conservation Areas) Act 1990 – Section 72</w:t>
      </w:r>
    </w:p>
    <w:p w14:paraId="00081677" w14:textId="77777777" w:rsidR="00F1263F" w:rsidRPr="00C07A5D" w:rsidRDefault="00F1263F" w:rsidP="00334DA5">
      <w:pPr>
        <w:spacing w:after="0" w:line="240" w:lineRule="auto"/>
        <w:jc w:val="both"/>
        <w:rPr>
          <w:rFonts w:ascii="Arial" w:eastAsia="Times New Roman" w:hAnsi="Arial" w:cs="Arial"/>
          <w:kern w:val="0"/>
          <w:sz w:val="22"/>
          <w:szCs w:val="22"/>
          <w:lang w:eastAsia="en-GB"/>
          <w14:ligatures w14:val="none"/>
        </w:rPr>
      </w:pPr>
    </w:p>
    <w:p w14:paraId="76CB1D89" w14:textId="70B08EC1" w:rsidR="00284692" w:rsidRPr="00C07A5D" w:rsidRDefault="00284692" w:rsidP="00334DA5">
      <w:p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 xml:space="preserve">The National Planning Policy Framework (NPPF) </w:t>
      </w:r>
      <w:r w:rsidR="003D6E40" w:rsidRPr="00C07A5D">
        <w:rPr>
          <w:rFonts w:ascii="Arial" w:eastAsia="Times New Roman" w:hAnsi="Arial" w:cs="Arial"/>
          <w:kern w:val="0"/>
          <w:sz w:val="22"/>
          <w:szCs w:val="22"/>
          <w:lang w:eastAsia="en-GB"/>
          <w14:ligatures w14:val="none"/>
        </w:rPr>
        <w:t>August 2026</w:t>
      </w:r>
    </w:p>
    <w:p w14:paraId="4DABCDDC" w14:textId="77777777" w:rsidR="00284692" w:rsidRPr="00C07A5D" w:rsidRDefault="00284692" w:rsidP="00334DA5">
      <w:p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 xml:space="preserve">The Planning Practice Guidance </w:t>
      </w:r>
    </w:p>
    <w:p w14:paraId="0F9E6F28" w14:textId="77777777" w:rsidR="00B633AB" w:rsidRPr="00C07A5D" w:rsidRDefault="00B633AB" w:rsidP="00334DA5">
      <w:p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 xml:space="preserve">National </w:t>
      </w:r>
      <w:r w:rsidR="00DB7D89" w:rsidRPr="00C07A5D">
        <w:rPr>
          <w:rFonts w:ascii="Arial" w:eastAsia="Times New Roman" w:hAnsi="Arial" w:cs="Arial"/>
          <w:kern w:val="0"/>
          <w:sz w:val="22"/>
          <w:szCs w:val="22"/>
          <w:lang w:eastAsia="en-GB"/>
          <w14:ligatures w14:val="none"/>
        </w:rPr>
        <w:t>Design Guide</w:t>
      </w:r>
    </w:p>
    <w:p w14:paraId="021E0CF3" w14:textId="77777777" w:rsidR="006355A1" w:rsidRPr="00C07A5D" w:rsidRDefault="006355A1" w:rsidP="00334DA5">
      <w:pPr>
        <w:spacing w:after="0" w:line="240" w:lineRule="auto"/>
        <w:jc w:val="both"/>
        <w:rPr>
          <w:rFonts w:ascii="Arial" w:eastAsia="Times New Roman" w:hAnsi="Arial" w:cs="Arial"/>
          <w:kern w:val="0"/>
          <w:sz w:val="22"/>
          <w:szCs w:val="22"/>
          <w:lang w:eastAsia="en-GB"/>
          <w14:ligatures w14:val="none"/>
        </w:rPr>
      </w:pPr>
    </w:p>
    <w:p w14:paraId="473843E4" w14:textId="77777777" w:rsidR="006355A1" w:rsidRPr="00C07A5D" w:rsidRDefault="006355A1" w:rsidP="00334DA5">
      <w:p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Wiltshire Core Strategy:</w:t>
      </w:r>
    </w:p>
    <w:p w14:paraId="54916AA7" w14:textId="77777777" w:rsidR="006355A1" w:rsidRPr="00C07A5D" w:rsidRDefault="006355A1" w:rsidP="00334DA5">
      <w:pPr>
        <w:numPr>
          <w:ilvl w:val="0"/>
          <w:numId w:val="13"/>
        </w:num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lastRenderedPageBreak/>
        <w:t>Core Policy 1 Settlement Strategy</w:t>
      </w:r>
    </w:p>
    <w:p w14:paraId="69B566ED" w14:textId="77777777" w:rsidR="006355A1" w:rsidRPr="00C07A5D" w:rsidRDefault="006355A1" w:rsidP="00334DA5">
      <w:pPr>
        <w:numPr>
          <w:ilvl w:val="0"/>
          <w:numId w:val="13"/>
        </w:num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Core Policy 2 Delivery Strategy</w:t>
      </w:r>
    </w:p>
    <w:p w14:paraId="6F3A7F44" w14:textId="77777777" w:rsidR="006355A1" w:rsidRPr="00C07A5D" w:rsidRDefault="006355A1" w:rsidP="00334DA5">
      <w:pPr>
        <w:numPr>
          <w:ilvl w:val="0"/>
          <w:numId w:val="14"/>
        </w:num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Core Policy 26 Spatial Strategy Tidworth Community Area</w:t>
      </w:r>
    </w:p>
    <w:p w14:paraId="276A341B" w14:textId="09291B3D" w:rsidR="006355A1" w:rsidRPr="00C07A5D" w:rsidRDefault="006355A1" w:rsidP="00334DA5">
      <w:pPr>
        <w:numPr>
          <w:ilvl w:val="0"/>
          <w:numId w:val="13"/>
        </w:num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 xml:space="preserve">Core Policy 50 Biodiversity and Geodiversity </w:t>
      </w:r>
    </w:p>
    <w:p w14:paraId="305DAB9A" w14:textId="09069841" w:rsidR="006355A1" w:rsidRPr="00C07A5D" w:rsidRDefault="006355A1" w:rsidP="00334DA5">
      <w:pPr>
        <w:numPr>
          <w:ilvl w:val="0"/>
          <w:numId w:val="13"/>
        </w:num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 xml:space="preserve">Core Policy 51 Landscape </w:t>
      </w:r>
    </w:p>
    <w:p w14:paraId="5C89F39C" w14:textId="77777777" w:rsidR="001A36A5" w:rsidRPr="00C07A5D" w:rsidRDefault="001A36A5" w:rsidP="00334DA5">
      <w:pPr>
        <w:numPr>
          <w:ilvl w:val="0"/>
          <w:numId w:val="13"/>
        </w:num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Core Policy 57 Ensuring High Quality Design and Place Shaping</w:t>
      </w:r>
    </w:p>
    <w:p w14:paraId="148D0AD7" w14:textId="5D0BA5B7" w:rsidR="006355A1" w:rsidRDefault="006355A1" w:rsidP="00334DA5">
      <w:pPr>
        <w:numPr>
          <w:ilvl w:val="0"/>
          <w:numId w:val="13"/>
        </w:num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 xml:space="preserve">Core Policy 58 Ensuring the Conservation of the Historic Environment </w:t>
      </w:r>
    </w:p>
    <w:p w14:paraId="29EFB822" w14:textId="77777777" w:rsidR="006476B4" w:rsidRPr="00C07A5D" w:rsidRDefault="006476B4" w:rsidP="00334DA5">
      <w:pPr>
        <w:spacing w:after="0" w:line="240" w:lineRule="auto"/>
        <w:jc w:val="both"/>
        <w:rPr>
          <w:rFonts w:ascii="Arial" w:eastAsia="Times New Roman" w:hAnsi="Arial" w:cs="Arial"/>
          <w:kern w:val="0"/>
          <w:sz w:val="22"/>
          <w:szCs w:val="22"/>
          <w:lang w:eastAsia="en-GB"/>
          <w14:ligatures w14:val="none"/>
        </w:rPr>
      </w:pPr>
    </w:p>
    <w:p w14:paraId="08263A3B" w14:textId="77777777" w:rsidR="00E614CF" w:rsidRPr="00C07A5D" w:rsidRDefault="00E614CF" w:rsidP="00334DA5">
      <w:pPr>
        <w:spacing w:after="0" w:line="240" w:lineRule="auto"/>
        <w:jc w:val="both"/>
        <w:rPr>
          <w:rFonts w:ascii="Arial" w:hAnsi="Arial" w:cs="Arial"/>
          <w:sz w:val="22"/>
          <w:szCs w:val="22"/>
        </w:rPr>
      </w:pPr>
      <w:r w:rsidRPr="00C07A5D">
        <w:rPr>
          <w:rFonts w:ascii="Arial" w:hAnsi="Arial" w:cs="Arial"/>
          <w:sz w:val="22"/>
          <w:szCs w:val="22"/>
        </w:rPr>
        <w:t>Wiltshire Design Guide</w:t>
      </w:r>
    </w:p>
    <w:p w14:paraId="3D949F3C" w14:textId="77777777" w:rsidR="00E614CF" w:rsidRPr="00C07A5D" w:rsidRDefault="00E614CF" w:rsidP="00334DA5">
      <w:pPr>
        <w:spacing w:after="0" w:line="240" w:lineRule="auto"/>
        <w:jc w:val="both"/>
        <w:rPr>
          <w:rFonts w:ascii="Arial" w:hAnsi="Arial" w:cs="Arial"/>
          <w:sz w:val="22"/>
          <w:szCs w:val="22"/>
        </w:rPr>
      </w:pPr>
      <w:r w:rsidRPr="00C07A5D">
        <w:rPr>
          <w:rFonts w:ascii="Arial" w:hAnsi="Arial" w:cs="Arial"/>
          <w:sz w:val="22"/>
          <w:szCs w:val="22"/>
        </w:rPr>
        <w:t>The Chutes Design Guide</w:t>
      </w:r>
    </w:p>
    <w:p w14:paraId="09AD8450" w14:textId="77777777" w:rsidR="00E614CF" w:rsidRPr="00C07A5D" w:rsidRDefault="00E614CF" w:rsidP="00334DA5">
      <w:pPr>
        <w:spacing w:after="0" w:line="240" w:lineRule="auto"/>
        <w:jc w:val="both"/>
        <w:rPr>
          <w:rFonts w:ascii="Arial" w:hAnsi="Arial" w:cs="Arial"/>
          <w:sz w:val="22"/>
          <w:szCs w:val="22"/>
        </w:rPr>
      </w:pPr>
      <w:r w:rsidRPr="00C07A5D">
        <w:rPr>
          <w:rFonts w:ascii="Arial" w:hAnsi="Arial" w:cs="Arial"/>
          <w:sz w:val="22"/>
          <w:szCs w:val="22"/>
        </w:rPr>
        <w:t xml:space="preserve">North Wessex Downs National Landscape Management Plan </w:t>
      </w:r>
    </w:p>
    <w:p w14:paraId="2D2F4A33" w14:textId="77777777" w:rsidR="00854B09" w:rsidRPr="00C07A5D" w:rsidRDefault="00854B09" w:rsidP="00334DA5">
      <w:p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Upper Chute Conservation Area Designation Statement</w:t>
      </w:r>
    </w:p>
    <w:p w14:paraId="4C1B1C29" w14:textId="77777777" w:rsidR="00284692" w:rsidRPr="00C07A5D" w:rsidRDefault="00284692" w:rsidP="00334DA5">
      <w:pPr>
        <w:spacing w:after="0" w:line="240" w:lineRule="auto"/>
        <w:jc w:val="both"/>
        <w:rPr>
          <w:rFonts w:ascii="Arial" w:eastAsia="Times New Roman" w:hAnsi="Arial" w:cs="Arial"/>
          <w:b/>
          <w:bCs/>
          <w:color w:val="FF0000"/>
          <w:kern w:val="0"/>
          <w:sz w:val="22"/>
          <w:szCs w:val="22"/>
          <w:lang w:eastAsia="en-GB"/>
          <w14:ligatures w14:val="none"/>
        </w:rPr>
      </w:pPr>
    </w:p>
    <w:p w14:paraId="47142770" w14:textId="77777777" w:rsidR="00D902FA" w:rsidRPr="00C07A5D" w:rsidRDefault="00F7609E" w:rsidP="00334DA5">
      <w:pPr>
        <w:spacing w:after="0" w:line="240" w:lineRule="auto"/>
        <w:jc w:val="both"/>
        <w:rPr>
          <w:rFonts w:ascii="Arial" w:eastAsia="Times New Roman" w:hAnsi="Arial" w:cs="Arial"/>
          <w:b/>
          <w:bCs/>
          <w:color w:val="FF0000"/>
          <w:kern w:val="0"/>
          <w:sz w:val="22"/>
          <w:szCs w:val="22"/>
          <w:lang w:eastAsia="en-GB"/>
          <w14:ligatures w14:val="none"/>
        </w:rPr>
      </w:pPr>
      <w:r w:rsidRPr="00C07A5D">
        <w:rPr>
          <w:rFonts w:ascii="Arial" w:eastAsia="Times New Roman" w:hAnsi="Arial" w:cs="Arial"/>
          <w:b/>
          <w:bCs/>
          <w:kern w:val="0"/>
          <w:sz w:val="22"/>
          <w:szCs w:val="22"/>
          <w:lang w:eastAsia="en-GB"/>
          <w14:ligatures w14:val="none"/>
        </w:rPr>
        <w:t>CONSULTATION</w:t>
      </w:r>
      <w:r w:rsidR="00D902FA" w:rsidRPr="00C07A5D">
        <w:rPr>
          <w:rFonts w:ascii="Arial" w:eastAsia="Times New Roman" w:hAnsi="Arial" w:cs="Arial"/>
          <w:b/>
          <w:bCs/>
          <w:kern w:val="0"/>
          <w:sz w:val="22"/>
          <w:szCs w:val="22"/>
          <w:lang w:eastAsia="en-GB"/>
          <w14:ligatures w14:val="none"/>
        </w:rPr>
        <w:t xml:space="preserve"> RESPONSES</w:t>
      </w:r>
    </w:p>
    <w:p w14:paraId="6B39C5A8" w14:textId="77777777" w:rsidR="00D902FA" w:rsidRPr="00C07A5D" w:rsidRDefault="00D902FA" w:rsidP="00334DA5">
      <w:pPr>
        <w:spacing w:after="0" w:line="240" w:lineRule="auto"/>
        <w:jc w:val="both"/>
        <w:rPr>
          <w:rFonts w:ascii="Arial" w:eastAsia="Times New Roman" w:hAnsi="Arial" w:cs="Arial"/>
          <w:b/>
          <w:bCs/>
          <w:color w:val="FF0000"/>
          <w:kern w:val="0"/>
          <w:sz w:val="22"/>
          <w:szCs w:val="22"/>
          <w:lang w:eastAsia="en-GB"/>
          <w14:ligatures w14:val="none"/>
        </w:rPr>
      </w:pPr>
    </w:p>
    <w:p w14:paraId="3EE47F0F" w14:textId="566CC1B4" w:rsidR="005B0FD5" w:rsidRPr="00C07A5D" w:rsidRDefault="006476B4" w:rsidP="00334DA5">
      <w:pPr>
        <w:spacing w:after="0" w:line="240" w:lineRule="auto"/>
        <w:jc w:val="both"/>
        <w:rPr>
          <w:rFonts w:ascii="Arial" w:eastAsia="Times New Roman" w:hAnsi="Arial" w:cs="Arial"/>
          <w:color w:val="FF0000"/>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Parish Council – none received</w:t>
      </w:r>
    </w:p>
    <w:p w14:paraId="5EEB3E16" w14:textId="77777777" w:rsidR="0086379F" w:rsidRPr="00C07A5D" w:rsidRDefault="0086379F" w:rsidP="00334DA5">
      <w:pPr>
        <w:spacing w:after="0" w:line="240" w:lineRule="auto"/>
        <w:jc w:val="both"/>
        <w:rPr>
          <w:rFonts w:ascii="Arial" w:eastAsia="Times New Roman" w:hAnsi="Arial" w:cs="Arial"/>
          <w:b/>
          <w:bCs/>
          <w:color w:val="FF0000"/>
          <w:kern w:val="0"/>
          <w:sz w:val="22"/>
          <w:szCs w:val="22"/>
          <w:lang w:eastAsia="en-GB"/>
          <w14:ligatures w14:val="none"/>
        </w:rPr>
      </w:pPr>
    </w:p>
    <w:p w14:paraId="01B9B174" w14:textId="77777777" w:rsidR="00D902FA" w:rsidRPr="00C07A5D" w:rsidRDefault="00F7609E" w:rsidP="00334DA5">
      <w:pPr>
        <w:spacing w:after="0" w:line="240" w:lineRule="auto"/>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REPRESENTATIONS</w:t>
      </w:r>
    </w:p>
    <w:p w14:paraId="4BD9725A" w14:textId="77777777" w:rsidR="005B0FD5" w:rsidRPr="00C07A5D" w:rsidRDefault="005B0FD5" w:rsidP="00334DA5">
      <w:pPr>
        <w:spacing w:after="0" w:line="240" w:lineRule="auto"/>
        <w:jc w:val="both"/>
        <w:rPr>
          <w:rFonts w:ascii="Arial" w:eastAsia="Times New Roman" w:hAnsi="Arial" w:cs="Arial"/>
          <w:b/>
          <w:bCs/>
          <w:color w:val="FF0000"/>
          <w:kern w:val="0"/>
          <w:sz w:val="22"/>
          <w:szCs w:val="22"/>
          <w:lang w:eastAsia="en-GB"/>
          <w14:ligatures w14:val="none"/>
        </w:rPr>
      </w:pPr>
    </w:p>
    <w:p w14:paraId="7004BDE9" w14:textId="77777777" w:rsidR="0007377C" w:rsidRPr="00C07A5D" w:rsidRDefault="00E51166"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No comments were received</w:t>
      </w:r>
      <w:r w:rsidR="00924221" w:rsidRPr="00C07A5D">
        <w:rPr>
          <w:rFonts w:ascii="Arial" w:eastAsia="Times New Roman" w:hAnsi="Arial" w:cs="Arial"/>
          <w:color w:val="000000" w:themeColor="text1"/>
          <w:kern w:val="0"/>
          <w:sz w:val="22"/>
          <w:szCs w:val="22"/>
          <w:lang w:eastAsia="en-GB"/>
          <w14:ligatures w14:val="none"/>
        </w:rPr>
        <w:t xml:space="preserve">. </w:t>
      </w:r>
      <w:r w:rsidR="00DA41A3" w:rsidRPr="00C07A5D">
        <w:rPr>
          <w:rFonts w:ascii="Arial" w:eastAsia="Times New Roman" w:hAnsi="Arial" w:cs="Arial"/>
          <w:color w:val="000000" w:themeColor="text1"/>
          <w:kern w:val="0"/>
          <w:sz w:val="22"/>
          <w:szCs w:val="22"/>
          <w:lang w:eastAsia="en-GB"/>
          <w14:ligatures w14:val="none"/>
        </w:rPr>
        <w:t xml:space="preserve"> </w:t>
      </w:r>
    </w:p>
    <w:p w14:paraId="00F694FA" w14:textId="77777777" w:rsidR="00E51166" w:rsidRPr="00C07A5D" w:rsidRDefault="00E51166" w:rsidP="00334DA5">
      <w:pPr>
        <w:spacing w:after="0" w:line="240" w:lineRule="auto"/>
        <w:jc w:val="both"/>
        <w:rPr>
          <w:rFonts w:ascii="Arial" w:eastAsia="Times New Roman" w:hAnsi="Arial" w:cs="Arial"/>
          <w:b/>
          <w:bCs/>
          <w:color w:val="FF0000"/>
          <w:kern w:val="0"/>
          <w:sz w:val="22"/>
          <w:szCs w:val="22"/>
          <w:lang w:eastAsia="en-GB"/>
          <w14:ligatures w14:val="none"/>
        </w:rPr>
      </w:pPr>
    </w:p>
    <w:p w14:paraId="4A7DCCF2" w14:textId="77777777" w:rsidR="0007377C" w:rsidRPr="00C07A5D" w:rsidRDefault="00F7609E" w:rsidP="00334DA5">
      <w:pPr>
        <w:spacing w:after="0" w:line="240" w:lineRule="auto"/>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ASSESSMENT</w:t>
      </w:r>
    </w:p>
    <w:p w14:paraId="572C4973" w14:textId="77777777" w:rsidR="005B0FD5" w:rsidRPr="00C07A5D" w:rsidRDefault="005B0FD5" w:rsidP="00334DA5">
      <w:pPr>
        <w:spacing w:after="0" w:line="240" w:lineRule="auto"/>
        <w:jc w:val="both"/>
        <w:rPr>
          <w:rFonts w:ascii="Arial" w:eastAsia="Times New Roman" w:hAnsi="Arial" w:cs="Arial"/>
          <w:b/>
          <w:bCs/>
          <w:color w:val="FF0000"/>
          <w:kern w:val="0"/>
          <w:sz w:val="22"/>
          <w:szCs w:val="22"/>
          <w:lang w:eastAsia="en-GB"/>
          <w14:ligatures w14:val="none"/>
        </w:rPr>
      </w:pPr>
    </w:p>
    <w:p w14:paraId="590AA7BA" w14:textId="77777777" w:rsidR="0092586B" w:rsidRPr="00C07A5D" w:rsidRDefault="0092586B"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8D17A71" w14:textId="77777777" w:rsidR="0092586B" w:rsidRPr="00C07A5D" w:rsidRDefault="0092586B"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6752FBCB" w14:textId="77777777" w:rsidR="0092586B" w:rsidRPr="00C07A5D" w:rsidRDefault="0092586B" w:rsidP="00334DA5">
      <w:pPr>
        <w:spacing w:after="0" w:line="240" w:lineRule="auto"/>
        <w:jc w:val="both"/>
        <w:rPr>
          <w:rFonts w:ascii="Arial" w:eastAsia="Times New Roman" w:hAnsi="Arial" w:cs="Arial"/>
          <w:i/>
          <w:iCs/>
          <w:color w:val="000000" w:themeColor="text1"/>
          <w:kern w:val="0"/>
          <w:sz w:val="22"/>
          <w:szCs w:val="22"/>
          <w:lang w:eastAsia="en-GB"/>
          <w14:ligatures w14:val="none"/>
        </w:rPr>
      </w:pPr>
      <w:r w:rsidRPr="00C07A5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592842B" w14:textId="77777777" w:rsidR="0092586B" w:rsidRPr="00C07A5D" w:rsidRDefault="0092586B"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10E55544" w14:textId="77777777" w:rsidR="0092586B" w:rsidRPr="00C07A5D" w:rsidRDefault="0092586B"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07A5D">
        <w:rPr>
          <w:rFonts w:ascii="Arial" w:eastAsia="Times New Roman" w:hAnsi="Arial" w:cs="Arial"/>
          <w:color w:val="000000" w:themeColor="text1"/>
          <w:kern w:val="0"/>
          <w:sz w:val="22"/>
          <w:szCs w:val="22"/>
          <w:lang w:eastAsia="en-GB"/>
          <w14:ligatures w14:val="none"/>
        </w:rPr>
        <w:t xml:space="preserve">adopted </w:t>
      </w:r>
      <w:r w:rsidRPr="00C07A5D">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C79C72" w14:textId="77777777" w:rsidR="002175E1" w:rsidRPr="00C07A5D" w:rsidRDefault="002175E1" w:rsidP="00334DA5">
      <w:pPr>
        <w:spacing w:after="0" w:line="240" w:lineRule="auto"/>
        <w:jc w:val="both"/>
        <w:rPr>
          <w:rFonts w:ascii="Arial" w:eastAsia="Times New Roman" w:hAnsi="Arial" w:cs="Arial"/>
          <w:b/>
          <w:bCs/>
          <w:kern w:val="0"/>
          <w:sz w:val="22"/>
          <w:szCs w:val="22"/>
          <w:lang w:eastAsia="en-GB"/>
          <w14:ligatures w14:val="none"/>
        </w:rPr>
      </w:pPr>
    </w:p>
    <w:p w14:paraId="713308D0" w14:textId="60229668" w:rsidR="005B0FD5" w:rsidRPr="00C07A5D" w:rsidRDefault="007A0C9C" w:rsidP="00334DA5">
      <w:pPr>
        <w:spacing w:after="0" w:line="240" w:lineRule="auto"/>
        <w:jc w:val="both"/>
        <w:rPr>
          <w:rFonts w:ascii="Arial" w:eastAsia="Times New Roman" w:hAnsi="Arial" w:cs="Arial"/>
          <w:kern w:val="0"/>
          <w:sz w:val="22"/>
          <w:szCs w:val="22"/>
          <w:u w:val="single"/>
          <w:lang w:eastAsia="en-GB"/>
          <w14:ligatures w14:val="none"/>
        </w:rPr>
      </w:pPr>
      <w:r w:rsidRPr="00C07A5D">
        <w:rPr>
          <w:rFonts w:ascii="Arial" w:eastAsia="Times New Roman" w:hAnsi="Arial" w:cs="Arial"/>
          <w:kern w:val="0"/>
          <w:sz w:val="22"/>
          <w:szCs w:val="22"/>
          <w:u w:val="single"/>
          <w:lang w:eastAsia="en-GB"/>
          <w14:ligatures w14:val="none"/>
        </w:rPr>
        <w:t>Character, Design, Heritage and Landscape Impacts</w:t>
      </w:r>
    </w:p>
    <w:p w14:paraId="1E6235B3" w14:textId="77777777" w:rsidR="007A0C9C" w:rsidRPr="00C07A5D" w:rsidRDefault="007A0C9C" w:rsidP="00334DA5">
      <w:pPr>
        <w:spacing w:after="0" w:line="240" w:lineRule="auto"/>
        <w:jc w:val="both"/>
        <w:rPr>
          <w:rFonts w:ascii="Arial" w:eastAsia="Times New Roman" w:hAnsi="Arial" w:cs="Arial"/>
          <w:kern w:val="0"/>
          <w:sz w:val="22"/>
          <w:szCs w:val="22"/>
          <w:u w:val="single"/>
          <w:lang w:eastAsia="en-GB"/>
          <w14:ligatures w14:val="none"/>
        </w:rPr>
      </w:pPr>
    </w:p>
    <w:p w14:paraId="2B455C94" w14:textId="77777777" w:rsidR="00B3694C" w:rsidRPr="00C07A5D" w:rsidRDefault="00B3694C"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4A507212" w14:textId="77777777" w:rsidR="00081079" w:rsidRPr="00C07A5D" w:rsidRDefault="00081079" w:rsidP="00334DA5">
      <w:pPr>
        <w:spacing w:after="0" w:line="240" w:lineRule="auto"/>
        <w:jc w:val="both"/>
        <w:rPr>
          <w:rFonts w:ascii="Arial" w:hAnsi="Arial" w:cs="Arial"/>
          <w:color w:val="000000" w:themeColor="text1"/>
          <w:sz w:val="22"/>
          <w:szCs w:val="22"/>
        </w:rPr>
      </w:pPr>
    </w:p>
    <w:p w14:paraId="69525BF7" w14:textId="77777777" w:rsidR="00081079" w:rsidRPr="00C07A5D" w:rsidRDefault="00081079"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79EFB42" w14:textId="77777777" w:rsidR="00081079" w:rsidRPr="00C07A5D" w:rsidRDefault="00081079"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7BE157A2" w14:textId="233FCFA2" w:rsidR="00B3694C" w:rsidRPr="00C07A5D" w:rsidRDefault="00B3694C"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The Council’s Core Strategy Policy CP58</w:t>
      </w:r>
      <w:r w:rsidR="00334DA5" w:rsidRPr="00C07A5D">
        <w:rPr>
          <w:rFonts w:ascii="Arial" w:hAnsi="Arial" w:cs="Arial"/>
          <w:color w:val="000000" w:themeColor="text1"/>
          <w:sz w:val="22"/>
          <w:szCs w:val="22"/>
        </w:rPr>
        <w:t xml:space="preserve"> </w:t>
      </w:r>
      <w:r w:rsidRPr="00C07A5D">
        <w:rPr>
          <w:rFonts w:ascii="Arial" w:hAnsi="Arial" w:cs="Arial"/>
          <w:color w:val="000000" w:themeColor="text1"/>
          <w:sz w:val="22"/>
          <w:szCs w:val="22"/>
        </w:rPr>
        <w:t>Ensuring the conservation of the historic environment’ requires that designated and non-designated heritage assets and their settings be conserved, and where appropriate enhanced, in a manner appropriate to their significance and encourages proposals which improve the condition of heritage assets at risk.</w:t>
      </w:r>
    </w:p>
    <w:p w14:paraId="0E030282" w14:textId="77777777" w:rsidR="00117F94" w:rsidRPr="00C07A5D" w:rsidRDefault="00117F94" w:rsidP="00334DA5">
      <w:pPr>
        <w:spacing w:after="0" w:line="240" w:lineRule="auto"/>
        <w:jc w:val="both"/>
        <w:rPr>
          <w:rFonts w:ascii="Arial" w:hAnsi="Arial" w:cs="Arial"/>
          <w:color w:val="000000" w:themeColor="text1"/>
          <w:sz w:val="22"/>
          <w:szCs w:val="22"/>
        </w:rPr>
      </w:pPr>
    </w:p>
    <w:p w14:paraId="037DD4BC" w14:textId="77777777" w:rsidR="007F13E5" w:rsidRPr="00C07A5D" w:rsidRDefault="007F13E5" w:rsidP="007F13E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Policy HE9 of the NPPF requires development within or affecting conservation areas to conserve those elements that contribute positively to their character and appearance</w:t>
      </w:r>
    </w:p>
    <w:p w14:paraId="0EEBDC83" w14:textId="77777777" w:rsidR="00B3694C" w:rsidRPr="00C07A5D" w:rsidRDefault="00B3694C" w:rsidP="00334DA5">
      <w:pPr>
        <w:spacing w:after="0" w:line="240" w:lineRule="auto"/>
        <w:jc w:val="both"/>
        <w:rPr>
          <w:rFonts w:ascii="Arial" w:hAnsi="Arial" w:cs="Arial"/>
          <w:color w:val="000000" w:themeColor="text1"/>
          <w:sz w:val="22"/>
          <w:szCs w:val="22"/>
        </w:rPr>
      </w:pPr>
    </w:p>
    <w:p w14:paraId="09774E68" w14:textId="1EB35C6F" w:rsidR="00B3694C" w:rsidRPr="00C07A5D" w:rsidRDefault="00B3694C"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The Council’s Core Strategy CP 57</w:t>
      </w:r>
      <w:r w:rsidR="00580621" w:rsidRPr="00C07A5D">
        <w:rPr>
          <w:rFonts w:ascii="Arial" w:hAnsi="Arial" w:cs="Arial"/>
          <w:color w:val="000000" w:themeColor="text1"/>
          <w:sz w:val="22"/>
          <w:szCs w:val="22"/>
        </w:rPr>
        <w:t xml:space="preserve"> </w:t>
      </w:r>
      <w:r w:rsidRPr="00C07A5D">
        <w:rPr>
          <w:rFonts w:ascii="Arial" w:hAnsi="Arial" w:cs="Arial"/>
          <w:color w:val="000000" w:themeColor="text1"/>
          <w:sz w:val="22"/>
          <w:szCs w:val="22"/>
        </w:rPr>
        <w:t xml:space="preserve">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w:t>
      </w:r>
      <w:r w:rsidRPr="00C07A5D">
        <w:rPr>
          <w:rFonts w:ascii="Arial" w:hAnsi="Arial" w:cs="Arial"/>
          <w:color w:val="000000" w:themeColor="text1"/>
          <w:sz w:val="22"/>
          <w:szCs w:val="22"/>
        </w:rPr>
        <w:lastRenderedPageBreak/>
        <w:t>positively to the existing character of the area in terms of building layouts, built form, height, mass, scale, building line, plot size, elevational design, materials, streetscape and rooflines to effectively integrate the building into its setting.</w:t>
      </w:r>
    </w:p>
    <w:p w14:paraId="4107A3D4" w14:textId="77777777" w:rsidR="00B3694C" w:rsidRPr="00C07A5D" w:rsidRDefault="00B3694C" w:rsidP="00334DA5">
      <w:pPr>
        <w:spacing w:after="0" w:line="240" w:lineRule="auto"/>
        <w:jc w:val="both"/>
        <w:rPr>
          <w:rFonts w:ascii="Arial" w:hAnsi="Arial" w:cs="Arial"/>
          <w:color w:val="000000" w:themeColor="text1"/>
          <w:sz w:val="22"/>
          <w:szCs w:val="22"/>
        </w:rPr>
      </w:pPr>
    </w:p>
    <w:p w14:paraId="5D24D0C2" w14:textId="77777777" w:rsidR="00B3694C" w:rsidRPr="00C07A5D" w:rsidRDefault="00B3694C"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Core Policy 51 of the Wiltshire Core Strategy requires all development to protect, conserve, and where possible enhance the character and quality of Wiltshire’s landscapes, giving particular weight to designated areas such as National Landscapes.</w:t>
      </w:r>
    </w:p>
    <w:p w14:paraId="68698D06" w14:textId="77777777" w:rsidR="00B3694C" w:rsidRPr="00C07A5D" w:rsidRDefault="00B3694C" w:rsidP="00334DA5">
      <w:pPr>
        <w:spacing w:after="0" w:line="240" w:lineRule="auto"/>
        <w:jc w:val="both"/>
        <w:rPr>
          <w:rFonts w:ascii="Arial" w:hAnsi="Arial" w:cs="Arial"/>
          <w:color w:val="000000" w:themeColor="text1"/>
          <w:sz w:val="22"/>
          <w:szCs w:val="22"/>
        </w:rPr>
      </w:pPr>
    </w:p>
    <w:p w14:paraId="308619CF" w14:textId="77E72D1C" w:rsidR="001D428D" w:rsidRPr="00C07A5D" w:rsidRDefault="001D428D" w:rsidP="00E943DA">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NPPF policy N4 (Protected Landscapes) states that development proposals within Protected Landscapes should be limited in scale and extent and sensitively located and designed to avoid harm to their statutory purposes and special qualities. Substantial weight should be placed on the importance of conserving and enhancing the natural beauty of these areas</w:t>
      </w:r>
      <w:r w:rsidR="00E943DA" w:rsidRPr="00C07A5D">
        <w:rPr>
          <w:rFonts w:ascii="Arial" w:hAnsi="Arial" w:cs="Arial"/>
          <w:color w:val="000000" w:themeColor="text1"/>
          <w:sz w:val="22"/>
          <w:szCs w:val="22"/>
        </w:rPr>
        <w:t>. Policy N4 also states that Development proposals within the setting of Protected Landscapes should be sensitively located and designed to avoid or minimise adverse impacts on the Protected Landscape.</w:t>
      </w:r>
    </w:p>
    <w:p w14:paraId="03E3D687" w14:textId="77777777" w:rsidR="007F6CA1" w:rsidRPr="00C07A5D" w:rsidRDefault="007F6CA1" w:rsidP="00334DA5">
      <w:pPr>
        <w:spacing w:after="0" w:line="240" w:lineRule="auto"/>
        <w:jc w:val="both"/>
        <w:rPr>
          <w:rFonts w:ascii="Arial" w:hAnsi="Arial" w:cs="Arial"/>
          <w:color w:val="000000" w:themeColor="text1"/>
          <w:sz w:val="22"/>
          <w:szCs w:val="22"/>
        </w:rPr>
      </w:pPr>
    </w:p>
    <w:p w14:paraId="28CD26DA" w14:textId="7CFE3CB9" w:rsidR="007F6CA1" w:rsidRPr="00C07A5D" w:rsidRDefault="007F6CA1"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 xml:space="preserve">The proposed outbuilding would be used as a home office </w:t>
      </w:r>
      <w:r w:rsidR="008660DB" w:rsidRPr="00C07A5D">
        <w:rPr>
          <w:rFonts w:ascii="Arial" w:hAnsi="Arial" w:cs="Arial"/>
          <w:color w:val="000000" w:themeColor="text1"/>
          <w:sz w:val="22"/>
          <w:szCs w:val="22"/>
        </w:rPr>
        <w:t>incidental to the residential use of</w:t>
      </w:r>
      <w:r w:rsidRPr="00C07A5D">
        <w:rPr>
          <w:rFonts w:ascii="Arial" w:hAnsi="Arial" w:cs="Arial"/>
          <w:color w:val="000000" w:themeColor="text1"/>
          <w:sz w:val="22"/>
          <w:szCs w:val="22"/>
        </w:rPr>
        <w:t xml:space="preserve"> Fosgate House. It would be a modest, single-storey structure that would remain subservient to the host dwelling.</w:t>
      </w:r>
    </w:p>
    <w:p w14:paraId="0E496E07" w14:textId="77777777" w:rsidR="007F6CA1" w:rsidRPr="00C07A5D" w:rsidRDefault="007F6CA1" w:rsidP="00334DA5">
      <w:pPr>
        <w:spacing w:after="0" w:line="240" w:lineRule="auto"/>
        <w:jc w:val="both"/>
        <w:rPr>
          <w:rFonts w:ascii="Arial" w:hAnsi="Arial" w:cs="Arial"/>
          <w:color w:val="000000" w:themeColor="text1"/>
          <w:sz w:val="22"/>
          <w:szCs w:val="22"/>
        </w:rPr>
      </w:pPr>
    </w:p>
    <w:p w14:paraId="61584EE9" w14:textId="160A7D1F" w:rsidR="007F6CA1" w:rsidRDefault="007F6CA1"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 xml:space="preserve">The outbuilding would be sited within the </w:t>
      </w:r>
      <w:r w:rsidR="00E12831" w:rsidRPr="00C07A5D">
        <w:rPr>
          <w:rFonts w:ascii="Arial" w:hAnsi="Arial" w:cs="Arial"/>
          <w:color w:val="000000" w:themeColor="text1"/>
          <w:sz w:val="22"/>
          <w:szCs w:val="22"/>
        </w:rPr>
        <w:t>large</w:t>
      </w:r>
      <w:r w:rsidRPr="00C07A5D">
        <w:rPr>
          <w:rFonts w:ascii="Arial" w:hAnsi="Arial" w:cs="Arial"/>
          <w:color w:val="000000" w:themeColor="text1"/>
          <w:sz w:val="22"/>
          <w:szCs w:val="22"/>
        </w:rPr>
        <w:t xml:space="preserve"> residential curtilage of the property, where it would sit comfortably </w:t>
      </w:r>
      <w:r w:rsidR="0036211A" w:rsidRPr="00C07A5D">
        <w:rPr>
          <w:rFonts w:ascii="Arial" w:hAnsi="Arial" w:cs="Arial"/>
          <w:color w:val="000000" w:themeColor="text1"/>
          <w:sz w:val="22"/>
          <w:szCs w:val="22"/>
        </w:rPr>
        <w:t>to the rear of</w:t>
      </w:r>
      <w:r w:rsidRPr="00C07A5D">
        <w:rPr>
          <w:rFonts w:ascii="Arial" w:hAnsi="Arial" w:cs="Arial"/>
          <w:color w:val="000000" w:themeColor="text1"/>
          <w:sz w:val="22"/>
          <w:szCs w:val="22"/>
        </w:rPr>
        <w:t xml:space="preserve"> the existing dwelling. Whilst the site lies within the Conservation Area and North Wessex Downs National Landscape, the outbuilding would be located in a relatively discreet position to the rear of the property. Although glimpsed views may be possible from the public right of way to the west, the building would be viewed in the context of the existing dwelling and garden and would benefit from existing boundary planting and the site's varied topography.</w:t>
      </w:r>
    </w:p>
    <w:p w14:paraId="2540EA25" w14:textId="77777777" w:rsidR="007C1C36" w:rsidRDefault="007C1C36" w:rsidP="00334DA5">
      <w:pPr>
        <w:spacing w:after="0" w:line="240" w:lineRule="auto"/>
        <w:jc w:val="both"/>
        <w:rPr>
          <w:rFonts w:ascii="Arial" w:hAnsi="Arial" w:cs="Arial"/>
          <w:color w:val="000000" w:themeColor="text1"/>
          <w:sz w:val="22"/>
          <w:szCs w:val="22"/>
        </w:rPr>
      </w:pPr>
    </w:p>
    <w:p w14:paraId="69877FFD" w14:textId="45E501E1" w:rsidR="007C1C36" w:rsidRDefault="007C1C36" w:rsidP="00334DA5">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The scale</w:t>
      </w:r>
      <w:r w:rsidR="00943037">
        <w:rPr>
          <w:rFonts w:ascii="Arial" w:hAnsi="Arial" w:cs="Arial"/>
          <w:color w:val="000000" w:themeColor="text1"/>
          <w:sz w:val="22"/>
          <w:szCs w:val="22"/>
        </w:rPr>
        <w:t xml:space="preserve"> of the proposed building</w:t>
      </w:r>
      <w:r w:rsidR="00FA3F94">
        <w:rPr>
          <w:rFonts w:ascii="Arial" w:hAnsi="Arial" w:cs="Arial"/>
          <w:color w:val="000000" w:themeColor="text1"/>
          <w:sz w:val="22"/>
          <w:szCs w:val="22"/>
        </w:rPr>
        <w:t xml:space="preserve"> is </w:t>
      </w:r>
      <w:r w:rsidR="00351742">
        <w:rPr>
          <w:rFonts w:ascii="Arial" w:hAnsi="Arial" w:cs="Arial"/>
          <w:color w:val="000000" w:themeColor="text1"/>
          <w:sz w:val="22"/>
          <w:szCs w:val="22"/>
        </w:rPr>
        <w:t>subservient</w:t>
      </w:r>
      <w:r w:rsidR="00FA3F94">
        <w:rPr>
          <w:rFonts w:ascii="Arial" w:hAnsi="Arial" w:cs="Arial"/>
          <w:color w:val="000000" w:themeColor="text1"/>
          <w:sz w:val="22"/>
          <w:szCs w:val="22"/>
        </w:rPr>
        <w:t xml:space="preserve"> to the host dwelling and </w:t>
      </w:r>
      <w:r w:rsidR="00351742">
        <w:rPr>
          <w:rFonts w:ascii="Arial" w:hAnsi="Arial" w:cs="Arial"/>
          <w:color w:val="000000" w:themeColor="text1"/>
          <w:sz w:val="22"/>
          <w:szCs w:val="22"/>
        </w:rPr>
        <w:t>its siting</w:t>
      </w:r>
      <w:r w:rsidR="00943037">
        <w:rPr>
          <w:rFonts w:ascii="Arial" w:hAnsi="Arial" w:cs="Arial"/>
          <w:color w:val="000000" w:themeColor="text1"/>
          <w:sz w:val="22"/>
          <w:szCs w:val="22"/>
        </w:rPr>
        <w:t xml:space="preserve"> within the large curtilage would not be overbearing or detrimental to the </w:t>
      </w:r>
      <w:r w:rsidR="00FA3F94">
        <w:rPr>
          <w:rFonts w:ascii="Arial" w:hAnsi="Arial" w:cs="Arial"/>
          <w:color w:val="000000" w:themeColor="text1"/>
          <w:sz w:val="22"/>
          <w:szCs w:val="22"/>
        </w:rPr>
        <w:t>character and appearance of the property or wider area</w:t>
      </w:r>
      <w:r w:rsidR="00351742">
        <w:rPr>
          <w:rFonts w:ascii="Arial" w:hAnsi="Arial" w:cs="Arial"/>
          <w:color w:val="000000" w:themeColor="text1"/>
          <w:sz w:val="22"/>
          <w:szCs w:val="22"/>
        </w:rPr>
        <w:t xml:space="preserve">. The choice of materials is considered to be appropriate for this location with the use of </w:t>
      </w:r>
      <w:r w:rsidR="008A2353">
        <w:rPr>
          <w:rFonts w:ascii="Arial" w:hAnsi="Arial" w:cs="Arial"/>
          <w:color w:val="000000" w:themeColor="text1"/>
          <w:sz w:val="22"/>
          <w:szCs w:val="22"/>
        </w:rPr>
        <w:t>a slate roof to match the host dwelling.</w:t>
      </w:r>
    </w:p>
    <w:p w14:paraId="49AF6E05" w14:textId="77777777" w:rsidR="00943037" w:rsidRDefault="00943037" w:rsidP="00334DA5">
      <w:pPr>
        <w:spacing w:after="0" w:line="240" w:lineRule="auto"/>
        <w:jc w:val="both"/>
        <w:rPr>
          <w:rFonts w:ascii="Arial" w:hAnsi="Arial" w:cs="Arial"/>
          <w:color w:val="000000" w:themeColor="text1"/>
          <w:sz w:val="22"/>
          <w:szCs w:val="22"/>
        </w:rPr>
      </w:pPr>
    </w:p>
    <w:p w14:paraId="13D8390F" w14:textId="77777777" w:rsidR="007F6CA1" w:rsidRPr="00C07A5D" w:rsidRDefault="007F6CA1"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By reason of its scale, siting and design, the proposal would not result in harm to the character or appearance of the site, the Upper Chute Conservation Area, the wider National Landscape or the visual amenity of the surrounding area. The proposal therefore accords with Core Policies 51, 57 and 58 of the Wiltshire Core Strategy.</w:t>
      </w:r>
    </w:p>
    <w:p w14:paraId="4BADF157" w14:textId="77777777" w:rsidR="00A050F1" w:rsidRPr="00C07A5D" w:rsidRDefault="00A050F1" w:rsidP="00334DA5">
      <w:pPr>
        <w:spacing w:after="0" w:line="240" w:lineRule="auto"/>
        <w:jc w:val="both"/>
        <w:rPr>
          <w:rFonts w:ascii="Arial" w:hAnsi="Arial" w:cs="Arial"/>
          <w:b/>
          <w:bCs/>
          <w:i/>
          <w:iCs/>
          <w:color w:val="FF0000"/>
          <w:sz w:val="22"/>
          <w:szCs w:val="22"/>
        </w:rPr>
      </w:pPr>
    </w:p>
    <w:p w14:paraId="6B1085A6" w14:textId="77777777" w:rsidR="00A050F1" w:rsidRPr="00C07A5D" w:rsidRDefault="00A050F1" w:rsidP="00334DA5">
      <w:pPr>
        <w:spacing w:after="0" w:line="240" w:lineRule="auto"/>
        <w:jc w:val="both"/>
        <w:rPr>
          <w:rFonts w:ascii="Arial" w:hAnsi="Arial" w:cs="Arial"/>
          <w:color w:val="000000" w:themeColor="text1"/>
          <w:sz w:val="22"/>
          <w:szCs w:val="22"/>
          <w:u w:val="single"/>
        </w:rPr>
      </w:pPr>
      <w:r w:rsidRPr="00C07A5D">
        <w:rPr>
          <w:rFonts w:ascii="Arial" w:hAnsi="Arial" w:cs="Arial"/>
          <w:color w:val="000000" w:themeColor="text1"/>
          <w:sz w:val="22"/>
          <w:szCs w:val="22"/>
          <w:u w:val="single"/>
        </w:rPr>
        <w:t>Amenity</w:t>
      </w:r>
    </w:p>
    <w:p w14:paraId="73E4127C" w14:textId="77777777" w:rsidR="005B0FD5" w:rsidRPr="00C07A5D" w:rsidRDefault="005B0FD5" w:rsidP="00334DA5">
      <w:pPr>
        <w:spacing w:after="0" w:line="240" w:lineRule="auto"/>
        <w:jc w:val="both"/>
        <w:rPr>
          <w:rFonts w:ascii="Arial" w:hAnsi="Arial" w:cs="Arial"/>
          <w:color w:val="000000" w:themeColor="text1"/>
          <w:sz w:val="22"/>
          <w:szCs w:val="22"/>
          <w:u w:val="single"/>
        </w:rPr>
      </w:pPr>
    </w:p>
    <w:p w14:paraId="0FA60F84" w14:textId="77777777" w:rsidR="00450181" w:rsidRPr="00C07A5D" w:rsidRDefault="00450181" w:rsidP="00334DA5">
      <w:pPr>
        <w:spacing w:after="0" w:line="240" w:lineRule="auto"/>
        <w:jc w:val="both"/>
        <w:rPr>
          <w:rFonts w:ascii="Arial" w:hAnsi="Arial" w:cs="Arial"/>
          <w:color w:val="000000" w:themeColor="text1"/>
          <w:sz w:val="22"/>
          <w:szCs w:val="22"/>
        </w:rPr>
      </w:pPr>
      <w:r w:rsidRPr="00C07A5D">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C07A5D">
        <w:rPr>
          <w:rFonts w:ascii="Arial" w:eastAsia="Times New Roman" w:hAnsi="Arial" w:cs="Arial"/>
          <w:kern w:val="0"/>
          <w:sz w:val="22"/>
          <w:szCs w:val="22"/>
          <w:lang w:eastAsia="en-GB"/>
          <w14:ligatures w14:val="none"/>
        </w:rPr>
        <w:t>that developments do not adversely affect neighbouring properties.</w:t>
      </w:r>
    </w:p>
    <w:p w14:paraId="70AE0727" w14:textId="77777777" w:rsidR="00393433" w:rsidRPr="00C07A5D" w:rsidRDefault="00393433" w:rsidP="00334DA5">
      <w:pPr>
        <w:spacing w:after="0" w:line="240" w:lineRule="auto"/>
        <w:jc w:val="both"/>
        <w:rPr>
          <w:rFonts w:ascii="Arial" w:hAnsi="Arial" w:cs="Arial"/>
          <w:color w:val="000000" w:themeColor="text1"/>
          <w:sz w:val="22"/>
          <w:szCs w:val="22"/>
        </w:rPr>
      </w:pPr>
    </w:p>
    <w:p w14:paraId="1589B5A2" w14:textId="75B2763B" w:rsidR="001F439E" w:rsidRPr="00C07A5D" w:rsidRDefault="001F439E" w:rsidP="001F439E">
      <w:pPr>
        <w:spacing w:after="0" w:line="240" w:lineRule="auto"/>
        <w:jc w:val="both"/>
        <w:rPr>
          <w:rFonts w:ascii="Arial" w:eastAsia="Times New Roman" w:hAnsi="Arial" w:cs="Arial"/>
          <w:kern w:val="0"/>
          <w:sz w:val="22"/>
          <w:szCs w:val="22"/>
          <w:lang w:eastAsia="en-GB"/>
          <w14:ligatures w14:val="none"/>
        </w:rPr>
      </w:pPr>
      <w:r w:rsidRPr="00C07A5D">
        <w:rPr>
          <w:rFonts w:ascii="Arial" w:eastAsia="Times New Roman" w:hAnsi="Arial" w:cs="Arial"/>
          <w:kern w:val="0"/>
          <w:sz w:val="22"/>
          <w:szCs w:val="22"/>
          <w:lang w:eastAsia="en-GB"/>
          <w14:ligatures w14:val="none"/>
        </w:rPr>
        <w:t xml:space="preserve">NPPF Policies DP3 and P3 of the NPPF 2026, </w:t>
      </w:r>
      <w:r w:rsidR="00722D4E" w:rsidRPr="00C07A5D">
        <w:rPr>
          <w:rFonts w:ascii="Arial" w:eastAsia="Times New Roman" w:hAnsi="Arial" w:cs="Arial"/>
          <w:kern w:val="0"/>
          <w:sz w:val="22"/>
          <w:szCs w:val="22"/>
          <w:lang w:eastAsia="en-GB"/>
          <w14:ligatures w14:val="none"/>
        </w:rPr>
        <w:t>require development to</w:t>
      </w:r>
      <w:r w:rsidRPr="00C07A5D">
        <w:rPr>
          <w:rFonts w:ascii="Arial" w:eastAsia="Times New Roman" w:hAnsi="Arial" w:cs="Arial"/>
          <w:kern w:val="0"/>
          <w:sz w:val="22"/>
          <w:szCs w:val="22"/>
          <w:lang w:eastAsia="en-GB"/>
          <w14:ligatures w14:val="none"/>
        </w:rPr>
        <w:t xml:space="preserve"> respond appropriately to its setting and would not result in unacceptable impacts on neighbouring living conditions</w:t>
      </w:r>
    </w:p>
    <w:p w14:paraId="68427728" w14:textId="77777777" w:rsidR="00400FB2" w:rsidRPr="00C07A5D" w:rsidRDefault="00400FB2" w:rsidP="00334DA5">
      <w:pPr>
        <w:spacing w:after="0" w:line="240" w:lineRule="auto"/>
        <w:jc w:val="both"/>
        <w:rPr>
          <w:rFonts w:ascii="Arial" w:hAnsi="Arial" w:cs="Arial"/>
          <w:color w:val="000000" w:themeColor="text1"/>
          <w:sz w:val="22"/>
          <w:szCs w:val="22"/>
        </w:rPr>
      </w:pPr>
    </w:p>
    <w:p w14:paraId="58E236A9" w14:textId="77777777" w:rsidR="00DB13C3" w:rsidRPr="00C07A5D" w:rsidRDefault="00DB13C3" w:rsidP="00334DA5">
      <w:pPr>
        <w:spacing w:after="0" w:line="240" w:lineRule="auto"/>
        <w:jc w:val="both"/>
        <w:rPr>
          <w:rFonts w:ascii="Arial" w:hAnsi="Arial" w:cs="Arial"/>
          <w:i/>
          <w:iCs/>
          <w:color w:val="000000" w:themeColor="text1"/>
          <w:sz w:val="22"/>
          <w:szCs w:val="22"/>
        </w:rPr>
      </w:pPr>
      <w:r w:rsidRPr="00C07A5D">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C07A5D">
        <w:rPr>
          <w:rFonts w:ascii="Arial" w:hAnsi="Arial" w:cs="Arial"/>
          <w:i/>
          <w:iCs/>
          <w:color w:val="000000" w:themeColor="text1"/>
          <w:sz w:val="22"/>
          <w:szCs w:val="22"/>
        </w:rPr>
        <w:t xml:space="preserve"> </w:t>
      </w:r>
    </w:p>
    <w:p w14:paraId="7C870265" w14:textId="77777777" w:rsidR="00B64BD9" w:rsidRPr="00C07A5D" w:rsidRDefault="00B64BD9" w:rsidP="00334DA5">
      <w:pPr>
        <w:spacing w:after="0" w:line="240" w:lineRule="auto"/>
        <w:jc w:val="both"/>
        <w:rPr>
          <w:rFonts w:ascii="Arial" w:hAnsi="Arial" w:cs="Arial"/>
          <w:i/>
          <w:iCs/>
          <w:color w:val="000000" w:themeColor="text1"/>
          <w:sz w:val="22"/>
          <w:szCs w:val="22"/>
        </w:rPr>
      </w:pPr>
    </w:p>
    <w:p w14:paraId="2B75986C" w14:textId="581BDC56" w:rsidR="00333EA4" w:rsidRPr="00C07A5D" w:rsidRDefault="00333EA4" w:rsidP="00334DA5">
      <w:pPr>
        <w:spacing w:after="0" w:line="240" w:lineRule="auto"/>
        <w:jc w:val="both"/>
        <w:rPr>
          <w:rFonts w:ascii="Arial" w:hAnsi="Arial" w:cs="Arial"/>
          <w:sz w:val="22"/>
          <w:szCs w:val="22"/>
        </w:rPr>
      </w:pPr>
      <w:r w:rsidRPr="00C07A5D">
        <w:rPr>
          <w:rFonts w:ascii="Arial" w:hAnsi="Arial" w:cs="Arial"/>
          <w:sz w:val="22"/>
          <w:szCs w:val="22"/>
        </w:rPr>
        <w:t xml:space="preserve">The proposed outbuilding would be located within the </w:t>
      </w:r>
      <w:r w:rsidR="00B64BD9" w:rsidRPr="00C07A5D">
        <w:rPr>
          <w:rFonts w:ascii="Arial" w:hAnsi="Arial" w:cs="Arial"/>
          <w:sz w:val="22"/>
          <w:szCs w:val="22"/>
        </w:rPr>
        <w:t>existing large</w:t>
      </w:r>
      <w:r w:rsidRPr="00C07A5D">
        <w:rPr>
          <w:rFonts w:ascii="Arial" w:hAnsi="Arial" w:cs="Arial"/>
          <w:sz w:val="22"/>
          <w:szCs w:val="22"/>
        </w:rPr>
        <w:t xml:space="preserve"> residential curtilage of Fosgate House and would be used for purposes incidental to the enjoyment of the</w:t>
      </w:r>
      <w:r w:rsidR="001B502A" w:rsidRPr="00C07A5D">
        <w:rPr>
          <w:rFonts w:ascii="Arial" w:hAnsi="Arial" w:cs="Arial"/>
          <w:sz w:val="22"/>
          <w:szCs w:val="22"/>
        </w:rPr>
        <w:t xml:space="preserve"> d</w:t>
      </w:r>
      <w:r w:rsidRPr="00C07A5D">
        <w:rPr>
          <w:rFonts w:ascii="Arial" w:hAnsi="Arial" w:cs="Arial"/>
          <w:sz w:val="22"/>
          <w:szCs w:val="22"/>
        </w:rPr>
        <w:t xml:space="preserve">wellinghouse as a home office. </w:t>
      </w:r>
      <w:r w:rsidR="002F082E" w:rsidRPr="00C07A5D">
        <w:rPr>
          <w:rFonts w:ascii="Arial" w:hAnsi="Arial" w:cs="Arial"/>
          <w:sz w:val="22"/>
          <w:szCs w:val="22"/>
        </w:rPr>
        <w:t>The building would be well separated from neighbouring residential properties due to the size of the site and its position within the garden.</w:t>
      </w:r>
      <w:r w:rsidRPr="00C07A5D">
        <w:rPr>
          <w:rFonts w:ascii="Arial" w:hAnsi="Arial" w:cs="Arial"/>
          <w:sz w:val="22"/>
          <w:szCs w:val="22"/>
        </w:rPr>
        <w:t xml:space="preserve"> The nearest </w:t>
      </w:r>
      <w:r w:rsidRPr="00C07A5D">
        <w:rPr>
          <w:rFonts w:ascii="Arial" w:hAnsi="Arial" w:cs="Arial"/>
          <w:sz w:val="22"/>
          <w:szCs w:val="22"/>
        </w:rPr>
        <w:lastRenderedPageBreak/>
        <w:t>neighbouring dwelling lies to the east, on the opposite side of Forest Lane North, separated from Fosgate House by the highway</w:t>
      </w:r>
      <w:r w:rsidR="00405407" w:rsidRPr="00C07A5D">
        <w:rPr>
          <w:rFonts w:ascii="Arial" w:hAnsi="Arial" w:cs="Arial"/>
          <w:sz w:val="22"/>
          <w:szCs w:val="22"/>
        </w:rPr>
        <w:t xml:space="preserve"> </w:t>
      </w:r>
      <w:r w:rsidRPr="00C07A5D">
        <w:rPr>
          <w:rFonts w:ascii="Arial" w:hAnsi="Arial" w:cs="Arial"/>
          <w:sz w:val="22"/>
          <w:szCs w:val="22"/>
        </w:rPr>
        <w:t xml:space="preserve">and established boundary vegetation. </w:t>
      </w:r>
    </w:p>
    <w:p w14:paraId="0F87F8A5" w14:textId="77777777" w:rsidR="001B502A" w:rsidRPr="00C07A5D" w:rsidRDefault="001B502A" w:rsidP="00334DA5">
      <w:pPr>
        <w:spacing w:after="0" w:line="240" w:lineRule="auto"/>
        <w:jc w:val="both"/>
        <w:rPr>
          <w:rFonts w:ascii="Arial" w:hAnsi="Arial" w:cs="Arial"/>
          <w:sz w:val="22"/>
          <w:szCs w:val="22"/>
        </w:rPr>
      </w:pPr>
    </w:p>
    <w:p w14:paraId="596534A2" w14:textId="77777777" w:rsidR="00333EA4" w:rsidRPr="00C07A5D" w:rsidRDefault="00333EA4" w:rsidP="00334DA5">
      <w:pPr>
        <w:spacing w:after="0" w:line="240" w:lineRule="auto"/>
        <w:jc w:val="both"/>
        <w:rPr>
          <w:rFonts w:ascii="Arial" w:hAnsi="Arial" w:cs="Arial"/>
          <w:sz w:val="22"/>
          <w:szCs w:val="22"/>
        </w:rPr>
      </w:pPr>
      <w:r w:rsidRPr="00C07A5D">
        <w:rPr>
          <w:rFonts w:ascii="Arial" w:hAnsi="Arial" w:cs="Arial"/>
          <w:sz w:val="22"/>
          <w:szCs w:val="22"/>
        </w:rPr>
        <w:t>Given the separation distances involved, together with the intervening road corridor, mature hedgerows and existing landscaping, the proposed development would not result in any material overlooking, loss of privacy or unacceptable visual intrusion. Furthermore, owing to its single-storey scale and position within a lower part of the site, the building would not appear overbearing when viewed from neighbouring land and would not give rise to any significant loss of daylight or sunlight.</w:t>
      </w:r>
    </w:p>
    <w:p w14:paraId="2221C705" w14:textId="77777777" w:rsidR="001B502A" w:rsidRPr="00C07A5D" w:rsidRDefault="001B502A" w:rsidP="00334DA5">
      <w:pPr>
        <w:spacing w:after="0" w:line="240" w:lineRule="auto"/>
        <w:jc w:val="both"/>
        <w:rPr>
          <w:rFonts w:ascii="Arial" w:hAnsi="Arial" w:cs="Arial"/>
          <w:sz w:val="22"/>
          <w:szCs w:val="22"/>
        </w:rPr>
      </w:pPr>
    </w:p>
    <w:p w14:paraId="1AA11D0B" w14:textId="4AE267C0" w:rsidR="00333EA4" w:rsidRPr="00C07A5D" w:rsidRDefault="00333EA4" w:rsidP="00334DA5">
      <w:pPr>
        <w:spacing w:after="0" w:line="240" w:lineRule="auto"/>
        <w:jc w:val="both"/>
        <w:rPr>
          <w:rFonts w:ascii="Arial" w:hAnsi="Arial" w:cs="Arial"/>
          <w:sz w:val="22"/>
          <w:szCs w:val="22"/>
        </w:rPr>
      </w:pPr>
      <w:r w:rsidRPr="00C07A5D">
        <w:rPr>
          <w:rFonts w:ascii="Arial" w:hAnsi="Arial" w:cs="Arial"/>
          <w:sz w:val="22"/>
          <w:szCs w:val="22"/>
        </w:rPr>
        <w:t xml:space="preserve">The use as a home office is incidental to the primary residential use of the site and is not considered likely to generate levels of activity or disturbance beyond those typically associated with </w:t>
      </w:r>
      <w:r w:rsidR="00F003D4">
        <w:rPr>
          <w:rFonts w:ascii="Arial" w:hAnsi="Arial" w:cs="Arial"/>
          <w:sz w:val="22"/>
          <w:szCs w:val="22"/>
        </w:rPr>
        <w:t>the current use</w:t>
      </w:r>
      <w:r w:rsidR="00D4051B">
        <w:rPr>
          <w:rFonts w:ascii="Arial" w:hAnsi="Arial" w:cs="Arial"/>
          <w:sz w:val="22"/>
          <w:szCs w:val="22"/>
        </w:rPr>
        <w:t xml:space="preserve"> and level of occupation of the</w:t>
      </w:r>
      <w:r w:rsidRPr="00C07A5D">
        <w:rPr>
          <w:rFonts w:ascii="Arial" w:hAnsi="Arial" w:cs="Arial"/>
          <w:sz w:val="22"/>
          <w:szCs w:val="22"/>
        </w:rPr>
        <w:t xml:space="preserve"> dwellinghouse.</w:t>
      </w:r>
    </w:p>
    <w:p w14:paraId="24D045A9" w14:textId="77777777" w:rsidR="001B502A" w:rsidRPr="00C07A5D" w:rsidRDefault="001B502A" w:rsidP="00334DA5">
      <w:pPr>
        <w:spacing w:after="0" w:line="240" w:lineRule="auto"/>
        <w:jc w:val="both"/>
        <w:rPr>
          <w:rFonts w:ascii="Arial" w:hAnsi="Arial" w:cs="Arial"/>
          <w:sz w:val="22"/>
          <w:szCs w:val="22"/>
        </w:rPr>
      </w:pPr>
    </w:p>
    <w:p w14:paraId="31E401F1" w14:textId="77777777" w:rsidR="00333EA4" w:rsidRPr="00C07A5D" w:rsidRDefault="00333EA4" w:rsidP="00334DA5">
      <w:pPr>
        <w:spacing w:after="0" w:line="240" w:lineRule="auto"/>
        <w:jc w:val="both"/>
        <w:rPr>
          <w:rFonts w:ascii="Arial" w:hAnsi="Arial" w:cs="Arial"/>
          <w:sz w:val="22"/>
          <w:szCs w:val="22"/>
        </w:rPr>
      </w:pPr>
      <w:r w:rsidRPr="00C07A5D">
        <w:rPr>
          <w:rFonts w:ascii="Arial" w:hAnsi="Arial" w:cs="Arial"/>
          <w:sz w:val="22"/>
          <w:szCs w:val="22"/>
        </w:rPr>
        <w:t>Accordingly, it is concluded that the proposal would not result in any adverse impact on neighbouring residential amenity and accords with the objectives of Core Policy 57 of the Wiltshire Core Strategy.</w:t>
      </w:r>
    </w:p>
    <w:p w14:paraId="606811C1" w14:textId="77777777" w:rsidR="006705B5" w:rsidRPr="00C07A5D" w:rsidRDefault="006705B5"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137DFC52" w14:textId="442582FE" w:rsidR="006705B5" w:rsidRPr="00C07A5D" w:rsidRDefault="006705B5" w:rsidP="00334DA5">
      <w:pPr>
        <w:spacing w:after="0" w:line="240" w:lineRule="auto"/>
        <w:jc w:val="both"/>
        <w:rPr>
          <w:rFonts w:ascii="Arial" w:eastAsia="Times New Roman" w:hAnsi="Arial" w:cs="Arial"/>
          <w:color w:val="ED0000"/>
          <w:kern w:val="0"/>
          <w:sz w:val="22"/>
          <w:szCs w:val="22"/>
          <w:lang w:eastAsia="en-GB"/>
          <w14:ligatures w14:val="none"/>
        </w:rPr>
      </w:pPr>
      <w:r w:rsidRPr="00C07A5D">
        <w:rPr>
          <w:rFonts w:ascii="Arial" w:eastAsia="Times New Roman" w:hAnsi="Arial" w:cs="Arial"/>
          <w:color w:val="000000" w:themeColor="text1"/>
          <w:kern w:val="0"/>
          <w:sz w:val="22"/>
          <w:szCs w:val="22"/>
          <w:u w:val="single"/>
          <w:lang w:eastAsia="en-GB"/>
          <w14:ligatures w14:val="none"/>
        </w:rPr>
        <w:t>Ecology Impact</w:t>
      </w:r>
      <w:r w:rsidR="00247CD5" w:rsidRPr="00C07A5D">
        <w:rPr>
          <w:rFonts w:ascii="Arial" w:eastAsia="Times New Roman" w:hAnsi="Arial" w:cs="Arial"/>
          <w:color w:val="ED0000"/>
          <w:kern w:val="0"/>
          <w:sz w:val="22"/>
          <w:szCs w:val="22"/>
          <w:lang w:eastAsia="en-GB"/>
          <w14:ligatures w14:val="none"/>
        </w:rPr>
        <w:t xml:space="preserve"> </w:t>
      </w:r>
    </w:p>
    <w:p w14:paraId="3A940B66" w14:textId="77777777" w:rsidR="001B502A" w:rsidRPr="00C07A5D" w:rsidRDefault="001B502A" w:rsidP="00334DA5">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3459C25" w14:textId="77777777" w:rsidR="006705B5" w:rsidRPr="00C07A5D" w:rsidRDefault="006705B5"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08426CA" w14:textId="77777777" w:rsidR="00F272A5" w:rsidRPr="00C07A5D" w:rsidRDefault="00F272A5"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2BF0FD07" w14:textId="568CA563" w:rsidR="00DD76CB" w:rsidRPr="00C07A5D" w:rsidRDefault="00AD0474"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Policy N2 of the NPPF requires development proposals to consider existing environmental qualities and opportunities to conserve and enhance natural features. Given the limited scale of the proposal within an established residential curtilage, no significant ecological impacts are identified</w:t>
      </w:r>
      <w:r w:rsidR="004B3D85" w:rsidRPr="00C07A5D">
        <w:rPr>
          <w:rFonts w:ascii="Arial" w:eastAsia="Times New Roman" w:hAnsi="Arial" w:cs="Arial"/>
          <w:color w:val="000000" w:themeColor="text1"/>
          <w:kern w:val="0"/>
          <w:sz w:val="22"/>
          <w:szCs w:val="22"/>
          <w:lang w:eastAsia="en-GB"/>
          <w14:ligatures w14:val="none"/>
        </w:rPr>
        <w:t>.</w:t>
      </w:r>
    </w:p>
    <w:p w14:paraId="785E2EE1" w14:textId="77777777" w:rsidR="004B3D85" w:rsidRPr="00C07A5D" w:rsidRDefault="004B3D85" w:rsidP="00334DA5">
      <w:pPr>
        <w:spacing w:after="0" w:line="240" w:lineRule="auto"/>
        <w:jc w:val="both"/>
        <w:rPr>
          <w:rFonts w:ascii="Arial" w:eastAsia="Times New Roman" w:hAnsi="Arial" w:cs="Arial"/>
          <w:i/>
          <w:iCs/>
          <w:color w:val="ED0000"/>
          <w:kern w:val="0"/>
          <w:sz w:val="22"/>
          <w:szCs w:val="22"/>
          <w:lang w:eastAsia="en-GB"/>
          <w14:ligatures w14:val="none"/>
        </w:rPr>
      </w:pPr>
    </w:p>
    <w:p w14:paraId="1DDD1A62" w14:textId="375FDD6C" w:rsidR="00527F44" w:rsidRPr="00C07A5D" w:rsidRDefault="002055F4"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Whilst the site lies within the River Test Catchment, the proposal relates to a small-scale domestic outbuilding and would not create any additional residential accommodation. As such, no adverse nutrient neutrality impacts would arise.</w:t>
      </w:r>
      <w:r w:rsidR="00527F44" w:rsidRPr="00C07A5D">
        <w:rPr>
          <w:rFonts w:ascii="Arial" w:eastAsia="Times New Roman" w:hAnsi="Arial" w:cs="Arial"/>
          <w:color w:val="000000" w:themeColor="text1"/>
          <w:kern w:val="0"/>
          <w:sz w:val="22"/>
          <w:szCs w:val="22"/>
          <w:lang w:eastAsia="en-GB"/>
          <w14:ligatures w14:val="none"/>
        </w:rPr>
        <w:t xml:space="preserve"> </w:t>
      </w:r>
      <w:r w:rsidR="00407DB1" w:rsidRPr="00C07A5D">
        <w:rPr>
          <w:rFonts w:ascii="Arial" w:eastAsia="Times New Roman" w:hAnsi="Arial" w:cs="Arial"/>
          <w:color w:val="000000" w:themeColor="text1"/>
          <w:kern w:val="0"/>
          <w:sz w:val="22"/>
          <w:szCs w:val="22"/>
          <w:lang w:eastAsia="en-GB"/>
          <w14:ligatures w14:val="none"/>
        </w:rPr>
        <w:t xml:space="preserve"> It is noted that the proposal includes a WC, </w:t>
      </w:r>
      <w:r w:rsidR="00527F44" w:rsidRPr="00C07A5D">
        <w:rPr>
          <w:rFonts w:ascii="Arial" w:eastAsia="Times New Roman" w:hAnsi="Arial" w:cs="Arial"/>
          <w:color w:val="000000" w:themeColor="text1"/>
          <w:kern w:val="0"/>
          <w:sz w:val="22"/>
          <w:szCs w:val="22"/>
          <w:lang w:eastAsia="en-GB"/>
          <w14:ligatures w14:val="none"/>
        </w:rPr>
        <w:t>the applicant has confirmed that the WC would connect to the existing foul drainage system and would not require the installation of any new drainage infrastructure.</w:t>
      </w:r>
    </w:p>
    <w:p w14:paraId="7EECD2B5" w14:textId="4649F333" w:rsidR="002473E2" w:rsidRPr="00C07A5D" w:rsidRDefault="002473E2" w:rsidP="00334DA5">
      <w:pPr>
        <w:spacing w:after="0" w:line="240" w:lineRule="auto"/>
        <w:jc w:val="both"/>
        <w:rPr>
          <w:rFonts w:ascii="Arial" w:eastAsia="Times New Roman" w:hAnsi="Arial" w:cs="Arial"/>
          <w:i/>
          <w:iCs/>
          <w:color w:val="ED0000"/>
          <w:kern w:val="0"/>
          <w:sz w:val="22"/>
          <w:szCs w:val="22"/>
          <w:lang w:eastAsia="en-GB"/>
          <w14:ligatures w14:val="none"/>
        </w:rPr>
      </w:pPr>
    </w:p>
    <w:p w14:paraId="5E5C5F64" w14:textId="77777777" w:rsidR="002473E2" w:rsidRPr="00C07A5D" w:rsidRDefault="002473E2" w:rsidP="00334DA5">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C07A5D">
        <w:rPr>
          <w:rFonts w:ascii="Arial" w:eastAsia="Times New Roman" w:hAnsi="Arial" w:cs="Arial"/>
          <w:color w:val="000000" w:themeColor="text1"/>
          <w:kern w:val="0"/>
          <w:sz w:val="22"/>
          <w:szCs w:val="22"/>
          <w:lang w:eastAsia="en-GB"/>
          <w14:ligatures w14:val="none"/>
        </w:rPr>
        <w:t>Biodiversity Net Gain -Householder planning applications are exempt from the requirement to deliver Biodiversity Net Gain under Schedule 7A, Section 4(2)(a) of the Town and Country Planning Act 1990, as inserted by the Environment Act 2021.</w:t>
      </w:r>
    </w:p>
    <w:bookmarkEnd w:id="1"/>
    <w:p w14:paraId="560A93A1" w14:textId="77777777" w:rsidR="00515980" w:rsidRPr="00C07A5D" w:rsidRDefault="00515980"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7EFCDF3C" w14:textId="24732B1B" w:rsidR="002B3C19" w:rsidRPr="00C07A5D" w:rsidRDefault="006705B5"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DCA2202" w14:textId="77777777" w:rsidR="00296162" w:rsidRPr="00C07A5D" w:rsidRDefault="00296162"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6875594F" w14:textId="77777777" w:rsidR="00F7609E" w:rsidRPr="00C07A5D" w:rsidRDefault="00F7609E" w:rsidP="00334DA5">
      <w:pPr>
        <w:spacing w:after="0" w:line="240" w:lineRule="auto"/>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CONCLUSION</w:t>
      </w:r>
    </w:p>
    <w:p w14:paraId="78F00FA7" w14:textId="77777777" w:rsidR="00997B32" w:rsidRPr="00C07A5D" w:rsidRDefault="00997B32" w:rsidP="00334DA5">
      <w:pPr>
        <w:spacing w:after="0" w:line="240" w:lineRule="auto"/>
        <w:jc w:val="both"/>
        <w:rPr>
          <w:rFonts w:ascii="Arial" w:eastAsia="Times New Roman" w:hAnsi="Arial" w:cs="Arial"/>
          <w:color w:val="000000" w:themeColor="text1"/>
          <w:kern w:val="0"/>
          <w:sz w:val="22"/>
          <w:szCs w:val="22"/>
          <w:lang w:eastAsia="en-GB"/>
          <w14:ligatures w14:val="none"/>
        </w:rPr>
      </w:pPr>
    </w:p>
    <w:p w14:paraId="74422CBC" w14:textId="6A7DA30B" w:rsidR="00C1558F" w:rsidRPr="00C07A5D" w:rsidRDefault="00C1558F" w:rsidP="00334DA5">
      <w:pPr>
        <w:spacing w:after="0" w:line="240" w:lineRule="auto"/>
        <w:jc w:val="both"/>
        <w:rPr>
          <w:rFonts w:ascii="Arial" w:eastAsia="Times New Roman" w:hAnsi="Arial" w:cs="Arial"/>
          <w:color w:val="000000" w:themeColor="text1"/>
          <w:kern w:val="0"/>
          <w:sz w:val="22"/>
          <w:szCs w:val="22"/>
          <w:lang w:eastAsia="en-GB"/>
          <w14:ligatures w14:val="none"/>
        </w:rPr>
      </w:pPr>
      <w:r w:rsidRPr="00C07A5D">
        <w:rPr>
          <w:rFonts w:ascii="Arial" w:eastAsia="Times New Roman" w:hAnsi="Arial" w:cs="Arial"/>
          <w:color w:val="000000" w:themeColor="text1"/>
          <w:kern w:val="0"/>
          <w:sz w:val="22"/>
          <w:szCs w:val="22"/>
          <w:lang w:eastAsia="en-GB"/>
          <w14:ligatures w14:val="none"/>
        </w:rPr>
        <w:t xml:space="preserve">The proposed outbuilding is considered acceptable by </w:t>
      </w:r>
      <w:r w:rsidR="0029250C" w:rsidRPr="00C07A5D">
        <w:rPr>
          <w:rFonts w:ascii="Arial" w:eastAsia="Times New Roman" w:hAnsi="Arial" w:cs="Arial"/>
          <w:color w:val="000000" w:themeColor="text1"/>
          <w:kern w:val="0"/>
          <w:sz w:val="22"/>
          <w:szCs w:val="22"/>
          <w:lang w:eastAsia="en-GB"/>
          <w14:ligatures w14:val="none"/>
        </w:rPr>
        <w:t>reason</w:t>
      </w:r>
      <w:r w:rsidRPr="00C07A5D">
        <w:rPr>
          <w:rFonts w:ascii="Arial" w:eastAsia="Times New Roman" w:hAnsi="Arial" w:cs="Arial"/>
          <w:color w:val="000000" w:themeColor="text1"/>
          <w:kern w:val="0"/>
          <w:sz w:val="22"/>
          <w:szCs w:val="22"/>
          <w:lang w:eastAsia="en-GB"/>
          <w14:ligatures w14:val="none"/>
        </w:rPr>
        <w:t xml:space="preserve"> of its scale, design</w:t>
      </w:r>
      <w:r w:rsidR="0029250C" w:rsidRPr="00C07A5D">
        <w:rPr>
          <w:rFonts w:ascii="Arial" w:eastAsia="Times New Roman" w:hAnsi="Arial" w:cs="Arial"/>
          <w:color w:val="000000" w:themeColor="text1"/>
          <w:kern w:val="0"/>
          <w:sz w:val="22"/>
          <w:szCs w:val="22"/>
          <w:lang w:eastAsia="en-GB"/>
          <w14:ligatures w14:val="none"/>
        </w:rPr>
        <w:t>,</w:t>
      </w:r>
      <w:r w:rsidRPr="00C07A5D">
        <w:rPr>
          <w:rFonts w:ascii="Arial" w:eastAsia="Times New Roman" w:hAnsi="Arial" w:cs="Arial"/>
          <w:color w:val="000000" w:themeColor="text1"/>
          <w:kern w:val="0"/>
          <w:sz w:val="22"/>
          <w:szCs w:val="22"/>
          <w:lang w:eastAsia="en-GB"/>
          <w14:ligatures w14:val="none"/>
        </w:rPr>
        <w:t xml:space="preserve"> siting</w:t>
      </w:r>
      <w:r w:rsidR="0029250C" w:rsidRPr="00C07A5D">
        <w:rPr>
          <w:rFonts w:ascii="Arial" w:eastAsia="Times New Roman" w:hAnsi="Arial" w:cs="Arial"/>
          <w:color w:val="000000" w:themeColor="text1"/>
          <w:kern w:val="0"/>
          <w:sz w:val="22"/>
          <w:szCs w:val="22"/>
          <w:lang w:eastAsia="en-GB"/>
          <w14:ligatures w14:val="none"/>
        </w:rPr>
        <w:t xml:space="preserve"> and intended use</w:t>
      </w:r>
      <w:r w:rsidRPr="00C07A5D">
        <w:rPr>
          <w:rFonts w:ascii="Arial" w:eastAsia="Times New Roman" w:hAnsi="Arial" w:cs="Arial"/>
          <w:color w:val="000000" w:themeColor="text1"/>
          <w:kern w:val="0"/>
          <w:sz w:val="22"/>
          <w:szCs w:val="22"/>
          <w:lang w:eastAsia="en-GB"/>
          <w14:ligatures w14:val="none"/>
        </w:rPr>
        <w:t>. It would not result in unacceptable harm to the character or appearance of the site, the Upper Chute Conservation Area, the North Wessex Downs National Landscape, neighbouring amenity or ecological interests. The proposal therefore complies with Core Policies 50, 51, 57 and 58 of the Wiltshire Core Strategy and the relevant provisions of the NPPF. Planning permission is recommended for approval subject to conditions.</w:t>
      </w:r>
    </w:p>
    <w:p w14:paraId="41DB5711" w14:textId="77777777" w:rsidR="004D3BA9" w:rsidRPr="00C07A5D" w:rsidRDefault="004D3BA9" w:rsidP="00334DA5">
      <w:pPr>
        <w:spacing w:after="0" w:line="240" w:lineRule="auto"/>
        <w:jc w:val="both"/>
        <w:rPr>
          <w:rFonts w:ascii="Arial" w:eastAsia="Times New Roman" w:hAnsi="Arial" w:cs="Arial"/>
          <w:color w:val="FF0000"/>
          <w:kern w:val="0"/>
          <w:sz w:val="22"/>
          <w:szCs w:val="22"/>
          <w:lang w:eastAsia="en-GB"/>
          <w14:ligatures w14:val="none"/>
        </w:rPr>
      </w:pPr>
    </w:p>
    <w:p w14:paraId="16A8066A" w14:textId="77777777" w:rsidR="00F7609E" w:rsidRPr="00C07A5D" w:rsidRDefault="00F7609E" w:rsidP="00334DA5">
      <w:pPr>
        <w:spacing w:after="0" w:line="240" w:lineRule="auto"/>
        <w:jc w:val="both"/>
        <w:rPr>
          <w:rFonts w:ascii="Arial" w:eastAsia="Times New Roman" w:hAnsi="Arial" w:cs="Arial"/>
          <w:b/>
          <w:bCs/>
          <w:kern w:val="0"/>
          <w:sz w:val="22"/>
          <w:szCs w:val="22"/>
          <w:lang w:eastAsia="en-GB"/>
          <w14:ligatures w14:val="none"/>
        </w:rPr>
      </w:pPr>
      <w:r w:rsidRPr="00C07A5D">
        <w:rPr>
          <w:rFonts w:ascii="Arial" w:eastAsia="Times New Roman" w:hAnsi="Arial" w:cs="Arial"/>
          <w:b/>
          <w:bCs/>
          <w:kern w:val="0"/>
          <w:sz w:val="22"/>
          <w:szCs w:val="22"/>
          <w:lang w:eastAsia="en-GB"/>
          <w14:ligatures w14:val="none"/>
        </w:rPr>
        <w:t>RECOMMENDATION:</w:t>
      </w:r>
      <w:r w:rsidR="00E61ADC" w:rsidRPr="00C07A5D">
        <w:rPr>
          <w:rFonts w:ascii="Arial" w:eastAsia="Times New Roman" w:hAnsi="Arial" w:cs="Arial"/>
          <w:b/>
          <w:bCs/>
          <w:kern w:val="0"/>
          <w:sz w:val="22"/>
          <w:szCs w:val="22"/>
          <w:lang w:eastAsia="en-GB"/>
          <w14:ligatures w14:val="none"/>
        </w:rPr>
        <w:t xml:space="preserve">  </w:t>
      </w:r>
      <w:r w:rsidRPr="00C07A5D">
        <w:rPr>
          <w:rFonts w:ascii="Arial" w:eastAsia="Times New Roman" w:hAnsi="Arial" w:cs="Arial"/>
          <w:b/>
          <w:bCs/>
          <w:kern w:val="0"/>
          <w:sz w:val="22"/>
          <w:szCs w:val="22"/>
          <w:lang w:eastAsia="en-GB"/>
          <w14:ligatures w14:val="none"/>
        </w:rPr>
        <w:t>That Planning Permission be GRANTED subject to condition</w:t>
      </w:r>
      <w:r w:rsidR="009B7AD7" w:rsidRPr="00C07A5D">
        <w:rPr>
          <w:rFonts w:ascii="Arial" w:eastAsia="Times New Roman" w:hAnsi="Arial" w:cs="Arial"/>
          <w:b/>
          <w:bCs/>
          <w:kern w:val="0"/>
          <w:sz w:val="22"/>
          <w:szCs w:val="22"/>
          <w:lang w:eastAsia="en-GB"/>
          <w14:ligatures w14:val="none"/>
        </w:rPr>
        <w:t>s.</w:t>
      </w:r>
    </w:p>
    <w:p w14:paraId="453DC552" w14:textId="77777777" w:rsidR="00A62694" w:rsidRPr="00C07A5D" w:rsidRDefault="00A62694" w:rsidP="00334DA5">
      <w:pPr>
        <w:spacing w:after="0" w:line="240" w:lineRule="auto"/>
        <w:jc w:val="both"/>
        <w:rPr>
          <w:rFonts w:ascii="Arial" w:eastAsia="Times New Roman" w:hAnsi="Arial" w:cs="Arial"/>
          <w:b/>
          <w:bCs/>
          <w:kern w:val="0"/>
          <w:sz w:val="22"/>
          <w:szCs w:val="22"/>
          <w:lang w:eastAsia="en-GB"/>
          <w14:ligatures w14:val="none"/>
        </w:rPr>
      </w:pPr>
    </w:p>
    <w:p w14:paraId="7E6E7AB2" w14:textId="77777777" w:rsidR="009D069E" w:rsidRPr="00C07A5D" w:rsidRDefault="009D069E"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1. The development hereby permitted shall be begun before the expiration of three years from the date of this permission.</w:t>
      </w:r>
    </w:p>
    <w:p w14:paraId="6F65EBAF" w14:textId="77777777" w:rsidR="009D069E" w:rsidRPr="00C07A5D" w:rsidRDefault="009D069E" w:rsidP="00334DA5">
      <w:pPr>
        <w:spacing w:after="0" w:line="240" w:lineRule="auto"/>
        <w:jc w:val="both"/>
        <w:rPr>
          <w:rFonts w:ascii="Arial" w:hAnsi="Arial" w:cs="Arial"/>
          <w:color w:val="000000" w:themeColor="text1"/>
          <w:sz w:val="22"/>
          <w:szCs w:val="22"/>
        </w:rPr>
      </w:pPr>
    </w:p>
    <w:p w14:paraId="340F7D81" w14:textId="77777777" w:rsidR="009D069E" w:rsidRPr="00C07A5D" w:rsidRDefault="009D069E"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673B14E6" w14:textId="77777777" w:rsidR="00BE149F" w:rsidRPr="00C07A5D" w:rsidRDefault="00BE149F" w:rsidP="00334DA5">
      <w:pPr>
        <w:spacing w:after="0" w:line="240" w:lineRule="auto"/>
        <w:jc w:val="both"/>
        <w:rPr>
          <w:rFonts w:ascii="Arial" w:hAnsi="Arial" w:cs="Arial"/>
          <w:color w:val="000000" w:themeColor="text1"/>
          <w:sz w:val="22"/>
          <w:szCs w:val="22"/>
        </w:rPr>
      </w:pPr>
    </w:p>
    <w:p w14:paraId="4D3BBBCA" w14:textId="66370155" w:rsidR="009D069E" w:rsidRPr="00C07A5D" w:rsidRDefault="009D069E"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 xml:space="preserve">2. The development hereby permitted shall be carried out in accordance with the following approved plans: </w:t>
      </w:r>
    </w:p>
    <w:p w14:paraId="67F339F7" w14:textId="77777777" w:rsidR="005B7421" w:rsidRPr="00C07A5D" w:rsidRDefault="005B7421" w:rsidP="00334DA5">
      <w:pPr>
        <w:spacing w:after="0" w:line="240" w:lineRule="auto"/>
        <w:jc w:val="both"/>
        <w:rPr>
          <w:rFonts w:ascii="Arial" w:hAnsi="Arial" w:cs="Arial"/>
          <w:color w:val="000000" w:themeColor="text1"/>
          <w:sz w:val="22"/>
          <w:szCs w:val="22"/>
        </w:rPr>
      </w:pPr>
    </w:p>
    <w:p w14:paraId="49A21286" w14:textId="637A4DA5" w:rsidR="009D069E" w:rsidRPr="00C07A5D" w:rsidRDefault="009D069E"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 xml:space="preserve">Application form received </w:t>
      </w:r>
      <w:r w:rsidR="00D072E8" w:rsidRPr="00C07A5D">
        <w:rPr>
          <w:rFonts w:ascii="Arial" w:hAnsi="Arial" w:cs="Arial"/>
          <w:color w:val="000000" w:themeColor="text1"/>
          <w:sz w:val="22"/>
          <w:szCs w:val="22"/>
        </w:rPr>
        <w:t>01/07/2026</w:t>
      </w:r>
    </w:p>
    <w:p w14:paraId="6496C56C" w14:textId="53F92534" w:rsidR="00D072E8" w:rsidRPr="00C07A5D" w:rsidRDefault="00E46794"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Proposed elevations, floor, site and location plan Drg no</w:t>
      </w:r>
      <w:r w:rsidR="001A42BC" w:rsidRPr="00C07A5D">
        <w:t xml:space="preserve"> </w:t>
      </w:r>
      <w:r w:rsidR="001A42BC" w:rsidRPr="00C07A5D">
        <w:rPr>
          <w:rFonts w:ascii="Arial" w:hAnsi="Arial" w:cs="Arial"/>
          <w:color w:val="000000" w:themeColor="text1"/>
          <w:sz w:val="22"/>
          <w:szCs w:val="22"/>
        </w:rPr>
        <w:t>1643-01 Rev C</w:t>
      </w:r>
      <w:r w:rsidRPr="00C07A5D">
        <w:rPr>
          <w:rFonts w:ascii="Arial" w:hAnsi="Arial" w:cs="Arial"/>
          <w:color w:val="000000" w:themeColor="text1"/>
          <w:sz w:val="22"/>
          <w:szCs w:val="22"/>
        </w:rPr>
        <w:t xml:space="preserve"> received 17/08/2026</w:t>
      </w:r>
    </w:p>
    <w:p w14:paraId="1965795A" w14:textId="77777777" w:rsidR="005B7421" w:rsidRPr="00C07A5D" w:rsidRDefault="005B7421" w:rsidP="00334DA5">
      <w:pPr>
        <w:spacing w:after="0" w:line="240" w:lineRule="auto"/>
        <w:jc w:val="both"/>
        <w:rPr>
          <w:rFonts w:ascii="Arial" w:hAnsi="Arial" w:cs="Arial"/>
          <w:color w:val="000000" w:themeColor="text1"/>
          <w:sz w:val="22"/>
          <w:szCs w:val="22"/>
        </w:rPr>
      </w:pPr>
    </w:p>
    <w:p w14:paraId="3EDB7927" w14:textId="08D063E4" w:rsidR="009D069E" w:rsidRPr="00C07A5D" w:rsidRDefault="009D069E"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REASON: For the avoidance of doubt, in the interests of proper planning</w:t>
      </w:r>
    </w:p>
    <w:p w14:paraId="2BFBA056" w14:textId="77777777" w:rsidR="00C00FAD" w:rsidRPr="00C07A5D" w:rsidRDefault="00C00FAD" w:rsidP="00334DA5">
      <w:pPr>
        <w:spacing w:after="0" w:line="240" w:lineRule="auto"/>
        <w:jc w:val="both"/>
        <w:rPr>
          <w:rFonts w:ascii="Arial" w:hAnsi="Arial" w:cs="Arial"/>
          <w:color w:val="000000" w:themeColor="text1"/>
          <w:sz w:val="22"/>
          <w:szCs w:val="22"/>
        </w:rPr>
      </w:pPr>
    </w:p>
    <w:p w14:paraId="76E07F58" w14:textId="14D1EF1D" w:rsidR="00FF37F1" w:rsidRPr="00C07A5D" w:rsidRDefault="00A968BB"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 xml:space="preserve">3. </w:t>
      </w:r>
      <w:r w:rsidR="00FF37F1" w:rsidRPr="00C07A5D">
        <w:rPr>
          <w:rFonts w:ascii="Arial" w:hAnsi="Arial" w:cs="Arial"/>
          <w:color w:val="000000" w:themeColor="text1"/>
          <w:sz w:val="22"/>
          <w:szCs w:val="22"/>
        </w:rPr>
        <w:t>The materials to be used in the construction of the external surfaces of the development hereby permitted shall match in material, colour and texture to those detailed on the approved plans</w:t>
      </w:r>
      <w:r w:rsidR="005C0866" w:rsidRPr="00C07A5D">
        <w:rPr>
          <w:rFonts w:ascii="Arial" w:hAnsi="Arial" w:cs="Arial"/>
          <w:color w:val="000000" w:themeColor="text1"/>
          <w:sz w:val="22"/>
          <w:szCs w:val="22"/>
        </w:rPr>
        <w:t>, the slate roof shall match the slate on the roof of the host dwelling (Fosgate House)</w:t>
      </w:r>
      <w:r w:rsidR="00FF37F1" w:rsidRPr="00C07A5D">
        <w:rPr>
          <w:rFonts w:ascii="Arial" w:hAnsi="Arial" w:cs="Arial"/>
          <w:color w:val="000000" w:themeColor="text1"/>
          <w:sz w:val="22"/>
          <w:szCs w:val="22"/>
        </w:rPr>
        <w:t>.</w:t>
      </w:r>
    </w:p>
    <w:p w14:paraId="703CE1EC" w14:textId="77777777" w:rsidR="00C00FAD" w:rsidRPr="00C07A5D" w:rsidRDefault="00C00FAD" w:rsidP="00334DA5">
      <w:pPr>
        <w:spacing w:after="0" w:line="240" w:lineRule="auto"/>
        <w:jc w:val="both"/>
        <w:rPr>
          <w:rFonts w:ascii="Arial" w:hAnsi="Arial" w:cs="Arial"/>
          <w:color w:val="000000" w:themeColor="text1"/>
          <w:sz w:val="22"/>
          <w:szCs w:val="22"/>
        </w:rPr>
      </w:pPr>
    </w:p>
    <w:p w14:paraId="285977CA" w14:textId="77777777" w:rsidR="00FF37F1" w:rsidRPr="00C07A5D" w:rsidRDefault="00FF37F1"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REASON: For the avoidance of doubt and in the interests of visual amenity and the character and appearance of the area.</w:t>
      </w:r>
    </w:p>
    <w:p w14:paraId="1A07401C" w14:textId="77777777" w:rsidR="00C00FAD" w:rsidRPr="00C07A5D" w:rsidRDefault="00C00FAD" w:rsidP="00334DA5">
      <w:pPr>
        <w:spacing w:after="0" w:line="240" w:lineRule="auto"/>
        <w:jc w:val="both"/>
        <w:rPr>
          <w:rFonts w:ascii="Arial" w:hAnsi="Arial" w:cs="Arial"/>
          <w:color w:val="000000" w:themeColor="text1"/>
          <w:sz w:val="22"/>
          <w:szCs w:val="22"/>
        </w:rPr>
      </w:pPr>
    </w:p>
    <w:p w14:paraId="7BED88AD" w14:textId="0BCA0878" w:rsidR="00C91E1F" w:rsidRPr="00C07A5D" w:rsidRDefault="00A968BB"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 xml:space="preserve">4. </w:t>
      </w:r>
      <w:r w:rsidR="00C91E1F" w:rsidRPr="00C07A5D">
        <w:rPr>
          <w:rFonts w:ascii="Arial" w:hAnsi="Arial" w:cs="Arial"/>
          <w:color w:val="000000" w:themeColor="text1"/>
          <w:sz w:val="22"/>
          <w:szCs w:val="22"/>
        </w:rPr>
        <w:t>The outbuilding hereby permitted shall be used only for purposes incidental to the enjoyment of the dwelling known as Fosgate House and shall not be used</w:t>
      </w:r>
      <w:r w:rsidR="00AE0FCB" w:rsidRPr="00C07A5D">
        <w:rPr>
          <w:rFonts w:ascii="Arial" w:hAnsi="Arial" w:cs="Arial"/>
          <w:color w:val="000000" w:themeColor="text1"/>
          <w:sz w:val="22"/>
          <w:szCs w:val="22"/>
        </w:rPr>
        <w:t xml:space="preserve"> as habitable accommodation</w:t>
      </w:r>
      <w:r w:rsidR="00C91E1F" w:rsidRPr="00C07A5D">
        <w:rPr>
          <w:rFonts w:ascii="Arial" w:hAnsi="Arial" w:cs="Arial"/>
          <w:color w:val="000000" w:themeColor="text1"/>
          <w:sz w:val="22"/>
          <w:szCs w:val="22"/>
        </w:rPr>
        <w:t xml:space="preserve"> </w:t>
      </w:r>
      <w:r w:rsidR="00AE0FCB" w:rsidRPr="00C07A5D">
        <w:rPr>
          <w:rFonts w:ascii="Arial" w:hAnsi="Arial" w:cs="Arial"/>
          <w:color w:val="000000" w:themeColor="text1"/>
          <w:sz w:val="22"/>
          <w:szCs w:val="22"/>
        </w:rPr>
        <w:t>or for commercial purposes</w:t>
      </w:r>
      <w:r w:rsidR="005B7421" w:rsidRPr="00C07A5D">
        <w:rPr>
          <w:rFonts w:ascii="Arial" w:hAnsi="Arial" w:cs="Arial"/>
          <w:color w:val="000000" w:themeColor="text1"/>
          <w:sz w:val="22"/>
          <w:szCs w:val="22"/>
        </w:rPr>
        <w:t xml:space="preserve">. </w:t>
      </w:r>
    </w:p>
    <w:p w14:paraId="7A84F501" w14:textId="77777777" w:rsidR="00C91E1F" w:rsidRPr="00C07A5D" w:rsidRDefault="00C91E1F" w:rsidP="00334DA5">
      <w:pPr>
        <w:spacing w:after="0" w:line="240" w:lineRule="auto"/>
        <w:jc w:val="both"/>
        <w:rPr>
          <w:rFonts w:ascii="Arial" w:hAnsi="Arial" w:cs="Arial"/>
          <w:color w:val="000000" w:themeColor="text1"/>
          <w:sz w:val="22"/>
          <w:szCs w:val="22"/>
        </w:rPr>
      </w:pPr>
    </w:p>
    <w:p w14:paraId="62A15E57" w14:textId="77777777" w:rsidR="00C91E1F" w:rsidRPr="00C07A5D" w:rsidRDefault="00C91E1F" w:rsidP="00334DA5">
      <w:pPr>
        <w:spacing w:after="0" w:line="240" w:lineRule="auto"/>
        <w:jc w:val="both"/>
        <w:rPr>
          <w:rFonts w:ascii="Arial" w:hAnsi="Arial" w:cs="Arial"/>
          <w:color w:val="000000" w:themeColor="text1"/>
          <w:sz w:val="22"/>
          <w:szCs w:val="22"/>
        </w:rPr>
      </w:pPr>
      <w:r w:rsidRPr="00C07A5D">
        <w:rPr>
          <w:rFonts w:ascii="Arial" w:hAnsi="Arial" w:cs="Arial"/>
          <w:color w:val="000000" w:themeColor="text1"/>
          <w:sz w:val="22"/>
          <w:szCs w:val="22"/>
        </w:rPr>
        <w:t>REASON: In the interests of proper planning and to safeguard the character of the area and residential amenity.</w:t>
      </w:r>
    </w:p>
    <w:p w14:paraId="5CD4BA62" w14:textId="63AD156E" w:rsidR="00C91E1F" w:rsidRPr="00C07A5D" w:rsidRDefault="00C91E1F" w:rsidP="00334DA5">
      <w:pPr>
        <w:spacing w:after="0" w:line="240" w:lineRule="auto"/>
        <w:jc w:val="both"/>
        <w:rPr>
          <w:rFonts w:ascii="Arial" w:hAnsi="Arial" w:cs="Arial"/>
          <w:color w:val="000000" w:themeColor="text1"/>
          <w:sz w:val="22"/>
          <w:szCs w:val="22"/>
        </w:rPr>
      </w:pPr>
    </w:p>
    <w:p w14:paraId="6B98BFA6" w14:textId="0F3EB386" w:rsidR="00E177C2" w:rsidRPr="00C07A5D" w:rsidRDefault="00A62694" w:rsidP="00334DA5">
      <w:pPr>
        <w:spacing w:after="0" w:line="240" w:lineRule="auto"/>
        <w:jc w:val="both"/>
        <w:rPr>
          <w:rFonts w:ascii="Arial" w:hAnsi="Arial" w:cs="Arial"/>
          <w:sz w:val="22"/>
          <w:szCs w:val="22"/>
        </w:rPr>
      </w:pPr>
      <w:r w:rsidRPr="00C07A5D">
        <w:rPr>
          <w:rFonts w:ascii="Arial" w:hAnsi="Arial" w:cs="Arial"/>
          <w:color w:val="000000" w:themeColor="text1"/>
          <w:sz w:val="22"/>
          <w:szCs w:val="22"/>
        </w:rPr>
        <w:t xml:space="preserve">5. </w:t>
      </w:r>
      <w:r w:rsidR="00E177C2" w:rsidRPr="00C07A5D">
        <w:rPr>
          <w:rFonts w:ascii="Arial" w:hAnsi="Arial" w:cs="Arial"/>
          <w:sz w:val="22"/>
          <w:szCs w:val="22"/>
        </w:rPr>
        <w:t xml:space="preserve">Any </w:t>
      </w:r>
      <w:r w:rsidR="000348D6">
        <w:rPr>
          <w:rFonts w:ascii="Arial" w:hAnsi="Arial" w:cs="Arial"/>
          <w:sz w:val="22"/>
          <w:szCs w:val="22"/>
        </w:rPr>
        <w:t xml:space="preserve">external </w:t>
      </w:r>
      <w:r w:rsidR="00E177C2" w:rsidRPr="00C07A5D">
        <w:rPr>
          <w:rFonts w:ascii="Arial" w:hAnsi="Arial" w:cs="Arial"/>
          <w:sz w:val="22"/>
          <w:szCs w:val="22"/>
        </w:rPr>
        <w:t xml:space="preserve"> lighting that is installed shall be designed and implemented to minimise sky glow, glare and light trespass. It shall be designed in a downward facing position at all times and shall meet the criteria for Environmental Zone E0 as defined by the Institute of Lighting Professionals ‘Guidance Notes for the Reduction of Obtrusive Light’ 2021.  Any external lighting installed at the site shall be retained and maintained as such thereafter for the lifetime of the development.</w:t>
      </w:r>
    </w:p>
    <w:p w14:paraId="5DFD3F03" w14:textId="77777777" w:rsidR="00E177C2" w:rsidRPr="00C07A5D" w:rsidRDefault="00E177C2" w:rsidP="00334DA5">
      <w:pPr>
        <w:spacing w:after="0" w:line="240" w:lineRule="auto"/>
        <w:jc w:val="both"/>
        <w:rPr>
          <w:rFonts w:ascii="Arial" w:hAnsi="Arial" w:cs="Arial"/>
          <w:sz w:val="22"/>
          <w:szCs w:val="22"/>
        </w:rPr>
      </w:pPr>
    </w:p>
    <w:p w14:paraId="576742A9" w14:textId="77777777" w:rsidR="00E177C2" w:rsidRPr="00C07A5D" w:rsidRDefault="00E177C2" w:rsidP="00334DA5">
      <w:pPr>
        <w:spacing w:after="0" w:line="240" w:lineRule="auto"/>
        <w:jc w:val="both"/>
        <w:rPr>
          <w:rFonts w:ascii="Arial" w:hAnsi="Arial" w:cs="Arial"/>
          <w:sz w:val="22"/>
          <w:szCs w:val="22"/>
        </w:rPr>
      </w:pPr>
      <w:r w:rsidRPr="00C07A5D">
        <w:rPr>
          <w:rFonts w:ascii="Arial" w:hAnsi="Arial" w:cs="Arial"/>
          <w:sz w:val="22"/>
          <w:szCs w:val="22"/>
        </w:rPr>
        <w:t>REASON: In the interest of amenity; in the interests of protected species; and to protect the dark skies and special qualities of the National Landscape.</w:t>
      </w:r>
    </w:p>
    <w:p w14:paraId="2601080A" w14:textId="2F752ECD" w:rsidR="00A62694" w:rsidRPr="00C07A5D" w:rsidRDefault="00A62694" w:rsidP="00334DA5">
      <w:pPr>
        <w:spacing w:after="0" w:line="240" w:lineRule="auto"/>
        <w:jc w:val="both"/>
        <w:rPr>
          <w:rFonts w:ascii="Arial" w:hAnsi="Arial" w:cs="Arial"/>
          <w:color w:val="000000" w:themeColor="text1"/>
          <w:sz w:val="22"/>
          <w:szCs w:val="22"/>
        </w:rPr>
      </w:pPr>
    </w:p>
    <w:p w14:paraId="04C3A54A" w14:textId="77777777" w:rsidR="009D069E" w:rsidRPr="00C07A5D" w:rsidRDefault="009D069E" w:rsidP="00334DA5">
      <w:pPr>
        <w:spacing w:after="0" w:line="240" w:lineRule="auto"/>
        <w:jc w:val="both"/>
        <w:rPr>
          <w:rFonts w:ascii="Arial" w:hAnsi="Arial" w:cs="Arial"/>
          <w:color w:val="000000" w:themeColor="text1"/>
          <w:sz w:val="22"/>
          <w:szCs w:val="22"/>
        </w:rPr>
      </w:pPr>
    </w:p>
    <w:p w14:paraId="470ABED0" w14:textId="77777777" w:rsidR="007D5706" w:rsidRPr="00C07A5D" w:rsidRDefault="007D5706" w:rsidP="00334DA5">
      <w:pPr>
        <w:spacing w:after="0" w:line="240" w:lineRule="auto"/>
        <w:jc w:val="both"/>
        <w:rPr>
          <w:rFonts w:ascii="Arial" w:eastAsia="Times New Roman" w:hAnsi="Arial" w:cs="Arial"/>
          <w:color w:val="FF0000"/>
          <w:kern w:val="0"/>
          <w:sz w:val="22"/>
          <w:szCs w:val="22"/>
          <w:lang w:eastAsia="en-GB"/>
          <w14:ligatures w14:val="none"/>
        </w:rPr>
      </w:pPr>
    </w:p>
    <w:sectPr w:rsidR="007D5706" w:rsidRPr="00C07A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4B31BB"/>
    <w:multiLevelType w:val="hybridMultilevel"/>
    <w:tmpl w:val="14E273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54762810">
    <w:abstractNumId w:val="12"/>
  </w:num>
  <w:num w:numId="14" w16cid:durableId="1407996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48D6"/>
    <w:rsid w:val="00036B7E"/>
    <w:rsid w:val="00043B9C"/>
    <w:rsid w:val="000610AC"/>
    <w:rsid w:val="00063A02"/>
    <w:rsid w:val="00063D1C"/>
    <w:rsid w:val="0006701C"/>
    <w:rsid w:val="00071E19"/>
    <w:rsid w:val="000724F5"/>
    <w:rsid w:val="0007377C"/>
    <w:rsid w:val="0007735A"/>
    <w:rsid w:val="00081079"/>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15513"/>
    <w:rsid w:val="00117F94"/>
    <w:rsid w:val="00127486"/>
    <w:rsid w:val="00134D23"/>
    <w:rsid w:val="00141061"/>
    <w:rsid w:val="00141929"/>
    <w:rsid w:val="0014198B"/>
    <w:rsid w:val="00152901"/>
    <w:rsid w:val="0016162B"/>
    <w:rsid w:val="00162405"/>
    <w:rsid w:val="0018298F"/>
    <w:rsid w:val="001A36A5"/>
    <w:rsid w:val="001A4142"/>
    <w:rsid w:val="001A42BC"/>
    <w:rsid w:val="001A687F"/>
    <w:rsid w:val="001A6E40"/>
    <w:rsid w:val="001B34A3"/>
    <w:rsid w:val="001B502A"/>
    <w:rsid w:val="001C0267"/>
    <w:rsid w:val="001C30C8"/>
    <w:rsid w:val="001C73A5"/>
    <w:rsid w:val="001D279F"/>
    <w:rsid w:val="001D2B00"/>
    <w:rsid w:val="001D3964"/>
    <w:rsid w:val="001D428D"/>
    <w:rsid w:val="001E0BD8"/>
    <w:rsid w:val="001E5127"/>
    <w:rsid w:val="001F17EC"/>
    <w:rsid w:val="001F1A84"/>
    <w:rsid w:val="001F439E"/>
    <w:rsid w:val="00200044"/>
    <w:rsid w:val="002055F4"/>
    <w:rsid w:val="002056F3"/>
    <w:rsid w:val="002100CF"/>
    <w:rsid w:val="00211930"/>
    <w:rsid w:val="00212556"/>
    <w:rsid w:val="0021435E"/>
    <w:rsid w:val="002175E1"/>
    <w:rsid w:val="002215A6"/>
    <w:rsid w:val="00221D04"/>
    <w:rsid w:val="002473E2"/>
    <w:rsid w:val="00247CD5"/>
    <w:rsid w:val="00276C28"/>
    <w:rsid w:val="00284692"/>
    <w:rsid w:val="0029250C"/>
    <w:rsid w:val="00296162"/>
    <w:rsid w:val="002B3C19"/>
    <w:rsid w:val="002B67AF"/>
    <w:rsid w:val="002B7220"/>
    <w:rsid w:val="002C39F8"/>
    <w:rsid w:val="002C5B77"/>
    <w:rsid w:val="002C64FD"/>
    <w:rsid w:val="002C7D54"/>
    <w:rsid w:val="002D20C0"/>
    <w:rsid w:val="002D764D"/>
    <w:rsid w:val="002E6C51"/>
    <w:rsid w:val="002F082E"/>
    <w:rsid w:val="0030007E"/>
    <w:rsid w:val="00302D05"/>
    <w:rsid w:val="003030A4"/>
    <w:rsid w:val="00307390"/>
    <w:rsid w:val="00312C7F"/>
    <w:rsid w:val="00315AE0"/>
    <w:rsid w:val="0031642F"/>
    <w:rsid w:val="003275F9"/>
    <w:rsid w:val="00331E7A"/>
    <w:rsid w:val="00332D09"/>
    <w:rsid w:val="00333EA4"/>
    <w:rsid w:val="003342BE"/>
    <w:rsid w:val="00334DA5"/>
    <w:rsid w:val="00335B14"/>
    <w:rsid w:val="003415BB"/>
    <w:rsid w:val="00351742"/>
    <w:rsid w:val="003536A8"/>
    <w:rsid w:val="00360101"/>
    <w:rsid w:val="0036211A"/>
    <w:rsid w:val="00362D8F"/>
    <w:rsid w:val="00364013"/>
    <w:rsid w:val="00365FE0"/>
    <w:rsid w:val="00371103"/>
    <w:rsid w:val="00371C0F"/>
    <w:rsid w:val="003727C5"/>
    <w:rsid w:val="00372E76"/>
    <w:rsid w:val="0037425B"/>
    <w:rsid w:val="003774FF"/>
    <w:rsid w:val="0038668B"/>
    <w:rsid w:val="00393319"/>
    <w:rsid w:val="00393433"/>
    <w:rsid w:val="00394AB3"/>
    <w:rsid w:val="00396602"/>
    <w:rsid w:val="003979DF"/>
    <w:rsid w:val="003A202C"/>
    <w:rsid w:val="003A2DD3"/>
    <w:rsid w:val="003A7995"/>
    <w:rsid w:val="003C7574"/>
    <w:rsid w:val="003D6E40"/>
    <w:rsid w:val="003E08E2"/>
    <w:rsid w:val="003E0F18"/>
    <w:rsid w:val="003E2BA9"/>
    <w:rsid w:val="003F076A"/>
    <w:rsid w:val="003F5922"/>
    <w:rsid w:val="00400FB2"/>
    <w:rsid w:val="00405407"/>
    <w:rsid w:val="00407DB1"/>
    <w:rsid w:val="004130CC"/>
    <w:rsid w:val="004158E9"/>
    <w:rsid w:val="004212F8"/>
    <w:rsid w:val="00422C35"/>
    <w:rsid w:val="004245AA"/>
    <w:rsid w:val="004268A1"/>
    <w:rsid w:val="00436306"/>
    <w:rsid w:val="00436D0A"/>
    <w:rsid w:val="004407D1"/>
    <w:rsid w:val="004414AD"/>
    <w:rsid w:val="00450181"/>
    <w:rsid w:val="00451D26"/>
    <w:rsid w:val="00454C71"/>
    <w:rsid w:val="004649E9"/>
    <w:rsid w:val="00464AE2"/>
    <w:rsid w:val="00465C63"/>
    <w:rsid w:val="004713E6"/>
    <w:rsid w:val="004761A9"/>
    <w:rsid w:val="004810AA"/>
    <w:rsid w:val="00482050"/>
    <w:rsid w:val="00487D26"/>
    <w:rsid w:val="004908AE"/>
    <w:rsid w:val="00491C07"/>
    <w:rsid w:val="00492385"/>
    <w:rsid w:val="00492C16"/>
    <w:rsid w:val="00496A46"/>
    <w:rsid w:val="004A4A11"/>
    <w:rsid w:val="004A6DB3"/>
    <w:rsid w:val="004B0B23"/>
    <w:rsid w:val="004B3C0C"/>
    <w:rsid w:val="004B3D85"/>
    <w:rsid w:val="004D3857"/>
    <w:rsid w:val="004D3BA9"/>
    <w:rsid w:val="004E7970"/>
    <w:rsid w:val="004F635C"/>
    <w:rsid w:val="004F65E7"/>
    <w:rsid w:val="00515980"/>
    <w:rsid w:val="0051645C"/>
    <w:rsid w:val="0052069C"/>
    <w:rsid w:val="00520E30"/>
    <w:rsid w:val="00527F44"/>
    <w:rsid w:val="0054068B"/>
    <w:rsid w:val="00540D13"/>
    <w:rsid w:val="00550749"/>
    <w:rsid w:val="005542CC"/>
    <w:rsid w:val="00560319"/>
    <w:rsid w:val="00561A9C"/>
    <w:rsid w:val="00580621"/>
    <w:rsid w:val="00582EB0"/>
    <w:rsid w:val="0059524B"/>
    <w:rsid w:val="00597BBB"/>
    <w:rsid w:val="005A2832"/>
    <w:rsid w:val="005A2CD7"/>
    <w:rsid w:val="005A5492"/>
    <w:rsid w:val="005A5556"/>
    <w:rsid w:val="005B0FD5"/>
    <w:rsid w:val="005B7421"/>
    <w:rsid w:val="005C0866"/>
    <w:rsid w:val="005C1D3F"/>
    <w:rsid w:val="005D04A7"/>
    <w:rsid w:val="005D13DC"/>
    <w:rsid w:val="005D24B8"/>
    <w:rsid w:val="005D30AB"/>
    <w:rsid w:val="005E0776"/>
    <w:rsid w:val="005E0F78"/>
    <w:rsid w:val="005E2BAD"/>
    <w:rsid w:val="005F2E8B"/>
    <w:rsid w:val="005F371F"/>
    <w:rsid w:val="00615302"/>
    <w:rsid w:val="006164A3"/>
    <w:rsid w:val="00616DC2"/>
    <w:rsid w:val="0062234B"/>
    <w:rsid w:val="006242FB"/>
    <w:rsid w:val="00631B2E"/>
    <w:rsid w:val="0063206F"/>
    <w:rsid w:val="006355A1"/>
    <w:rsid w:val="006407C9"/>
    <w:rsid w:val="00640FEC"/>
    <w:rsid w:val="00643C57"/>
    <w:rsid w:val="00645B45"/>
    <w:rsid w:val="00646C30"/>
    <w:rsid w:val="006476B4"/>
    <w:rsid w:val="00647E0D"/>
    <w:rsid w:val="00653CA6"/>
    <w:rsid w:val="00660649"/>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D634B"/>
    <w:rsid w:val="006E139C"/>
    <w:rsid w:val="00711058"/>
    <w:rsid w:val="00714FE5"/>
    <w:rsid w:val="00715057"/>
    <w:rsid w:val="00722D4E"/>
    <w:rsid w:val="007235F5"/>
    <w:rsid w:val="00742C35"/>
    <w:rsid w:val="00744E80"/>
    <w:rsid w:val="00750FD1"/>
    <w:rsid w:val="00755B0D"/>
    <w:rsid w:val="007638C3"/>
    <w:rsid w:val="00771C95"/>
    <w:rsid w:val="00790038"/>
    <w:rsid w:val="00791B3C"/>
    <w:rsid w:val="00793652"/>
    <w:rsid w:val="007A0C9C"/>
    <w:rsid w:val="007A66E1"/>
    <w:rsid w:val="007B70B8"/>
    <w:rsid w:val="007C1403"/>
    <w:rsid w:val="007C1C36"/>
    <w:rsid w:val="007C28D5"/>
    <w:rsid w:val="007C6DE3"/>
    <w:rsid w:val="007D187B"/>
    <w:rsid w:val="007D390B"/>
    <w:rsid w:val="007D4B14"/>
    <w:rsid w:val="007D5706"/>
    <w:rsid w:val="007D6521"/>
    <w:rsid w:val="007E229B"/>
    <w:rsid w:val="007E3406"/>
    <w:rsid w:val="007E4274"/>
    <w:rsid w:val="007E4322"/>
    <w:rsid w:val="007F13E5"/>
    <w:rsid w:val="007F3ABA"/>
    <w:rsid w:val="007F6CA1"/>
    <w:rsid w:val="00802C50"/>
    <w:rsid w:val="00810B9F"/>
    <w:rsid w:val="00815386"/>
    <w:rsid w:val="00815B58"/>
    <w:rsid w:val="008176BD"/>
    <w:rsid w:val="0083213E"/>
    <w:rsid w:val="008376A8"/>
    <w:rsid w:val="0084670A"/>
    <w:rsid w:val="00852CAC"/>
    <w:rsid w:val="00854B09"/>
    <w:rsid w:val="00855117"/>
    <w:rsid w:val="0085527B"/>
    <w:rsid w:val="00862AEC"/>
    <w:rsid w:val="0086379F"/>
    <w:rsid w:val="008660DB"/>
    <w:rsid w:val="00866A83"/>
    <w:rsid w:val="00867EFD"/>
    <w:rsid w:val="0087005A"/>
    <w:rsid w:val="0087744B"/>
    <w:rsid w:val="008822ED"/>
    <w:rsid w:val="00884A97"/>
    <w:rsid w:val="00892438"/>
    <w:rsid w:val="008A0F17"/>
    <w:rsid w:val="008A1574"/>
    <w:rsid w:val="008A2353"/>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3037"/>
    <w:rsid w:val="00961C4E"/>
    <w:rsid w:val="00965A06"/>
    <w:rsid w:val="00967DCB"/>
    <w:rsid w:val="00970A8A"/>
    <w:rsid w:val="00972DD7"/>
    <w:rsid w:val="00974EA2"/>
    <w:rsid w:val="009858F4"/>
    <w:rsid w:val="00987C79"/>
    <w:rsid w:val="00990A8B"/>
    <w:rsid w:val="00997B32"/>
    <w:rsid w:val="009A1B10"/>
    <w:rsid w:val="009A7BFF"/>
    <w:rsid w:val="009B63DB"/>
    <w:rsid w:val="009B7AD7"/>
    <w:rsid w:val="009C1702"/>
    <w:rsid w:val="009C3071"/>
    <w:rsid w:val="009C36DF"/>
    <w:rsid w:val="009C3A91"/>
    <w:rsid w:val="009D069E"/>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2694"/>
    <w:rsid w:val="00A6662C"/>
    <w:rsid w:val="00A71295"/>
    <w:rsid w:val="00A772D3"/>
    <w:rsid w:val="00A81CF7"/>
    <w:rsid w:val="00A8272D"/>
    <w:rsid w:val="00A85226"/>
    <w:rsid w:val="00A968BB"/>
    <w:rsid w:val="00AA51DD"/>
    <w:rsid w:val="00AB52C2"/>
    <w:rsid w:val="00AC01A4"/>
    <w:rsid w:val="00AD0474"/>
    <w:rsid w:val="00AD2BC0"/>
    <w:rsid w:val="00AD39FA"/>
    <w:rsid w:val="00AE028B"/>
    <w:rsid w:val="00AE04FE"/>
    <w:rsid w:val="00AE0FCB"/>
    <w:rsid w:val="00AF2650"/>
    <w:rsid w:val="00AF2AF9"/>
    <w:rsid w:val="00B01936"/>
    <w:rsid w:val="00B111D2"/>
    <w:rsid w:val="00B16D71"/>
    <w:rsid w:val="00B1710B"/>
    <w:rsid w:val="00B3075F"/>
    <w:rsid w:val="00B3694C"/>
    <w:rsid w:val="00B44C99"/>
    <w:rsid w:val="00B44EC9"/>
    <w:rsid w:val="00B54DA2"/>
    <w:rsid w:val="00B554D5"/>
    <w:rsid w:val="00B633AB"/>
    <w:rsid w:val="00B64BD9"/>
    <w:rsid w:val="00B71530"/>
    <w:rsid w:val="00B71D0E"/>
    <w:rsid w:val="00B7214D"/>
    <w:rsid w:val="00B82691"/>
    <w:rsid w:val="00B86161"/>
    <w:rsid w:val="00B915D4"/>
    <w:rsid w:val="00BA2753"/>
    <w:rsid w:val="00BB5ECE"/>
    <w:rsid w:val="00BB7690"/>
    <w:rsid w:val="00BD6B4D"/>
    <w:rsid w:val="00BE149F"/>
    <w:rsid w:val="00BE579C"/>
    <w:rsid w:val="00BE5F7B"/>
    <w:rsid w:val="00BF1DB2"/>
    <w:rsid w:val="00BF7456"/>
    <w:rsid w:val="00C00FAD"/>
    <w:rsid w:val="00C03688"/>
    <w:rsid w:val="00C07A5D"/>
    <w:rsid w:val="00C1522E"/>
    <w:rsid w:val="00C1558F"/>
    <w:rsid w:val="00C21B1F"/>
    <w:rsid w:val="00C224C6"/>
    <w:rsid w:val="00C261CE"/>
    <w:rsid w:val="00C27C39"/>
    <w:rsid w:val="00C318BF"/>
    <w:rsid w:val="00C326D3"/>
    <w:rsid w:val="00C35340"/>
    <w:rsid w:val="00C37EDD"/>
    <w:rsid w:val="00C40230"/>
    <w:rsid w:val="00C41A5B"/>
    <w:rsid w:val="00C43BC6"/>
    <w:rsid w:val="00C442AE"/>
    <w:rsid w:val="00C44C6D"/>
    <w:rsid w:val="00C45665"/>
    <w:rsid w:val="00C508EE"/>
    <w:rsid w:val="00C575A0"/>
    <w:rsid w:val="00C656C3"/>
    <w:rsid w:val="00C66E1F"/>
    <w:rsid w:val="00C73630"/>
    <w:rsid w:val="00C760C4"/>
    <w:rsid w:val="00C81A53"/>
    <w:rsid w:val="00C861F4"/>
    <w:rsid w:val="00C8654A"/>
    <w:rsid w:val="00C86A61"/>
    <w:rsid w:val="00C91E1F"/>
    <w:rsid w:val="00CA3A97"/>
    <w:rsid w:val="00CB6B3B"/>
    <w:rsid w:val="00CC01B5"/>
    <w:rsid w:val="00CC51B9"/>
    <w:rsid w:val="00CC552A"/>
    <w:rsid w:val="00CC57A0"/>
    <w:rsid w:val="00CD3C78"/>
    <w:rsid w:val="00CD745F"/>
    <w:rsid w:val="00CE7093"/>
    <w:rsid w:val="00CF03DA"/>
    <w:rsid w:val="00CF4F6C"/>
    <w:rsid w:val="00CF7529"/>
    <w:rsid w:val="00D06D32"/>
    <w:rsid w:val="00D072E8"/>
    <w:rsid w:val="00D14841"/>
    <w:rsid w:val="00D15F32"/>
    <w:rsid w:val="00D20665"/>
    <w:rsid w:val="00D22F8E"/>
    <w:rsid w:val="00D24ECF"/>
    <w:rsid w:val="00D30109"/>
    <w:rsid w:val="00D3717E"/>
    <w:rsid w:val="00D4051B"/>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2D9F"/>
    <w:rsid w:val="00E0301C"/>
    <w:rsid w:val="00E10F53"/>
    <w:rsid w:val="00E12366"/>
    <w:rsid w:val="00E12831"/>
    <w:rsid w:val="00E162CA"/>
    <w:rsid w:val="00E16B1D"/>
    <w:rsid w:val="00E177C2"/>
    <w:rsid w:val="00E37C6D"/>
    <w:rsid w:val="00E46794"/>
    <w:rsid w:val="00E4794E"/>
    <w:rsid w:val="00E51166"/>
    <w:rsid w:val="00E57D1F"/>
    <w:rsid w:val="00E61170"/>
    <w:rsid w:val="00E614CF"/>
    <w:rsid w:val="00E61ADC"/>
    <w:rsid w:val="00E70135"/>
    <w:rsid w:val="00E70D98"/>
    <w:rsid w:val="00E90A3F"/>
    <w:rsid w:val="00E943DA"/>
    <w:rsid w:val="00E95266"/>
    <w:rsid w:val="00E977C4"/>
    <w:rsid w:val="00EA49CC"/>
    <w:rsid w:val="00EB421A"/>
    <w:rsid w:val="00EC1B65"/>
    <w:rsid w:val="00EC2E4E"/>
    <w:rsid w:val="00EC4E9E"/>
    <w:rsid w:val="00EE47DB"/>
    <w:rsid w:val="00EE5C03"/>
    <w:rsid w:val="00EE6AA5"/>
    <w:rsid w:val="00EE7315"/>
    <w:rsid w:val="00EF0DA4"/>
    <w:rsid w:val="00F003D4"/>
    <w:rsid w:val="00F005A4"/>
    <w:rsid w:val="00F00EC8"/>
    <w:rsid w:val="00F01283"/>
    <w:rsid w:val="00F044B1"/>
    <w:rsid w:val="00F07D8C"/>
    <w:rsid w:val="00F1263F"/>
    <w:rsid w:val="00F1491F"/>
    <w:rsid w:val="00F15E48"/>
    <w:rsid w:val="00F17D1C"/>
    <w:rsid w:val="00F2477F"/>
    <w:rsid w:val="00F272A5"/>
    <w:rsid w:val="00F335B4"/>
    <w:rsid w:val="00F33A0F"/>
    <w:rsid w:val="00F400B5"/>
    <w:rsid w:val="00F40F2D"/>
    <w:rsid w:val="00F47289"/>
    <w:rsid w:val="00F50F3A"/>
    <w:rsid w:val="00F50F61"/>
    <w:rsid w:val="00F7017C"/>
    <w:rsid w:val="00F7609E"/>
    <w:rsid w:val="00F77540"/>
    <w:rsid w:val="00F854D4"/>
    <w:rsid w:val="00F85D5A"/>
    <w:rsid w:val="00F86303"/>
    <w:rsid w:val="00F9178A"/>
    <w:rsid w:val="00F932D6"/>
    <w:rsid w:val="00FA3D27"/>
    <w:rsid w:val="00FA3DF1"/>
    <w:rsid w:val="00FA3F94"/>
    <w:rsid w:val="00FA5EC3"/>
    <w:rsid w:val="00FB193A"/>
    <w:rsid w:val="00FC07FD"/>
    <w:rsid w:val="00FD0031"/>
    <w:rsid w:val="00FD61A0"/>
    <w:rsid w:val="00FD7F4A"/>
    <w:rsid w:val="00FE250F"/>
    <w:rsid w:val="00FF21CE"/>
    <w:rsid w:val="00FF37F1"/>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97A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9D069E"/>
    <w:rPr>
      <w:rFonts w:ascii="ArialMT" w:hAnsi="ArialMT" w:hint="default"/>
      <w:b w:val="0"/>
      <w:bCs w:val="0"/>
      <w:i w:val="0"/>
      <w:iCs w:val="0"/>
      <w:color w:val="000000"/>
      <w:sz w:val="22"/>
      <w:szCs w:val="22"/>
    </w:rPr>
  </w:style>
  <w:style w:type="character" w:styleId="CommentReference">
    <w:name w:val="annotation reference"/>
    <w:basedOn w:val="DefaultParagraphFont"/>
    <w:uiPriority w:val="99"/>
    <w:semiHidden/>
    <w:unhideWhenUsed/>
    <w:rsid w:val="0031642F"/>
    <w:rPr>
      <w:sz w:val="16"/>
      <w:szCs w:val="16"/>
    </w:rPr>
  </w:style>
  <w:style w:type="paragraph" w:styleId="CommentText">
    <w:name w:val="annotation text"/>
    <w:basedOn w:val="Normal"/>
    <w:link w:val="CommentTextChar"/>
    <w:uiPriority w:val="99"/>
    <w:unhideWhenUsed/>
    <w:rsid w:val="0031642F"/>
    <w:pPr>
      <w:spacing w:line="240" w:lineRule="auto"/>
    </w:pPr>
    <w:rPr>
      <w:sz w:val="20"/>
      <w:szCs w:val="20"/>
    </w:rPr>
  </w:style>
  <w:style w:type="character" w:customStyle="1" w:styleId="CommentTextChar">
    <w:name w:val="Comment Text Char"/>
    <w:basedOn w:val="DefaultParagraphFont"/>
    <w:link w:val="CommentText"/>
    <w:uiPriority w:val="99"/>
    <w:rsid w:val="0031642F"/>
    <w:rPr>
      <w:sz w:val="20"/>
      <w:szCs w:val="20"/>
    </w:rPr>
  </w:style>
  <w:style w:type="paragraph" w:styleId="CommentSubject">
    <w:name w:val="annotation subject"/>
    <w:basedOn w:val="CommentText"/>
    <w:next w:val="CommentText"/>
    <w:link w:val="CommentSubjectChar"/>
    <w:uiPriority w:val="99"/>
    <w:semiHidden/>
    <w:unhideWhenUsed/>
    <w:rsid w:val="0031642F"/>
    <w:rPr>
      <w:b/>
      <w:bCs/>
    </w:rPr>
  </w:style>
  <w:style w:type="character" w:customStyle="1" w:styleId="CommentSubjectChar">
    <w:name w:val="Comment Subject Char"/>
    <w:basedOn w:val="CommentTextChar"/>
    <w:link w:val="CommentSubject"/>
    <w:uiPriority w:val="99"/>
    <w:semiHidden/>
    <w:rsid w:val="003164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6</Pages>
  <Words>2205</Words>
  <Characters>12573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salesforceId:da0b7fe5-d3f9-4357-95d2-1b12a4b37f47</dc:subject>
  <dc:creator>O'Donoghue, Ruaridh</dc:creator>
  <cp:keywords/>
  <dc:description/>
  <cp:lastModifiedBy>Clark, Hayley</cp:lastModifiedBy>
  <cp:revision>10</cp:revision>
  <dcterms:created xsi:type="dcterms:W3CDTF">2026-08-18T08:07:00Z</dcterms:created>
  <dcterms:modified xsi:type="dcterms:W3CDTF">2026-08-18T11:55:00Z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069Q300000SQ3gTIAT</vt:lpwstr>
  </property>
</Properties>
</file>