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A9AF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498505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250276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40551816" w14:textId="77777777" w:rsidTr="00AA0A02">
        <w:tc>
          <w:tcPr>
            <w:tcW w:w="3681" w:type="dxa"/>
          </w:tcPr>
          <w:p w14:paraId="28045AA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A15C5E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PL/2026/03716</w:t>
            </w:r>
          </w:p>
        </w:tc>
      </w:tr>
      <w:tr w:rsidR="00C35340" w14:paraId="3D1AAC1B" w14:textId="77777777" w:rsidTr="00AA0A02">
        <w:tc>
          <w:tcPr>
            <w:tcW w:w="3681" w:type="dxa"/>
          </w:tcPr>
          <w:p w14:paraId="1B89EB8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51E0E6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37C69313" w14:textId="77777777" w:rsidTr="00AA0A02">
        <w:tc>
          <w:tcPr>
            <w:tcW w:w="3681" w:type="dxa"/>
          </w:tcPr>
          <w:p w14:paraId="43494DD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E3D111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51 High Street, Ramsbury, Marlborough, SN8 2QN</w:t>
            </w:r>
          </w:p>
        </w:tc>
      </w:tr>
      <w:tr w:rsidR="00C35340" w14:paraId="55A6AE46" w14:textId="77777777" w:rsidTr="00AA0A02">
        <w:tc>
          <w:tcPr>
            <w:tcW w:w="3681" w:type="dxa"/>
          </w:tcPr>
          <w:p w14:paraId="58051E6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76B97A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attached timber outhouse/storeroom and erection of a replacement structure of slightly increased size and similar external appearance, to be used as a home office or third bedroom.</w:t>
            </w:r>
          </w:p>
        </w:tc>
      </w:tr>
      <w:tr w:rsidR="00C35340" w14:paraId="5EE4862D" w14:textId="77777777" w:rsidTr="00AA0A02">
        <w:tc>
          <w:tcPr>
            <w:tcW w:w="3681" w:type="dxa"/>
          </w:tcPr>
          <w:p w14:paraId="767898E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B8DEDB2"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FFC553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E5F371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5D23CA8" w14:textId="77777777" w:rsidR="005B0FD5" w:rsidRPr="0060511C" w:rsidRDefault="005B0FD5" w:rsidP="005B0FD5">
      <w:pPr>
        <w:spacing w:after="0" w:line="276" w:lineRule="auto"/>
        <w:jc w:val="both"/>
        <w:rPr>
          <w:rFonts w:ascii="Arial" w:eastAsia="Times New Roman" w:hAnsi="Arial" w:cs="Arial"/>
          <w:kern w:val="0"/>
          <w:sz w:val="22"/>
          <w:szCs w:val="22"/>
          <w:lang w:eastAsia="en-GB"/>
          <w14:ligatures w14:val="none"/>
        </w:rPr>
      </w:pPr>
    </w:p>
    <w:p w14:paraId="1E166F19" w14:textId="0C453852" w:rsidR="005B0FD5" w:rsidRPr="002B0809"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60511C">
        <w:rPr>
          <w:rFonts w:ascii="Arial" w:eastAsia="Times New Roman" w:hAnsi="Arial" w:cs="Arial"/>
          <w:kern w:val="0"/>
          <w:sz w:val="22"/>
          <w:szCs w:val="22"/>
          <w:lang w:eastAsia="en-GB"/>
          <w14:ligatures w14:val="none"/>
        </w:rPr>
        <w:t>The proposal seeks planning permission for</w:t>
      </w:r>
      <w:r w:rsidR="002B0809" w:rsidRPr="0060511C">
        <w:rPr>
          <w:rFonts w:ascii="Arial" w:eastAsia="Times New Roman" w:hAnsi="Arial" w:cs="Arial"/>
          <w:kern w:val="0"/>
          <w:sz w:val="22"/>
          <w:szCs w:val="22"/>
          <w:lang w:eastAsia="en-GB"/>
          <w14:ligatures w14:val="none"/>
        </w:rPr>
        <w:t xml:space="preserve"> </w:t>
      </w:r>
      <w:r w:rsidR="0060511C" w:rsidRPr="0060511C">
        <w:rPr>
          <w:rFonts w:ascii="Arial" w:eastAsia="Times New Roman" w:hAnsi="Arial" w:cs="Arial"/>
          <w:kern w:val="0"/>
          <w:sz w:val="22"/>
          <w:szCs w:val="22"/>
          <w:lang w:eastAsia="en-GB"/>
          <w14:ligatures w14:val="none"/>
        </w:rPr>
        <w:t>the demolition</w:t>
      </w:r>
      <w:r w:rsidR="002B0809" w:rsidRPr="0060511C">
        <w:rPr>
          <w:rFonts w:ascii="Arial" w:eastAsia="Times New Roman" w:hAnsi="Arial" w:cs="Arial"/>
          <w:kern w:val="0"/>
          <w:sz w:val="22"/>
          <w:szCs w:val="22"/>
          <w:lang w:eastAsia="en-GB"/>
          <w14:ligatures w14:val="none"/>
        </w:rPr>
        <w:t xml:space="preserve"> of </w:t>
      </w:r>
      <w:r w:rsidR="0060511C">
        <w:rPr>
          <w:rFonts w:ascii="Arial" w:eastAsia="Times New Roman" w:hAnsi="Arial" w:cs="Arial"/>
          <w:kern w:val="0"/>
          <w:sz w:val="22"/>
          <w:szCs w:val="22"/>
          <w:lang w:eastAsia="en-GB"/>
          <w14:ligatures w14:val="none"/>
        </w:rPr>
        <w:t xml:space="preserve">the </w:t>
      </w:r>
      <w:r w:rsidR="002B0809" w:rsidRPr="0060511C">
        <w:rPr>
          <w:rFonts w:ascii="Arial" w:eastAsia="Times New Roman" w:hAnsi="Arial" w:cs="Arial"/>
          <w:kern w:val="0"/>
          <w:sz w:val="22"/>
          <w:szCs w:val="22"/>
          <w:lang w:eastAsia="en-GB"/>
          <w14:ligatures w14:val="none"/>
        </w:rPr>
        <w:t>existing attached timber outhouse/storeroom and erection of a replacement</w:t>
      </w:r>
      <w:r w:rsidR="0060511C">
        <w:rPr>
          <w:rFonts w:ascii="Arial" w:eastAsia="Times New Roman" w:hAnsi="Arial" w:cs="Arial"/>
          <w:kern w:val="0"/>
          <w:sz w:val="22"/>
          <w:szCs w:val="22"/>
          <w:lang w:eastAsia="en-GB"/>
          <w14:ligatures w14:val="none"/>
        </w:rPr>
        <w:t xml:space="preserve"> single-storey</w:t>
      </w:r>
      <w:r w:rsidR="002B0809" w:rsidRPr="0060511C">
        <w:rPr>
          <w:rFonts w:ascii="Arial" w:eastAsia="Times New Roman" w:hAnsi="Arial" w:cs="Arial"/>
          <w:kern w:val="0"/>
          <w:sz w:val="22"/>
          <w:szCs w:val="22"/>
          <w:lang w:eastAsia="en-GB"/>
          <w14:ligatures w14:val="none"/>
        </w:rPr>
        <w:t xml:space="preserve"> </w:t>
      </w:r>
      <w:r w:rsidR="0060511C">
        <w:rPr>
          <w:rFonts w:ascii="Arial" w:eastAsia="Times New Roman" w:hAnsi="Arial" w:cs="Arial"/>
          <w:kern w:val="0"/>
          <w:sz w:val="22"/>
          <w:szCs w:val="22"/>
          <w:lang w:eastAsia="en-GB"/>
          <w14:ligatures w14:val="none"/>
        </w:rPr>
        <w:t>rear extension</w:t>
      </w:r>
      <w:r w:rsidR="002B0809" w:rsidRPr="0060511C">
        <w:rPr>
          <w:rFonts w:ascii="Arial" w:eastAsia="Times New Roman" w:hAnsi="Arial" w:cs="Arial"/>
          <w:kern w:val="0"/>
          <w:sz w:val="22"/>
          <w:szCs w:val="22"/>
          <w:lang w:eastAsia="en-GB"/>
          <w14:ligatures w14:val="none"/>
        </w:rPr>
        <w:t xml:space="preserve"> </w:t>
      </w:r>
      <w:r w:rsidR="00D06359">
        <w:rPr>
          <w:rFonts w:ascii="Arial" w:eastAsia="Times New Roman" w:hAnsi="Arial" w:cs="Arial"/>
          <w:kern w:val="0"/>
          <w:sz w:val="22"/>
          <w:szCs w:val="22"/>
          <w:lang w:eastAsia="en-GB"/>
          <w14:ligatures w14:val="none"/>
        </w:rPr>
        <w:t>with a slightly larger</w:t>
      </w:r>
      <w:r w:rsidR="0060511C">
        <w:rPr>
          <w:rFonts w:ascii="Arial" w:eastAsia="Times New Roman" w:hAnsi="Arial" w:cs="Arial"/>
          <w:kern w:val="0"/>
          <w:sz w:val="22"/>
          <w:szCs w:val="22"/>
          <w:lang w:eastAsia="en-GB"/>
          <w14:ligatures w14:val="none"/>
        </w:rPr>
        <w:t xml:space="preserve"> footprint </w:t>
      </w:r>
      <w:r w:rsidR="002B0809" w:rsidRPr="0060511C">
        <w:rPr>
          <w:rFonts w:ascii="Arial" w:eastAsia="Times New Roman" w:hAnsi="Arial" w:cs="Arial"/>
          <w:kern w:val="0"/>
          <w:sz w:val="22"/>
          <w:szCs w:val="22"/>
          <w:lang w:eastAsia="en-GB"/>
          <w14:ligatures w14:val="none"/>
        </w:rPr>
        <w:t xml:space="preserve">and similar external appearance, to be used as a home office or third </w:t>
      </w:r>
      <w:r w:rsidR="002B0809" w:rsidRPr="00C777DF">
        <w:rPr>
          <w:rFonts w:ascii="Arial" w:eastAsia="Times New Roman" w:hAnsi="Arial" w:cs="Arial"/>
          <w:kern w:val="0"/>
          <w:sz w:val="22"/>
          <w:szCs w:val="22"/>
          <w:lang w:eastAsia="en-GB"/>
          <w14:ligatures w14:val="none"/>
        </w:rPr>
        <w:t>bedroom</w:t>
      </w:r>
      <w:r w:rsidR="0060511C">
        <w:rPr>
          <w:rFonts w:ascii="Arial" w:eastAsia="Times New Roman" w:hAnsi="Arial" w:cs="Arial"/>
          <w:kern w:val="0"/>
          <w:sz w:val="22"/>
          <w:szCs w:val="22"/>
          <w:lang w:eastAsia="en-GB"/>
          <w14:ligatures w14:val="none"/>
        </w:rPr>
        <w:t xml:space="preserve">. It would have a </w:t>
      </w:r>
      <w:r w:rsidR="002C00A8">
        <w:rPr>
          <w:rFonts w:ascii="Arial" w:eastAsia="Times New Roman" w:hAnsi="Arial" w:cs="Arial"/>
          <w:kern w:val="0"/>
          <w:sz w:val="22"/>
          <w:szCs w:val="22"/>
          <w:lang w:eastAsia="en-GB"/>
          <w14:ligatures w14:val="none"/>
        </w:rPr>
        <w:t>gable-ended</w:t>
      </w:r>
      <w:r w:rsidR="00566A2A">
        <w:rPr>
          <w:rFonts w:ascii="Arial" w:eastAsia="Times New Roman" w:hAnsi="Arial" w:cs="Arial"/>
          <w:kern w:val="0"/>
          <w:sz w:val="22"/>
          <w:szCs w:val="22"/>
          <w:lang w:eastAsia="en-GB"/>
          <w14:ligatures w14:val="none"/>
        </w:rPr>
        <w:t xml:space="preserve"> roof, with a singular window on the </w:t>
      </w:r>
      <w:r w:rsidR="001A4BDA">
        <w:rPr>
          <w:rFonts w:ascii="Arial" w:eastAsia="Times New Roman" w:hAnsi="Arial" w:cs="Arial"/>
          <w:kern w:val="0"/>
          <w:sz w:val="22"/>
          <w:szCs w:val="22"/>
          <w:lang w:eastAsia="en-GB"/>
          <w14:ligatures w14:val="none"/>
        </w:rPr>
        <w:t xml:space="preserve">south elevation and a window and </w:t>
      </w:r>
      <w:r w:rsidR="002C00A8">
        <w:rPr>
          <w:rFonts w:ascii="Arial" w:eastAsia="Times New Roman" w:hAnsi="Arial" w:cs="Arial"/>
          <w:kern w:val="0"/>
          <w:sz w:val="22"/>
          <w:szCs w:val="22"/>
          <w:lang w:eastAsia="en-GB"/>
          <w14:ligatures w14:val="none"/>
        </w:rPr>
        <w:t xml:space="preserve">French glazed </w:t>
      </w:r>
      <w:r w:rsidR="001A4BDA">
        <w:rPr>
          <w:rFonts w:ascii="Arial" w:eastAsia="Times New Roman" w:hAnsi="Arial" w:cs="Arial"/>
          <w:kern w:val="0"/>
          <w:sz w:val="22"/>
          <w:szCs w:val="22"/>
          <w:lang w:eastAsia="en-GB"/>
          <w14:ligatures w14:val="none"/>
        </w:rPr>
        <w:t xml:space="preserve">door on the </w:t>
      </w:r>
      <w:r w:rsidR="002C00A8">
        <w:rPr>
          <w:rFonts w:ascii="Arial" w:eastAsia="Times New Roman" w:hAnsi="Arial" w:cs="Arial"/>
          <w:kern w:val="0"/>
          <w:sz w:val="22"/>
          <w:szCs w:val="22"/>
          <w:lang w:eastAsia="en-GB"/>
          <w14:ligatures w14:val="none"/>
        </w:rPr>
        <w:t xml:space="preserve">west elevation. </w:t>
      </w:r>
      <w:r w:rsidR="00D06359">
        <w:rPr>
          <w:rFonts w:ascii="Arial" w:eastAsia="Times New Roman" w:hAnsi="Arial" w:cs="Arial"/>
          <w:kern w:val="0"/>
          <w:sz w:val="22"/>
          <w:szCs w:val="22"/>
          <w:lang w:eastAsia="en-GB"/>
          <w14:ligatures w14:val="none"/>
        </w:rPr>
        <w:t xml:space="preserve">The proposal also seeks permission </w:t>
      </w:r>
      <w:r w:rsidR="00F96774">
        <w:rPr>
          <w:rFonts w:ascii="Arial" w:eastAsia="Times New Roman" w:hAnsi="Arial" w:cs="Arial"/>
          <w:kern w:val="0"/>
          <w:sz w:val="22"/>
          <w:szCs w:val="22"/>
          <w:lang w:eastAsia="en-GB"/>
          <w14:ligatures w14:val="none"/>
        </w:rPr>
        <w:t>to replace</w:t>
      </w:r>
      <w:r w:rsidR="00D06359">
        <w:rPr>
          <w:rFonts w:ascii="Arial" w:eastAsia="Times New Roman" w:hAnsi="Arial" w:cs="Arial"/>
          <w:kern w:val="0"/>
          <w:sz w:val="22"/>
          <w:szCs w:val="22"/>
          <w:lang w:eastAsia="en-GB"/>
          <w14:ligatures w14:val="none"/>
        </w:rPr>
        <w:t xml:space="preserve"> a door </w:t>
      </w:r>
      <w:r w:rsidR="00F96774">
        <w:rPr>
          <w:rFonts w:ascii="Arial" w:eastAsia="Times New Roman" w:hAnsi="Arial" w:cs="Arial"/>
          <w:kern w:val="0"/>
          <w:sz w:val="22"/>
          <w:szCs w:val="22"/>
          <w:lang w:eastAsia="en-GB"/>
          <w14:ligatures w14:val="none"/>
        </w:rPr>
        <w:t xml:space="preserve">and window </w:t>
      </w:r>
      <w:r w:rsidR="00D06359">
        <w:rPr>
          <w:rFonts w:ascii="Arial" w:eastAsia="Times New Roman" w:hAnsi="Arial" w:cs="Arial"/>
          <w:kern w:val="0"/>
          <w:sz w:val="22"/>
          <w:szCs w:val="22"/>
          <w:lang w:eastAsia="en-GB"/>
          <w14:ligatures w14:val="none"/>
        </w:rPr>
        <w:t xml:space="preserve">on the existing garden room </w:t>
      </w:r>
      <w:r w:rsidR="00F96774">
        <w:rPr>
          <w:rFonts w:ascii="Arial" w:eastAsia="Times New Roman" w:hAnsi="Arial" w:cs="Arial"/>
          <w:kern w:val="0"/>
          <w:sz w:val="22"/>
          <w:szCs w:val="22"/>
          <w:lang w:eastAsia="en-GB"/>
          <w14:ligatures w14:val="none"/>
        </w:rPr>
        <w:t>with bi-fold doors.</w:t>
      </w:r>
    </w:p>
    <w:p w14:paraId="5DB0C79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1E56D2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9986833" w14:textId="77777777" w:rsidR="00683C17" w:rsidRPr="00A6705A" w:rsidRDefault="00683C17" w:rsidP="009C1702">
      <w:pPr>
        <w:spacing w:after="0" w:line="276" w:lineRule="auto"/>
        <w:jc w:val="both"/>
        <w:rPr>
          <w:rFonts w:ascii="Arial" w:eastAsia="Times New Roman" w:hAnsi="Arial" w:cs="Arial"/>
          <w:kern w:val="0"/>
          <w:sz w:val="22"/>
          <w:szCs w:val="22"/>
          <w:lang w:eastAsia="en-GB"/>
          <w14:ligatures w14:val="none"/>
        </w:rPr>
      </w:pPr>
    </w:p>
    <w:p w14:paraId="49CE671D" w14:textId="739B3BC4" w:rsidR="00B856E6" w:rsidRPr="00A6705A" w:rsidRDefault="00FF0AE3" w:rsidP="00DD303C">
      <w:pPr>
        <w:spacing w:after="0" w:line="276" w:lineRule="auto"/>
        <w:jc w:val="both"/>
        <w:rPr>
          <w:rFonts w:ascii="Arial" w:eastAsia="Times New Roman" w:hAnsi="Arial" w:cs="Arial"/>
          <w:kern w:val="0"/>
          <w:sz w:val="22"/>
          <w:szCs w:val="22"/>
          <w:lang w:eastAsia="en-GB"/>
          <w14:ligatures w14:val="none"/>
        </w:rPr>
      </w:pPr>
      <w:r w:rsidRPr="00A6705A">
        <w:rPr>
          <w:rFonts w:ascii="Arial" w:eastAsia="Times New Roman" w:hAnsi="Arial" w:cs="Arial"/>
          <w:kern w:val="0"/>
          <w:sz w:val="22"/>
          <w:szCs w:val="22"/>
          <w:lang w:eastAsia="en-GB"/>
          <w14:ligatures w14:val="none"/>
        </w:rPr>
        <w:t>The proposal relates to 51 High Street, located in the centre of the larger village of Ramsbury, near Marlborough. The site comprises a significant unlisted building identified within the Ramsbury Conservation Area Statement and consists of a traditional, modest two-storey terraced dwelling that fronts directly onto High Street. The property</w:t>
      </w:r>
      <w:r w:rsidR="00FB30E2">
        <w:rPr>
          <w:rFonts w:ascii="Arial" w:eastAsia="Times New Roman" w:hAnsi="Arial" w:cs="Arial"/>
          <w:kern w:val="0"/>
          <w:sz w:val="22"/>
          <w:szCs w:val="22"/>
          <w:lang w:eastAsia="en-GB"/>
          <w14:ligatures w14:val="none"/>
        </w:rPr>
        <w:t xml:space="preserve"> is</w:t>
      </w:r>
      <w:r w:rsidRPr="00A6705A">
        <w:rPr>
          <w:rFonts w:ascii="Arial" w:eastAsia="Times New Roman" w:hAnsi="Arial" w:cs="Arial"/>
          <w:kern w:val="0"/>
          <w:sz w:val="22"/>
          <w:szCs w:val="22"/>
          <w:lang w:eastAsia="en-GB"/>
          <w14:ligatures w14:val="none"/>
        </w:rPr>
        <w:t xml:space="preserve"> built of brick with a rendered finish, under concrete tiles. Due to the property's position immediately adjacent to</w:t>
      </w:r>
      <w:r w:rsidR="00FB30E2">
        <w:rPr>
          <w:rFonts w:ascii="Arial" w:eastAsia="Times New Roman" w:hAnsi="Arial" w:cs="Arial"/>
          <w:kern w:val="0"/>
          <w:sz w:val="22"/>
          <w:szCs w:val="22"/>
          <w:lang w:eastAsia="en-GB"/>
          <w14:ligatures w14:val="none"/>
        </w:rPr>
        <w:t xml:space="preserve"> the</w:t>
      </w:r>
      <w:r w:rsidRPr="00A6705A">
        <w:rPr>
          <w:rFonts w:ascii="Arial" w:eastAsia="Times New Roman" w:hAnsi="Arial" w:cs="Arial"/>
          <w:kern w:val="0"/>
          <w:sz w:val="22"/>
          <w:szCs w:val="22"/>
          <w:lang w:eastAsia="en-GB"/>
          <w14:ligatures w14:val="none"/>
        </w:rPr>
        <w:t xml:space="preserve"> High Street, there is no on-site parking provision, with parking instead accommodated </w:t>
      </w:r>
      <w:r w:rsidR="00684490" w:rsidRPr="00A6705A">
        <w:rPr>
          <w:rFonts w:ascii="Arial" w:eastAsia="Times New Roman" w:hAnsi="Arial" w:cs="Arial"/>
          <w:kern w:val="0"/>
          <w:sz w:val="22"/>
          <w:szCs w:val="22"/>
          <w:lang w:eastAsia="en-GB"/>
          <w14:ligatures w14:val="none"/>
        </w:rPr>
        <w:t>on street</w:t>
      </w:r>
      <w:r w:rsidRPr="00A6705A">
        <w:rPr>
          <w:rFonts w:ascii="Arial" w:eastAsia="Times New Roman" w:hAnsi="Arial" w:cs="Arial"/>
          <w:kern w:val="0"/>
          <w:sz w:val="22"/>
          <w:szCs w:val="22"/>
          <w:lang w:eastAsia="en-GB"/>
          <w14:ligatures w14:val="none"/>
        </w:rPr>
        <w:t xml:space="preserve">. Access to the rear garden is through the dwelling itself, where a long, narrow garden provides a modest area of private amenity space. The surrounding area is traditional in character and forms part of the Ramsbury Conservation Area. The streetscape is a dense </w:t>
      </w:r>
      <w:r w:rsidR="00A6705A" w:rsidRPr="00A6705A">
        <w:rPr>
          <w:rFonts w:ascii="Arial" w:eastAsia="Times New Roman" w:hAnsi="Arial" w:cs="Arial"/>
          <w:kern w:val="0"/>
          <w:sz w:val="22"/>
          <w:szCs w:val="22"/>
          <w:lang w:eastAsia="en-GB"/>
          <w14:ligatures w14:val="none"/>
        </w:rPr>
        <w:t xml:space="preserve">form </w:t>
      </w:r>
      <w:r w:rsidRPr="00A6705A">
        <w:rPr>
          <w:rFonts w:ascii="Arial" w:eastAsia="Times New Roman" w:hAnsi="Arial" w:cs="Arial"/>
          <w:kern w:val="0"/>
          <w:sz w:val="22"/>
          <w:szCs w:val="22"/>
          <w:lang w:eastAsia="en-GB"/>
          <w14:ligatures w14:val="none"/>
        </w:rPr>
        <w:t>of development</w:t>
      </w:r>
      <w:r w:rsidR="00A6705A" w:rsidRPr="00A6705A">
        <w:rPr>
          <w:rFonts w:ascii="Arial" w:eastAsia="Times New Roman" w:hAnsi="Arial" w:cs="Arial"/>
          <w:kern w:val="0"/>
          <w:sz w:val="22"/>
          <w:szCs w:val="22"/>
          <w:lang w:eastAsia="en-GB"/>
          <w14:ligatures w14:val="none"/>
        </w:rPr>
        <w:t>,</w:t>
      </w:r>
      <w:r w:rsidRPr="00A6705A">
        <w:rPr>
          <w:rFonts w:ascii="Arial" w:eastAsia="Times New Roman" w:hAnsi="Arial" w:cs="Arial"/>
          <w:kern w:val="0"/>
          <w:sz w:val="22"/>
          <w:szCs w:val="22"/>
          <w:lang w:eastAsia="en-GB"/>
          <w14:ligatures w14:val="none"/>
        </w:rPr>
        <w:t xml:space="preserve"> comprising terraced properties </w:t>
      </w:r>
      <w:r w:rsidR="00A6705A" w:rsidRPr="00A6705A">
        <w:rPr>
          <w:rFonts w:ascii="Arial" w:eastAsia="Times New Roman" w:hAnsi="Arial" w:cs="Arial"/>
          <w:kern w:val="0"/>
          <w:sz w:val="22"/>
          <w:szCs w:val="22"/>
          <w:lang w:eastAsia="en-GB"/>
          <w14:ligatures w14:val="none"/>
        </w:rPr>
        <w:t xml:space="preserve">with differing finishes and a </w:t>
      </w:r>
      <w:r w:rsidRPr="00A6705A">
        <w:rPr>
          <w:rFonts w:ascii="Arial" w:eastAsia="Times New Roman" w:hAnsi="Arial" w:cs="Arial"/>
          <w:kern w:val="0"/>
          <w:sz w:val="22"/>
          <w:szCs w:val="22"/>
          <w:lang w:eastAsia="en-GB"/>
          <w14:ligatures w14:val="none"/>
        </w:rPr>
        <w:t>stepped appearance along High Street.</w:t>
      </w:r>
      <w:r w:rsidR="00A6705A" w:rsidRPr="00A6705A">
        <w:rPr>
          <w:rFonts w:ascii="Arial" w:eastAsia="Times New Roman" w:hAnsi="Arial" w:cs="Arial"/>
          <w:kern w:val="0"/>
          <w:sz w:val="22"/>
          <w:szCs w:val="22"/>
          <w:lang w:eastAsia="en-GB"/>
          <w14:ligatures w14:val="none"/>
        </w:rPr>
        <w:t xml:space="preserve"> </w:t>
      </w:r>
      <w:r w:rsidR="00D64335" w:rsidRPr="00A6705A">
        <w:rPr>
          <w:rFonts w:ascii="Arial" w:eastAsia="Times New Roman" w:hAnsi="Arial" w:cs="Arial"/>
          <w:kern w:val="0"/>
          <w:sz w:val="22"/>
          <w:szCs w:val="22"/>
          <w:lang w:eastAsia="en-GB"/>
          <w14:ligatures w14:val="none"/>
        </w:rPr>
        <w:t xml:space="preserve">Within immediate proximity to the building are several </w:t>
      </w:r>
      <w:r w:rsidR="0074411E" w:rsidRPr="00A6705A">
        <w:rPr>
          <w:rFonts w:ascii="Arial" w:eastAsia="Times New Roman" w:hAnsi="Arial" w:cs="Arial"/>
          <w:kern w:val="0"/>
          <w:sz w:val="22"/>
          <w:szCs w:val="22"/>
          <w:lang w:eastAsia="en-GB"/>
          <w14:ligatures w14:val="none"/>
        </w:rPr>
        <w:t>G</w:t>
      </w:r>
      <w:r w:rsidR="00D64335" w:rsidRPr="00A6705A">
        <w:rPr>
          <w:rFonts w:ascii="Arial" w:eastAsia="Times New Roman" w:hAnsi="Arial" w:cs="Arial"/>
          <w:kern w:val="0"/>
          <w:sz w:val="22"/>
          <w:szCs w:val="22"/>
          <w:lang w:eastAsia="en-GB"/>
          <w14:ligatures w14:val="none"/>
        </w:rPr>
        <w:t xml:space="preserve">rade II listed buildings. These include: </w:t>
      </w:r>
      <w:r w:rsidR="00F0504E" w:rsidRPr="00A6705A">
        <w:rPr>
          <w:rFonts w:ascii="Arial" w:eastAsia="Times New Roman" w:hAnsi="Arial" w:cs="Arial"/>
          <w:kern w:val="0"/>
          <w:sz w:val="22"/>
          <w:szCs w:val="22"/>
          <w:lang w:eastAsia="en-GB"/>
          <w14:ligatures w14:val="none"/>
        </w:rPr>
        <w:t xml:space="preserve">36 High Street </w:t>
      </w:r>
      <w:r w:rsidR="00E84093" w:rsidRPr="00A6705A">
        <w:rPr>
          <w:rFonts w:ascii="Arial" w:eastAsia="Times New Roman" w:hAnsi="Arial" w:cs="Arial"/>
          <w:kern w:val="0"/>
          <w:sz w:val="22"/>
          <w:szCs w:val="22"/>
          <w:lang w:eastAsia="en-GB"/>
          <w14:ligatures w14:val="none"/>
        </w:rPr>
        <w:t xml:space="preserve">(list entry number: 1034094), </w:t>
      </w:r>
      <w:r w:rsidR="00A7202D" w:rsidRPr="00A6705A">
        <w:rPr>
          <w:rFonts w:ascii="Arial" w:eastAsia="Times New Roman" w:hAnsi="Arial" w:cs="Arial"/>
          <w:kern w:val="0"/>
          <w:sz w:val="22"/>
          <w:szCs w:val="22"/>
          <w:lang w:eastAsia="en-GB"/>
          <w14:ligatures w14:val="none"/>
        </w:rPr>
        <w:t xml:space="preserve">59 High Street (list entry number: 1365474) and </w:t>
      </w:r>
      <w:r w:rsidR="0074411E" w:rsidRPr="00A6705A">
        <w:rPr>
          <w:rFonts w:ascii="Arial" w:eastAsia="Times New Roman" w:hAnsi="Arial" w:cs="Arial"/>
          <w:kern w:val="0"/>
          <w:sz w:val="22"/>
          <w:szCs w:val="22"/>
          <w:lang w:eastAsia="en-GB"/>
          <w14:ligatures w14:val="none"/>
        </w:rPr>
        <w:t xml:space="preserve">The Hayward (list entry number: </w:t>
      </w:r>
      <w:r w:rsidR="00B24EF3" w:rsidRPr="00A6705A">
        <w:rPr>
          <w:rFonts w:ascii="Arial" w:eastAsia="Times New Roman" w:hAnsi="Arial" w:cs="Arial"/>
          <w:kern w:val="0"/>
          <w:sz w:val="22"/>
          <w:szCs w:val="22"/>
          <w:lang w:eastAsia="en-GB"/>
          <w14:ligatures w14:val="none"/>
        </w:rPr>
        <w:t xml:space="preserve">1249780). </w:t>
      </w:r>
    </w:p>
    <w:p w14:paraId="2DA6691D" w14:textId="77777777" w:rsidR="00B856E6" w:rsidRPr="00DD303C" w:rsidRDefault="00B856E6" w:rsidP="00DD303C">
      <w:pPr>
        <w:spacing w:after="0" w:line="276" w:lineRule="auto"/>
        <w:jc w:val="both"/>
        <w:rPr>
          <w:rFonts w:ascii="Arial" w:eastAsia="Times New Roman" w:hAnsi="Arial" w:cs="Arial"/>
          <w:color w:val="FF0000"/>
          <w:kern w:val="0"/>
          <w:sz w:val="22"/>
          <w:szCs w:val="22"/>
          <w:lang w:eastAsia="en-GB"/>
          <w14:ligatures w14:val="none"/>
        </w:rPr>
      </w:pPr>
    </w:p>
    <w:p w14:paraId="2412ECDE"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515C762" w14:textId="77777777" w:rsidR="00965A06" w:rsidRPr="009C0EC4"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55AB6DF0" w14:textId="77777777" w:rsidR="00103B21" w:rsidRPr="009C0EC4" w:rsidRDefault="00440EB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 xml:space="preserve">Located within the </w:t>
      </w:r>
      <w:r w:rsidR="00103B21" w:rsidRPr="009C0EC4">
        <w:rPr>
          <w:rFonts w:ascii="Arial" w:eastAsia="Times New Roman" w:hAnsi="Arial" w:cs="Arial"/>
          <w:kern w:val="0"/>
          <w:sz w:val="22"/>
          <w:szCs w:val="22"/>
          <w:lang w:eastAsia="en-GB"/>
          <w14:ligatures w14:val="none"/>
        </w:rPr>
        <w:t xml:space="preserve">Ramsbury Conservation Area. </w:t>
      </w:r>
    </w:p>
    <w:p w14:paraId="628ACD13" w14:textId="6E96FC1C" w:rsidR="00103B21" w:rsidRPr="009C0EC4" w:rsidRDefault="00103B2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Groundwater Flood Risk: Groundwater levels within 0.025m of the ground surface.</w:t>
      </w:r>
    </w:p>
    <w:p w14:paraId="4DE86000" w14:textId="44CEF037" w:rsidR="00103B21" w:rsidRPr="009C0EC4" w:rsidRDefault="00DC07C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Within Proximity to Grade II listed buildings.</w:t>
      </w:r>
    </w:p>
    <w:p w14:paraId="5956648C" w14:textId="22C6EF16" w:rsidR="00DC07CE" w:rsidRPr="009C0EC4" w:rsidRDefault="00DC07C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Flood Zone 1.</w:t>
      </w:r>
    </w:p>
    <w:p w14:paraId="34AD8B94" w14:textId="0084D5A2" w:rsidR="00421F5E" w:rsidRPr="009C0EC4" w:rsidRDefault="00421F5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 xml:space="preserve">Washed </w:t>
      </w:r>
      <w:r w:rsidR="00FB30E2">
        <w:rPr>
          <w:rFonts w:ascii="Arial" w:eastAsia="Times New Roman" w:hAnsi="Arial" w:cs="Arial"/>
          <w:kern w:val="0"/>
          <w:sz w:val="22"/>
          <w:szCs w:val="22"/>
          <w:lang w:eastAsia="en-GB"/>
          <w14:ligatures w14:val="none"/>
        </w:rPr>
        <w:t xml:space="preserve">over </w:t>
      </w:r>
      <w:r w:rsidRPr="009C0EC4">
        <w:rPr>
          <w:rFonts w:ascii="Arial" w:eastAsia="Times New Roman" w:hAnsi="Arial" w:cs="Arial"/>
          <w:kern w:val="0"/>
          <w:sz w:val="22"/>
          <w:szCs w:val="22"/>
          <w:lang w:eastAsia="en-GB"/>
          <w14:ligatures w14:val="none"/>
        </w:rPr>
        <w:t>by the North Wessex Downs National Landscape.</w:t>
      </w:r>
    </w:p>
    <w:p w14:paraId="3E1B1AFF" w14:textId="29756602" w:rsidR="00421F5E" w:rsidRPr="009C0EC4" w:rsidRDefault="003244C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 xml:space="preserve">Located within the Limits for Development of </w:t>
      </w:r>
      <w:r w:rsidR="009C0EC4" w:rsidRPr="009C0EC4">
        <w:rPr>
          <w:rFonts w:ascii="Arial" w:eastAsia="Times New Roman" w:hAnsi="Arial" w:cs="Arial"/>
          <w:kern w:val="0"/>
          <w:sz w:val="22"/>
          <w:szCs w:val="22"/>
          <w:lang w:eastAsia="en-GB"/>
          <w14:ligatures w14:val="none"/>
        </w:rPr>
        <w:t xml:space="preserve">Ramsbury. </w:t>
      </w:r>
    </w:p>
    <w:p w14:paraId="126AE7E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A4F445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DFD72A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71C08710" w14:textId="77777777" w:rsidTr="00AA0A02">
        <w:trPr>
          <w:trHeight w:hRule="exact" w:val="20"/>
        </w:trPr>
        <w:tc>
          <w:tcPr>
            <w:tcW w:w="8921" w:type="dxa"/>
            <w:tcBorders>
              <w:bottom w:val="single" w:sz="6" w:space="0" w:color="auto"/>
            </w:tcBorders>
            <w:vAlign w:val="center"/>
            <w:hideMark/>
          </w:tcPr>
          <w:p w14:paraId="3F246196"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650EBEAA"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20A6D46"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2857676F" w14:textId="77777777" w:rsidTr="00AA0A02">
        <w:tc>
          <w:tcPr>
            <w:tcW w:w="8921" w:type="dxa"/>
            <w:tcBorders>
              <w:left w:val="single" w:sz="12" w:space="0" w:color="auto"/>
              <w:bottom w:val="single" w:sz="12" w:space="0" w:color="auto"/>
              <w:right w:val="single" w:sz="12" w:space="0" w:color="auto"/>
            </w:tcBorders>
            <w:vAlign w:val="center"/>
          </w:tcPr>
          <w:p w14:paraId="01B56E5C" w14:textId="77777777" w:rsidR="00C35340" w:rsidRPr="00FF24FA" w:rsidRDefault="00C35340" w:rsidP="00AA0A02">
            <w:pPr>
              <w:spacing w:after="0"/>
              <w:rPr>
                <w:rFonts w:ascii="Arial" w:hAnsi="Arial" w:cs="Arial"/>
                <w:sz w:val="22"/>
                <w:szCs w:val="22"/>
              </w:rPr>
            </w:pPr>
            <w:r w:rsidRPr="00FF24FA">
              <w:rPr>
                <w:rFonts w:ascii="Arial" w:hAnsi="Arial" w:cs="Arial"/>
                <w:sz w:val="22"/>
                <w:szCs w:val="22"/>
              </w:rPr>
              <w:t>K/11752 - Full planning permission Decision - Approve with Conditions Date: 10/3/1988 – ERECTION OF FIRST FLOOR EXTENSION TO REAR</w:t>
            </w:r>
          </w:p>
        </w:tc>
      </w:tr>
      <w:tr w:rsidR="00C35340" w:rsidRPr="003E74F7" w14:paraId="61D65F31" w14:textId="77777777" w:rsidTr="00AA0A02">
        <w:tc>
          <w:tcPr>
            <w:tcW w:w="8921" w:type="dxa"/>
            <w:tcBorders>
              <w:left w:val="single" w:sz="12" w:space="0" w:color="auto"/>
              <w:bottom w:val="single" w:sz="12" w:space="0" w:color="auto"/>
              <w:right w:val="single" w:sz="12" w:space="0" w:color="auto"/>
            </w:tcBorders>
            <w:vAlign w:val="center"/>
          </w:tcPr>
          <w:p w14:paraId="3C27E704" w14:textId="77777777" w:rsidR="00C35340" w:rsidRPr="00FF24FA" w:rsidRDefault="00C35340" w:rsidP="00AA0A02">
            <w:pPr>
              <w:spacing w:after="0"/>
              <w:rPr>
                <w:rFonts w:ascii="Arial" w:hAnsi="Arial" w:cs="Arial"/>
                <w:sz w:val="22"/>
                <w:szCs w:val="22"/>
              </w:rPr>
            </w:pPr>
            <w:r w:rsidRPr="00FF24FA">
              <w:rPr>
                <w:rFonts w:ascii="Arial" w:hAnsi="Arial" w:cs="Arial"/>
                <w:sz w:val="22"/>
                <w:szCs w:val="22"/>
              </w:rPr>
              <w:t>20/02820/FUL - Full planning permission Decision - Approve with Conditions Date: 9/6/2020 – Single storey rear extension</w:t>
            </w:r>
          </w:p>
        </w:tc>
      </w:tr>
      <w:tr w:rsidR="00C35340" w:rsidRPr="003E74F7" w14:paraId="6703EB72" w14:textId="77777777" w:rsidTr="00AA0A02">
        <w:tc>
          <w:tcPr>
            <w:tcW w:w="8921" w:type="dxa"/>
            <w:tcBorders>
              <w:left w:val="single" w:sz="12" w:space="0" w:color="auto"/>
              <w:bottom w:val="single" w:sz="12" w:space="0" w:color="auto"/>
              <w:right w:val="single" w:sz="12" w:space="0" w:color="auto"/>
            </w:tcBorders>
            <w:vAlign w:val="center"/>
          </w:tcPr>
          <w:p w14:paraId="780EB35D" w14:textId="77777777" w:rsidR="00C35340" w:rsidRPr="00FF24FA" w:rsidRDefault="00C35340" w:rsidP="00AA0A02">
            <w:pPr>
              <w:spacing w:after="0"/>
              <w:rPr>
                <w:rFonts w:ascii="Arial" w:hAnsi="Arial" w:cs="Arial"/>
                <w:sz w:val="22"/>
                <w:szCs w:val="22"/>
              </w:rPr>
            </w:pPr>
            <w:r w:rsidRPr="00FF24FA">
              <w:rPr>
                <w:rFonts w:ascii="Arial" w:hAnsi="Arial" w:cs="Arial"/>
                <w:sz w:val="22"/>
                <w:szCs w:val="22"/>
              </w:rPr>
              <w:t>K/81/0540 - Full planning permission Decision - Approve with Conditions Date: 24/9/1981 – Extension to dwelling</w:t>
            </w:r>
          </w:p>
        </w:tc>
      </w:tr>
      <w:bookmarkEnd w:id="0"/>
    </w:tbl>
    <w:p w14:paraId="06882C25" w14:textId="77777777" w:rsidR="00FF24FA" w:rsidRDefault="00FF24FA" w:rsidP="009C1702">
      <w:pPr>
        <w:spacing w:after="0" w:line="276" w:lineRule="auto"/>
        <w:jc w:val="both"/>
        <w:rPr>
          <w:rFonts w:ascii="Arial" w:eastAsia="Times New Roman" w:hAnsi="Arial" w:cs="Arial"/>
          <w:b/>
          <w:bCs/>
          <w:kern w:val="0"/>
          <w:sz w:val="22"/>
          <w:szCs w:val="22"/>
          <w:lang w:eastAsia="en-GB"/>
          <w14:ligatures w14:val="none"/>
        </w:rPr>
      </w:pPr>
    </w:p>
    <w:p w14:paraId="190FFFCB" w14:textId="066FB53A"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5D4D91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1988EF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4B0494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E6C65DA" w14:textId="37184B95" w:rsidR="00315AE0" w:rsidRPr="009C0EC4" w:rsidRDefault="00683C17" w:rsidP="009C0EC4">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57 Ensuring High Quality Design and Place Shaping</w:t>
      </w:r>
    </w:p>
    <w:p w14:paraId="0F8C361D" w14:textId="77777777" w:rsidR="00315AE0" w:rsidRPr="009C0EC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51</w:t>
      </w:r>
      <w:r w:rsidR="006A735A" w:rsidRPr="009C0EC4">
        <w:rPr>
          <w:rFonts w:ascii="Arial" w:eastAsia="Times New Roman" w:hAnsi="Arial" w:cs="Arial"/>
          <w:kern w:val="0"/>
          <w:sz w:val="22"/>
          <w:szCs w:val="22"/>
          <w:lang w:eastAsia="en-GB"/>
          <w14:ligatures w14:val="none"/>
        </w:rPr>
        <w:t xml:space="preserve">: </w:t>
      </w:r>
      <w:r w:rsidRPr="009C0EC4">
        <w:rPr>
          <w:rFonts w:ascii="Arial" w:eastAsia="Times New Roman" w:hAnsi="Arial" w:cs="Arial"/>
          <w:kern w:val="0"/>
          <w:sz w:val="22"/>
          <w:szCs w:val="22"/>
          <w:lang w:eastAsia="en-GB"/>
          <w14:ligatures w14:val="none"/>
        </w:rPr>
        <w:t xml:space="preserve">Landscape </w:t>
      </w:r>
    </w:p>
    <w:p w14:paraId="1104A8D1" w14:textId="77777777" w:rsidR="00683C17" w:rsidRPr="009C0EC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58</w:t>
      </w:r>
      <w:r w:rsidR="006A735A" w:rsidRPr="009C0EC4">
        <w:rPr>
          <w:rFonts w:ascii="Arial" w:eastAsia="Times New Roman" w:hAnsi="Arial" w:cs="Arial"/>
          <w:kern w:val="0"/>
          <w:sz w:val="22"/>
          <w:szCs w:val="22"/>
          <w:lang w:eastAsia="en-GB"/>
          <w14:ligatures w14:val="none"/>
        </w:rPr>
        <w:t>:</w:t>
      </w:r>
      <w:r w:rsidR="00315AE0" w:rsidRPr="009C0EC4">
        <w:rPr>
          <w:rFonts w:ascii="Arial" w:eastAsia="Times New Roman" w:hAnsi="Arial" w:cs="Arial"/>
          <w:kern w:val="0"/>
          <w:sz w:val="22"/>
          <w:szCs w:val="22"/>
          <w:lang w:eastAsia="en-GB"/>
          <w14:ligatures w14:val="none"/>
        </w:rPr>
        <w:t xml:space="preserve"> Ensuring the Conservation of the Historic Environment </w:t>
      </w:r>
    </w:p>
    <w:p w14:paraId="7ACD08D4" w14:textId="77777777" w:rsidR="009F684B" w:rsidRPr="009C0EC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61</w:t>
      </w:r>
      <w:r w:rsidR="006A735A" w:rsidRPr="009C0EC4">
        <w:rPr>
          <w:rFonts w:ascii="Arial" w:eastAsia="Times New Roman" w:hAnsi="Arial" w:cs="Arial"/>
          <w:kern w:val="0"/>
          <w:sz w:val="22"/>
          <w:szCs w:val="22"/>
          <w:lang w:eastAsia="en-GB"/>
          <w14:ligatures w14:val="none"/>
        </w:rPr>
        <w:t>:</w:t>
      </w:r>
      <w:r w:rsidRPr="009C0EC4">
        <w:rPr>
          <w:rFonts w:ascii="Arial" w:eastAsia="Times New Roman" w:hAnsi="Arial" w:cs="Arial"/>
          <w:kern w:val="0"/>
          <w:sz w:val="22"/>
          <w:szCs w:val="22"/>
          <w:lang w:eastAsia="en-GB"/>
          <w14:ligatures w14:val="none"/>
        </w:rPr>
        <w:t xml:space="preserve"> Transport and New Development</w:t>
      </w:r>
    </w:p>
    <w:p w14:paraId="26D8A1FB" w14:textId="77777777" w:rsidR="009F684B" w:rsidRPr="009C0EC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64</w:t>
      </w:r>
      <w:r w:rsidR="006A735A" w:rsidRPr="009C0EC4">
        <w:rPr>
          <w:rFonts w:ascii="Arial" w:eastAsia="Times New Roman" w:hAnsi="Arial" w:cs="Arial"/>
          <w:kern w:val="0"/>
          <w:sz w:val="22"/>
          <w:szCs w:val="22"/>
          <w:lang w:eastAsia="en-GB"/>
          <w14:ligatures w14:val="none"/>
        </w:rPr>
        <w:t>:</w:t>
      </w:r>
      <w:r w:rsidRPr="009C0EC4">
        <w:rPr>
          <w:rFonts w:ascii="Arial" w:eastAsia="Times New Roman" w:hAnsi="Arial" w:cs="Arial"/>
          <w:kern w:val="0"/>
          <w:sz w:val="22"/>
          <w:szCs w:val="22"/>
          <w:lang w:eastAsia="en-GB"/>
          <w14:ligatures w14:val="none"/>
        </w:rPr>
        <w:t xml:space="preserve"> Demand Management</w:t>
      </w:r>
    </w:p>
    <w:p w14:paraId="5FCAE27D" w14:textId="77777777" w:rsidR="00DC0041" w:rsidRPr="009C0EC4"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0EC4">
        <w:rPr>
          <w:rFonts w:ascii="Arial" w:eastAsia="Times New Roman" w:hAnsi="Arial" w:cs="Arial"/>
          <w:kern w:val="0"/>
          <w:sz w:val="22"/>
          <w:szCs w:val="22"/>
          <w:lang w:eastAsia="en-GB"/>
          <w14:ligatures w14:val="none"/>
        </w:rPr>
        <w:t>Core Policy 67</w:t>
      </w:r>
      <w:r w:rsidR="006A735A" w:rsidRPr="009C0EC4">
        <w:rPr>
          <w:rFonts w:ascii="Arial" w:eastAsia="Times New Roman" w:hAnsi="Arial" w:cs="Arial"/>
          <w:kern w:val="0"/>
          <w:sz w:val="22"/>
          <w:szCs w:val="22"/>
          <w:lang w:eastAsia="en-GB"/>
          <w14:ligatures w14:val="none"/>
        </w:rPr>
        <w:t>:</w:t>
      </w:r>
      <w:r w:rsidRPr="009C0EC4">
        <w:rPr>
          <w:rFonts w:ascii="Arial" w:eastAsia="Times New Roman" w:hAnsi="Arial" w:cs="Arial"/>
          <w:kern w:val="0"/>
          <w:sz w:val="22"/>
          <w:szCs w:val="22"/>
          <w:lang w:eastAsia="en-GB"/>
          <w14:ligatures w14:val="none"/>
        </w:rPr>
        <w:t xml:space="preserve"> Flood Risk </w:t>
      </w:r>
    </w:p>
    <w:p w14:paraId="28F96046"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01EF1541" w14:textId="4D7B048B" w:rsidR="0021435E" w:rsidRPr="00E61F46" w:rsidRDefault="00AC7F62" w:rsidP="009C1702">
      <w:pPr>
        <w:spacing w:after="0" w:line="276" w:lineRule="auto"/>
        <w:jc w:val="both"/>
        <w:rPr>
          <w:rFonts w:ascii="Arial" w:eastAsia="Times New Roman" w:hAnsi="Arial" w:cs="Arial"/>
          <w:kern w:val="0"/>
          <w:sz w:val="22"/>
          <w:szCs w:val="22"/>
          <w:lang w:eastAsia="en-GB"/>
          <w14:ligatures w14:val="none"/>
        </w:rPr>
      </w:pPr>
      <w:r w:rsidRPr="00F15B1E">
        <w:rPr>
          <w:rFonts w:ascii="Arial" w:eastAsia="Times New Roman" w:hAnsi="Arial" w:cs="Arial"/>
          <w:kern w:val="0"/>
          <w:sz w:val="22"/>
          <w:szCs w:val="22"/>
          <w:lang w:eastAsia="en-GB"/>
          <w14:ligatures w14:val="none"/>
        </w:rPr>
        <w:t>Ramsbury Conservation Area Statement (June 2003)</w:t>
      </w:r>
    </w:p>
    <w:p w14:paraId="4C0F1E7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B1018B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39012E5"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931B7E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36800A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7EE500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C7FEC7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29F4A4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3F05BD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00BBE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2352A2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6D8D3A6" w14:textId="4678A328" w:rsidR="000815DE" w:rsidRDefault="000D5447"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Ramsbury and Axford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3EA54619" w14:textId="77777777" w:rsidR="000D5447" w:rsidRDefault="000D5447" w:rsidP="009C1702">
      <w:pPr>
        <w:spacing w:after="0" w:line="276" w:lineRule="auto"/>
        <w:jc w:val="both"/>
        <w:rPr>
          <w:rFonts w:ascii="Arial" w:eastAsia="Times New Roman" w:hAnsi="Arial" w:cs="Arial"/>
          <w:i/>
          <w:iCs/>
          <w:color w:val="ED0000"/>
          <w:kern w:val="0"/>
          <w:sz w:val="22"/>
          <w:szCs w:val="22"/>
          <w:lang w:eastAsia="en-GB"/>
          <w14:ligatures w14:val="none"/>
        </w:rPr>
      </w:pPr>
    </w:p>
    <w:p w14:paraId="313CA790" w14:textId="014BC0F7" w:rsidR="005B0FD5" w:rsidRPr="000D5447" w:rsidRDefault="000D5447" w:rsidP="009C1702">
      <w:pPr>
        <w:spacing w:after="0" w:line="276" w:lineRule="auto"/>
        <w:jc w:val="both"/>
        <w:rPr>
          <w:rFonts w:ascii="Arial" w:eastAsia="Times New Roman" w:hAnsi="Arial" w:cs="Arial"/>
          <w:b/>
          <w:bCs/>
          <w:kern w:val="0"/>
          <w:sz w:val="22"/>
          <w:szCs w:val="22"/>
          <w:lang w:eastAsia="en-GB"/>
          <w14:ligatures w14:val="none"/>
        </w:rPr>
      </w:pPr>
      <w:r w:rsidRPr="000D5447">
        <w:rPr>
          <w:rFonts w:ascii="Arial" w:eastAsia="Times New Roman" w:hAnsi="Arial" w:cs="Arial"/>
          <w:kern w:val="0"/>
          <w:sz w:val="22"/>
          <w:szCs w:val="22"/>
          <w:u w:val="single"/>
          <w:lang w:eastAsia="en-GB"/>
          <w14:ligatures w14:val="none"/>
        </w:rPr>
        <w:t>Highways:</w:t>
      </w:r>
      <w:r w:rsidRPr="000D5447">
        <w:rPr>
          <w:rFonts w:ascii="Arial" w:eastAsia="Times New Roman" w:hAnsi="Arial" w:cs="Arial"/>
          <w:kern w:val="0"/>
          <w:sz w:val="22"/>
          <w:szCs w:val="22"/>
          <w:lang w:eastAsia="en-GB"/>
          <w14:ligatures w14:val="none"/>
        </w:rPr>
        <w:t xml:space="preserve"> No objection</w:t>
      </w:r>
    </w:p>
    <w:p w14:paraId="7EF51F4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CBE743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17E028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1AB9B8" w14:textId="59DF422F" w:rsidR="008D7802" w:rsidRPr="000D5447"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A9650E">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w:t>
      </w:r>
    </w:p>
    <w:p w14:paraId="4453AA4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8B9195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00F43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A5235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E49770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67366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99F13E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6CBD39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4806088"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C0408B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1D0118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63C495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1D699C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7191788" w14:textId="77777777" w:rsidR="00775D80" w:rsidRDefault="00775D80" w:rsidP="00852CAC">
      <w:pPr>
        <w:spacing w:after="0" w:line="276" w:lineRule="auto"/>
        <w:jc w:val="both"/>
        <w:rPr>
          <w:rFonts w:ascii="Arial" w:eastAsia="Times New Roman" w:hAnsi="Arial" w:cs="Arial"/>
          <w:kern w:val="0"/>
          <w:sz w:val="22"/>
          <w:szCs w:val="22"/>
          <w:lang w:eastAsia="en-GB"/>
          <w14:ligatures w14:val="none"/>
        </w:rPr>
      </w:pPr>
    </w:p>
    <w:p w14:paraId="39DE4A83" w14:textId="023DA6F0" w:rsidR="00775D80" w:rsidRDefault="00775D80" w:rsidP="00775D80">
      <w:pPr>
        <w:spacing w:after="0" w:line="276" w:lineRule="auto"/>
        <w:jc w:val="both"/>
        <w:rPr>
          <w:rFonts w:ascii="Arial" w:eastAsia="Times New Roman" w:hAnsi="Arial" w:cs="Arial"/>
          <w:kern w:val="0"/>
          <w:sz w:val="22"/>
          <w:szCs w:val="22"/>
          <w:lang w:eastAsia="en-GB"/>
          <w14:ligatures w14:val="none"/>
        </w:rPr>
      </w:pPr>
      <w:r w:rsidRPr="00775D80">
        <w:rPr>
          <w:rFonts w:ascii="Arial" w:eastAsia="Times New Roman" w:hAnsi="Arial" w:cs="Arial"/>
          <w:kern w:val="0"/>
          <w:sz w:val="22"/>
          <w:szCs w:val="22"/>
          <w:lang w:eastAsia="en-GB"/>
          <w14:ligatures w14:val="none"/>
        </w:rPr>
        <w:t xml:space="preserve">The proposed extension would be constructed from white painted shiplap timber cladding and </w:t>
      </w:r>
      <w:r>
        <w:rPr>
          <w:rFonts w:ascii="Arial" w:eastAsia="Times New Roman" w:hAnsi="Arial" w:cs="Arial"/>
          <w:kern w:val="0"/>
          <w:sz w:val="22"/>
          <w:szCs w:val="22"/>
          <w:lang w:eastAsia="en-GB"/>
          <w14:ligatures w14:val="none"/>
        </w:rPr>
        <w:t>covered</w:t>
      </w:r>
      <w:r w:rsidRPr="00775D80">
        <w:rPr>
          <w:rFonts w:ascii="Arial" w:eastAsia="Times New Roman" w:hAnsi="Arial" w:cs="Arial"/>
          <w:kern w:val="0"/>
          <w:sz w:val="22"/>
          <w:szCs w:val="22"/>
          <w:lang w:eastAsia="en-GB"/>
          <w14:ligatures w14:val="none"/>
        </w:rPr>
        <w:t xml:space="preserve"> with red clay roof tiles, reflecting the materials used on the existing extension. The proposed</w:t>
      </w:r>
      <w:r w:rsidR="00066379">
        <w:rPr>
          <w:rFonts w:ascii="Arial" w:eastAsia="Times New Roman" w:hAnsi="Arial" w:cs="Arial"/>
          <w:kern w:val="0"/>
          <w:sz w:val="22"/>
          <w:szCs w:val="22"/>
          <w:lang w:eastAsia="en-GB"/>
          <w14:ligatures w14:val="none"/>
        </w:rPr>
        <w:t xml:space="preserve"> openings on the extension</w:t>
      </w:r>
      <w:r w:rsidRPr="00775D80">
        <w:rPr>
          <w:rFonts w:ascii="Arial" w:eastAsia="Times New Roman" w:hAnsi="Arial" w:cs="Arial"/>
          <w:kern w:val="0"/>
          <w:sz w:val="22"/>
          <w:szCs w:val="22"/>
          <w:lang w:eastAsia="en-GB"/>
          <w14:ligatures w14:val="none"/>
        </w:rPr>
        <w:t xml:space="preserve"> would be </w:t>
      </w:r>
      <w:r w:rsidR="00066379">
        <w:rPr>
          <w:rFonts w:ascii="Arial" w:eastAsia="Times New Roman" w:hAnsi="Arial" w:cs="Arial"/>
          <w:kern w:val="0"/>
          <w:sz w:val="22"/>
          <w:szCs w:val="22"/>
          <w:lang w:eastAsia="en-GB"/>
          <w14:ligatures w14:val="none"/>
        </w:rPr>
        <w:t>U</w:t>
      </w:r>
      <w:r w:rsidRPr="00775D80">
        <w:rPr>
          <w:rFonts w:ascii="Arial" w:eastAsia="Times New Roman" w:hAnsi="Arial" w:cs="Arial"/>
          <w:kern w:val="0"/>
          <w:sz w:val="22"/>
          <w:szCs w:val="22"/>
          <w:lang w:eastAsia="en-GB"/>
          <w14:ligatures w14:val="none"/>
        </w:rPr>
        <w:t>PVC, with aluminium bi-fold doors serving the garden room. The</w:t>
      </w:r>
      <w:r w:rsidR="00066379">
        <w:rPr>
          <w:rFonts w:ascii="Arial" w:eastAsia="Times New Roman" w:hAnsi="Arial" w:cs="Arial"/>
          <w:kern w:val="0"/>
          <w:sz w:val="22"/>
          <w:szCs w:val="22"/>
          <w:lang w:eastAsia="en-GB"/>
          <w14:ligatures w14:val="none"/>
        </w:rPr>
        <w:t xml:space="preserve"> </w:t>
      </w:r>
      <w:r w:rsidRPr="00775D80">
        <w:rPr>
          <w:rFonts w:ascii="Arial" w:eastAsia="Times New Roman" w:hAnsi="Arial" w:cs="Arial"/>
          <w:kern w:val="0"/>
          <w:sz w:val="22"/>
          <w:szCs w:val="22"/>
          <w:lang w:eastAsia="en-GB"/>
          <w14:ligatures w14:val="none"/>
        </w:rPr>
        <w:t xml:space="preserve">materials largely reflect those already on the property and, in the case of the windows and doors, represent an </w:t>
      </w:r>
      <w:r w:rsidR="00066379">
        <w:rPr>
          <w:rFonts w:ascii="Arial" w:eastAsia="Times New Roman" w:hAnsi="Arial" w:cs="Arial"/>
          <w:kern w:val="0"/>
          <w:sz w:val="22"/>
          <w:szCs w:val="22"/>
          <w:lang w:eastAsia="en-GB"/>
          <w14:ligatures w14:val="none"/>
        </w:rPr>
        <w:t xml:space="preserve">improvement </w:t>
      </w:r>
      <w:r w:rsidRPr="00775D80">
        <w:rPr>
          <w:rFonts w:ascii="Arial" w:eastAsia="Times New Roman" w:hAnsi="Arial" w:cs="Arial"/>
          <w:kern w:val="0"/>
          <w:sz w:val="22"/>
          <w:szCs w:val="22"/>
          <w:lang w:eastAsia="en-GB"/>
          <w14:ligatures w14:val="none"/>
        </w:rPr>
        <w:t>in quality and appearance. As such, the proposed materials are considered acceptable.</w:t>
      </w:r>
    </w:p>
    <w:p w14:paraId="0A86FC16" w14:textId="77777777" w:rsidR="00066379" w:rsidRPr="00775D80" w:rsidRDefault="00066379" w:rsidP="00775D80">
      <w:pPr>
        <w:spacing w:after="0" w:line="276" w:lineRule="auto"/>
        <w:jc w:val="both"/>
        <w:rPr>
          <w:rFonts w:ascii="Arial" w:eastAsia="Times New Roman" w:hAnsi="Arial" w:cs="Arial"/>
          <w:kern w:val="0"/>
          <w:sz w:val="22"/>
          <w:szCs w:val="22"/>
          <w:lang w:eastAsia="en-GB"/>
          <w14:ligatures w14:val="none"/>
        </w:rPr>
      </w:pPr>
    </w:p>
    <w:p w14:paraId="1FDD5929" w14:textId="3B691EAC" w:rsidR="00775D80" w:rsidRDefault="00775D80" w:rsidP="00775D80">
      <w:pPr>
        <w:spacing w:after="0" w:line="276" w:lineRule="auto"/>
        <w:jc w:val="both"/>
        <w:rPr>
          <w:rFonts w:ascii="Arial" w:eastAsia="Times New Roman" w:hAnsi="Arial" w:cs="Arial"/>
          <w:kern w:val="0"/>
          <w:sz w:val="22"/>
          <w:szCs w:val="22"/>
          <w:lang w:eastAsia="en-GB"/>
          <w14:ligatures w14:val="none"/>
        </w:rPr>
      </w:pPr>
      <w:r w:rsidRPr="00775D80">
        <w:rPr>
          <w:rFonts w:ascii="Arial" w:eastAsia="Times New Roman" w:hAnsi="Arial" w:cs="Arial"/>
          <w:kern w:val="0"/>
          <w:sz w:val="22"/>
          <w:szCs w:val="22"/>
          <w:lang w:eastAsia="en-GB"/>
          <w14:ligatures w14:val="none"/>
        </w:rPr>
        <w:t xml:space="preserve">The extension would incorporate a gable-ended roof and would include a single window on the south elevation, with a window and French doors on the west elevation. Whilst the proposed roof form would extend slightly further over the existing garden room than the current extension, it would broadly replicate the form and detailing of the existing addition. The proposal would be marginally taller </w:t>
      </w:r>
      <w:r w:rsidR="000E42D6">
        <w:rPr>
          <w:rFonts w:ascii="Arial" w:eastAsia="Times New Roman" w:hAnsi="Arial" w:cs="Arial"/>
          <w:kern w:val="0"/>
          <w:sz w:val="22"/>
          <w:szCs w:val="22"/>
          <w:lang w:eastAsia="en-GB"/>
          <w14:ligatures w14:val="none"/>
        </w:rPr>
        <w:t xml:space="preserve">and longer </w:t>
      </w:r>
      <w:r w:rsidRPr="00775D80">
        <w:rPr>
          <w:rFonts w:ascii="Arial" w:eastAsia="Times New Roman" w:hAnsi="Arial" w:cs="Arial"/>
          <w:kern w:val="0"/>
          <w:sz w:val="22"/>
          <w:szCs w:val="22"/>
          <w:lang w:eastAsia="en-GB"/>
          <w14:ligatures w14:val="none"/>
        </w:rPr>
        <w:t xml:space="preserve">than the existing extension and would incorporate more </w:t>
      </w:r>
      <w:r w:rsidR="00207EA5">
        <w:rPr>
          <w:rFonts w:ascii="Arial" w:eastAsia="Times New Roman" w:hAnsi="Arial" w:cs="Arial"/>
          <w:kern w:val="0"/>
          <w:sz w:val="22"/>
          <w:szCs w:val="22"/>
          <w:lang w:eastAsia="en-GB"/>
          <w14:ligatures w14:val="none"/>
        </w:rPr>
        <w:t>modern</w:t>
      </w:r>
      <w:r w:rsidRPr="00775D80">
        <w:rPr>
          <w:rFonts w:ascii="Arial" w:eastAsia="Times New Roman" w:hAnsi="Arial" w:cs="Arial"/>
          <w:kern w:val="0"/>
          <w:sz w:val="22"/>
          <w:szCs w:val="22"/>
          <w:lang w:eastAsia="en-GB"/>
          <w14:ligatures w14:val="none"/>
        </w:rPr>
        <w:t xml:space="preserve"> openings, including the French doors, replacement windows and bi-fold doors to the garden room.</w:t>
      </w:r>
    </w:p>
    <w:p w14:paraId="2FF5C343" w14:textId="77777777" w:rsidR="00B373B8" w:rsidRPr="00775D80" w:rsidRDefault="00B373B8" w:rsidP="00775D80">
      <w:pPr>
        <w:spacing w:after="0" w:line="276" w:lineRule="auto"/>
        <w:jc w:val="both"/>
        <w:rPr>
          <w:rFonts w:ascii="Arial" w:eastAsia="Times New Roman" w:hAnsi="Arial" w:cs="Arial"/>
          <w:kern w:val="0"/>
          <w:sz w:val="22"/>
          <w:szCs w:val="22"/>
          <w:lang w:eastAsia="en-GB"/>
          <w14:ligatures w14:val="none"/>
        </w:rPr>
      </w:pPr>
    </w:p>
    <w:p w14:paraId="09B23E02" w14:textId="577518BE" w:rsidR="00775D80" w:rsidRPr="00775D80" w:rsidRDefault="00775D80" w:rsidP="00775D80">
      <w:pPr>
        <w:spacing w:after="0" w:line="276" w:lineRule="auto"/>
        <w:jc w:val="both"/>
        <w:rPr>
          <w:rFonts w:ascii="Arial" w:eastAsia="Times New Roman" w:hAnsi="Arial" w:cs="Arial"/>
          <w:kern w:val="0"/>
          <w:sz w:val="22"/>
          <w:szCs w:val="22"/>
          <w:lang w:eastAsia="en-GB"/>
          <w14:ligatures w14:val="none"/>
        </w:rPr>
      </w:pPr>
      <w:r w:rsidRPr="00775D80">
        <w:rPr>
          <w:rFonts w:ascii="Arial" w:eastAsia="Times New Roman" w:hAnsi="Arial" w:cs="Arial"/>
          <w:kern w:val="0"/>
          <w:sz w:val="22"/>
          <w:szCs w:val="22"/>
          <w:lang w:eastAsia="en-GB"/>
          <w14:ligatures w14:val="none"/>
        </w:rPr>
        <w:t xml:space="preserve">Overall, the extension would remain a </w:t>
      </w:r>
      <w:r w:rsidR="00B373B8">
        <w:rPr>
          <w:rFonts w:ascii="Arial" w:eastAsia="Times New Roman" w:hAnsi="Arial" w:cs="Arial"/>
          <w:kern w:val="0"/>
          <w:sz w:val="22"/>
          <w:szCs w:val="22"/>
          <w:lang w:eastAsia="en-GB"/>
          <w14:ligatures w14:val="none"/>
        </w:rPr>
        <w:t xml:space="preserve">subservient </w:t>
      </w:r>
      <w:r w:rsidRPr="00775D80">
        <w:rPr>
          <w:rFonts w:ascii="Arial" w:eastAsia="Times New Roman" w:hAnsi="Arial" w:cs="Arial"/>
          <w:kern w:val="0"/>
          <w:sz w:val="22"/>
          <w:szCs w:val="22"/>
          <w:lang w:eastAsia="en-GB"/>
          <w14:ligatures w14:val="none"/>
        </w:rPr>
        <w:t xml:space="preserve">addition to the host dwelling </w:t>
      </w:r>
      <w:r w:rsidR="00743A8D">
        <w:rPr>
          <w:rFonts w:ascii="Arial" w:eastAsia="Times New Roman" w:hAnsi="Arial" w:cs="Arial"/>
          <w:kern w:val="0"/>
          <w:sz w:val="22"/>
          <w:szCs w:val="22"/>
          <w:lang w:eastAsia="en-GB"/>
          <w14:ligatures w14:val="none"/>
        </w:rPr>
        <w:t xml:space="preserve">due to </w:t>
      </w:r>
      <w:r w:rsidRPr="00775D80">
        <w:rPr>
          <w:rFonts w:ascii="Arial" w:eastAsia="Times New Roman" w:hAnsi="Arial" w:cs="Arial"/>
          <w:kern w:val="0"/>
          <w:sz w:val="22"/>
          <w:szCs w:val="22"/>
          <w:lang w:eastAsia="en-GB"/>
          <w14:ligatures w14:val="none"/>
        </w:rPr>
        <w:t xml:space="preserve">its modest scale and design. The development would not be visible from public vantage points </w:t>
      </w:r>
      <w:r w:rsidR="00743A8D">
        <w:rPr>
          <w:rFonts w:ascii="Arial" w:eastAsia="Times New Roman" w:hAnsi="Arial" w:cs="Arial"/>
          <w:kern w:val="0"/>
          <w:sz w:val="22"/>
          <w:szCs w:val="22"/>
          <w:lang w:eastAsia="en-GB"/>
          <w14:ligatures w14:val="none"/>
        </w:rPr>
        <w:t xml:space="preserve">due </w:t>
      </w:r>
      <w:r w:rsidRPr="00775D80">
        <w:rPr>
          <w:rFonts w:ascii="Arial" w:eastAsia="Times New Roman" w:hAnsi="Arial" w:cs="Arial"/>
          <w:kern w:val="0"/>
          <w:sz w:val="22"/>
          <w:szCs w:val="22"/>
          <w:lang w:eastAsia="en-GB"/>
          <w14:ligatures w14:val="none"/>
        </w:rPr>
        <w:t>to its position to the rear of the terrace property and would u</w:t>
      </w:r>
      <w:r w:rsidR="00743A8D">
        <w:rPr>
          <w:rFonts w:ascii="Arial" w:eastAsia="Times New Roman" w:hAnsi="Arial" w:cs="Arial"/>
          <w:kern w:val="0"/>
          <w:sz w:val="22"/>
          <w:szCs w:val="22"/>
          <w:lang w:eastAsia="en-GB"/>
          <w14:ligatures w14:val="none"/>
        </w:rPr>
        <w:t>se</w:t>
      </w:r>
      <w:r w:rsidRPr="00775D80">
        <w:rPr>
          <w:rFonts w:ascii="Arial" w:eastAsia="Times New Roman" w:hAnsi="Arial" w:cs="Arial"/>
          <w:kern w:val="0"/>
          <w:sz w:val="22"/>
          <w:szCs w:val="22"/>
          <w:lang w:eastAsia="en-GB"/>
          <w14:ligatures w14:val="none"/>
        </w:rPr>
        <w:t xml:space="preserve"> materials that are</w:t>
      </w:r>
      <w:r w:rsidR="00743A8D">
        <w:rPr>
          <w:rFonts w:ascii="Arial" w:eastAsia="Times New Roman" w:hAnsi="Arial" w:cs="Arial"/>
          <w:kern w:val="0"/>
          <w:sz w:val="22"/>
          <w:szCs w:val="22"/>
          <w:lang w:eastAsia="en-GB"/>
          <w14:ligatures w14:val="none"/>
        </w:rPr>
        <w:t xml:space="preserve"> in keeping with</w:t>
      </w:r>
      <w:r w:rsidRPr="00775D80">
        <w:rPr>
          <w:rFonts w:ascii="Arial" w:eastAsia="Times New Roman" w:hAnsi="Arial" w:cs="Arial"/>
          <w:kern w:val="0"/>
          <w:sz w:val="22"/>
          <w:szCs w:val="22"/>
          <w:lang w:eastAsia="en-GB"/>
          <w14:ligatures w14:val="none"/>
        </w:rPr>
        <w:t xml:space="preserve"> the existing building. Consequently, the proposal would not result in harm to the character or appearance of the dwelling or the surrounding area and is therefore considered acceptable in design terms.</w:t>
      </w:r>
    </w:p>
    <w:p w14:paraId="5DCC0581" w14:textId="77777777" w:rsidR="00207EA5" w:rsidRDefault="00207EA5" w:rsidP="00A050F1">
      <w:pPr>
        <w:spacing w:after="0" w:line="276" w:lineRule="auto"/>
        <w:jc w:val="both"/>
        <w:rPr>
          <w:rFonts w:ascii="Arial" w:eastAsia="Times New Roman" w:hAnsi="Arial" w:cs="Arial"/>
          <w:kern w:val="0"/>
          <w:sz w:val="22"/>
          <w:szCs w:val="22"/>
          <w:lang w:eastAsia="en-GB"/>
          <w14:ligatures w14:val="none"/>
        </w:rPr>
      </w:pPr>
    </w:p>
    <w:p w14:paraId="6BCDCB11" w14:textId="7B7F4D79"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0F42AC9" w14:textId="77777777" w:rsidR="00A050F1" w:rsidRDefault="00A050F1" w:rsidP="00A050F1">
      <w:pPr>
        <w:spacing w:after="0" w:line="276" w:lineRule="auto"/>
        <w:jc w:val="both"/>
        <w:rPr>
          <w:rFonts w:ascii="Arial" w:hAnsi="Arial" w:cs="Arial"/>
          <w:b/>
          <w:bCs/>
          <w:i/>
          <w:iCs/>
          <w:color w:val="FF0000"/>
          <w:sz w:val="22"/>
          <w:szCs w:val="22"/>
        </w:rPr>
      </w:pPr>
    </w:p>
    <w:p w14:paraId="421A322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2036A9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81D344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36BEA60" w14:textId="77777777" w:rsidR="00393433" w:rsidRDefault="00393433" w:rsidP="00A050F1">
      <w:pPr>
        <w:spacing w:after="0" w:line="276" w:lineRule="auto"/>
        <w:jc w:val="both"/>
        <w:rPr>
          <w:rFonts w:ascii="Arial" w:hAnsi="Arial" w:cs="Arial"/>
          <w:color w:val="000000" w:themeColor="text1"/>
          <w:sz w:val="22"/>
          <w:szCs w:val="22"/>
        </w:rPr>
      </w:pPr>
    </w:p>
    <w:p w14:paraId="0E0B6083" w14:textId="20258C2A" w:rsidR="00400FB2" w:rsidRPr="005D79C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The National Planning Policy </w:t>
      </w:r>
      <w:r w:rsidRPr="005D79C2">
        <w:rPr>
          <w:rFonts w:ascii="Arial" w:eastAsia="Times New Roman" w:hAnsi="Arial" w:cs="Arial"/>
          <w:kern w:val="0"/>
          <w:sz w:val="22"/>
          <w:szCs w:val="22"/>
          <w:lang w:eastAsia="en-GB"/>
          <w14:ligatures w14:val="none"/>
        </w:rPr>
        <w:t xml:space="preserve">Framework (NPPF), particularly </w:t>
      </w:r>
      <w:r w:rsidR="007906BA" w:rsidRPr="005D79C2">
        <w:rPr>
          <w:rFonts w:ascii="Arial" w:eastAsia="Times New Roman" w:hAnsi="Arial" w:cs="Arial"/>
          <w:kern w:val="0"/>
          <w:sz w:val="22"/>
          <w:szCs w:val="22"/>
          <w:lang w:eastAsia="en-GB"/>
          <w14:ligatures w14:val="none"/>
        </w:rPr>
        <w:t>policies DP3(2)(a) (Liveability) and Policy P3(2)(</w:t>
      </w:r>
      <w:r w:rsidR="00212062" w:rsidRPr="005D79C2">
        <w:rPr>
          <w:rFonts w:ascii="Arial" w:eastAsia="Times New Roman" w:hAnsi="Arial" w:cs="Arial"/>
          <w:kern w:val="0"/>
          <w:sz w:val="22"/>
          <w:szCs w:val="22"/>
          <w:lang w:eastAsia="en-GB"/>
          <w14:ligatures w14:val="none"/>
        </w:rPr>
        <w:t>b</w:t>
      </w:r>
      <w:r w:rsidR="007906BA" w:rsidRPr="005D79C2">
        <w:rPr>
          <w:rFonts w:ascii="Arial" w:eastAsia="Times New Roman" w:hAnsi="Arial" w:cs="Arial"/>
          <w:kern w:val="0"/>
          <w:sz w:val="22"/>
          <w:szCs w:val="22"/>
          <w:lang w:eastAsia="en-GB"/>
          <w14:ligatures w14:val="none"/>
        </w:rPr>
        <w:t>) (Living Conditions and Pollution</w:t>
      </w:r>
      <w:r w:rsidR="00212062" w:rsidRPr="005D79C2">
        <w:rPr>
          <w:rFonts w:ascii="Arial" w:eastAsia="Times New Roman" w:hAnsi="Arial" w:cs="Arial"/>
          <w:kern w:val="0"/>
          <w:sz w:val="22"/>
          <w:szCs w:val="22"/>
          <w:lang w:eastAsia="en-GB"/>
          <w14:ligatures w14:val="none"/>
        </w:rPr>
        <w:t>)</w:t>
      </w:r>
      <w:r w:rsidR="005D79C2">
        <w:rPr>
          <w:rFonts w:ascii="Arial" w:eastAsia="Times New Roman" w:hAnsi="Arial" w:cs="Arial"/>
          <w:kern w:val="0"/>
          <w:sz w:val="22"/>
          <w:szCs w:val="22"/>
          <w:lang w:eastAsia="en-GB"/>
          <w14:ligatures w14:val="none"/>
        </w:rPr>
        <w:t xml:space="preserve">, </w:t>
      </w:r>
      <w:r w:rsidRPr="005D79C2">
        <w:rPr>
          <w:rFonts w:ascii="Arial" w:eastAsia="Times New Roman" w:hAnsi="Arial" w:cs="Arial"/>
          <w:kern w:val="0"/>
          <w:sz w:val="22"/>
          <w:szCs w:val="22"/>
          <w:lang w:eastAsia="en-GB"/>
          <w14:ligatures w14:val="none"/>
        </w:rPr>
        <w:t>stresses that planning decisions should ensure developments provide</w:t>
      </w:r>
      <w:r w:rsidR="005D79C2" w:rsidRPr="005D79C2">
        <w:rPr>
          <w:rFonts w:ascii="Arial" w:eastAsia="Times New Roman" w:hAnsi="Arial" w:cs="Arial"/>
          <w:kern w:val="0"/>
          <w:sz w:val="22"/>
          <w:szCs w:val="22"/>
          <w:lang w:eastAsia="en-GB"/>
          <w14:ligatures w14:val="none"/>
        </w:rPr>
        <w:t>s healthy living conditions and</w:t>
      </w:r>
      <w:r w:rsidRPr="005D79C2">
        <w:rPr>
          <w:rFonts w:ascii="Arial" w:eastAsia="Times New Roman" w:hAnsi="Arial" w:cs="Arial"/>
          <w:kern w:val="0"/>
          <w:sz w:val="22"/>
          <w:szCs w:val="22"/>
          <w:lang w:eastAsia="en-GB"/>
          <w14:ligatures w14:val="none"/>
        </w:rPr>
        <w:t xml:space="preserve"> a high standard of amenity for existing and future users.   </w:t>
      </w:r>
    </w:p>
    <w:p w14:paraId="658229F9" w14:textId="77777777" w:rsidR="00400FB2" w:rsidRPr="005D79C2" w:rsidRDefault="00400FB2" w:rsidP="00A050F1">
      <w:pPr>
        <w:spacing w:after="0" w:line="276" w:lineRule="auto"/>
        <w:jc w:val="both"/>
        <w:rPr>
          <w:rFonts w:ascii="Arial" w:hAnsi="Arial" w:cs="Arial"/>
          <w:color w:val="000000" w:themeColor="text1"/>
          <w:sz w:val="22"/>
          <w:szCs w:val="22"/>
        </w:rPr>
      </w:pPr>
    </w:p>
    <w:p w14:paraId="4D9131FD" w14:textId="77777777" w:rsidR="00DB13C3" w:rsidRPr="009A203B"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w:t>
      </w:r>
      <w:r w:rsidRPr="009A203B">
        <w:rPr>
          <w:rFonts w:ascii="Arial" w:hAnsi="Arial" w:cs="Arial"/>
          <w:color w:val="000000" w:themeColor="text1"/>
          <w:sz w:val="22"/>
          <w:szCs w:val="22"/>
        </w:rPr>
        <w:t xml:space="preserve">overshadowing, loss of privacy, and overbearing effects. </w:t>
      </w:r>
    </w:p>
    <w:p w14:paraId="3B8EA175" w14:textId="77777777" w:rsidR="00B013A0" w:rsidRPr="009A203B" w:rsidRDefault="00B013A0" w:rsidP="00DB13C3">
      <w:pPr>
        <w:spacing w:after="0" w:line="276" w:lineRule="auto"/>
        <w:jc w:val="both"/>
        <w:rPr>
          <w:rFonts w:ascii="Arial" w:hAnsi="Arial" w:cs="Arial"/>
          <w:color w:val="000000" w:themeColor="text1"/>
          <w:sz w:val="22"/>
          <w:szCs w:val="22"/>
        </w:rPr>
      </w:pPr>
    </w:p>
    <w:p w14:paraId="6A0B9946" w14:textId="382FC7A2" w:rsidR="00225DE1" w:rsidRPr="009A203B" w:rsidRDefault="00225DE1" w:rsidP="00225DE1">
      <w:pPr>
        <w:spacing w:after="0" w:line="276" w:lineRule="auto"/>
        <w:jc w:val="both"/>
        <w:rPr>
          <w:rFonts w:ascii="Arial" w:hAnsi="Arial" w:cs="Arial"/>
          <w:color w:val="000000" w:themeColor="text1"/>
          <w:sz w:val="22"/>
          <w:szCs w:val="22"/>
        </w:rPr>
      </w:pPr>
      <w:r w:rsidRPr="009A203B">
        <w:rPr>
          <w:rFonts w:ascii="Arial" w:hAnsi="Arial" w:cs="Arial"/>
          <w:color w:val="000000" w:themeColor="text1"/>
          <w:sz w:val="22"/>
          <w:szCs w:val="22"/>
        </w:rPr>
        <w:t>No additional openings are proposed above ground-floor level. At ground-floor level, bi-fold doors are proposed to replace the existing window and door serving the garden room. In addition, the extension would incorporate French doors and a window on the west elevation, with a single window on the south elevation. The proposed openings reflect the position of the existing openings providing views to private amenity space and would not result in any greater opportunities for overlooking.</w:t>
      </w:r>
    </w:p>
    <w:p w14:paraId="5A04072B" w14:textId="77777777" w:rsidR="00225DE1" w:rsidRPr="009A203B" w:rsidRDefault="00225DE1" w:rsidP="00225DE1">
      <w:pPr>
        <w:spacing w:after="0" w:line="276" w:lineRule="auto"/>
        <w:jc w:val="both"/>
        <w:rPr>
          <w:rFonts w:ascii="Arial" w:hAnsi="Arial" w:cs="Arial"/>
          <w:color w:val="000000" w:themeColor="text1"/>
          <w:sz w:val="22"/>
          <w:szCs w:val="22"/>
        </w:rPr>
      </w:pPr>
    </w:p>
    <w:p w14:paraId="1E7D3D3C" w14:textId="7A59FC6A" w:rsidR="00225DE1" w:rsidRPr="009A203B" w:rsidRDefault="00225DE1" w:rsidP="00225DE1">
      <w:pPr>
        <w:spacing w:after="0" w:line="276" w:lineRule="auto"/>
        <w:jc w:val="both"/>
        <w:rPr>
          <w:rFonts w:ascii="Arial" w:hAnsi="Arial" w:cs="Arial"/>
          <w:color w:val="000000" w:themeColor="text1"/>
          <w:sz w:val="22"/>
          <w:szCs w:val="22"/>
        </w:rPr>
      </w:pPr>
      <w:r w:rsidRPr="009A203B">
        <w:rPr>
          <w:rFonts w:ascii="Arial" w:hAnsi="Arial" w:cs="Arial"/>
          <w:color w:val="000000" w:themeColor="text1"/>
          <w:sz w:val="22"/>
          <w:szCs w:val="22"/>
        </w:rPr>
        <w:t xml:space="preserve">The proposed extension would increase the ridge height by approximately 0.56m over that of the existing extension, resulting in an overall height of 3.56m. Along the eastern elevation, there would be an increase in height of approximately 0.3m. Whilst this represents a modest increase over the existing situation, the extension is located adjacent to the immediate private amenity space for 49 High Street. As such, there may be a minor increase in overshadowing towards the end of the day due to the extension's southern orientation. </w:t>
      </w:r>
      <w:r w:rsidR="00E51FD7" w:rsidRPr="009A203B">
        <w:rPr>
          <w:rFonts w:ascii="Arial" w:hAnsi="Arial" w:cs="Arial"/>
          <w:color w:val="000000" w:themeColor="text1"/>
          <w:sz w:val="22"/>
          <w:szCs w:val="22"/>
        </w:rPr>
        <w:t xml:space="preserve">However, the surrounding area is characterised by a relatively dense pattern of development along the </w:t>
      </w:r>
      <w:r w:rsidR="00D90BF8">
        <w:rPr>
          <w:rFonts w:ascii="Arial" w:hAnsi="Arial" w:cs="Arial"/>
          <w:color w:val="000000" w:themeColor="text1"/>
          <w:sz w:val="22"/>
          <w:szCs w:val="22"/>
        </w:rPr>
        <w:t>H</w:t>
      </w:r>
      <w:r w:rsidR="00E51FD7" w:rsidRPr="009A203B">
        <w:rPr>
          <w:rFonts w:ascii="Arial" w:hAnsi="Arial" w:cs="Arial"/>
          <w:color w:val="000000" w:themeColor="text1"/>
          <w:sz w:val="22"/>
          <w:szCs w:val="22"/>
        </w:rPr>
        <w:t xml:space="preserve">igh </w:t>
      </w:r>
      <w:r w:rsidR="00D90BF8">
        <w:rPr>
          <w:rFonts w:ascii="Arial" w:hAnsi="Arial" w:cs="Arial"/>
          <w:color w:val="000000" w:themeColor="text1"/>
          <w:sz w:val="22"/>
          <w:szCs w:val="22"/>
        </w:rPr>
        <w:t>S</w:t>
      </w:r>
      <w:r w:rsidR="00E51FD7" w:rsidRPr="009A203B">
        <w:rPr>
          <w:rFonts w:ascii="Arial" w:hAnsi="Arial" w:cs="Arial"/>
          <w:color w:val="000000" w:themeColor="text1"/>
          <w:sz w:val="22"/>
          <w:szCs w:val="22"/>
        </w:rPr>
        <w:t xml:space="preserve">treet, where some degree of overshadowing between neighbouring properties is inevitable. Whilst the proposal may result in a marginal increase in overshadowing of the neighbouring private amenity space when compared with the existing extension, this increase would be limited in extent. </w:t>
      </w:r>
      <w:r w:rsidRPr="009A203B">
        <w:rPr>
          <w:rFonts w:ascii="Arial" w:hAnsi="Arial" w:cs="Arial"/>
          <w:color w:val="000000" w:themeColor="text1"/>
          <w:sz w:val="22"/>
          <w:szCs w:val="22"/>
        </w:rPr>
        <w:t xml:space="preserve">Furthermore, </w:t>
      </w:r>
      <w:r w:rsidR="00DA6E61" w:rsidRPr="009A203B">
        <w:rPr>
          <w:rFonts w:ascii="Arial" w:hAnsi="Arial" w:cs="Arial"/>
          <w:color w:val="000000" w:themeColor="text1"/>
          <w:sz w:val="22"/>
          <w:szCs w:val="22"/>
        </w:rPr>
        <w:t xml:space="preserve">due to </w:t>
      </w:r>
      <w:r w:rsidRPr="009A203B">
        <w:rPr>
          <w:rFonts w:ascii="Arial" w:hAnsi="Arial" w:cs="Arial"/>
          <w:color w:val="000000" w:themeColor="text1"/>
          <w:sz w:val="22"/>
          <w:szCs w:val="22"/>
        </w:rPr>
        <w:t xml:space="preserve">its single-storey scale and roof form, which slopes away from the neighbouring property, the proposal is not considered to result in significant </w:t>
      </w:r>
      <w:r w:rsidR="00CE06A7">
        <w:rPr>
          <w:rFonts w:ascii="Arial" w:hAnsi="Arial" w:cs="Arial"/>
          <w:color w:val="000000" w:themeColor="text1"/>
          <w:sz w:val="22"/>
          <w:szCs w:val="22"/>
        </w:rPr>
        <w:t>light loss</w:t>
      </w:r>
      <w:r w:rsidRPr="009A203B">
        <w:rPr>
          <w:rFonts w:ascii="Arial" w:hAnsi="Arial" w:cs="Arial"/>
          <w:color w:val="000000" w:themeColor="text1"/>
          <w:sz w:val="22"/>
          <w:szCs w:val="22"/>
        </w:rPr>
        <w:t xml:space="preserve">. The extension would remain a modest and subservient addition to the host dwelling, reflecting the scale and form of the existing extension. Accordingly, the proposal is not considered to </w:t>
      </w:r>
      <w:r w:rsidR="00DA6E61" w:rsidRPr="009A203B">
        <w:rPr>
          <w:rFonts w:ascii="Arial" w:hAnsi="Arial" w:cs="Arial"/>
          <w:color w:val="000000" w:themeColor="text1"/>
          <w:sz w:val="22"/>
          <w:szCs w:val="22"/>
        </w:rPr>
        <w:t>resu</w:t>
      </w:r>
      <w:r w:rsidR="00243A44" w:rsidRPr="009A203B">
        <w:rPr>
          <w:rFonts w:ascii="Arial" w:hAnsi="Arial" w:cs="Arial"/>
          <w:color w:val="000000" w:themeColor="text1"/>
          <w:sz w:val="22"/>
          <w:szCs w:val="22"/>
        </w:rPr>
        <w:t xml:space="preserve">lt in unacceptable </w:t>
      </w:r>
      <w:r w:rsidR="00805860" w:rsidRPr="009A203B">
        <w:rPr>
          <w:rFonts w:ascii="Arial" w:hAnsi="Arial" w:cs="Arial"/>
          <w:color w:val="000000" w:themeColor="text1"/>
          <w:sz w:val="22"/>
          <w:szCs w:val="22"/>
        </w:rPr>
        <w:t>overbearing</w:t>
      </w:r>
      <w:r w:rsidR="00DA6E61" w:rsidRPr="009A203B">
        <w:rPr>
          <w:rFonts w:ascii="Arial" w:hAnsi="Arial" w:cs="Arial"/>
          <w:color w:val="000000" w:themeColor="text1"/>
          <w:sz w:val="22"/>
          <w:szCs w:val="22"/>
        </w:rPr>
        <w:t xml:space="preserve"> impacts</w:t>
      </w:r>
      <w:r w:rsidRPr="009A203B">
        <w:rPr>
          <w:rFonts w:ascii="Arial" w:hAnsi="Arial" w:cs="Arial"/>
          <w:color w:val="000000" w:themeColor="text1"/>
          <w:sz w:val="22"/>
          <w:szCs w:val="22"/>
        </w:rPr>
        <w:t>.</w:t>
      </w:r>
    </w:p>
    <w:p w14:paraId="10980224" w14:textId="77777777" w:rsidR="00DB13C3" w:rsidRPr="00A050F1" w:rsidRDefault="00DB13C3" w:rsidP="00DB13C3">
      <w:pPr>
        <w:spacing w:after="0" w:line="276" w:lineRule="auto"/>
        <w:jc w:val="both"/>
        <w:rPr>
          <w:rFonts w:ascii="Arial" w:hAnsi="Arial" w:cs="Arial"/>
          <w:color w:val="000000" w:themeColor="text1"/>
          <w:sz w:val="22"/>
          <w:szCs w:val="22"/>
        </w:rPr>
      </w:pPr>
    </w:p>
    <w:p w14:paraId="3296D2D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F23E2B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BE5BED" w14:textId="6797A72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7D9892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F70B41B"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BA3617" w14:textId="2FD166D1"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National Planning Policy Framework (NPPF), particularly </w:t>
      </w:r>
      <w:r w:rsidR="00B5104D">
        <w:rPr>
          <w:rFonts w:ascii="Arial" w:eastAsia="Times New Roman" w:hAnsi="Arial" w:cs="Arial"/>
          <w:color w:val="000000" w:themeColor="text1"/>
          <w:kern w:val="0"/>
          <w:sz w:val="22"/>
          <w:szCs w:val="22"/>
          <w:lang w:eastAsia="en-GB"/>
          <w14:ligatures w14:val="none"/>
        </w:rPr>
        <w:t>policies TR4 and TR6</w:t>
      </w:r>
      <w:r w:rsidRPr="006705B5">
        <w:rPr>
          <w:rFonts w:ascii="Arial" w:eastAsia="Times New Roman" w:hAnsi="Arial" w:cs="Arial"/>
          <w:color w:val="000000" w:themeColor="text1"/>
          <w:kern w:val="0"/>
          <w:sz w:val="22"/>
          <w:szCs w:val="22"/>
          <w:lang w:eastAsia="en-GB"/>
          <w14:ligatures w14:val="none"/>
        </w:rPr>
        <w:t xml:space="preserve">, requires that development proposals do not have an unacceptable impact on highway safety and that safe and suitable access to the site can be achieved </w:t>
      </w:r>
      <w:r w:rsidR="0093005D">
        <w:rPr>
          <w:rFonts w:ascii="Arial" w:eastAsia="Times New Roman" w:hAnsi="Arial" w:cs="Arial"/>
          <w:color w:val="000000" w:themeColor="text1"/>
          <w:kern w:val="0"/>
          <w:sz w:val="22"/>
          <w:szCs w:val="22"/>
          <w:lang w:eastAsia="en-GB"/>
          <w14:ligatures w14:val="none"/>
        </w:rPr>
        <w:t>through its design</w:t>
      </w:r>
      <w:r w:rsidRPr="006705B5">
        <w:rPr>
          <w:rFonts w:ascii="Arial" w:eastAsia="Times New Roman" w:hAnsi="Arial" w:cs="Arial"/>
          <w:color w:val="000000" w:themeColor="text1"/>
          <w:kern w:val="0"/>
          <w:sz w:val="22"/>
          <w:szCs w:val="22"/>
          <w:lang w:eastAsia="en-GB"/>
          <w14:ligatures w14:val="none"/>
        </w:rPr>
        <w:t>.</w:t>
      </w:r>
    </w:p>
    <w:p w14:paraId="77744CB0" w14:textId="77777777" w:rsidR="00011DE4" w:rsidRDefault="00011DE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9E30B9" w14:textId="4BF18DCF" w:rsidR="00011DE4" w:rsidRDefault="00011DE4"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11DE4">
        <w:rPr>
          <w:rFonts w:ascii="Arial" w:eastAsia="Times New Roman" w:hAnsi="Arial" w:cs="Arial"/>
          <w:color w:val="000000" w:themeColor="text1"/>
          <w:kern w:val="0"/>
          <w:sz w:val="22"/>
          <w:szCs w:val="22"/>
          <w:lang w:eastAsia="en-GB"/>
          <w14:ligatures w14:val="none"/>
        </w:rPr>
        <w:t xml:space="preserve">No alterations are proposed to the existing access or parking arrangements. While the proposed rear extension could potentially be used as an additional bedroom or as office accommodation, resulting in the dwelling increasing from two to three bedrooms, the Highway Officer has raised no objection to the scheme. The property is located on the High Street and </w:t>
      </w:r>
      <w:r>
        <w:rPr>
          <w:rFonts w:ascii="Arial" w:eastAsia="Times New Roman" w:hAnsi="Arial" w:cs="Arial"/>
          <w:color w:val="000000" w:themeColor="text1"/>
          <w:kern w:val="0"/>
          <w:sz w:val="22"/>
          <w:szCs w:val="22"/>
          <w:lang w:eastAsia="en-GB"/>
          <w14:ligatures w14:val="none"/>
        </w:rPr>
        <w:t xml:space="preserve">has </w:t>
      </w:r>
      <w:r w:rsidRPr="00011DE4">
        <w:rPr>
          <w:rFonts w:ascii="Arial" w:eastAsia="Times New Roman" w:hAnsi="Arial" w:cs="Arial"/>
          <w:color w:val="000000" w:themeColor="text1"/>
          <w:kern w:val="0"/>
          <w:sz w:val="22"/>
          <w:szCs w:val="22"/>
          <w:lang w:eastAsia="en-GB"/>
          <w14:ligatures w14:val="none"/>
        </w:rPr>
        <w:t xml:space="preserve">no off-street parking provision. Consequently, any increase in occupancy would not alter the existing parking situation or give rise to additional highway impacts. </w:t>
      </w:r>
      <w:r>
        <w:rPr>
          <w:rFonts w:ascii="Arial" w:eastAsia="Times New Roman" w:hAnsi="Arial" w:cs="Arial"/>
          <w:color w:val="000000" w:themeColor="text1"/>
          <w:kern w:val="0"/>
          <w:sz w:val="22"/>
          <w:szCs w:val="22"/>
          <w:lang w:eastAsia="en-GB"/>
          <w14:ligatures w14:val="none"/>
        </w:rPr>
        <w:t>T</w:t>
      </w:r>
      <w:r w:rsidRPr="00011DE4">
        <w:rPr>
          <w:rFonts w:ascii="Arial" w:eastAsia="Times New Roman" w:hAnsi="Arial" w:cs="Arial"/>
          <w:color w:val="000000" w:themeColor="text1"/>
          <w:kern w:val="0"/>
          <w:sz w:val="22"/>
          <w:szCs w:val="22"/>
          <w:lang w:eastAsia="en-GB"/>
          <w14:ligatures w14:val="none"/>
        </w:rPr>
        <w:t>herefore</w:t>
      </w:r>
      <w:r>
        <w:rPr>
          <w:rFonts w:ascii="Arial" w:eastAsia="Times New Roman" w:hAnsi="Arial" w:cs="Arial"/>
          <w:color w:val="000000" w:themeColor="text1"/>
          <w:kern w:val="0"/>
          <w:sz w:val="22"/>
          <w:szCs w:val="22"/>
          <w:lang w:eastAsia="en-GB"/>
          <w14:ligatures w14:val="none"/>
        </w:rPr>
        <w:t>, it is</w:t>
      </w:r>
      <w:r w:rsidRPr="00011DE4">
        <w:rPr>
          <w:rFonts w:ascii="Arial" w:eastAsia="Times New Roman" w:hAnsi="Arial" w:cs="Arial"/>
          <w:color w:val="000000" w:themeColor="text1"/>
          <w:kern w:val="0"/>
          <w:sz w:val="22"/>
          <w:szCs w:val="22"/>
          <w:lang w:eastAsia="en-GB"/>
          <w14:ligatures w14:val="none"/>
        </w:rPr>
        <w:t xml:space="preserve"> considered acceptable from a highway’s perspective.</w:t>
      </w:r>
    </w:p>
    <w:p w14:paraId="455DD0A7" w14:textId="77777777" w:rsidR="00A32B83" w:rsidRPr="006705B5" w:rsidRDefault="00A32B8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1F1312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CF7251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56DC97" w14:textId="2FF5C97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F5979A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69CCB9F"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83C3EF9"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A48906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CD79C6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696DF1F"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4FA96B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C746D8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99BA53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31E3DDE"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38567A" w14:textId="5594B996"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 xml:space="preserve">The NPPF outlines government policy for planning. Chapter </w:t>
      </w:r>
      <w:r w:rsidR="00EA4666">
        <w:rPr>
          <w:rFonts w:ascii="Arial" w:hAnsi="Arial" w:cs="Arial"/>
          <w:color w:val="000000"/>
          <w:sz w:val="22"/>
          <w:szCs w:val="22"/>
        </w:rPr>
        <w:t>20</w:t>
      </w:r>
      <w:r w:rsidRPr="00742C35">
        <w:rPr>
          <w:rFonts w:ascii="Arial" w:hAnsi="Arial" w:cs="Arial"/>
          <w:color w:val="000000"/>
          <w:sz w:val="22"/>
          <w:szCs w:val="22"/>
        </w:rPr>
        <w:t xml:space="preserve"> of the NPPF 'Conserving and enhancing the historic environment' sets out the Government's high-level policies concerning heritage and sustainable development.</w:t>
      </w:r>
    </w:p>
    <w:p w14:paraId="010C2D47" w14:textId="77777777" w:rsidR="00D47D20" w:rsidRDefault="00D47D20" w:rsidP="006705B5">
      <w:pPr>
        <w:spacing w:after="0" w:line="276" w:lineRule="auto"/>
        <w:jc w:val="both"/>
        <w:rPr>
          <w:rFonts w:ascii="Arial" w:hAnsi="Arial" w:cs="Arial"/>
          <w:color w:val="000000"/>
          <w:sz w:val="22"/>
          <w:szCs w:val="22"/>
        </w:rPr>
      </w:pPr>
    </w:p>
    <w:p w14:paraId="2CC5F1AC" w14:textId="12472E35" w:rsidR="00FF21CE" w:rsidRDefault="00D47D20" w:rsidP="006705B5">
      <w:pPr>
        <w:spacing w:after="0" w:line="276" w:lineRule="auto"/>
        <w:jc w:val="both"/>
        <w:rPr>
          <w:rFonts w:ascii="Arial" w:hAnsi="Arial" w:cs="Arial"/>
          <w:color w:val="000000"/>
          <w:sz w:val="22"/>
          <w:szCs w:val="22"/>
        </w:rPr>
      </w:pPr>
      <w:r w:rsidRPr="00D47D20">
        <w:rPr>
          <w:rFonts w:ascii="Arial" w:hAnsi="Arial" w:cs="Arial"/>
          <w:color w:val="000000"/>
          <w:sz w:val="22"/>
          <w:szCs w:val="22"/>
        </w:rPr>
        <w:t xml:space="preserve">The site is located within the Ramsbury Conservation Area and </w:t>
      </w:r>
      <w:r>
        <w:rPr>
          <w:rFonts w:ascii="Arial" w:hAnsi="Arial" w:cs="Arial"/>
          <w:color w:val="000000"/>
          <w:sz w:val="22"/>
          <w:szCs w:val="22"/>
        </w:rPr>
        <w:t>comprises a significant</w:t>
      </w:r>
      <w:r w:rsidRPr="00D47D20">
        <w:rPr>
          <w:rFonts w:ascii="Arial" w:hAnsi="Arial" w:cs="Arial"/>
          <w:color w:val="000000"/>
          <w:sz w:val="22"/>
          <w:szCs w:val="22"/>
        </w:rPr>
        <w:t xml:space="preserve"> unlisted building identified within the Conservation Area Statement. In addition, the site lies within proximity, approximately 30 metres, of </w:t>
      </w:r>
      <w:r w:rsidR="00B013A0" w:rsidRPr="00D47D20">
        <w:rPr>
          <w:rFonts w:ascii="Arial" w:hAnsi="Arial" w:cs="Arial"/>
          <w:color w:val="000000"/>
          <w:sz w:val="22"/>
          <w:szCs w:val="22"/>
        </w:rPr>
        <w:t>several</w:t>
      </w:r>
      <w:r w:rsidRPr="00D47D20">
        <w:rPr>
          <w:rFonts w:ascii="Arial" w:hAnsi="Arial" w:cs="Arial"/>
          <w:color w:val="000000"/>
          <w:sz w:val="22"/>
          <w:szCs w:val="22"/>
        </w:rPr>
        <w:t xml:space="preserve"> Grade II listed buildings on the High Street, including </w:t>
      </w:r>
      <w:r>
        <w:rPr>
          <w:rFonts w:ascii="Arial" w:hAnsi="Arial" w:cs="Arial"/>
          <w:color w:val="000000"/>
          <w:sz w:val="22"/>
          <w:szCs w:val="22"/>
        </w:rPr>
        <w:t>numbers</w:t>
      </w:r>
      <w:r w:rsidRPr="00D47D20">
        <w:rPr>
          <w:rFonts w:ascii="Arial" w:hAnsi="Arial" w:cs="Arial"/>
          <w:color w:val="000000"/>
          <w:sz w:val="22"/>
          <w:szCs w:val="22"/>
        </w:rPr>
        <w:t xml:space="preserve"> 36 and 59 High Street and The Hayward. Accordingly, the site is </w:t>
      </w:r>
      <w:r>
        <w:rPr>
          <w:rFonts w:ascii="Arial" w:hAnsi="Arial" w:cs="Arial"/>
          <w:color w:val="000000"/>
          <w:sz w:val="22"/>
          <w:szCs w:val="22"/>
        </w:rPr>
        <w:t xml:space="preserve">particularly </w:t>
      </w:r>
      <w:r w:rsidRPr="00D47D20">
        <w:rPr>
          <w:rFonts w:ascii="Arial" w:hAnsi="Arial" w:cs="Arial"/>
          <w:color w:val="000000"/>
          <w:sz w:val="22"/>
          <w:szCs w:val="22"/>
        </w:rPr>
        <w:t>sensitive in heritage terms.</w:t>
      </w:r>
      <w:r>
        <w:rPr>
          <w:rFonts w:ascii="Arial" w:hAnsi="Arial" w:cs="Arial"/>
          <w:color w:val="000000"/>
          <w:sz w:val="22"/>
          <w:szCs w:val="22"/>
        </w:rPr>
        <w:t xml:space="preserve"> Nevertheless</w:t>
      </w:r>
      <w:r w:rsidRPr="00D47D20">
        <w:rPr>
          <w:rFonts w:ascii="Arial" w:hAnsi="Arial" w:cs="Arial"/>
          <w:color w:val="000000"/>
          <w:sz w:val="22"/>
          <w:szCs w:val="22"/>
        </w:rPr>
        <w:t xml:space="preserve">, the proposed development comprises a modest single-storey rear extension positioned to the rear of the dwelling. The proposal would utilise materials that reflect those used on the existing extension and are considered sympathetic to the character and appearance of the host property. Furthermore, </w:t>
      </w:r>
      <w:r w:rsidR="003420DC">
        <w:rPr>
          <w:rFonts w:ascii="Arial" w:hAnsi="Arial" w:cs="Arial"/>
          <w:color w:val="000000"/>
          <w:sz w:val="22"/>
          <w:szCs w:val="22"/>
        </w:rPr>
        <w:t xml:space="preserve">due to </w:t>
      </w:r>
      <w:r w:rsidRPr="00D47D20">
        <w:rPr>
          <w:rFonts w:ascii="Arial" w:hAnsi="Arial" w:cs="Arial"/>
          <w:color w:val="000000"/>
          <w:sz w:val="22"/>
          <w:szCs w:val="22"/>
        </w:rPr>
        <w:t>its siting behind the principal elevation, the extension would not be visible from public vantage points within the Conservation Area.</w:t>
      </w:r>
      <w:r w:rsidR="00F44B3F">
        <w:rPr>
          <w:rFonts w:ascii="Arial" w:hAnsi="Arial" w:cs="Arial"/>
          <w:color w:val="000000"/>
          <w:sz w:val="22"/>
          <w:szCs w:val="22"/>
        </w:rPr>
        <w:t xml:space="preserve"> </w:t>
      </w:r>
    </w:p>
    <w:p w14:paraId="32362764" w14:textId="77777777" w:rsidR="00B013A0" w:rsidRPr="006705B5" w:rsidRDefault="00B013A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BD818D" w14:textId="7465218C" w:rsidR="00CA00F8" w:rsidRPr="00CA00F8"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CA00F8">
        <w:rPr>
          <w:rFonts w:ascii="Arial" w:eastAsia="Times New Roman" w:hAnsi="Arial" w:cs="Arial"/>
          <w:kern w:val="0"/>
          <w:sz w:val="22"/>
          <w:szCs w:val="22"/>
          <w:lang w:eastAsia="en-GB"/>
          <w14:ligatures w14:val="none"/>
        </w:rPr>
        <w:t>character and appearance of the conservation area</w:t>
      </w:r>
      <w:r w:rsidR="00BB5ECE" w:rsidRPr="00CA00F8">
        <w:rPr>
          <w:rFonts w:ascii="Arial" w:eastAsia="Times New Roman" w:hAnsi="Arial" w:cs="Arial"/>
          <w:kern w:val="0"/>
          <w:sz w:val="22"/>
          <w:szCs w:val="22"/>
          <w:lang w:eastAsia="en-GB"/>
          <w14:ligatures w14:val="none"/>
        </w:rPr>
        <w:t xml:space="preserve"> and</w:t>
      </w:r>
      <w:r w:rsidR="00CA00F8" w:rsidRPr="00CA00F8">
        <w:rPr>
          <w:rFonts w:ascii="Arial" w:eastAsia="Times New Roman" w:hAnsi="Arial" w:cs="Arial"/>
          <w:kern w:val="0"/>
          <w:sz w:val="22"/>
          <w:szCs w:val="22"/>
          <w:lang w:eastAsia="en-GB"/>
          <w14:ligatures w14:val="none"/>
        </w:rPr>
        <w:t xml:space="preserve"> the </w:t>
      </w:r>
      <w:r w:rsidR="00F272A5" w:rsidRPr="00CA00F8">
        <w:rPr>
          <w:rFonts w:ascii="Arial" w:eastAsia="Times New Roman" w:hAnsi="Arial" w:cs="Arial"/>
          <w:kern w:val="0"/>
          <w:sz w:val="22"/>
          <w:szCs w:val="22"/>
          <w:lang w:eastAsia="en-GB"/>
          <w14:ligatures w14:val="none"/>
        </w:rPr>
        <w:t xml:space="preserve">setting of </w:t>
      </w:r>
      <w:r w:rsidR="00CA00F8" w:rsidRPr="00CA00F8">
        <w:rPr>
          <w:rFonts w:ascii="Arial" w:eastAsia="Times New Roman" w:hAnsi="Arial" w:cs="Arial"/>
          <w:kern w:val="0"/>
          <w:sz w:val="22"/>
          <w:szCs w:val="22"/>
          <w:lang w:eastAsia="en-GB"/>
          <w14:ligatures w14:val="none"/>
        </w:rPr>
        <w:t>nearby</w:t>
      </w:r>
      <w:r w:rsidR="00F272A5" w:rsidRPr="00CA00F8">
        <w:rPr>
          <w:rFonts w:ascii="Arial" w:eastAsia="Times New Roman" w:hAnsi="Arial" w:cs="Arial"/>
          <w:kern w:val="0"/>
          <w:sz w:val="22"/>
          <w:szCs w:val="22"/>
          <w:lang w:eastAsia="en-GB"/>
          <w14:ligatures w14:val="none"/>
        </w:rPr>
        <w:t xml:space="preserve"> </w:t>
      </w:r>
      <w:r w:rsidRPr="00CA00F8">
        <w:rPr>
          <w:rFonts w:ascii="Arial" w:eastAsia="Times New Roman" w:hAnsi="Arial" w:cs="Arial"/>
          <w:kern w:val="0"/>
          <w:sz w:val="22"/>
          <w:szCs w:val="22"/>
          <w:lang w:eastAsia="en-GB"/>
          <w14:ligatures w14:val="none"/>
        </w:rPr>
        <w:t>listed building</w:t>
      </w:r>
      <w:r w:rsidR="00CA00F8" w:rsidRPr="00CA00F8">
        <w:rPr>
          <w:rFonts w:ascii="Arial" w:eastAsia="Times New Roman" w:hAnsi="Arial" w:cs="Arial"/>
          <w:kern w:val="0"/>
          <w:sz w:val="22"/>
          <w:szCs w:val="22"/>
          <w:lang w:eastAsia="en-GB"/>
          <w14:ligatures w14:val="none"/>
        </w:rPr>
        <w:t>s.</w:t>
      </w:r>
      <w:r w:rsidRPr="00CA00F8">
        <w:rPr>
          <w:rFonts w:ascii="Arial" w:eastAsia="Times New Roman" w:hAnsi="Arial" w:cs="Arial"/>
          <w:kern w:val="0"/>
          <w:sz w:val="22"/>
          <w:szCs w:val="22"/>
          <w:lang w:eastAsia="en-GB"/>
          <w14:ligatures w14:val="none"/>
        </w:rPr>
        <w:t xml:space="preserve"> </w:t>
      </w:r>
    </w:p>
    <w:p w14:paraId="5A3FE67D" w14:textId="77777777" w:rsidR="00CA00F8" w:rsidRDefault="00CA00F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DB028C" w14:textId="6E1FEFD0"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F2499C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A2C5B5C" w14:textId="6C14D9F6"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2B999C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054C904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548B83B" w14:textId="050F4A3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w:t>
      </w:r>
      <w:r w:rsidR="009E19B2">
        <w:rPr>
          <w:rFonts w:ascii="Arial" w:eastAsia="Times New Roman" w:hAnsi="Arial" w:cs="Arial"/>
          <w:color w:val="000000" w:themeColor="text1"/>
          <w:kern w:val="0"/>
          <w:sz w:val="22"/>
          <w:szCs w:val="22"/>
          <w:lang w:eastAsia="en-GB"/>
          <w14:ligatures w14:val="none"/>
        </w:rPr>
        <w:t xml:space="preserve"> Policy N4</w:t>
      </w:r>
      <w:r w:rsidRPr="00F40F2D">
        <w:rPr>
          <w:rFonts w:ascii="Arial" w:eastAsia="Times New Roman" w:hAnsi="Arial" w:cs="Arial"/>
          <w:color w:val="000000" w:themeColor="text1"/>
          <w:kern w:val="0"/>
          <w:sz w:val="22"/>
          <w:szCs w:val="22"/>
          <w:lang w:eastAsia="en-GB"/>
          <w14:ligatures w14:val="none"/>
        </w:rPr>
        <w:t>, states that “</w:t>
      </w:r>
      <w:r w:rsidR="00824E0D">
        <w:rPr>
          <w:rFonts w:ascii="Arial" w:eastAsia="Times New Roman" w:hAnsi="Arial" w:cs="Arial"/>
          <w:color w:val="000000" w:themeColor="text1"/>
          <w:kern w:val="0"/>
          <w:sz w:val="22"/>
          <w:szCs w:val="22"/>
          <w:lang w:eastAsia="en-GB"/>
          <w14:ligatures w14:val="none"/>
        </w:rPr>
        <w:t>substantial</w:t>
      </w:r>
      <w:r w:rsidRPr="00F40F2D">
        <w:rPr>
          <w:rFonts w:ascii="Arial" w:eastAsia="Times New Roman" w:hAnsi="Arial" w:cs="Arial"/>
          <w:color w:val="000000" w:themeColor="text1"/>
          <w:kern w:val="0"/>
          <w:sz w:val="22"/>
          <w:szCs w:val="22"/>
          <w:lang w:eastAsia="en-GB"/>
          <w14:ligatures w14:val="none"/>
        </w:rPr>
        <w:t xml:space="preserve">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1D09C9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B4A22D" w14:textId="23ACB634" w:rsidR="00EF521B" w:rsidRPr="0051666D" w:rsidRDefault="00EF521B" w:rsidP="00EF521B">
      <w:pPr>
        <w:spacing w:after="0" w:line="276" w:lineRule="auto"/>
        <w:jc w:val="both"/>
        <w:rPr>
          <w:rFonts w:ascii="Arial" w:eastAsia="Times New Roman" w:hAnsi="Arial" w:cs="Arial"/>
          <w:color w:val="000000" w:themeColor="text1"/>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The site lies within the North Wessex Downs National Landscape. The proposed development would comprise a</w:t>
      </w:r>
      <w:r w:rsidR="00B52C7A">
        <w:rPr>
          <w:rFonts w:ascii="Arial" w:eastAsia="Times New Roman" w:hAnsi="Arial" w:cs="Arial"/>
          <w:color w:val="000000" w:themeColor="text1"/>
          <w:kern w:val="0"/>
          <w:sz w:val="22"/>
          <w:szCs w:val="22"/>
          <w:lang w:eastAsia="en-GB"/>
          <w14:ligatures w14:val="none"/>
        </w:rPr>
        <w:t xml:space="preserve"> modest and</w:t>
      </w:r>
      <w:r w:rsidRPr="0051666D">
        <w:rPr>
          <w:rFonts w:ascii="Arial" w:eastAsia="Times New Roman" w:hAnsi="Arial" w:cs="Arial"/>
          <w:color w:val="000000" w:themeColor="text1"/>
          <w:kern w:val="0"/>
          <w:sz w:val="22"/>
          <w:szCs w:val="22"/>
          <w:lang w:eastAsia="en-GB"/>
          <w14:ligatures w14:val="none"/>
        </w:rPr>
        <w:t xml:space="preserve"> subservient addition to an established residential dwelling</w:t>
      </w:r>
      <w:r w:rsidR="00C1579F">
        <w:rPr>
          <w:rFonts w:ascii="Arial" w:eastAsia="Times New Roman" w:hAnsi="Arial" w:cs="Arial"/>
          <w:color w:val="000000" w:themeColor="text1"/>
          <w:kern w:val="0"/>
          <w:sz w:val="22"/>
          <w:szCs w:val="22"/>
          <w:lang w:eastAsia="en-GB"/>
          <w14:ligatures w14:val="none"/>
        </w:rPr>
        <w:t>. It would</w:t>
      </w:r>
      <w:r w:rsidR="00B52C7A">
        <w:rPr>
          <w:rFonts w:ascii="Arial" w:eastAsia="Times New Roman" w:hAnsi="Arial" w:cs="Arial"/>
          <w:color w:val="000000" w:themeColor="text1"/>
          <w:kern w:val="0"/>
          <w:sz w:val="22"/>
          <w:szCs w:val="22"/>
          <w:lang w:eastAsia="en-GB"/>
          <w14:ligatures w14:val="none"/>
        </w:rPr>
        <w:t xml:space="preserve"> only </w:t>
      </w:r>
      <w:r w:rsidR="00C1579F">
        <w:rPr>
          <w:rFonts w:ascii="Arial" w:eastAsia="Times New Roman" w:hAnsi="Arial" w:cs="Arial"/>
          <w:color w:val="000000" w:themeColor="text1"/>
          <w:kern w:val="0"/>
          <w:sz w:val="22"/>
          <w:szCs w:val="22"/>
          <w:lang w:eastAsia="en-GB"/>
          <w14:ligatures w14:val="none"/>
        </w:rPr>
        <w:t>represent</w:t>
      </w:r>
      <w:r w:rsidR="00B52C7A">
        <w:rPr>
          <w:rFonts w:ascii="Arial" w:eastAsia="Times New Roman" w:hAnsi="Arial" w:cs="Arial"/>
          <w:color w:val="000000" w:themeColor="text1"/>
          <w:kern w:val="0"/>
          <w:sz w:val="22"/>
          <w:szCs w:val="22"/>
          <w:lang w:eastAsia="en-GB"/>
          <w14:ligatures w14:val="none"/>
        </w:rPr>
        <w:t xml:space="preserve"> a minor increase in footprint over the existing rear </w:t>
      </w:r>
      <w:r w:rsidR="00367429">
        <w:rPr>
          <w:rFonts w:ascii="Arial" w:eastAsia="Times New Roman" w:hAnsi="Arial" w:cs="Arial"/>
          <w:color w:val="000000" w:themeColor="text1"/>
          <w:kern w:val="0"/>
          <w:sz w:val="22"/>
          <w:szCs w:val="22"/>
          <w:lang w:eastAsia="en-GB"/>
          <w14:ligatures w14:val="none"/>
        </w:rPr>
        <w:t>extension and</w:t>
      </w:r>
      <w:r w:rsidRPr="0051666D">
        <w:rPr>
          <w:rFonts w:ascii="Arial" w:eastAsia="Times New Roman" w:hAnsi="Arial" w:cs="Arial"/>
          <w:color w:val="000000" w:themeColor="text1"/>
          <w:kern w:val="0"/>
          <w:sz w:val="22"/>
          <w:szCs w:val="22"/>
          <w:lang w:eastAsia="en-GB"/>
          <w14:ligatures w14:val="none"/>
        </w:rPr>
        <w:t xml:space="preserve"> would use materials that reflect the property's traditional character and local vernacular. The site is located </w:t>
      </w:r>
      <w:r>
        <w:rPr>
          <w:rFonts w:ascii="Arial" w:eastAsia="Times New Roman" w:hAnsi="Arial" w:cs="Arial"/>
          <w:color w:val="000000" w:themeColor="text1"/>
          <w:kern w:val="0"/>
          <w:sz w:val="22"/>
          <w:szCs w:val="22"/>
          <w:lang w:eastAsia="en-GB"/>
          <w14:ligatures w14:val="none"/>
        </w:rPr>
        <w:t xml:space="preserve">within the limits for development of </w:t>
      </w:r>
      <w:r w:rsidR="00B52C7A">
        <w:rPr>
          <w:rFonts w:ascii="Arial" w:eastAsia="Times New Roman" w:hAnsi="Arial" w:cs="Arial"/>
          <w:color w:val="000000" w:themeColor="text1"/>
          <w:kern w:val="0"/>
          <w:sz w:val="22"/>
          <w:szCs w:val="22"/>
          <w:lang w:eastAsia="en-GB"/>
          <w14:ligatures w14:val="none"/>
        </w:rPr>
        <w:t>Ramsbury</w:t>
      </w:r>
      <w:r w:rsidRPr="0051666D">
        <w:rPr>
          <w:rFonts w:ascii="Arial" w:eastAsia="Times New Roman" w:hAnsi="Arial" w:cs="Arial"/>
          <w:color w:val="000000" w:themeColor="text1"/>
          <w:kern w:val="0"/>
          <w:sz w:val="22"/>
          <w:szCs w:val="22"/>
          <w:lang w:eastAsia="en-GB"/>
          <w14:ligatures w14:val="none"/>
        </w:rPr>
        <w:t xml:space="preserve">, and the proposal would 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As such, the development would not result in significant harm to the character or scenic beauty of the National Landscape.</w:t>
      </w:r>
    </w:p>
    <w:p w14:paraId="5419BAA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CA8980C" w14:textId="35DCA0E2"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C1579F">
        <w:rPr>
          <w:rFonts w:ascii="Arial" w:eastAsia="Times New Roman" w:hAnsi="Arial" w:cs="Arial"/>
          <w:kern w:val="0"/>
          <w:sz w:val="22"/>
          <w:szCs w:val="22"/>
          <w:lang w:eastAsia="en-GB"/>
          <w14:ligatures w14:val="none"/>
        </w:rPr>
        <w:t>The proposal, by virtue of its scale, siting, and design, would not harm the special qualities or scenic character of the North Wessex Downs</w:t>
      </w:r>
      <w:r w:rsidR="00C1579F" w:rsidRPr="00C1579F">
        <w:rPr>
          <w:rFonts w:ascii="Arial" w:eastAsia="Times New Roman" w:hAnsi="Arial" w:cs="Arial"/>
          <w:kern w:val="0"/>
          <w:sz w:val="22"/>
          <w:szCs w:val="22"/>
          <w:lang w:eastAsia="en-GB"/>
          <w14:ligatures w14:val="none"/>
        </w:rPr>
        <w:t xml:space="preserve"> </w:t>
      </w:r>
      <w:r w:rsidRPr="00C1579F">
        <w:rPr>
          <w:rFonts w:ascii="Arial" w:eastAsia="Times New Roman" w:hAnsi="Arial" w:cs="Arial"/>
          <w:kern w:val="0"/>
          <w:sz w:val="22"/>
          <w:szCs w:val="22"/>
          <w:lang w:eastAsia="en-GB"/>
          <w14:ligatures w14:val="none"/>
        </w:rPr>
        <w:t xml:space="preserve">National </w:t>
      </w:r>
      <w:r w:rsidRPr="00F40F2D">
        <w:rPr>
          <w:rFonts w:ascii="Arial" w:eastAsia="Times New Roman" w:hAnsi="Arial" w:cs="Arial"/>
          <w:color w:val="000000" w:themeColor="text1"/>
          <w:kern w:val="0"/>
          <w:sz w:val="22"/>
          <w:szCs w:val="22"/>
          <w:lang w:eastAsia="en-GB"/>
          <w14:ligatures w14:val="none"/>
        </w:rPr>
        <w:t xml:space="preserve">Landscape. </w:t>
      </w:r>
    </w:p>
    <w:p w14:paraId="028055C3" w14:textId="77777777" w:rsidR="00CA00F8" w:rsidRPr="00F40F2D" w:rsidRDefault="00CA00F8"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DDE0BF" w14:textId="5773C4F2"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w:t>
      </w:r>
      <w:r w:rsidR="0048098E">
        <w:rPr>
          <w:rFonts w:ascii="Arial" w:eastAsia="Times New Roman" w:hAnsi="Arial" w:cs="Arial"/>
          <w:color w:val="000000" w:themeColor="text1"/>
          <w:kern w:val="0"/>
          <w:sz w:val="22"/>
          <w:szCs w:val="22"/>
          <w:lang w:eastAsia="en-GB"/>
          <w14:ligatures w14:val="none"/>
        </w:rPr>
        <w:t>olicy N4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1D03D7C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69E53C3" w14:textId="3E91B087" w:rsidR="00E352EA" w:rsidRPr="00E352EA"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7A46117D" w14:textId="3CC7FF88"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w:t>
      </w:r>
      <w:r w:rsidR="00470B45">
        <w:rPr>
          <w:rFonts w:ascii="Arial" w:eastAsia="Times New Roman" w:hAnsi="Arial" w:cs="Arial"/>
          <w:color w:val="000000" w:themeColor="text1"/>
          <w:kern w:val="0"/>
          <w:sz w:val="22"/>
          <w:szCs w:val="22"/>
          <w:lang w:eastAsia="en-GB"/>
          <w14:ligatures w14:val="none"/>
        </w:rPr>
        <w:t xml:space="preserve">Policies F7 and F8 </w:t>
      </w:r>
      <w:r w:rsidR="003F076A">
        <w:rPr>
          <w:rFonts w:ascii="Arial" w:eastAsia="Times New Roman" w:hAnsi="Arial" w:cs="Arial"/>
          <w:color w:val="000000" w:themeColor="text1"/>
          <w:kern w:val="0"/>
          <w:sz w:val="22"/>
          <w:szCs w:val="22"/>
          <w:lang w:eastAsia="en-GB"/>
          <w14:ligatures w14:val="none"/>
        </w:rPr>
        <w:t xml:space="preserve">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P</w:t>
      </w:r>
      <w:r w:rsidR="00E05D86">
        <w:rPr>
          <w:rFonts w:ascii="Arial" w:eastAsia="Times New Roman" w:hAnsi="Arial" w:cs="Arial"/>
          <w:color w:val="000000" w:themeColor="text1"/>
          <w:kern w:val="0"/>
          <w:sz w:val="22"/>
          <w:szCs w:val="22"/>
          <w:lang w:eastAsia="en-GB"/>
          <w14:ligatures w14:val="none"/>
        </w:rPr>
        <w:t>olicy</w:t>
      </w:r>
      <w:r w:rsidR="00FF3D73">
        <w:rPr>
          <w:rFonts w:ascii="Arial" w:eastAsia="Times New Roman" w:hAnsi="Arial" w:cs="Arial"/>
          <w:color w:val="000000" w:themeColor="text1"/>
          <w:kern w:val="0"/>
          <w:sz w:val="22"/>
          <w:szCs w:val="22"/>
          <w:lang w:eastAsia="en-GB"/>
          <w14:ligatures w14:val="none"/>
        </w:rPr>
        <w:t xml:space="preserve"> </w:t>
      </w:r>
      <w:r w:rsidR="007A1E55">
        <w:rPr>
          <w:rFonts w:ascii="Arial" w:eastAsia="Times New Roman" w:hAnsi="Arial" w:cs="Arial"/>
          <w:color w:val="000000" w:themeColor="text1"/>
          <w:kern w:val="0"/>
          <w:sz w:val="22"/>
          <w:szCs w:val="22"/>
          <w:lang w:eastAsia="en-GB"/>
          <w14:ligatures w14:val="none"/>
        </w:rPr>
        <w:t>F</w:t>
      </w:r>
      <w:r w:rsidR="00E05D86">
        <w:rPr>
          <w:rFonts w:ascii="Arial" w:eastAsia="Times New Roman" w:hAnsi="Arial" w:cs="Arial"/>
          <w:color w:val="000000" w:themeColor="text1"/>
          <w:kern w:val="0"/>
          <w:sz w:val="22"/>
          <w:szCs w:val="22"/>
          <w:lang w:eastAsia="en-GB"/>
          <w14:ligatures w14:val="none"/>
        </w:rPr>
        <w:t xml:space="preserve">5(2)(c)(i) of </w:t>
      </w:r>
      <w:r w:rsidR="00FF3D73">
        <w:rPr>
          <w:rFonts w:ascii="Arial" w:eastAsia="Times New Roman" w:hAnsi="Arial" w:cs="Arial"/>
          <w:color w:val="000000" w:themeColor="text1"/>
          <w:kern w:val="0"/>
          <w:sz w:val="22"/>
          <w:szCs w:val="22"/>
          <w:lang w:eastAsia="en-GB"/>
          <w14:ligatures w14:val="none"/>
        </w:rPr>
        <w:t xml:space="preserve">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6D19D5E1"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0173DAD" w14:textId="7464ABF1" w:rsidR="007A3BE5" w:rsidRPr="007A3BE5" w:rsidRDefault="007A3BE5" w:rsidP="007A3BE5">
      <w:pPr>
        <w:spacing w:after="0" w:line="276" w:lineRule="auto"/>
        <w:jc w:val="both"/>
        <w:rPr>
          <w:rFonts w:ascii="Arial" w:eastAsia="Times New Roman" w:hAnsi="Arial" w:cs="Arial"/>
          <w:color w:val="000000" w:themeColor="text1"/>
          <w:kern w:val="0"/>
          <w:sz w:val="22"/>
          <w:szCs w:val="22"/>
          <w:lang w:eastAsia="en-GB"/>
          <w14:ligatures w14:val="none"/>
        </w:rPr>
      </w:pPr>
      <w:r w:rsidRPr="007A3BE5">
        <w:rPr>
          <w:rFonts w:ascii="Arial" w:eastAsia="Times New Roman" w:hAnsi="Arial" w:cs="Arial"/>
          <w:color w:val="000000" w:themeColor="text1"/>
          <w:kern w:val="0"/>
          <w:sz w:val="22"/>
          <w:szCs w:val="22"/>
          <w:lang w:eastAsia="en-GB"/>
          <w14:ligatures w14:val="none"/>
        </w:rPr>
        <w:t xml:space="preserve">The site constraints identify groundwater levels as being within 0.025m of the ground surface. However, the proposal would result in only a very minor increase in footprint over the existing rear conservatory and is located within Flood Zone 1. Given the limited scale of development and its location within </w:t>
      </w:r>
      <w:r w:rsidR="00AD7D01">
        <w:rPr>
          <w:rFonts w:ascii="Arial" w:eastAsia="Times New Roman" w:hAnsi="Arial" w:cs="Arial"/>
          <w:color w:val="000000" w:themeColor="text1"/>
          <w:kern w:val="0"/>
          <w:sz w:val="22"/>
          <w:szCs w:val="22"/>
          <w:lang w:eastAsia="en-GB"/>
          <w14:ligatures w14:val="none"/>
        </w:rPr>
        <w:t>Flood Zone 1</w:t>
      </w:r>
      <w:r w:rsidRPr="007A3BE5">
        <w:rPr>
          <w:rFonts w:ascii="Arial" w:eastAsia="Times New Roman" w:hAnsi="Arial" w:cs="Arial"/>
          <w:color w:val="000000" w:themeColor="text1"/>
          <w:kern w:val="0"/>
          <w:sz w:val="22"/>
          <w:szCs w:val="22"/>
          <w:lang w:eastAsia="en-GB"/>
          <w14:ligatures w14:val="none"/>
        </w:rPr>
        <w:t>, no significant flooding concerns are raised. The proposal is therefore considered acceptable in flood risk terms.</w:t>
      </w:r>
    </w:p>
    <w:p w14:paraId="009365BE" w14:textId="5AA43823"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2F16B51" w14:textId="17E2355E" w:rsidR="000E18EB" w:rsidRDefault="00362D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2FE7497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F9C45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6EE890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13EBC7A" w14:textId="3BA91ABA" w:rsidR="002C5B77" w:rsidRPr="00C329D8"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0ED198F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9E5508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4E67D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3F26A11"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5DBC22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AB5146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FDDC93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A7DAD4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5A76A92"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DE4"/>
    <w:rsid w:val="000143A5"/>
    <w:rsid w:val="000148E7"/>
    <w:rsid w:val="00015ADB"/>
    <w:rsid w:val="000221CB"/>
    <w:rsid w:val="00033847"/>
    <w:rsid w:val="00035AE0"/>
    <w:rsid w:val="00036B7E"/>
    <w:rsid w:val="00043B9C"/>
    <w:rsid w:val="000610AC"/>
    <w:rsid w:val="00063A02"/>
    <w:rsid w:val="00063D1C"/>
    <w:rsid w:val="00064476"/>
    <w:rsid w:val="00066379"/>
    <w:rsid w:val="00066AAB"/>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4A63"/>
    <w:rsid w:val="000D5447"/>
    <w:rsid w:val="000D5836"/>
    <w:rsid w:val="000E063D"/>
    <w:rsid w:val="000E18EB"/>
    <w:rsid w:val="000E42D6"/>
    <w:rsid w:val="000E6021"/>
    <w:rsid w:val="000E7462"/>
    <w:rsid w:val="000F3916"/>
    <w:rsid w:val="00103B21"/>
    <w:rsid w:val="001044B1"/>
    <w:rsid w:val="00111D21"/>
    <w:rsid w:val="00122CE0"/>
    <w:rsid w:val="001343CB"/>
    <w:rsid w:val="00134D23"/>
    <w:rsid w:val="00141929"/>
    <w:rsid w:val="0014198B"/>
    <w:rsid w:val="00152901"/>
    <w:rsid w:val="0016162B"/>
    <w:rsid w:val="00162405"/>
    <w:rsid w:val="0018298F"/>
    <w:rsid w:val="001A4142"/>
    <w:rsid w:val="001A4BDA"/>
    <w:rsid w:val="001A6E40"/>
    <w:rsid w:val="001B34A3"/>
    <w:rsid w:val="001C0267"/>
    <w:rsid w:val="001C30C8"/>
    <w:rsid w:val="001C73A5"/>
    <w:rsid w:val="001D279F"/>
    <w:rsid w:val="001D2B00"/>
    <w:rsid w:val="001D3964"/>
    <w:rsid w:val="001E0BD8"/>
    <w:rsid w:val="001E5127"/>
    <w:rsid w:val="001F17EC"/>
    <w:rsid w:val="001F1A84"/>
    <w:rsid w:val="00200044"/>
    <w:rsid w:val="002052B1"/>
    <w:rsid w:val="002056F3"/>
    <w:rsid w:val="00207EA5"/>
    <w:rsid w:val="002100CF"/>
    <w:rsid w:val="00211930"/>
    <w:rsid w:val="00212062"/>
    <w:rsid w:val="00212556"/>
    <w:rsid w:val="0021435E"/>
    <w:rsid w:val="002175E1"/>
    <w:rsid w:val="002215A6"/>
    <w:rsid w:val="00221D04"/>
    <w:rsid w:val="002254E7"/>
    <w:rsid w:val="00225DE1"/>
    <w:rsid w:val="002302DD"/>
    <w:rsid w:val="00237E50"/>
    <w:rsid w:val="00243A44"/>
    <w:rsid w:val="00247CD5"/>
    <w:rsid w:val="00255D63"/>
    <w:rsid w:val="002608FB"/>
    <w:rsid w:val="00276C28"/>
    <w:rsid w:val="00277ADE"/>
    <w:rsid w:val="00284692"/>
    <w:rsid w:val="00285553"/>
    <w:rsid w:val="00291093"/>
    <w:rsid w:val="0029259A"/>
    <w:rsid w:val="00296162"/>
    <w:rsid w:val="002B0809"/>
    <w:rsid w:val="002B3C19"/>
    <w:rsid w:val="002B5F3C"/>
    <w:rsid w:val="002B67AF"/>
    <w:rsid w:val="002B7220"/>
    <w:rsid w:val="002C00A8"/>
    <w:rsid w:val="002C39F8"/>
    <w:rsid w:val="002C5B77"/>
    <w:rsid w:val="002C64FD"/>
    <w:rsid w:val="002C7D54"/>
    <w:rsid w:val="002D20C0"/>
    <w:rsid w:val="002D764D"/>
    <w:rsid w:val="002E47FC"/>
    <w:rsid w:val="002E6C51"/>
    <w:rsid w:val="0030007E"/>
    <w:rsid w:val="00302D05"/>
    <w:rsid w:val="003030A4"/>
    <w:rsid w:val="00304FD0"/>
    <w:rsid w:val="00307390"/>
    <w:rsid w:val="00312C7F"/>
    <w:rsid w:val="00315AE0"/>
    <w:rsid w:val="0031724D"/>
    <w:rsid w:val="003213EE"/>
    <w:rsid w:val="003244CF"/>
    <w:rsid w:val="00325E74"/>
    <w:rsid w:val="00331E7A"/>
    <w:rsid w:val="00332D02"/>
    <w:rsid w:val="00332D09"/>
    <w:rsid w:val="003342BE"/>
    <w:rsid w:val="00335B14"/>
    <w:rsid w:val="003415BB"/>
    <w:rsid w:val="003420DC"/>
    <w:rsid w:val="00356127"/>
    <w:rsid w:val="00362D8F"/>
    <w:rsid w:val="00364013"/>
    <w:rsid w:val="003642BE"/>
    <w:rsid w:val="00367429"/>
    <w:rsid w:val="00367A26"/>
    <w:rsid w:val="00371103"/>
    <w:rsid w:val="00371C0F"/>
    <w:rsid w:val="003727C5"/>
    <w:rsid w:val="00372E76"/>
    <w:rsid w:val="0037425B"/>
    <w:rsid w:val="003774FF"/>
    <w:rsid w:val="0038668B"/>
    <w:rsid w:val="00393433"/>
    <w:rsid w:val="00394AB3"/>
    <w:rsid w:val="003A202C"/>
    <w:rsid w:val="003A2DD3"/>
    <w:rsid w:val="003A7995"/>
    <w:rsid w:val="003B40F6"/>
    <w:rsid w:val="003C7574"/>
    <w:rsid w:val="003E08E2"/>
    <w:rsid w:val="003E1D32"/>
    <w:rsid w:val="003E2A35"/>
    <w:rsid w:val="003E2BA9"/>
    <w:rsid w:val="003F076A"/>
    <w:rsid w:val="003F5922"/>
    <w:rsid w:val="003F6BD1"/>
    <w:rsid w:val="00400FB2"/>
    <w:rsid w:val="004070B8"/>
    <w:rsid w:val="00407AA9"/>
    <w:rsid w:val="004130CC"/>
    <w:rsid w:val="004158E9"/>
    <w:rsid w:val="004212F8"/>
    <w:rsid w:val="00421F5E"/>
    <w:rsid w:val="00422C35"/>
    <w:rsid w:val="004268A1"/>
    <w:rsid w:val="00436306"/>
    <w:rsid w:val="00436D0A"/>
    <w:rsid w:val="004407D1"/>
    <w:rsid w:val="00440EB2"/>
    <w:rsid w:val="004414AD"/>
    <w:rsid w:val="00450181"/>
    <w:rsid w:val="00454C71"/>
    <w:rsid w:val="004649E9"/>
    <w:rsid w:val="00464AE2"/>
    <w:rsid w:val="00465C63"/>
    <w:rsid w:val="00470B45"/>
    <w:rsid w:val="004713E6"/>
    <w:rsid w:val="004757E9"/>
    <w:rsid w:val="0048098E"/>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6540"/>
    <w:rsid w:val="004E7970"/>
    <w:rsid w:val="004F635C"/>
    <w:rsid w:val="004F65E7"/>
    <w:rsid w:val="00515980"/>
    <w:rsid w:val="0051645C"/>
    <w:rsid w:val="0052069C"/>
    <w:rsid w:val="00520E30"/>
    <w:rsid w:val="00522269"/>
    <w:rsid w:val="0054068B"/>
    <w:rsid w:val="00540D13"/>
    <w:rsid w:val="00550749"/>
    <w:rsid w:val="005542CC"/>
    <w:rsid w:val="00561A9C"/>
    <w:rsid w:val="00566A2A"/>
    <w:rsid w:val="00582EB0"/>
    <w:rsid w:val="00586012"/>
    <w:rsid w:val="00587910"/>
    <w:rsid w:val="0059524B"/>
    <w:rsid w:val="00597BBB"/>
    <w:rsid w:val="005A2832"/>
    <w:rsid w:val="005A2CD7"/>
    <w:rsid w:val="005A5492"/>
    <w:rsid w:val="005B0FD5"/>
    <w:rsid w:val="005B11A4"/>
    <w:rsid w:val="005C1D3F"/>
    <w:rsid w:val="005D04A7"/>
    <w:rsid w:val="005D13DC"/>
    <w:rsid w:val="005D24B8"/>
    <w:rsid w:val="005D30AB"/>
    <w:rsid w:val="005D79C2"/>
    <w:rsid w:val="005E0776"/>
    <w:rsid w:val="005E0F78"/>
    <w:rsid w:val="005E2BAD"/>
    <w:rsid w:val="00601637"/>
    <w:rsid w:val="0060511C"/>
    <w:rsid w:val="00615302"/>
    <w:rsid w:val="00615C2E"/>
    <w:rsid w:val="006164A3"/>
    <w:rsid w:val="00616DC2"/>
    <w:rsid w:val="0062204E"/>
    <w:rsid w:val="006222F9"/>
    <w:rsid w:val="0062234B"/>
    <w:rsid w:val="006242FB"/>
    <w:rsid w:val="00631B2E"/>
    <w:rsid w:val="0063206F"/>
    <w:rsid w:val="006407C9"/>
    <w:rsid w:val="00640FEC"/>
    <w:rsid w:val="00643C57"/>
    <w:rsid w:val="00645ADB"/>
    <w:rsid w:val="00647E0D"/>
    <w:rsid w:val="00653CA6"/>
    <w:rsid w:val="00662C0A"/>
    <w:rsid w:val="00663D3A"/>
    <w:rsid w:val="00664B60"/>
    <w:rsid w:val="006656F8"/>
    <w:rsid w:val="0066737B"/>
    <w:rsid w:val="006705B5"/>
    <w:rsid w:val="00673B87"/>
    <w:rsid w:val="00680DA9"/>
    <w:rsid w:val="00683C17"/>
    <w:rsid w:val="00684490"/>
    <w:rsid w:val="00696570"/>
    <w:rsid w:val="006A15F9"/>
    <w:rsid w:val="006A6EB8"/>
    <w:rsid w:val="006A7056"/>
    <w:rsid w:val="006A735A"/>
    <w:rsid w:val="006B1193"/>
    <w:rsid w:val="006B6C79"/>
    <w:rsid w:val="006C2EF8"/>
    <w:rsid w:val="006C5A72"/>
    <w:rsid w:val="006D1073"/>
    <w:rsid w:val="006D4A80"/>
    <w:rsid w:val="006E139C"/>
    <w:rsid w:val="006F17E5"/>
    <w:rsid w:val="007013B9"/>
    <w:rsid w:val="00711058"/>
    <w:rsid w:val="00714FE5"/>
    <w:rsid w:val="00715057"/>
    <w:rsid w:val="007235F5"/>
    <w:rsid w:val="00742C35"/>
    <w:rsid w:val="00743A8D"/>
    <w:rsid w:val="0074411E"/>
    <w:rsid w:val="00744E80"/>
    <w:rsid w:val="00750FD1"/>
    <w:rsid w:val="00755B0D"/>
    <w:rsid w:val="00755EE6"/>
    <w:rsid w:val="007638C3"/>
    <w:rsid w:val="00771C95"/>
    <w:rsid w:val="00775D80"/>
    <w:rsid w:val="00784A73"/>
    <w:rsid w:val="00787D5D"/>
    <w:rsid w:val="00790038"/>
    <w:rsid w:val="007906BA"/>
    <w:rsid w:val="00793652"/>
    <w:rsid w:val="0079382F"/>
    <w:rsid w:val="007973BE"/>
    <w:rsid w:val="007A1E55"/>
    <w:rsid w:val="007A3BE5"/>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5860"/>
    <w:rsid w:val="00810B9F"/>
    <w:rsid w:val="008176BD"/>
    <w:rsid w:val="00821756"/>
    <w:rsid w:val="00821C60"/>
    <w:rsid w:val="00824E0D"/>
    <w:rsid w:val="0083213E"/>
    <w:rsid w:val="008376A8"/>
    <w:rsid w:val="00844A7E"/>
    <w:rsid w:val="0084670A"/>
    <w:rsid w:val="00852CAC"/>
    <w:rsid w:val="00855117"/>
    <w:rsid w:val="0085527B"/>
    <w:rsid w:val="00862AEC"/>
    <w:rsid w:val="0086379F"/>
    <w:rsid w:val="00863F1D"/>
    <w:rsid w:val="00867EFD"/>
    <w:rsid w:val="0087005A"/>
    <w:rsid w:val="00873A2A"/>
    <w:rsid w:val="0087744B"/>
    <w:rsid w:val="008822ED"/>
    <w:rsid w:val="00883613"/>
    <w:rsid w:val="00883B72"/>
    <w:rsid w:val="00884A97"/>
    <w:rsid w:val="00892438"/>
    <w:rsid w:val="008A0943"/>
    <w:rsid w:val="008A0F17"/>
    <w:rsid w:val="008A1574"/>
    <w:rsid w:val="008A3152"/>
    <w:rsid w:val="008A4A27"/>
    <w:rsid w:val="008B30BE"/>
    <w:rsid w:val="008B578F"/>
    <w:rsid w:val="008C2176"/>
    <w:rsid w:val="008C2C2F"/>
    <w:rsid w:val="008C3D5B"/>
    <w:rsid w:val="008C67C6"/>
    <w:rsid w:val="008C680D"/>
    <w:rsid w:val="008C704F"/>
    <w:rsid w:val="008D694B"/>
    <w:rsid w:val="008D7802"/>
    <w:rsid w:val="008D7AEF"/>
    <w:rsid w:val="008E3EA2"/>
    <w:rsid w:val="008E684D"/>
    <w:rsid w:val="008F0D3D"/>
    <w:rsid w:val="008F1CF8"/>
    <w:rsid w:val="008F2477"/>
    <w:rsid w:val="008F6030"/>
    <w:rsid w:val="00921A38"/>
    <w:rsid w:val="0092325F"/>
    <w:rsid w:val="00924221"/>
    <w:rsid w:val="0092586B"/>
    <w:rsid w:val="0093005D"/>
    <w:rsid w:val="00932A4E"/>
    <w:rsid w:val="009350D4"/>
    <w:rsid w:val="0094161C"/>
    <w:rsid w:val="00961C4E"/>
    <w:rsid w:val="00965A06"/>
    <w:rsid w:val="00967DCB"/>
    <w:rsid w:val="00970A8A"/>
    <w:rsid w:val="00972DD7"/>
    <w:rsid w:val="00974EA2"/>
    <w:rsid w:val="009858F4"/>
    <w:rsid w:val="0098696C"/>
    <w:rsid w:val="0099008C"/>
    <w:rsid w:val="00990A8B"/>
    <w:rsid w:val="009916DA"/>
    <w:rsid w:val="00992DFC"/>
    <w:rsid w:val="0099619B"/>
    <w:rsid w:val="00997B32"/>
    <w:rsid w:val="009A1B10"/>
    <w:rsid w:val="009A203B"/>
    <w:rsid w:val="009A2F8A"/>
    <w:rsid w:val="009A7BFF"/>
    <w:rsid w:val="009B63DB"/>
    <w:rsid w:val="009B7AD7"/>
    <w:rsid w:val="009C0EC4"/>
    <w:rsid w:val="009C1702"/>
    <w:rsid w:val="009C3071"/>
    <w:rsid w:val="009C36DF"/>
    <w:rsid w:val="009C3A91"/>
    <w:rsid w:val="009D47BD"/>
    <w:rsid w:val="009E0AEC"/>
    <w:rsid w:val="009E1642"/>
    <w:rsid w:val="009E19B2"/>
    <w:rsid w:val="009E77F7"/>
    <w:rsid w:val="009F0C76"/>
    <w:rsid w:val="009F1BA2"/>
    <w:rsid w:val="009F684B"/>
    <w:rsid w:val="00A012F7"/>
    <w:rsid w:val="00A02E57"/>
    <w:rsid w:val="00A050F1"/>
    <w:rsid w:val="00A10D10"/>
    <w:rsid w:val="00A23603"/>
    <w:rsid w:val="00A241C0"/>
    <w:rsid w:val="00A24AEC"/>
    <w:rsid w:val="00A25F1C"/>
    <w:rsid w:val="00A26EC7"/>
    <w:rsid w:val="00A3010D"/>
    <w:rsid w:val="00A32B83"/>
    <w:rsid w:val="00A34EB7"/>
    <w:rsid w:val="00A4593E"/>
    <w:rsid w:val="00A46019"/>
    <w:rsid w:val="00A47C67"/>
    <w:rsid w:val="00A55952"/>
    <w:rsid w:val="00A6662C"/>
    <w:rsid w:val="00A6705A"/>
    <w:rsid w:val="00A71295"/>
    <w:rsid w:val="00A7202D"/>
    <w:rsid w:val="00A772D3"/>
    <w:rsid w:val="00A80BA4"/>
    <w:rsid w:val="00A81CF7"/>
    <w:rsid w:val="00A8272D"/>
    <w:rsid w:val="00A85226"/>
    <w:rsid w:val="00A9650E"/>
    <w:rsid w:val="00AB52C2"/>
    <w:rsid w:val="00AC01A4"/>
    <w:rsid w:val="00AC7F62"/>
    <w:rsid w:val="00AD2BC0"/>
    <w:rsid w:val="00AD39FA"/>
    <w:rsid w:val="00AD5992"/>
    <w:rsid w:val="00AD7D01"/>
    <w:rsid w:val="00AE028B"/>
    <w:rsid w:val="00AE04FE"/>
    <w:rsid w:val="00AF2650"/>
    <w:rsid w:val="00AF2AF9"/>
    <w:rsid w:val="00AF2F93"/>
    <w:rsid w:val="00AF4A3F"/>
    <w:rsid w:val="00B013A0"/>
    <w:rsid w:val="00B01936"/>
    <w:rsid w:val="00B111D2"/>
    <w:rsid w:val="00B16D71"/>
    <w:rsid w:val="00B1710B"/>
    <w:rsid w:val="00B24EF3"/>
    <w:rsid w:val="00B257C3"/>
    <w:rsid w:val="00B3075F"/>
    <w:rsid w:val="00B373B8"/>
    <w:rsid w:val="00B44C99"/>
    <w:rsid w:val="00B44EC9"/>
    <w:rsid w:val="00B5104D"/>
    <w:rsid w:val="00B52C7A"/>
    <w:rsid w:val="00B54DA2"/>
    <w:rsid w:val="00B633AB"/>
    <w:rsid w:val="00B71530"/>
    <w:rsid w:val="00B71D0E"/>
    <w:rsid w:val="00B7214D"/>
    <w:rsid w:val="00B74568"/>
    <w:rsid w:val="00B81F44"/>
    <w:rsid w:val="00B82691"/>
    <w:rsid w:val="00B856E6"/>
    <w:rsid w:val="00B915D4"/>
    <w:rsid w:val="00BA2753"/>
    <w:rsid w:val="00BB5ECE"/>
    <w:rsid w:val="00BB7690"/>
    <w:rsid w:val="00BD6B4D"/>
    <w:rsid w:val="00BE1B9D"/>
    <w:rsid w:val="00BE410A"/>
    <w:rsid w:val="00BE579C"/>
    <w:rsid w:val="00BE5F7B"/>
    <w:rsid w:val="00BF0FB5"/>
    <w:rsid w:val="00BF1DB2"/>
    <w:rsid w:val="00BF7456"/>
    <w:rsid w:val="00C03688"/>
    <w:rsid w:val="00C1522E"/>
    <w:rsid w:val="00C1579F"/>
    <w:rsid w:val="00C21B1F"/>
    <w:rsid w:val="00C224C6"/>
    <w:rsid w:val="00C261CE"/>
    <w:rsid w:val="00C27C39"/>
    <w:rsid w:val="00C318BF"/>
    <w:rsid w:val="00C326D3"/>
    <w:rsid w:val="00C329D8"/>
    <w:rsid w:val="00C35340"/>
    <w:rsid w:val="00C37EDD"/>
    <w:rsid w:val="00C40230"/>
    <w:rsid w:val="00C427C4"/>
    <w:rsid w:val="00C43BC6"/>
    <w:rsid w:val="00C44C6D"/>
    <w:rsid w:val="00C45665"/>
    <w:rsid w:val="00C500CB"/>
    <w:rsid w:val="00C50642"/>
    <w:rsid w:val="00C508EE"/>
    <w:rsid w:val="00C575A0"/>
    <w:rsid w:val="00C66E1F"/>
    <w:rsid w:val="00C72550"/>
    <w:rsid w:val="00C73630"/>
    <w:rsid w:val="00C760C4"/>
    <w:rsid w:val="00C81A53"/>
    <w:rsid w:val="00C8654A"/>
    <w:rsid w:val="00C86A61"/>
    <w:rsid w:val="00C95A81"/>
    <w:rsid w:val="00CA00F8"/>
    <w:rsid w:val="00CA3A97"/>
    <w:rsid w:val="00CB0B4B"/>
    <w:rsid w:val="00CB6B3B"/>
    <w:rsid w:val="00CC51B9"/>
    <w:rsid w:val="00CC552A"/>
    <w:rsid w:val="00CC57A0"/>
    <w:rsid w:val="00CD3C78"/>
    <w:rsid w:val="00CD745F"/>
    <w:rsid w:val="00CE06A7"/>
    <w:rsid w:val="00CE30A3"/>
    <w:rsid w:val="00CE702F"/>
    <w:rsid w:val="00CE7093"/>
    <w:rsid w:val="00CF4F6C"/>
    <w:rsid w:val="00CF7529"/>
    <w:rsid w:val="00D06359"/>
    <w:rsid w:val="00D06D32"/>
    <w:rsid w:val="00D14841"/>
    <w:rsid w:val="00D15F32"/>
    <w:rsid w:val="00D178CD"/>
    <w:rsid w:val="00D20565"/>
    <w:rsid w:val="00D20665"/>
    <w:rsid w:val="00D22F8E"/>
    <w:rsid w:val="00D24D74"/>
    <w:rsid w:val="00D25D4F"/>
    <w:rsid w:val="00D30109"/>
    <w:rsid w:val="00D3717E"/>
    <w:rsid w:val="00D44370"/>
    <w:rsid w:val="00D46A88"/>
    <w:rsid w:val="00D47D20"/>
    <w:rsid w:val="00D5047C"/>
    <w:rsid w:val="00D50CF6"/>
    <w:rsid w:val="00D64335"/>
    <w:rsid w:val="00D7435B"/>
    <w:rsid w:val="00D831EE"/>
    <w:rsid w:val="00D859CC"/>
    <w:rsid w:val="00D902FA"/>
    <w:rsid w:val="00D907C3"/>
    <w:rsid w:val="00D90BF8"/>
    <w:rsid w:val="00DA41A3"/>
    <w:rsid w:val="00DA6E61"/>
    <w:rsid w:val="00DB13C3"/>
    <w:rsid w:val="00DB431E"/>
    <w:rsid w:val="00DB7D89"/>
    <w:rsid w:val="00DC0041"/>
    <w:rsid w:val="00DC07CE"/>
    <w:rsid w:val="00DC6E07"/>
    <w:rsid w:val="00DD0655"/>
    <w:rsid w:val="00DD2D61"/>
    <w:rsid w:val="00DD303C"/>
    <w:rsid w:val="00DD3F9C"/>
    <w:rsid w:val="00DD5DF9"/>
    <w:rsid w:val="00DD76CB"/>
    <w:rsid w:val="00DE442D"/>
    <w:rsid w:val="00DF2FE5"/>
    <w:rsid w:val="00E0076E"/>
    <w:rsid w:val="00E0301C"/>
    <w:rsid w:val="00E05D86"/>
    <w:rsid w:val="00E10F53"/>
    <w:rsid w:val="00E12366"/>
    <w:rsid w:val="00E162CA"/>
    <w:rsid w:val="00E16B1D"/>
    <w:rsid w:val="00E352EA"/>
    <w:rsid w:val="00E37C6D"/>
    <w:rsid w:val="00E51166"/>
    <w:rsid w:val="00E51FD7"/>
    <w:rsid w:val="00E56004"/>
    <w:rsid w:val="00E57D1F"/>
    <w:rsid w:val="00E61170"/>
    <w:rsid w:val="00E61ADC"/>
    <w:rsid w:val="00E61F46"/>
    <w:rsid w:val="00E70135"/>
    <w:rsid w:val="00E70D98"/>
    <w:rsid w:val="00E84093"/>
    <w:rsid w:val="00E90A3F"/>
    <w:rsid w:val="00E95266"/>
    <w:rsid w:val="00E977C4"/>
    <w:rsid w:val="00EA4666"/>
    <w:rsid w:val="00EB421A"/>
    <w:rsid w:val="00EC2E4E"/>
    <w:rsid w:val="00EC4E9E"/>
    <w:rsid w:val="00ED18C2"/>
    <w:rsid w:val="00EE0CA4"/>
    <w:rsid w:val="00EE47DB"/>
    <w:rsid w:val="00EE5C03"/>
    <w:rsid w:val="00EE6AA5"/>
    <w:rsid w:val="00EE7315"/>
    <w:rsid w:val="00EF0DA4"/>
    <w:rsid w:val="00EF521B"/>
    <w:rsid w:val="00F005A4"/>
    <w:rsid w:val="00F01283"/>
    <w:rsid w:val="00F0504E"/>
    <w:rsid w:val="00F07D8C"/>
    <w:rsid w:val="00F1263F"/>
    <w:rsid w:val="00F1491F"/>
    <w:rsid w:val="00F15B1E"/>
    <w:rsid w:val="00F15E48"/>
    <w:rsid w:val="00F17D1C"/>
    <w:rsid w:val="00F2477F"/>
    <w:rsid w:val="00F24D86"/>
    <w:rsid w:val="00F272A5"/>
    <w:rsid w:val="00F335B4"/>
    <w:rsid w:val="00F33A0F"/>
    <w:rsid w:val="00F36523"/>
    <w:rsid w:val="00F400B5"/>
    <w:rsid w:val="00F40F2D"/>
    <w:rsid w:val="00F44B3F"/>
    <w:rsid w:val="00F50F61"/>
    <w:rsid w:val="00F7017C"/>
    <w:rsid w:val="00F738CF"/>
    <w:rsid w:val="00F7609E"/>
    <w:rsid w:val="00F77540"/>
    <w:rsid w:val="00F85D5A"/>
    <w:rsid w:val="00F86303"/>
    <w:rsid w:val="00F9178A"/>
    <w:rsid w:val="00F932D6"/>
    <w:rsid w:val="00F95AB5"/>
    <w:rsid w:val="00F96774"/>
    <w:rsid w:val="00FA3D27"/>
    <w:rsid w:val="00FA3DF1"/>
    <w:rsid w:val="00FA5EC3"/>
    <w:rsid w:val="00FB193A"/>
    <w:rsid w:val="00FB30E2"/>
    <w:rsid w:val="00FC07FD"/>
    <w:rsid w:val="00FD0031"/>
    <w:rsid w:val="00FD10FF"/>
    <w:rsid w:val="00FD61A0"/>
    <w:rsid w:val="00FD7F4A"/>
    <w:rsid w:val="00FE250F"/>
    <w:rsid w:val="00FE3A0E"/>
    <w:rsid w:val="00FF0AE3"/>
    <w:rsid w:val="00FF21CE"/>
    <w:rsid w:val="00FF24FA"/>
    <w:rsid w:val="00FF3D73"/>
    <w:rsid w:val="00FF6A2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04F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2576</Words>
  <Characters>14685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salesforceId:349cc9bd-73f6-4d27-814e-89adb341ee5d</dc:subject>
  <dc:creator>O'Donoghue, Ruaridh</dc:creator>
  <cp:keywords/>
  <dc:description/>
  <cp:lastModifiedBy>Brown, Hannah</cp:lastModifiedBy>
  <cp:revision>176</cp:revision>
  <dcterms:created xsi:type="dcterms:W3CDTF">2026-08-06T13:27:00Z</dcterms:created>
  <dcterms:modified xsi:type="dcterms:W3CDTF">2026-08-17T15:33:00Z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069Q300000SL198IAD</vt:lpwstr>
  </property>
  <property fmtid="{D5CDD505-2E9C-101B-9397-08002B2CF9AE}" pid="5" name="GrammarlyDocumentId">
    <vt:lpwstr>f1fded76-9a25-4603-8b91-bc9547c2da26</vt:lpwstr>
  </property>
</Properties>
</file>