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5699" w14:textId="69DCF216"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51CDFF0F" w14:textId="0B2BFD0D"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1AD37D32"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C35340" w14:paraId="073B05AF" w14:textId="77777777" w:rsidTr="00AA0A02">
        <w:tc>
          <w:tcPr>
            <w:tcW w:w="3681" w:type="dxa"/>
          </w:tcPr>
          <w:p w14:paraId="3D7208A9"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5AC308F2"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PL/2026/03608</w:t>
            </w:r>
          </w:p>
        </w:tc>
      </w:tr>
      <w:tr w:rsidR="00C35340" w14:paraId="5D99D02A" w14:textId="77777777" w:rsidTr="00AA0A02">
        <w:tc>
          <w:tcPr>
            <w:tcW w:w="3681" w:type="dxa"/>
          </w:tcPr>
          <w:p w14:paraId="7E55AEE9"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38242485"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C35340" w14:paraId="2373A804" w14:textId="77777777" w:rsidTr="00AA0A02">
        <w:tc>
          <w:tcPr>
            <w:tcW w:w="3681" w:type="dxa"/>
          </w:tcPr>
          <w:p w14:paraId="70D3D0E4"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0901C1C7"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5 Lowmead, Trowbridge, BA14 8SX</w:t>
            </w:r>
          </w:p>
        </w:tc>
      </w:tr>
      <w:tr w:rsidR="00C35340" w14:paraId="29D63FA5" w14:textId="77777777" w:rsidTr="00AA0A02">
        <w:tc>
          <w:tcPr>
            <w:tcW w:w="3681" w:type="dxa"/>
          </w:tcPr>
          <w:p w14:paraId="27016830"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7C06BEE5"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Rear extension with apex roof matching the front of the property and a small area of flat roof.</w:t>
            </w:r>
          </w:p>
        </w:tc>
      </w:tr>
      <w:tr w:rsidR="00C35340" w14:paraId="26F05C14" w14:textId="77777777" w:rsidTr="00AA0A02">
        <w:tc>
          <w:tcPr>
            <w:tcW w:w="3681" w:type="dxa"/>
          </w:tcPr>
          <w:p w14:paraId="1B545883"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0DD45C94" w14:textId="77777777" w:rsidR="00C35340" w:rsidRDefault="00C35340" w:rsidP="00AA0A02">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45E9DB08" w14:textId="3CEA702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4277FD3E" w14:textId="77777777" w:rsidR="005B0FD5" w:rsidRPr="00E65D05" w:rsidRDefault="005B0FD5" w:rsidP="00E65D05">
      <w:pPr>
        <w:spacing w:after="0" w:line="276" w:lineRule="auto"/>
        <w:jc w:val="both"/>
        <w:outlineLvl w:val="2"/>
        <w:rPr>
          <w:rFonts w:ascii="Arial" w:eastAsia="Times New Roman" w:hAnsi="Arial" w:cs="Arial"/>
          <w:b/>
          <w:bCs/>
          <w:kern w:val="0"/>
          <w:sz w:val="22"/>
          <w:szCs w:val="22"/>
          <w:lang w:eastAsia="en-GB"/>
          <w14:ligatures w14:val="none"/>
        </w:rPr>
      </w:pPr>
      <w:r w:rsidRPr="00E65D05">
        <w:rPr>
          <w:rFonts w:ascii="Arial" w:eastAsia="Times New Roman" w:hAnsi="Arial" w:cs="Arial"/>
          <w:b/>
          <w:bCs/>
          <w:kern w:val="0"/>
          <w:sz w:val="22"/>
          <w:szCs w:val="22"/>
          <w:lang w:eastAsia="en-GB"/>
          <w14:ligatures w14:val="none"/>
        </w:rPr>
        <w:t>PROPOSAL</w:t>
      </w:r>
    </w:p>
    <w:p w14:paraId="46510560" w14:textId="389F408A" w:rsidR="005B0FD5" w:rsidRDefault="005B0FD5" w:rsidP="00E65D05">
      <w:pPr>
        <w:spacing w:after="0" w:line="276" w:lineRule="auto"/>
        <w:jc w:val="both"/>
        <w:outlineLvl w:val="2"/>
        <w:rPr>
          <w:rFonts w:ascii="Arial" w:eastAsia="Times New Roman" w:hAnsi="Arial" w:cs="Arial"/>
          <w:i/>
          <w:iCs/>
          <w:kern w:val="0"/>
          <w:sz w:val="22"/>
          <w:szCs w:val="22"/>
          <w:lang w:eastAsia="en-GB"/>
          <w14:ligatures w14:val="none"/>
        </w:rPr>
      </w:pPr>
      <w:r w:rsidRPr="00E65D05">
        <w:rPr>
          <w:rFonts w:ascii="Arial" w:eastAsia="Times New Roman" w:hAnsi="Arial" w:cs="Arial"/>
          <w:kern w:val="0"/>
          <w:sz w:val="22"/>
          <w:szCs w:val="22"/>
          <w:lang w:eastAsia="en-GB"/>
          <w14:ligatures w14:val="none"/>
        </w:rPr>
        <w:t xml:space="preserve">The proposal seeks planning permission for </w:t>
      </w:r>
      <w:r w:rsidR="005B0237" w:rsidRPr="00E65D05">
        <w:rPr>
          <w:rFonts w:ascii="Arial" w:eastAsia="Times New Roman" w:hAnsi="Arial" w:cs="Arial"/>
          <w:kern w:val="0"/>
          <w:sz w:val="22"/>
          <w:szCs w:val="22"/>
          <w:lang w:eastAsia="en-GB"/>
          <w14:ligatures w14:val="none"/>
        </w:rPr>
        <w:t xml:space="preserve">a single storey rear extension to be positioned on the </w:t>
      </w:r>
      <w:r w:rsidR="006A77ED" w:rsidRPr="00E65D05">
        <w:rPr>
          <w:rFonts w:ascii="Arial" w:eastAsia="Times New Roman" w:hAnsi="Arial" w:cs="Arial"/>
          <w:kern w:val="0"/>
          <w:sz w:val="22"/>
          <w:szCs w:val="22"/>
          <w:lang w:eastAsia="en-GB"/>
          <w14:ligatures w14:val="none"/>
        </w:rPr>
        <w:t>north</w:t>
      </w:r>
      <w:r w:rsidR="00174019" w:rsidRPr="00E65D05">
        <w:rPr>
          <w:rFonts w:ascii="Arial" w:eastAsia="Times New Roman" w:hAnsi="Arial" w:cs="Arial"/>
          <w:kern w:val="0"/>
          <w:sz w:val="22"/>
          <w:szCs w:val="22"/>
          <w:lang w:eastAsia="en-GB"/>
          <w14:ligatures w14:val="none"/>
        </w:rPr>
        <w:t xml:space="preserve"> </w:t>
      </w:r>
      <w:r w:rsidR="006A77ED" w:rsidRPr="00E65D05">
        <w:rPr>
          <w:rFonts w:ascii="Arial" w:eastAsia="Times New Roman" w:hAnsi="Arial" w:cs="Arial"/>
          <w:kern w:val="0"/>
          <w:sz w:val="22"/>
          <w:szCs w:val="22"/>
          <w:lang w:eastAsia="en-GB"/>
          <w14:ligatures w14:val="none"/>
        </w:rPr>
        <w:t>elevation</w:t>
      </w:r>
      <w:r w:rsidR="00174019" w:rsidRPr="00E65D05">
        <w:rPr>
          <w:rFonts w:ascii="Arial" w:eastAsia="Times New Roman" w:hAnsi="Arial" w:cs="Arial"/>
          <w:i/>
          <w:iCs/>
          <w:kern w:val="0"/>
          <w:sz w:val="22"/>
          <w:szCs w:val="22"/>
          <w:lang w:eastAsia="en-GB"/>
          <w14:ligatures w14:val="none"/>
        </w:rPr>
        <w:t>.</w:t>
      </w:r>
      <w:r w:rsidR="0083213E" w:rsidRPr="00E65D05">
        <w:rPr>
          <w:rFonts w:ascii="Arial" w:eastAsia="Times New Roman" w:hAnsi="Arial" w:cs="Arial"/>
          <w:i/>
          <w:iCs/>
          <w:kern w:val="0"/>
          <w:sz w:val="22"/>
          <w:szCs w:val="22"/>
          <w:lang w:eastAsia="en-GB"/>
          <w14:ligatures w14:val="none"/>
        </w:rPr>
        <w:t xml:space="preserve"> </w:t>
      </w:r>
    </w:p>
    <w:p w14:paraId="6C9A4460" w14:textId="77777777" w:rsidR="005C6FE0" w:rsidRPr="00E65D05" w:rsidRDefault="005C6FE0" w:rsidP="00E65D05">
      <w:pPr>
        <w:spacing w:after="0" w:line="276" w:lineRule="auto"/>
        <w:jc w:val="both"/>
        <w:outlineLvl w:val="2"/>
        <w:rPr>
          <w:rFonts w:ascii="Arial" w:eastAsia="Times New Roman" w:hAnsi="Arial" w:cs="Arial"/>
          <w:i/>
          <w:iCs/>
          <w:kern w:val="0"/>
          <w:sz w:val="22"/>
          <w:szCs w:val="22"/>
          <w:lang w:eastAsia="en-GB"/>
          <w14:ligatures w14:val="none"/>
        </w:rPr>
      </w:pPr>
    </w:p>
    <w:p w14:paraId="0979F6EB" w14:textId="695C159F" w:rsidR="00683C17" w:rsidRPr="00E65D05" w:rsidRDefault="00683C17" w:rsidP="00E65D05">
      <w:pPr>
        <w:spacing w:after="0" w:line="276" w:lineRule="auto"/>
        <w:jc w:val="both"/>
        <w:outlineLvl w:val="2"/>
        <w:rPr>
          <w:rFonts w:ascii="Arial" w:eastAsia="Times New Roman" w:hAnsi="Arial" w:cs="Arial"/>
          <w:b/>
          <w:bCs/>
          <w:kern w:val="0"/>
          <w:sz w:val="22"/>
          <w:szCs w:val="22"/>
          <w:lang w:eastAsia="en-GB"/>
          <w14:ligatures w14:val="none"/>
        </w:rPr>
      </w:pPr>
      <w:r w:rsidRPr="00E65D05">
        <w:rPr>
          <w:rFonts w:ascii="Arial" w:eastAsia="Times New Roman" w:hAnsi="Arial" w:cs="Arial"/>
          <w:b/>
          <w:bCs/>
          <w:kern w:val="0"/>
          <w:sz w:val="22"/>
          <w:szCs w:val="22"/>
          <w:lang w:eastAsia="en-GB"/>
          <w14:ligatures w14:val="none"/>
        </w:rPr>
        <w:t>SITE DESCRIPTION</w:t>
      </w:r>
      <w:r w:rsidR="00F1263F" w:rsidRPr="00E65D05">
        <w:rPr>
          <w:rFonts w:ascii="Arial" w:eastAsia="Times New Roman" w:hAnsi="Arial" w:cs="Arial"/>
          <w:b/>
          <w:bCs/>
          <w:kern w:val="0"/>
          <w:sz w:val="22"/>
          <w:szCs w:val="22"/>
          <w:lang w:eastAsia="en-GB"/>
          <w14:ligatures w14:val="none"/>
        </w:rPr>
        <w:t>/CONTEXT</w:t>
      </w:r>
    </w:p>
    <w:p w14:paraId="08C90B21" w14:textId="3F8D71F2" w:rsidR="00BC080F" w:rsidRPr="00E65D05" w:rsidRDefault="00BC080F" w:rsidP="00E65D05">
      <w:pPr>
        <w:spacing w:after="0" w:line="276" w:lineRule="auto"/>
        <w:jc w:val="both"/>
        <w:rPr>
          <w:rFonts w:ascii="Arial" w:eastAsia="Times New Roman" w:hAnsi="Arial" w:cs="Arial"/>
          <w:color w:val="3E3E3C"/>
          <w:sz w:val="22"/>
          <w:szCs w:val="22"/>
          <w:shd w:val="clear" w:color="auto" w:fill="FFFFFF"/>
          <w:lang w:eastAsia="en-GB"/>
        </w:rPr>
      </w:pPr>
      <w:r w:rsidRPr="00E65D05">
        <w:rPr>
          <w:rFonts w:ascii="Arial" w:eastAsia="Times New Roman" w:hAnsi="Arial" w:cs="Arial"/>
          <w:color w:val="3E3E3C"/>
          <w:sz w:val="22"/>
          <w:szCs w:val="22"/>
          <w:shd w:val="clear" w:color="auto" w:fill="FFFFFF"/>
          <w:lang w:eastAsia="en-GB"/>
        </w:rPr>
        <w:t>This application relates to a detached bungalow, 5 Lowmead, located within an established residential area in Trowbridge. The host dwelling benefits from an off-road parking area to the</w:t>
      </w:r>
      <w:r w:rsidR="009E2A1B" w:rsidRPr="00E65D05">
        <w:rPr>
          <w:rFonts w:ascii="Arial" w:eastAsia="Times New Roman" w:hAnsi="Arial" w:cs="Arial"/>
          <w:color w:val="3E3E3C"/>
          <w:sz w:val="22"/>
          <w:szCs w:val="22"/>
          <w:shd w:val="clear" w:color="auto" w:fill="FFFFFF"/>
          <w:lang w:eastAsia="en-GB"/>
        </w:rPr>
        <w:t xml:space="preserve"> rear </w:t>
      </w:r>
      <w:r w:rsidRPr="00E65D05">
        <w:rPr>
          <w:rFonts w:ascii="Arial" w:eastAsia="Times New Roman" w:hAnsi="Arial" w:cs="Arial"/>
          <w:color w:val="3E3E3C"/>
          <w:sz w:val="22"/>
          <w:szCs w:val="22"/>
          <w:shd w:val="clear" w:color="auto" w:fill="FFFFFF"/>
          <w:lang w:eastAsia="en-GB"/>
        </w:rPr>
        <w:t>elevation</w:t>
      </w:r>
      <w:r w:rsidR="009E2A1B" w:rsidRPr="00E65D05">
        <w:rPr>
          <w:rFonts w:ascii="Arial" w:eastAsia="Times New Roman" w:hAnsi="Arial" w:cs="Arial"/>
          <w:color w:val="3E3E3C"/>
          <w:sz w:val="22"/>
          <w:szCs w:val="22"/>
          <w:shd w:val="clear" w:color="auto" w:fill="FFFFFF"/>
          <w:lang w:eastAsia="en-GB"/>
        </w:rPr>
        <w:t xml:space="preserve"> and detached garage</w:t>
      </w:r>
      <w:r w:rsidR="00233640" w:rsidRPr="00E65D05">
        <w:rPr>
          <w:rFonts w:ascii="Arial" w:eastAsia="Times New Roman" w:hAnsi="Arial" w:cs="Arial"/>
          <w:color w:val="3E3E3C"/>
          <w:sz w:val="22"/>
          <w:szCs w:val="22"/>
          <w:shd w:val="clear" w:color="auto" w:fill="FFFFFF"/>
          <w:lang w:eastAsia="en-GB"/>
        </w:rPr>
        <w:t>.</w:t>
      </w:r>
      <w:r w:rsidR="009E2A1B" w:rsidRPr="00E65D05">
        <w:rPr>
          <w:rFonts w:ascii="Arial" w:eastAsia="Times New Roman" w:hAnsi="Arial" w:cs="Arial"/>
          <w:color w:val="3E3E3C"/>
          <w:sz w:val="22"/>
          <w:szCs w:val="22"/>
          <w:shd w:val="clear" w:color="auto" w:fill="FFFFFF"/>
          <w:lang w:eastAsia="en-GB"/>
        </w:rPr>
        <w:t xml:space="preserve"> </w:t>
      </w:r>
      <w:r w:rsidRPr="00E65D05">
        <w:rPr>
          <w:rFonts w:ascii="Arial" w:eastAsia="Times New Roman" w:hAnsi="Arial" w:cs="Arial"/>
          <w:color w:val="3E3E3C"/>
          <w:sz w:val="22"/>
          <w:szCs w:val="22"/>
          <w:shd w:val="clear" w:color="auto" w:fill="FFFFFF"/>
          <w:lang w:eastAsia="en-GB"/>
        </w:rPr>
        <w:t>The general area comprises of a mixture of housing types.</w:t>
      </w:r>
      <w:r w:rsidRPr="00E65D05">
        <w:rPr>
          <w:rFonts w:ascii="Arial" w:eastAsia="Times New Roman" w:hAnsi="Arial" w:cs="Arial"/>
          <w:color w:val="181818"/>
          <w:sz w:val="22"/>
          <w:szCs w:val="22"/>
          <w:lang w:eastAsia="en-GB"/>
        </w:rPr>
        <w:t xml:space="preserve"> The application site sits within the </w:t>
      </w:r>
      <w:r w:rsidRPr="00E65D05">
        <w:rPr>
          <w:rFonts w:ascii="Arial" w:hAnsi="Arial" w:cs="Arial"/>
          <w:sz w:val="22"/>
          <w:szCs w:val="22"/>
        </w:rPr>
        <w:t>Trowbridge and Westbury Bat Mitigation Strategy (TWBMS)</w:t>
      </w:r>
      <w:r w:rsidR="00E964D1">
        <w:rPr>
          <w:rFonts w:ascii="Arial" w:hAnsi="Arial" w:cs="Arial"/>
          <w:sz w:val="22"/>
          <w:szCs w:val="22"/>
        </w:rPr>
        <w:t xml:space="preserve"> and within an area subject to surface water flooding.</w:t>
      </w:r>
    </w:p>
    <w:p w14:paraId="1AA00BE5" w14:textId="77777777" w:rsidR="00683C17" w:rsidRPr="009C1702"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0D92BD31" w14:textId="4C73B56C"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121A1B39" w14:textId="0E5578B5" w:rsidR="00F932D6" w:rsidRPr="00E60B2E" w:rsidRDefault="00E60B2E" w:rsidP="009C1702">
      <w:pPr>
        <w:spacing w:after="0" w:line="276" w:lineRule="auto"/>
        <w:jc w:val="both"/>
        <w:rPr>
          <w:rFonts w:ascii="Arial" w:eastAsia="Times New Roman" w:hAnsi="Arial" w:cs="Arial"/>
          <w:kern w:val="0"/>
          <w:sz w:val="22"/>
          <w:szCs w:val="22"/>
          <w:lang w:eastAsia="en-GB"/>
          <w14:ligatures w14:val="none"/>
        </w:rPr>
      </w:pPr>
      <w:r w:rsidRPr="00E60B2E">
        <w:rPr>
          <w:rFonts w:ascii="Arial" w:eastAsia="Times New Roman" w:hAnsi="Arial" w:cs="Arial"/>
          <w:kern w:val="0"/>
          <w:sz w:val="22"/>
          <w:szCs w:val="22"/>
          <w:lang w:eastAsia="en-GB"/>
          <w14:ligatures w14:val="none"/>
        </w:rPr>
        <w:t>N/a</w:t>
      </w:r>
    </w:p>
    <w:p w14:paraId="08BF56A3" w14:textId="77777777" w:rsidR="00E60B2E" w:rsidRDefault="00E60B2E" w:rsidP="009C1702">
      <w:pPr>
        <w:spacing w:after="0" w:line="276" w:lineRule="auto"/>
        <w:jc w:val="both"/>
        <w:rPr>
          <w:rFonts w:ascii="Arial" w:eastAsia="Times New Roman" w:hAnsi="Arial" w:cs="Arial"/>
          <w:b/>
          <w:bCs/>
          <w:kern w:val="0"/>
          <w:sz w:val="22"/>
          <w:szCs w:val="22"/>
          <w:lang w:eastAsia="en-GB"/>
          <w14:ligatures w14:val="none"/>
        </w:rPr>
      </w:pPr>
    </w:p>
    <w:p w14:paraId="605D06D0" w14:textId="05B996E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59E72170"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62E87ADC" w14:textId="77777777" w:rsidR="00CE5884" w:rsidRPr="00FB55D2" w:rsidRDefault="00CE5884" w:rsidP="00CE5884">
      <w:pPr>
        <w:rPr>
          <w:rFonts w:ascii="Arial" w:hAnsi="Arial" w:cs="Arial"/>
          <w:sz w:val="22"/>
          <w:szCs w:val="22"/>
        </w:rPr>
      </w:pPr>
      <w:r w:rsidRPr="00FB55D2">
        <w:rPr>
          <w:rFonts w:ascii="Arial" w:hAnsi="Arial" w:cs="Arial"/>
          <w:sz w:val="22"/>
          <w:szCs w:val="22"/>
        </w:rPr>
        <w:t xml:space="preserve">The Wiltshire Core Strategy (WCS) 2015 </w:t>
      </w:r>
    </w:p>
    <w:p w14:paraId="1C3A55CD" w14:textId="77777777" w:rsidR="00CE5884" w:rsidRPr="00041841" w:rsidRDefault="00CE5884" w:rsidP="00CE5884">
      <w:pPr>
        <w:rPr>
          <w:rFonts w:ascii="Arial" w:hAnsi="Arial" w:cs="Arial"/>
          <w:sz w:val="22"/>
          <w:szCs w:val="22"/>
        </w:rPr>
      </w:pPr>
      <w:r w:rsidRPr="00041841">
        <w:rPr>
          <w:rFonts w:ascii="Arial" w:hAnsi="Arial" w:cs="Arial"/>
          <w:sz w:val="22"/>
          <w:szCs w:val="22"/>
        </w:rPr>
        <w:t>Core Policy 2 Delivery Strategy</w:t>
      </w:r>
    </w:p>
    <w:p w14:paraId="753E31B9" w14:textId="77777777" w:rsidR="00CE5884" w:rsidRPr="00041841" w:rsidRDefault="00CE5884" w:rsidP="00CE5884">
      <w:pPr>
        <w:rPr>
          <w:rFonts w:ascii="Arial" w:hAnsi="Arial" w:cs="Arial"/>
          <w:sz w:val="22"/>
          <w:szCs w:val="22"/>
        </w:rPr>
      </w:pPr>
      <w:r w:rsidRPr="00041841">
        <w:rPr>
          <w:rFonts w:ascii="Arial" w:hAnsi="Arial" w:cs="Arial"/>
          <w:sz w:val="22"/>
          <w:szCs w:val="22"/>
        </w:rPr>
        <w:t>Core Policy 29 – Spatial Strategy for the Trowbridge Community Area</w:t>
      </w:r>
    </w:p>
    <w:p w14:paraId="6B711A86" w14:textId="77777777" w:rsidR="00CE5884" w:rsidRPr="00041841" w:rsidRDefault="00CE5884" w:rsidP="00CE5884">
      <w:pPr>
        <w:rPr>
          <w:rFonts w:ascii="Arial" w:hAnsi="Arial" w:cs="Arial"/>
          <w:sz w:val="22"/>
          <w:szCs w:val="22"/>
        </w:rPr>
      </w:pPr>
      <w:r w:rsidRPr="00041841">
        <w:rPr>
          <w:rFonts w:ascii="Arial" w:hAnsi="Arial" w:cs="Arial"/>
          <w:sz w:val="22"/>
          <w:szCs w:val="22"/>
        </w:rPr>
        <w:t>Core Policy 50 – Biodiversity and Geodiversity</w:t>
      </w:r>
    </w:p>
    <w:p w14:paraId="1F2D94D1" w14:textId="77777777" w:rsidR="00CE5884" w:rsidRPr="00041841" w:rsidRDefault="00CE5884" w:rsidP="00CE5884">
      <w:pPr>
        <w:rPr>
          <w:rFonts w:ascii="Arial" w:hAnsi="Arial" w:cs="Arial"/>
          <w:sz w:val="22"/>
          <w:szCs w:val="22"/>
        </w:rPr>
      </w:pPr>
      <w:r w:rsidRPr="00041841">
        <w:rPr>
          <w:rFonts w:ascii="Arial" w:hAnsi="Arial" w:cs="Arial"/>
          <w:sz w:val="22"/>
          <w:szCs w:val="22"/>
        </w:rPr>
        <w:t>Core Policy 57 - Ensuring High Quality Design and Place Shaping</w:t>
      </w:r>
    </w:p>
    <w:p w14:paraId="4EE32FC5" w14:textId="77777777" w:rsidR="00CE5884" w:rsidRPr="00041841" w:rsidRDefault="00CE5884" w:rsidP="00CE5884">
      <w:pPr>
        <w:rPr>
          <w:rFonts w:ascii="Arial" w:hAnsi="Arial" w:cs="Arial"/>
          <w:sz w:val="22"/>
          <w:szCs w:val="22"/>
        </w:rPr>
      </w:pPr>
      <w:r w:rsidRPr="00041841">
        <w:rPr>
          <w:rFonts w:ascii="Arial" w:hAnsi="Arial" w:cs="Arial"/>
          <w:sz w:val="22"/>
          <w:szCs w:val="22"/>
        </w:rPr>
        <w:t>Core Policy 67 – Flood Risk</w:t>
      </w:r>
    </w:p>
    <w:p w14:paraId="0C721832" w14:textId="77777777" w:rsidR="00CE5884" w:rsidRPr="00041841" w:rsidRDefault="00CE5884" w:rsidP="00CE5884">
      <w:pPr>
        <w:jc w:val="both"/>
        <w:rPr>
          <w:rFonts w:ascii="Arial" w:hAnsi="Arial" w:cs="Arial"/>
          <w:b/>
          <w:sz w:val="22"/>
          <w:szCs w:val="22"/>
        </w:rPr>
      </w:pPr>
      <w:r w:rsidRPr="00041841">
        <w:rPr>
          <w:rFonts w:ascii="Arial" w:hAnsi="Arial" w:cs="Arial"/>
          <w:b/>
          <w:bCs/>
          <w:sz w:val="22"/>
          <w:szCs w:val="22"/>
        </w:rPr>
        <w:t>New Wiltshire Local Plan </w:t>
      </w:r>
    </w:p>
    <w:p w14:paraId="5D0213BD" w14:textId="34995EAD" w:rsidR="00CE5884" w:rsidRPr="00041841" w:rsidRDefault="00CE5884" w:rsidP="00CE5884">
      <w:pPr>
        <w:jc w:val="both"/>
        <w:rPr>
          <w:rFonts w:ascii="Arial" w:hAnsi="Arial" w:cs="Arial"/>
          <w:bCs/>
          <w:sz w:val="22"/>
          <w:szCs w:val="22"/>
        </w:rPr>
      </w:pPr>
      <w:r w:rsidRPr="00041841">
        <w:rPr>
          <w:rFonts w:ascii="Arial" w:hAnsi="Arial" w:cs="Arial"/>
          <w:bCs/>
          <w:sz w:val="22"/>
          <w:szCs w:val="22"/>
        </w:rPr>
        <w:t>At Full Council on 19 May 2026, the elected members of Wiltshire Council agreed to withdraw the emerging Wiltshire Local Plan.   The said Plan has no material weight for the purposes of the application.</w:t>
      </w:r>
    </w:p>
    <w:p w14:paraId="33BC1809" w14:textId="77777777" w:rsidR="00CE5884" w:rsidRPr="00041841" w:rsidRDefault="00CE5884" w:rsidP="00CE5884">
      <w:pPr>
        <w:jc w:val="both"/>
        <w:rPr>
          <w:rFonts w:ascii="Arial" w:hAnsi="Arial" w:cs="Arial"/>
          <w:bCs/>
          <w:sz w:val="22"/>
          <w:szCs w:val="22"/>
        </w:rPr>
      </w:pPr>
      <w:r w:rsidRPr="00041841">
        <w:rPr>
          <w:rFonts w:ascii="Arial" w:hAnsi="Arial" w:cs="Arial"/>
          <w:bCs/>
          <w:sz w:val="22"/>
          <w:szCs w:val="22"/>
        </w:rPr>
        <w:t>In accordance with Regulation 19 of the Town and Country Planning (Local Planning) (England) Regulations 2026, on 30</w:t>
      </w:r>
      <w:r w:rsidRPr="00041841">
        <w:rPr>
          <w:rFonts w:ascii="Arial" w:hAnsi="Arial" w:cs="Arial"/>
          <w:bCs/>
          <w:i/>
          <w:iCs/>
          <w:sz w:val="22"/>
          <w:szCs w:val="22"/>
        </w:rPr>
        <w:t>th</w:t>
      </w:r>
      <w:r w:rsidRPr="00041841">
        <w:rPr>
          <w:rFonts w:ascii="Arial" w:hAnsi="Arial" w:cs="Arial"/>
          <w:bCs/>
          <w:sz w:val="22"/>
          <w:szCs w:val="22"/>
        </w:rPr>
        <w:t xml:space="preserve"> June 2026 Wiltshire Council published a notice of intention to prepare a new local plan for Wiltshire. The next stage is a Scoping Consultation which commences on 2</w:t>
      </w:r>
      <w:r w:rsidRPr="00041841">
        <w:rPr>
          <w:rFonts w:ascii="Arial" w:hAnsi="Arial" w:cs="Arial"/>
          <w:bCs/>
          <w:i/>
          <w:iCs/>
          <w:sz w:val="22"/>
          <w:szCs w:val="22"/>
        </w:rPr>
        <w:t>nd</w:t>
      </w:r>
      <w:r w:rsidRPr="00041841">
        <w:rPr>
          <w:rFonts w:ascii="Arial" w:hAnsi="Arial" w:cs="Arial"/>
          <w:bCs/>
          <w:sz w:val="22"/>
          <w:szCs w:val="22"/>
        </w:rPr>
        <w:t xml:space="preserve"> September 2026. This plan is at a very early stage and currently carries no weight for decision making.</w:t>
      </w:r>
    </w:p>
    <w:p w14:paraId="50EEEDC1" w14:textId="77777777" w:rsidR="0021435E" w:rsidRDefault="0021435E" w:rsidP="009C1702">
      <w:pPr>
        <w:spacing w:after="0" w:line="276" w:lineRule="auto"/>
        <w:jc w:val="both"/>
        <w:rPr>
          <w:rFonts w:ascii="Arial" w:eastAsia="Times New Roman" w:hAnsi="Arial" w:cs="Arial"/>
          <w:color w:val="FF0000"/>
          <w:kern w:val="0"/>
          <w:sz w:val="22"/>
          <w:szCs w:val="22"/>
          <w:lang w:eastAsia="en-GB"/>
          <w14:ligatures w14:val="none"/>
        </w:rPr>
      </w:pPr>
    </w:p>
    <w:p w14:paraId="50C4515C" w14:textId="303CB95D"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lastRenderedPageBreak/>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7B27F5BF"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626050C9"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24081706"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6567F926"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2F5DCBA4"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034247EF" w14:textId="6A3C19F2" w:rsidR="00B633AB" w:rsidRPr="00DB7D89" w:rsidRDefault="00B633AB"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32402F2E"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0C5F09FB"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750CC1FE" w14:textId="6D23B897" w:rsidR="00A55952" w:rsidRPr="000815DE" w:rsidRDefault="00E964D1" w:rsidP="00E964D1">
      <w:pPr>
        <w:spacing w:after="0" w:line="276" w:lineRule="auto"/>
        <w:jc w:val="both"/>
        <w:rPr>
          <w:rFonts w:ascii="Arial" w:eastAsia="Times New Roman" w:hAnsi="Arial" w:cs="Arial"/>
          <w:color w:val="FF0000"/>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Trowbridge </w:t>
      </w:r>
      <w:r w:rsidR="00F7609E" w:rsidRPr="00085C56">
        <w:rPr>
          <w:rFonts w:ascii="Arial" w:eastAsia="Times New Roman" w:hAnsi="Arial" w:cs="Arial"/>
          <w:kern w:val="0"/>
          <w:sz w:val="22"/>
          <w:szCs w:val="22"/>
          <w:u w:val="single"/>
          <w:lang w:eastAsia="en-GB"/>
          <w14:ligatures w14:val="none"/>
        </w:rPr>
        <w:t>Town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No objection</w:t>
      </w:r>
      <w:r w:rsidR="00A3010D">
        <w:rPr>
          <w:rFonts w:ascii="Arial" w:eastAsia="Times New Roman" w:hAnsi="Arial" w:cs="Arial"/>
          <w:kern w:val="0"/>
          <w:sz w:val="22"/>
          <w:szCs w:val="22"/>
          <w:lang w:eastAsia="en-GB"/>
          <w14:ligatures w14:val="none"/>
        </w:rPr>
        <w:t xml:space="preserve"> </w:t>
      </w:r>
    </w:p>
    <w:p w14:paraId="21937C74" w14:textId="77777777" w:rsidR="005B0FD5"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5B760B6"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3FD76DEE" w14:textId="29798D99" w:rsidR="0007377C" w:rsidRPr="009F1BA2" w:rsidRDefault="00E51166" w:rsidP="009F1BA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31BB7CE7" w14:textId="77777777" w:rsidR="00E51166" w:rsidRDefault="00E51166" w:rsidP="009C1702">
      <w:pPr>
        <w:spacing w:after="0" w:line="276" w:lineRule="auto"/>
        <w:jc w:val="both"/>
        <w:rPr>
          <w:rFonts w:ascii="Arial" w:eastAsia="Times New Roman" w:hAnsi="Arial" w:cs="Arial"/>
          <w:b/>
          <w:bCs/>
          <w:color w:val="FF0000"/>
          <w:kern w:val="0"/>
          <w:sz w:val="22"/>
          <w:szCs w:val="22"/>
          <w:lang w:eastAsia="en-GB"/>
          <w14:ligatures w14:val="none"/>
        </w:rPr>
      </w:pPr>
    </w:p>
    <w:p w14:paraId="78DD1F2C"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755B6207"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171F839"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DCC8C5F"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409752E6"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B31ECA8" w14:textId="629B7A3F"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55CFB60F" w14:textId="77777777" w:rsidR="00B71D0E" w:rsidRDefault="00B71D0E" w:rsidP="009C1702">
      <w:pPr>
        <w:spacing w:after="0" w:line="276" w:lineRule="auto"/>
        <w:jc w:val="both"/>
        <w:rPr>
          <w:rFonts w:ascii="Arial" w:eastAsia="Times New Roman" w:hAnsi="Arial" w:cs="Arial"/>
          <w:b/>
          <w:bCs/>
          <w:color w:val="FF0000"/>
          <w:kern w:val="0"/>
          <w:sz w:val="22"/>
          <w:szCs w:val="22"/>
          <w:lang w:eastAsia="en-GB"/>
          <w14:ligatures w14:val="none"/>
        </w:rPr>
      </w:pPr>
    </w:p>
    <w:p w14:paraId="76AEA531" w14:textId="6E097D3C"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upon the </w:t>
      </w:r>
      <w:r w:rsidR="00212556">
        <w:rPr>
          <w:rFonts w:ascii="Arial" w:eastAsia="Times New Roman" w:hAnsi="Arial" w:cs="Arial"/>
          <w:kern w:val="0"/>
          <w:sz w:val="22"/>
          <w:szCs w:val="22"/>
          <w:u w:val="single"/>
          <w:lang w:eastAsia="en-GB"/>
          <w14:ligatures w14:val="none"/>
        </w:rPr>
        <w:t>upon the character and context of the area</w:t>
      </w:r>
    </w:p>
    <w:p w14:paraId="23073D12" w14:textId="1908F1F3"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729C5AD1" w14:textId="77777777" w:rsidR="00653545" w:rsidRDefault="00653545" w:rsidP="00852CAC">
      <w:pPr>
        <w:spacing w:after="0" w:line="276" w:lineRule="auto"/>
        <w:jc w:val="both"/>
        <w:rPr>
          <w:rFonts w:ascii="Arial" w:eastAsia="Times New Roman" w:hAnsi="Arial" w:cs="Arial"/>
          <w:kern w:val="0"/>
          <w:sz w:val="22"/>
          <w:szCs w:val="22"/>
          <w:lang w:eastAsia="en-GB"/>
          <w14:ligatures w14:val="none"/>
        </w:rPr>
      </w:pPr>
    </w:p>
    <w:p w14:paraId="614B2D87" w14:textId="0C5ADE26" w:rsidR="00AC405C" w:rsidRDefault="00C27704" w:rsidP="00C27704">
      <w:pPr>
        <w:pStyle w:val="NormalWeb"/>
        <w:shd w:val="clear" w:color="auto" w:fill="FFFFFF"/>
        <w:spacing w:after="0"/>
        <w:rPr>
          <w:rFonts w:ascii="Arial" w:hAnsi="Arial" w:cs="Arial"/>
          <w:sz w:val="22"/>
          <w:szCs w:val="22"/>
        </w:rPr>
      </w:pPr>
      <w:r w:rsidRPr="001D106D">
        <w:rPr>
          <w:rFonts w:ascii="Arial" w:hAnsi="Arial" w:cs="Arial"/>
          <w:sz w:val="22"/>
          <w:szCs w:val="22"/>
        </w:rPr>
        <w:t xml:space="preserve">The </w:t>
      </w:r>
      <w:r w:rsidR="00C35F9C">
        <w:rPr>
          <w:rFonts w:ascii="Arial" w:hAnsi="Arial" w:cs="Arial"/>
          <w:sz w:val="22"/>
          <w:szCs w:val="22"/>
        </w:rPr>
        <w:t xml:space="preserve">single storey extension would be </w:t>
      </w:r>
      <w:r w:rsidR="00D806C8">
        <w:rPr>
          <w:rFonts w:ascii="Arial" w:hAnsi="Arial" w:cs="Arial"/>
          <w:sz w:val="22"/>
          <w:szCs w:val="22"/>
        </w:rPr>
        <w:t>e</w:t>
      </w:r>
      <w:r w:rsidR="00C35F9C">
        <w:rPr>
          <w:rFonts w:ascii="Arial" w:hAnsi="Arial" w:cs="Arial"/>
          <w:sz w:val="22"/>
          <w:szCs w:val="22"/>
        </w:rPr>
        <w:t>rec</w:t>
      </w:r>
      <w:r w:rsidR="00D806C8">
        <w:rPr>
          <w:rFonts w:ascii="Arial" w:hAnsi="Arial" w:cs="Arial"/>
          <w:sz w:val="22"/>
          <w:szCs w:val="22"/>
        </w:rPr>
        <w:t>te</w:t>
      </w:r>
      <w:r w:rsidR="00C35F9C">
        <w:rPr>
          <w:rFonts w:ascii="Arial" w:hAnsi="Arial" w:cs="Arial"/>
          <w:sz w:val="22"/>
          <w:szCs w:val="22"/>
        </w:rPr>
        <w:t xml:space="preserve">d on the </w:t>
      </w:r>
      <w:r w:rsidR="00D806C8">
        <w:rPr>
          <w:rFonts w:ascii="Arial" w:hAnsi="Arial" w:cs="Arial"/>
          <w:sz w:val="22"/>
          <w:szCs w:val="22"/>
        </w:rPr>
        <w:t xml:space="preserve">north </w:t>
      </w:r>
      <w:r w:rsidR="00C35F9C">
        <w:rPr>
          <w:rFonts w:ascii="Arial" w:hAnsi="Arial" w:cs="Arial"/>
          <w:sz w:val="22"/>
          <w:szCs w:val="22"/>
        </w:rPr>
        <w:t>elevation of the host dwelling and would span the full width of the rear elevation</w:t>
      </w:r>
      <w:r w:rsidR="00D806C8">
        <w:rPr>
          <w:rFonts w:ascii="Arial" w:hAnsi="Arial" w:cs="Arial"/>
          <w:sz w:val="22"/>
          <w:szCs w:val="22"/>
        </w:rPr>
        <w:t>. The extension would employ a pitched roof form with a</w:t>
      </w:r>
      <w:r w:rsidR="005C6FE0">
        <w:rPr>
          <w:rFonts w:ascii="Arial" w:hAnsi="Arial" w:cs="Arial"/>
          <w:sz w:val="22"/>
          <w:szCs w:val="22"/>
        </w:rPr>
        <w:t xml:space="preserve"> central </w:t>
      </w:r>
      <w:r w:rsidR="00D806C8">
        <w:rPr>
          <w:rFonts w:ascii="Arial" w:hAnsi="Arial" w:cs="Arial"/>
          <w:sz w:val="22"/>
          <w:szCs w:val="22"/>
        </w:rPr>
        <w:t>area of flat roof to allow a glass roof lantern to be inserted</w:t>
      </w:r>
      <w:r w:rsidR="00AC405C">
        <w:rPr>
          <w:rFonts w:ascii="Arial" w:hAnsi="Arial" w:cs="Arial"/>
          <w:sz w:val="22"/>
          <w:szCs w:val="22"/>
        </w:rPr>
        <w:t>. A set of patio doors and window would be inserted on the rear elevation, accessing the applicant’s private residential rear curtilage.</w:t>
      </w:r>
    </w:p>
    <w:p w14:paraId="5B13331A" w14:textId="77777777" w:rsidR="00AC405C" w:rsidRDefault="00AC405C" w:rsidP="00C27704">
      <w:pPr>
        <w:pStyle w:val="NormalWeb"/>
        <w:shd w:val="clear" w:color="auto" w:fill="FFFFFF"/>
        <w:spacing w:after="0"/>
        <w:rPr>
          <w:rFonts w:ascii="Arial" w:hAnsi="Arial" w:cs="Arial"/>
          <w:sz w:val="22"/>
          <w:szCs w:val="22"/>
        </w:rPr>
      </w:pPr>
    </w:p>
    <w:p w14:paraId="409F213E" w14:textId="448122AB" w:rsidR="00C27704" w:rsidRDefault="00AC405C" w:rsidP="00C27704">
      <w:pPr>
        <w:pStyle w:val="NormalWeb"/>
        <w:shd w:val="clear" w:color="auto" w:fill="FFFFFF"/>
        <w:spacing w:after="0"/>
        <w:rPr>
          <w:rFonts w:ascii="Arial" w:hAnsi="Arial" w:cs="Arial"/>
          <w:sz w:val="22"/>
          <w:szCs w:val="22"/>
        </w:rPr>
      </w:pPr>
      <w:r>
        <w:rPr>
          <w:rFonts w:ascii="Arial" w:hAnsi="Arial" w:cs="Arial"/>
          <w:sz w:val="22"/>
          <w:szCs w:val="22"/>
        </w:rPr>
        <w:t xml:space="preserve">The extension would </w:t>
      </w:r>
      <w:r w:rsidR="00533A36">
        <w:rPr>
          <w:rFonts w:ascii="Arial" w:hAnsi="Arial" w:cs="Arial"/>
          <w:sz w:val="22"/>
          <w:szCs w:val="22"/>
        </w:rPr>
        <w:t xml:space="preserve">span a width of </w:t>
      </w:r>
      <w:r w:rsidR="000F656A">
        <w:rPr>
          <w:rFonts w:ascii="Arial" w:hAnsi="Arial" w:cs="Arial"/>
          <w:sz w:val="22"/>
          <w:szCs w:val="22"/>
        </w:rPr>
        <w:t xml:space="preserve">8.9m </w:t>
      </w:r>
      <w:r w:rsidR="00533A36">
        <w:rPr>
          <w:rFonts w:ascii="Arial" w:hAnsi="Arial" w:cs="Arial"/>
          <w:sz w:val="22"/>
          <w:szCs w:val="22"/>
        </w:rPr>
        <w:t xml:space="preserve">and depth of 4.2m and would it at a maximum height of </w:t>
      </w:r>
      <w:r w:rsidR="00046325">
        <w:rPr>
          <w:rFonts w:ascii="Arial" w:hAnsi="Arial" w:cs="Arial"/>
          <w:sz w:val="22"/>
          <w:szCs w:val="22"/>
        </w:rPr>
        <w:t xml:space="preserve">5m, matching the ridge height of the host dwelling. </w:t>
      </w:r>
    </w:p>
    <w:p w14:paraId="1DCEA529" w14:textId="77777777" w:rsidR="00653545" w:rsidRDefault="00653545" w:rsidP="00852CAC">
      <w:pPr>
        <w:spacing w:after="0" w:line="276" w:lineRule="auto"/>
        <w:jc w:val="both"/>
        <w:rPr>
          <w:rFonts w:ascii="Arial" w:eastAsia="Times New Roman" w:hAnsi="Arial" w:cs="Arial"/>
          <w:kern w:val="0"/>
          <w:sz w:val="22"/>
          <w:szCs w:val="22"/>
          <w:lang w:eastAsia="en-GB"/>
          <w14:ligatures w14:val="none"/>
        </w:rPr>
      </w:pPr>
    </w:p>
    <w:p w14:paraId="48DEED5D" w14:textId="235FFEDA" w:rsidR="008F0D3D" w:rsidRPr="005C6FE0" w:rsidRDefault="00704BD4" w:rsidP="005C6FE0">
      <w:pPr>
        <w:spacing w:after="0" w:line="276" w:lineRule="auto"/>
        <w:jc w:val="center"/>
        <w:rPr>
          <w:rFonts w:ascii="Arial" w:eastAsia="Times New Roman" w:hAnsi="Arial" w:cs="Arial"/>
          <w:i/>
          <w:iCs/>
          <w:kern w:val="0"/>
          <w:sz w:val="22"/>
          <w:szCs w:val="22"/>
          <w:lang w:eastAsia="en-GB"/>
          <w14:ligatures w14:val="none"/>
        </w:rPr>
      </w:pPr>
      <w:r w:rsidRPr="00653545">
        <w:rPr>
          <w:rFonts w:ascii="Arial" w:eastAsia="Times New Roman" w:hAnsi="Arial" w:cs="Arial"/>
          <w:i/>
          <w:iCs/>
          <w:noProof/>
          <w:kern w:val="0"/>
          <w:sz w:val="22"/>
          <w:szCs w:val="22"/>
          <w:lang w:eastAsia="en-GB"/>
          <w14:ligatures w14:val="none"/>
        </w:rPr>
        <w:lastRenderedPageBreak/>
        <w:drawing>
          <wp:inline distT="0" distB="0" distL="0" distR="0" wp14:anchorId="2CDEFAA4" wp14:editId="2EFA122A">
            <wp:extent cx="2314575" cy="1458183"/>
            <wp:effectExtent l="0" t="0" r="0" b="8890"/>
            <wp:docPr id="15800350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0035041" name=""/>
                    <pic:cNvPicPr/>
                  </pic:nvPicPr>
                  <pic:blipFill>
                    <a:blip r:embed="rId8"/>
                    <a:stretch>
                      <a:fillRect/>
                    </a:stretch>
                  </pic:blipFill>
                  <pic:spPr>
                    <a:xfrm>
                      <a:off x="0" y="0"/>
                      <a:ext cx="2334073" cy="1470467"/>
                    </a:xfrm>
                    <a:prstGeom prst="rect">
                      <a:avLst/>
                    </a:prstGeom>
                  </pic:spPr>
                </pic:pic>
              </a:graphicData>
            </a:graphic>
          </wp:inline>
        </w:drawing>
      </w:r>
      <w:r w:rsidR="00653545" w:rsidRPr="00653545">
        <w:rPr>
          <w:rFonts w:ascii="Arial" w:eastAsia="Times New Roman" w:hAnsi="Arial" w:cs="Arial"/>
          <w:i/>
          <w:iCs/>
          <w:noProof/>
          <w:kern w:val="0"/>
          <w:sz w:val="22"/>
          <w:szCs w:val="22"/>
          <w:lang w:eastAsia="en-GB"/>
          <w14:ligatures w14:val="none"/>
        </w:rPr>
        <w:drawing>
          <wp:inline distT="0" distB="0" distL="0" distR="0" wp14:anchorId="4BD514B3" wp14:editId="6130FCFB">
            <wp:extent cx="3305175" cy="1425648"/>
            <wp:effectExtent l="0" t="0" r="0" b="3175"/>
            <wp:docPr id="2058245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824560" name=""/>
                    <pic:cNvPicPr/>
                  </pic:nvPicPr>
                  <pic:blipFill>
                    <a:blip r:embed="rId9"/>
                    <a:stretch>
                      <a:fillRect/>
                    </a:stretch>
                  </pic:blipFill>
                  <pic:spPr>
                    <a:xfrm>
                      <a:off x="0" y="0"/>
                      <a:ext cx="3325487" cy="1434409"/>
                    </a:xfrm>
                    <a:prstGeom prst="rect">
                      <a:avLst/>
                    </a:prstGeom>
                  </pic:spPr>
                </pic:pic>
              </a:graphicData>
            </a:graphic>
          </wp:inline>
        </w:drawing>
      </w:r>
      <w:r w:rsidRPr="00653545">
        <w:rPr>
          <w:rFonts w:ascii="Arial" w:hAnsi="Arial" w:cs="Arial"/>
          <w:i/>
          <w:iCs/>
          <w:color w:val="000000" w:themeColor="text1"/>
          <w:sz w:val="22"/>
          <w:szCs w:val="22"/>
        </w:rPr>
        <w:t xml:space="preserve">Existing </w:t>
      </w:r>
      <w:r w:rsidR="005952A6">
        <w:rPr>
          <w:rFonts w:ascii="Arial" w:hAnsi="Arial" w:cs="Arial"/>
          <w:i/>
          <w:iCs/>
          <w:color w:val="000000" w:themeColor="text1"/>
          <w:sz w:val="22"/>
          <w:szCs w:val="22"/>
        </w:rPr>
        <w:t xml:space="preserve">(left) </w:t>
      </w:r>
      <w:r w:rsidRPr="00653545">
        <w:rPr>
          <w:rFonts w:ascii="Arial" w:hAnsi="Arial" w:cs="Arial"/>
          <w:i/>
          <w:iCs/>
          <w:color w:val="000000" w:themeColor="text1"/>
          <w:sz w:val="22"/>
          <w:szCs w:val="22"/>
        </w:rPr>
        <w:t>and proposed (</w:t>
      </w:r>
      <w:r w:rsidR="005952A6">
        <w:rPr>
          <w:rFonts w:ascii="Arial" w:hAnsi="Arial" w:cs="Arial"/>
          <w:i/>
          <w:iCs/>
          <w:color w:val="000000" w:themeColor="text1"/>
          <w:sz w:val="22"/>
          <w:szCs w:val="22"/>
        </w:rPr>
        <w:t>right</w:t>
      </w:r>
      <w:r w:rsidRPr="00653545">
        <w:rPr>
          <w:rFonts w:ascii="Arial" w:hAnsi="Arial" w:cs="Arial"/>
          <w:i/>
          <w:iCs/>
          <w:color w:val="000000" w:themeColor="text1"/>
          <w:sz w:val="22"/>
          <w:szCs w:val="22"/>
        </w:rPr>
        <w:t>) side elevation of the host dwelling</w:t>
      </w:r>
    </w:p>
    <w:p w14:paraId="533C6250" w14:textId="77777777" w:rsidR="00704BD4" w:rsidRDefault="00704BD4" w:rsidP="00A050F1">
      <w:pPr>
        <w:spacing w:after="0" w:line="276" w:lineRule="auto"/>
        <w:jc w:val="both"/>
        <w:rPr>
          <w:rFonts w:ascii="Arial" w:hAnsi="Arial" w:cs="Arial"/>
          <w:color w:val="000000" w:themeColor="text1"/>
          <w:sz w:val="22"/>
          <w:szCs w:val="22"/>
        </w:rPr>
      </w:pPr>
    </w:p>
    <w:p w14:paraId="004F309E" w14:textId="6CD4CD3F" w:rsidR="00B83C5B" w:rsidRPr="00B83C5B" w:rsidRDefault="00C35F9C" w:rsidP="00C35F9C">
      <w:pPr>
        <w:pStyle w:val="NormalWeb"/>
        <w:shd w:val="clear" w:color="auto" w:fill="FFFFFF"/>
        <w:spacing w:after="0"/>
        <w:rPr>
          <w:rFonts w:ascii="Arial" w:hAnsi="Arial" w:cs="Arial"/>
          <w:sz w:val="22"/>
          <w:szCs w:val="22"/>
        </w:rPr>
      </w:pPr>
      <w:r>
        <w:rPr>
          <w:rFonts w:ascii="Arial" w:hAnsi="Arial" w:cs="Arial"/>
          <w:sz w:val="22"/>
          <w:szCs w:val="22"/>
        </w:rPr>
        <w:t xml:space="preserve">The applicant proposes rendering the rear extension in a light honey colour to match the existing Bradstone walling of the host dwelling, the small flat area of the roof would consist of plastic membrane with a glass lantern inserted and the remaining pitched roof would consist of concrete roof </w:t>
      </w:r>
      <w:r w:rsidR="005C6FE0">
        <w:rPr>
          <w:rFonts w:ascii="Arial" w:hAnsi="Arial" w:cs="Arial"/>
          <w:sz w:val="22"/>
          <w:szCs w:val="22"/>
        </w:rPr>
        <w:t>tiles.</w:t>
      </w:r>
      <w:r w:rsidR="005C6FE0" w:rsidRPr="00B83C5B">
        <w:rPr>
          <w:rFonts w:ascii="Arial" w:hAnsi="Arial" w:cs="Arial"/>
          <w:sz w:val="22"/>
          <w:szCs w:val="22"/>
        </w:rPr>
        <w:t xml:space="preserve"> The</w:t>
      </w:r>
      <w:r w:rsidR="007F5525" w:rsidRPr="00B83C5B">
        <w:rPr>
          <w:rFonts w:ascii="Arial" w:hAnsi="Arial" w:cs="Arial"/>
          <w:sz w:val="22"/>
          <w:szCs w:val="22"/>
        </w:rPr>
        <w:t xml:space="preserve"> use of matching materials with matching </w:t>
      </w:r>
      <w:r w:rsidR="00B83C5B" w:rsidRPr="00B83C5B">
        <w:rPr>
          <w:rFonts w:ascii="Arial" w:hAnsi="Arial" w:cs="Arial"/>
          <w:sz w:val="22"/>
          <w:szCs w:val="22"/>
        </w:rPr>
        <w:t>u</w:t>
      </w:r>
      <w:r w:rsidR="007F5525" w:rsidRPr="00B83C5B">
        <w:rPr>
          <w:rFonts w:ascii="Arial" w:hAnsi="Arial" w:cs="Arial"/>
          <w:sz w:val="22"/>
          <w:szCs w:val="22"/>
        </w:rPr>
        <w:t xml:space="preserve">PVC fenestration would ensure the proposal would integrate into the surrounding setting and existing street scene. </w:t>
      </w:r>
    </w:p>
    <w:p w14:paraId="6286EFF1" w14:textId="77777777" w:rsidR="00B83C5B" w:rsidRPr="00B83C5B" w:rsidRDefault="00B83C5B" w:rsidP="00B83C5B">
      <w:pPr>
        <w:spacing w:after="0" w:line="276" w:lineRule="auto"/>
        <w:jc w:val="both"/>
        <w:rPr>
          <w:rFonts w:ascii="Arial" w:hAnsi="Arial" w:cs="Arial"/>
          <w:sz w:val="22"/>
          <w:szCs w:val="22"/>
        </w:rPr>
      </w:pPr>
    </w:p>
    <w:p w14:paraId="0C57D3B5" w14:textId="49D0115F" w:rsidR="007F5525" w:rsidRPr="00B83C5B" w:rsidRDefault="007F5525" w:rsidP="00B83C5B">
      <w:pPr>
        <w:spacing w:after="0" w:line="276" w:lineRule="auto"/>
        <w:jc w:val="both"/>
        <w:rPr>
          <w:rFonts w:ascii="Arial" w:hAnsi="Arial" w:cs="Arial"/>
          <w:color w:val="000000" w:themeColor="text1"/>
          <w:sz w:val="22"/>
          <w:szCs w:val="22"/>
        </w:rPr>
      </w:pPr>
      <w:r w:rsidRPr="00B83C5B">
        <w:rPr>
          <w:rFonts w:ascii="Arial" w:hAnsi="Arial" w:cs="Arial"/>
          <w:sz w:val="22"/>
          <w:szCs w:val="22"/>
        </w:rPr>
        <w:t xml:space="preserve">It is considered that the extension would by virtue of </w:t>
      </w:r>
      <w:r w:rsidR="00B83C5B" w:rsidRPr="00B83C5B">
        <w:rPr>
          <w:rFonts w:ascii="Arial" w:hAnsi="Arial" w:cs="Arial"/>
          <w:sz w:val="22"/>
          <w:szCs w:val="22"/>
        </w:rPr>
        <w:t>its</w:t>
      </w:r>
      <w:r w:rsidRPr="00B83C5B">
        <w:rPr>
          <w:rFonts w:ascii="Arial" w:hAnsi="Arial" w:cs="Arial"/>
          <w:sz w:val="22"/>
          <w:szCs w:val="22"/>
        </w:rPr>
        <w:t xml:space="preserve"> height, scale and design constitute </w:t>
      </w:r>
      <w:r w:rsidR="00B83C5B" w:rsidRPr="00B83C5B">
        <w:rPr>
          <w:rFonts w:ascii="Arial" w:hAnsi="Arial" w:cs="Arial"/>
          <w:sz w:val="22"/>
          <w:szCs w:val="22"/>
        </w:rPr>
        <w:t xml:space="preserve">a </w:t>
      </w:r>
      <w:r w:rsidRPr="00B83C5B">
        <w:rPr>
          <w:rFonts w:ascii="Arial" w:hAnsi="Arial" w:cs="Arial"/>
          <w:sz w:val="22"/>
          <w:szCs w:val="22"/>
        </w:rPr>
        <w:t xml:space="preserve">complementary addition to the host dwelling that would appear commensurate to the size of the property and plot. </w:t>
      </w:r>
      <w:r w:rsidRPr="00B83C5B">
        <w:rPr>
          <w:rFonts w:ascii="Arial" w:hAnsi="Arial" w:cs="Arial"/>
          <w:color w:val="000000" w:themeColor="text1"/>
          <w:sz w:val="22"/>
          <w:szCs w:val="22"/>
        </w:rPr>
        <w:t>Having regard to the above, the proposal complies with the design principles set out in Core Policy 57 of the Wiltshire Core Strategy and Appendix D of the Wiltshire Design Guide.</w:t>
      </w:r>
    </w:p>
    <w:p w14:paraId="30E71224" w14:textId="77777777" w:rsidR="00704BD4" w:rsidRDefault="00704BD4" w:rsidP="00A050F1">
      <w:pPr>
        <w:spacing w:after="0" w:line="276" w:lineRule="auto"/>
        <w:jc w:val="both"/>
        <w:rPr>
          <w:rFonts w:ascii="Arial" w:hAnsi="Arial" w:cs="Arial"/>
          <w:color w:val="000000" w:themeColor="text1"/>
          <w:sz w:val="22"/>
          <w:szCs w:val="22"/>
        </w:rPr>
      </w:pPr>
    </w:p>
    <w:p w14:paraId="1BA84FE7" w14:textId="4526AB33"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312A0A8D" w14:textId="5D85EB61"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729AC32F" w14:textId="77777777" w:rsidR="00393433" w:rsidRDefault="00393433" w:rsidP="00A050F1">
      <w:pPr>
        <w:spacing w:after="0" w:line="276" w:lineRule="auto"/>
        <w:jc w:val="both"/>
        <w:rPr>
          <w:rFonts w:ascii="Arial" w:hAnsi="Arial" w:cs="Arial"/>
          <w:color w:val="000000" w:themeColor="text1"/>
          <w:sz w:val="22"/>
          <w:szCs w:val="22"/>
        </w:rPr>
      </w:pPr>
    </w:p>
    <w:p w14:paraId="3D307125" w14:textId="44F7F04B"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4063513D" w14:textId="77777777" w:rsidR="00400FB2" w:rsidRDefault="00400FB2" w:rsidP="00A050F1">
      <w:pPr>
        <w:spacing w:after="0" w:line="276" w:lineRule="auto"/>
        <w:jc w:val="both"/>
        <w:rPr>
          <w:rFonts w:ascii="Arial" w:hAnsi="Arial" w:cs="Arial"/>
          <w:color w:val="000000" w:themeColor="text1"/>
          <w:sz w:val="22"/>
          <w:szCs w:val="22"/>
        </w:rPr>
      </w:pPr>
    </w:p>
    <w:p w14:paraId="19B54408"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 xml:space="preserve">The proposed development has been assessed in terms of its potential impact on the residential amenity of neighbouring properties, with </w:t>
      </w:r>
      <w:proofErr w:type="gramStart"/>
      <w:r w:rsidRPr="00470975">
        <w:rPr>
          <w:rFonts w:ascii="Arial" w:hAnsi="Arial" w:cs="Arial"/>
          <w:color w:val="000000" w:themeColor="text1"/>
          <w:sz w:val="22"/>
          <w:szCs w:val="22"/>
        </w:rPr>
        <w:t>particular regard</w:t>
      </w:r>
      <w:proofErr w:type="gramEnd"/>
      <w:r w:rsidRPr="00470975">
        <w:rPr>
          <w:rFonts w:ascii="Arial" w:hAnsi="Arial" w:cs="Arial"/>
          <w:color w:val="000000" w:themeColor="text1"/>
          <w:sz w:val="22"/>
          <w:szCs w:val="22"/>
        </w:rPr>
        <w:t xml:space="preserve"> to loss of light, overshadowing, loss of privacy, and overbearing effects.</w:t>
      </w:r>
      <w:r w:rsidRPr="00470975">
        <w:rPr>
          <w:rFonts w:ascii="Arial" w:hAnsi="Arial" w:cs="Arial"/>
          <w:i/>
          <w:iCs/>
          <w:color w:val="000000" w:themeColor="text1"/>
          <w:sz w:val="22"/>
          <w:szCs w:val="22"/>
        </w:rPr>
        <w:t xml:space="preserve"> </w:t>
      </w:r>
    </w:p>
    <w:p w14:paraId="13CE0733" w14:textId="77777777" w:rsidR="00305639" w:rsidRDefault="00305639" w:rsidP="00DB13C3">
      <w:pPr>
        <w:spacing w:after="0" w:line="276" w:lineRule="auto"/>
        <w:jc w:val="both"/>
        <w:rPr>
          <w:rFonts w:ascii="Arial" w:hAnsi="Arial" w:cs="Arial"/>
          <w:i/>
          <w:iCs/>
          <w:color w:val="000000" w:themeColor="text1"/>
          <w:sz w:val="22"/>
          <w:szCs w:val="22"/>
        </w:rPr>
      </w:pPr>
    </w:p>
    <w:p w14:paraId="4F3360BE" w14:textId="5EF5849B" w:rsidR="003515E0" w:rsidRDefault="00305639" w:rsidP="00DB13C3">
      <w:pPr>
        <w:spacing w:after="0" w:line="276" w:lineRule="auto"/>
        <w:jc w:val="both"/>
        <w:rPr>
          <w:rFonts w:ascii="Arial" w:hAnsi="Arial" w:cs="Arial"/>
          <w:color w:val="000000" w:themeColor="text1"/>
          <w:sz w:val="22"/>
          <w:szCs w:val="22"/>
        </w:rPr>
      </w:pPr>
      <w:r w:rsidRPr="007650F5">
        <w:rPr>
          <w:rFonts w:ascii="Arial" w:hAnsi="Arial" w:cs="Arial"/>
          <w:color w:val="000000" w:themeColor="text1"/>
          <w:sz w:val="22"/>
          <w:szCs w:val="22"/>
        </w:rPr>
        <w:t xml:space="preserve">The scheme seeks to introduce </w:t>
      </w:r>
      <w:r w:rsidR="0044045C" w:rsidRPr="007650F5">
        <w:rPr>
          <w:rFonts w:ascii="Arial" w:hAnsi="Arial" w:cs="Arial"/>
          <w:color w:val="000000" w:themeColor="text1"/>
          <w:sz w:val="22"/>
          <w:szCs w:val="22"/>
        </w:rPr>
        <w:t xml:space="preserve">a single storey extension to the rear of </w:t>
      </w:r>
      <w:r w:rsidR="003515E0">
        <w:rPr>
          <w:rFonts w:ascii="Arial" w:hAnsi="Arial" w:cs="Arial"/>
          <w:color w:val="000000" w:themeColor="text1"/>
          <w:sz w:val="22"/>
          <w:szCs w:val="22"/>
        </w:rPr>
        <w:t xml:space="preserve">the </w:t>
      </w:r>
      <w:r w:rsidR="0044045C" w:rsidRPr="007650F5">
        <w:rPr>
          <w:rFonts w:ascii="Arial" w:hAnsi="Arial" w:cs="Arial"/>
          <w:color w:val="000000" w:themeColor="text1"/>
          <w:sz w:val="22"/>
          <w:szCs w:val="22"/>
        </w:rPr>
        <w:t xml:space="preserve">detached dwelling, </w:t>
      </w:r>
      <w:r w:rsidR="007650F5" w:rsidRPr="007650F5">
        <w:rPr>
          <w:rFonts w:ascii="Arial" w:hAnsi="Arial" w:cs="Arial"/>
          <w:color w:val="000000" w:themeColor="text1"/>
          <w:sz w:val="22"/>
          <w:szCs w:val="22"/>
        </w:rPr>
        <w:t>a set of patio doors and a window would be inserted on the rear elevation replicating the existing fenestration arrangement</w:t>
      </w:r>
      <w:r w:rsidR="007650F5">
        <w:rPr>
          <w:rFonts w:ascii="Arial" w:hAnsi="Arial" w:cs="Arial"/>
          <w:color w:val="000000" w:themeColor="text1"/>
          <w:sz w:val="22"/>
          <w:szCs w:val="22"/>
        </w:rPr>
        <w:t xml:space="preserve">, overlooking the applicant’s rear garden, therefore no overlooking concerns are raised. </w:t>
      </w:r>
    </w:p>
    <w:p w14:paraId="580C0009" w14:textId="77777777" w:rsidR="003515E0" w:rsidRDefault="003515E0" w:rsidP="00DB13C3">
      <w:pPr>
        <w:spacing w:after="0" w:line="276" w:lineRule="auto"/>
        <w:jc w:val="both"/>
        <w:rPr>
          <w:rFonts w:ascii="Arial" w:hAnsi="Arial" w:cs="Arial"/>
          <w:color w:val="000000" w:themeColor="text1"/>
          <w:sz w:val="22"/>
          <w:szCs w:val="22"/>
        </w:rPr>
      </w:pPr>
    </w:p>
    <w:p w14:paraId="5983371C" w14:textId="5DAE66A5" w:rsidR="00305639" w:rsidRPr="007650F5" w:rsidRDefault="007650F5" w:rsidP="00DB13C3">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The extension would be of limited height</w:t>
      </w:r>
      <w:r w:rsidR="00610A31">
        <w:rPr>
          <w:rFonts w:ascii="Arial" w:hAnsi="Arial" w:cs="Arial"/>
          <w:color w:val="000000" w:themeColor="text1"/>
          <w:sz w:val="22"/>
          <w:szCs w:val="22"/>
        </w:rPr>
        <w:t xml:space="preserve"> and mass and </w:t>
      </w:r>
      <w:r w:rsidR="0080334F">
        <w:rPr>
          <w:rFonts w:ascii="Arial" w:hAnsi="Arial" w:cs="Arial"/>
          <w:color w:val="000000" w:themeColor="text1"/>
          <w:sz w:val="22"/>
          <w:szCs w:val="22"/>
        </w:rPr>
        <w:t xml:space="preserve">given the detached nature of the </w:t>
      </w:r>
      <w:r w:rsidR="00067486">
        <w:rPr>
          <w:rFonts w:ascii="Arial" w:hAnsi="Arial" w:cs="Arial"/>
          <w:color w:val="000000" w:themeColor="text1"/>
          <w:sz w:val="22"/>
          <w:szCs w:val="22"/>
        </w:rPr>
        <w:t>dwelling and</w:t>
      </w:r>
      <w:r w:rsidR="00610A31">
        <w:rPr>
          <w:rFonts w:ascii="Arial" w:hAnsi="Arial" w:cs="Arial"/>
          <w:color w:val="000000" w:themeColor="text1"/>
          <w:sz w:val="22"/>
          <w:szCs w:val="22"/>
        </w:rPr>
        <w:t xml:space="preserve"> separation distance to the adjacent dwelling to the </w:t>
      </w:r>
      <w:r w:rsidR="003515E0">
        <w:rPr>
          <w:rFonts w:ascii="Arial" w:hAnsi="Arial" w:cs="Arial"/>
          <w:color w:val="000000" w:themeColor="text1"/>
          <w:sz w:val="22"/>
          <w:szCs w:val="22"/>
        </w:rPr>
        <w:t xml:space="preserve">west at No. 3 Lowmead, no </w:t>
      </w:r>
      <w:r w:rsidR="00067486">
        <w:rPr>
          <w:rFonts w:ascii="Arial" w:hAnsi="Arial" w:cs="Arial"/>
          <w:color w:val="000000" w:themeColor="text1"/>
          <w:sz w:val="22"/>
          <w:szCs w:val="22"/>
        </w:rPr>
        <w:t xml:space="preserve">adverse </w:t>
      </w:r>
      <w:r w:rsidR="003515E0">
        <w:rPr>
          <w:rFonts w:ascii="Arial" w:hAnsi="Arial" w:cs="Arial"/>
          <w:color w:val="000000" w:themeColor="text1"/>
          <w:sz w:val="22"/>
          <w:szCs w:val="22"/>
        </w:rPr>
        <w:t xml:space="preserve">overbearing or overshadowing impacts </w:t>
      </w:r>
      <w:r w:rsidR="00067486">
        <w:rPr>
          <w:rFonts w:ascii="Arial" w:hAnsi="Arial" w:cs="Arial"/>
          <w:color w:val="000000" w:themeColor="text1"/>
          <w:sz w:val="22"/>
          <w:szCs w:val="22"/>
        </w:rPr>
        <w:t xml:space="preserve">are </w:t>
      </w:r>
      <w:r w:rsidR="006C10C5">
        <w:rPr>
          <w:rFonts w:ascii="Arial" w:hAnsi="Arial" w:cs="Arial"/>
          <w:color w:val="000000" w:themeColor="text1"/>
          <w:sz w:val="22"/>
          <w:szCs w:val="22"/>
        </w:rPr>
        <w:t>raised and there would not be any</w:t>
      </w:r>
      <w:r w:rsidR="003515E0">
        <w:rPr>
          <w:rFonts w:ascii="Arial" w:hAnsi="Arial" w:cs="Arial"/>
          <w:color w:val="000000" w:themeColor="text1"/>
          <w:sz w:val="22"/>
          <w:szCs w:val="22"/>
        </w:rPr>
        <w:t xml:space="preserve"> loss of light to neighbouring properties</w:t>
      </w:r>
      <w:r w:rsidR="006C10C5">
        <w:rPr>
          <w:rFonts w:ascii="Arial" w:hAnsi="Arial" w:cs="Arial"/>
          <w:color w:val="000000" w:themeColor="text1"/>
          <w:sz w:val="22"/>
          <w:szCs w:val="22"/>
        </w:rPr>
        <w:t>.</w:t>
      </w:r>
    </w:p>
    <w:p w14:paraId="08890042" w14:textId="77777777" w:rsidR="00DB13C3" w:rsidRPr="00A050F1" w:rsidRDefault="00DB13C3" w:rsidP="00DB13C3">
      <w:pPr>
        <w:spacing w:after="0" w:line="276" w:lineRule="auto"/>
        <w:jc w:val="both"/>
        <w:rPr>
          <w:rFonts w:ascii="Arial" w:hAnsi="Arial" w:cs="Arial"/>
          <w:color w:val="000000" w:themeColor="text1"/>
          <w:sz w:val="22"/>
          <w:szCs w:val="22"/>
        </w:rPr>
      </w:pPr>
    </w:p>
    <w:p w14:paraId="0ADB9668"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26DB7CA4" w14:textId="77777777" w:rsidR="005C6FE0" w:rsidRDefault="005C6FE0"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7865DBCD" w14:textId="312D0311" w:rsidR="006705B5" w:rsidRPr="00EF6152"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EF6152">
        <w:rPr>
          <w:rFonts w:ascii="Arial" w:eastAsia="Times New Roman" w:hAnsi="Arial" w:cs="Arial"/>
          <w:color w:val="000000" w:themeColor="text1"/>
          <w:kern w:val="0"/>
          <w:sz w:val="22"/>
          <w:szCs w:val="22"/>
          <w:u w:val="single"/>
          <w:lang w:eastAsia="en-GB"/>
          <w14:ligatures w14:val="none"/>
        </w:rPr>
        <w:lastRenderedPageBreak/>
        <w:t>Ecology Impact</w:t>
      </w:r>
      <w:r w:rsidR="00247CD5" w:rsidRPr="00EF6152">
        <w:rPr>
          <w:rFonts w:ascii="Arial" w:eastAsia="Times New Roman" w:hAnsi="Arial" w:cs="Arial"/>
          <w:color w:val="ED0000"/>
          <w:kern w:val="0"/>
          <w:sz w:val="22"/>
          <w:szCs w:val="22"/>
          <w:lang w:eastAsia="en-GB"/>
          <w14:ligatures w14:val="none"/>
        </w:rPr>
        <w:t xml:space="preserve"> </w:t>
      </w:r>
    </w:p>
    <w:p w14:paraId="76AE4713" w14:textId="77777777" w:rsidR="006705B5" w:rsidRPr="00EF6152"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EF6152">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521B7B4E" w14:textId="77777777" w:rsidR="00F272A5" w:rsidRPr="00EF6152" w:rsidRDefault="00F272A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16E98AA2" w14:textId="455B6B83" w:rsidR="006705B5" w:rsidRPr="00EF6152"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EF6152">
        <w:rPr>
          <w:rFonts w:ascii="Arial" w:eastAsia="Times New Roman" w:hAnsi="Arial" w:cs="Arial"/>
          <w:color w:val="000000" w:themeColor="text1"/>
          <w:kern w:val="0"/>
          <w:sz w:val="22"/>
          <w:szCs w:val="22"/>
          <w:lang w:eastAsia="en-GB"/>
          <w14:ligatures w14:val="none"/>
        </w:rPr>
        <w:t>The National Planning Policy Framework (NPPF), in Paragraphs 1</w:t>
      </w:r>
      <w:r w:rsidR="009A1B10" w:rsidRPr="00EF6152">
        <w:rPr>
          <w:rFonts w:ascii="Arial" w:eastAsia="Times New Roman" w:hAnsi="Arial" w:cs="Arial"/>
          <w:color w:val="000000" w:themeColor="text1"/>
          <w:kern w:val="0"/>
          <w:sz w:val="22"/>
          <w:szCs w:val="22"/>
          <w:lang w:eastAsia="en-GB"/>
          <w14:ligatures w14:val="none"/>
        </w:rPr>
        <w:t>93</w:t>
      </w:r>
      <w:r w:rsidRPr="00EF6152">
        <w:rPr>
          <w:rFonts w:ascii="Arial" w:eastAsia="Times New Roman" w:hAnsi="Arial" w:cs="Arial"/>
          <w:color w:val="000000" w:themeColor="text1"/>
          <w:kern w:val="0"/>
          <w:sz w:val="22"/>
          <w:szCs w:val="22"/>
          <w:lang w:eastAsia="en-GB"/>
          <w14:ligatures w14:val="none"/>
        </w:rPr>
        <w:t>, requires that development minimises impacts on and provides net gains for biodiversity, including ensuring mitigation is secured where harm cannot be avoided.</w:t>
      </w:r>
    </w:p>
    <w:p w14:paraId="3D5FA618" w14:textId="77777777" w:rsidR="00DD76CB" w:rsidRPr="00EF6152" w:rsidRDefault="00DD76CB" w:rsidP="006705B5">
      <w:pPr>
        <w:spacing w:after="0" w:line="276" w:lineRule="auto"/>
        <w:jc w:val="both"/>
        <w:rPr>
          <w:rFonts w:ascii="Arial" w:eastAsia="Times New Roman" w:hAnsi="Arial" w:cs="Arial"/>
          <w:i/>
          <w:iCs/>
          <w:color w:val="ED0000"/>
          <w:kern w:val="0"/>
          <w:sz w:val="22"/>
          <w:szCs w:val="22"/>
          <w:lang w:eastAsia="en-GB"/>
          <w14:ligatures w14:val="none"/>
        </w:rPr>
      </w:pPr>
    </w:p>
    <w:p w14:paraId="6B1F22BF" w14:textId="77777777" w:rsidR="001D4B1B" w:rsidRDefault="008F3E1F" w:rsidP="00B711F6">
      <w:pPr>
        <w:pStyle w:val="NoSpacing"/>
        <w:spacing w:line="276" w:lineRule="auto"/>
        <w:jc w:val="both"/>
        <w:rPr>
          <w:rFonts w:ascii="Arial" w:eastAsia="Times New Roman" w:hAnsi="Arial" w:cs="Arial"/>
          <w:color w:val="181818"/>
          <w:lang w:eastAsia="en-GB"/>
        </w:rPr>
      </w:pPr>
      <w:r w:rsidRPr="00EF6152">
        <w:rPr>
          <w:rFonts w:ascii="Arial" w:eastAsia="Times New Roman" w:hAnsi="Arial" w:cs="Arial"/>
          <w:color w:val="181818"/>
          <w:lang w:eastAsia="en-GB"/>
        </w:rPr>
        <w:t xml:space="preserve">The site lies within the Trowbridge and Westbury Bat Mitigation Strategy Grey Zone. However, the proposal relates solely to alterations and extensions to an existing dwellinghouse and does not involve the removal of habitat features, trees or vegetation. </w:t>
      </w:r>
    </w:p>
    <w:p w14:paraId="1CBE23BA" w14:textId="77777777" w:rsidR="001D4B1B" w:rsidRDefault="001D4B1B" w:rsidP="00B711F6">
      <w:pPr>
        <w:pStyle w:val="NoSpacing"/>
        <w:spacing w:line="276" w:lineRule="auto"/>
        <w:jc w:val="both"/>
        <w:rPr>
          <w:rFonts w:ascii="Arial" w:eastAsia="Times New Roman" w:hAnsi="Arial" w:cs="Arial"/>
          <w:color w:val="181818"/>
          <w:lang w:eastAsia="en-GB"/>
        </w:rPr>
      </w:pPr>
    </w:p>
    <w:p w14:paraId="7B4E8816" w14:textId="2484FBD7" w:rsidR="00B711F6" w:rsidRPr="00EF6152" w:rsidRDefault="00B711F6" w:rsidP="00B711F6">
      <w:pPr>
        <w:pStyle w:val="NoSpacing"/>
        <w:spacing w:line="276" w:lineRule="auto"/>
        <w:jc w:val="both"/>
        <w:rPr>
          <w:rFonts w:ascii="Arial" w:hAnsi="Arial" w:cs="Arial"/>
        </w:rPr>
      </w:pPr>
      <w:r w:rsidRPr="00EF6152">
        <w:rPr>
          <w:rFonts w:ascii="Arial" w:hAnsi="Arial" w:cs="Arial"/>
        </w:rPr>
        <w:t xml:space="preserve">The proposed development comprises an extension of existing residential development consisting of limited built form close to the existing dwelling and given the established high density urban residential nature of the location, it is considered highly unlikely that any bats would be affected and significant effects relating to the disturbance to bats can be ruled out. </w:t>
      </w:r>
    </w:p>
    <w:p w14:paraId="0B0A80BA" w14:textId="77777777" w:rsidR="00B711F6" w:rsidRPr="00EF6152" w:rsidRDefault="00B711F6"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6887FA1C" w14:textId="790DF765" w:rsidR="00B711F6" w:rsidRPr="00EF6152" w:rsidRDefault="00EF6152" w:rsidP="006705B5">
      <w:pPr>
        <w:spacing w:after="0" w:line="276" w:lineRule="auto"/>
        <w:jc w:val="both"/>
        <w:rPr>
          <w:rFonts w:ascii="Arial" w:eastAsia="Times New Roman" w:hAnsi="Arial" w:cs="Arial"/>
          <w:color w:val="181818"/>
          <w:sz w:val="22"/>
          <w:szCs w:val="22"/>
          <w:lang w:eastAsia="en-GB"/>
        </w:rPr>
      </w:pPr>
      <w:r w:rsidRPr="00EF6152">
        <w:rPr>
          <w:rFonts w:ascii="Arial" w:eastAsia="Times New Roman" w:hAnsi="Arial" w:cs="Arial"/>
          <w:color w:val="181818"/>
          <w:sz w:val="22"/>
          <w:szCs w:val="22"/>
          <w:lang w:eastAsia="en-GB"/>
        </w:rPr>
        <w:t>As a precautionary measure an informative would be added to any decision that in event any evidence of bat activity is detected that the applicant should follow the advice of a professional ecologist or contact Natural England.</w:t>
      </w:r>
    </w:p>
    <w:p w14:paraId="7C0C25AA" w14:textId="77777777" w:rsidR="00EF6152" w:rsidRPr="00EF6152" w:rsidRDefault="00EF6152"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641F6D13" w14:textId="2CF906D6" w:rsidR="006705B5" w:rsidRPr="00EF6152"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EF6152">
        <w:rPr>
          <w:rFonts w:ascii="Arial" w:eastAsia="Times New Roman" w:hAnsi="Arial" w:cs="Arial"/>
          <w:color w:val="000000" w:themeColor="text1"/>
          <w:kern w:val="0"/>
          <w:sz w:val="22"/>
          <w:szCs w:val="22"/>
          <w:lang w:eastAsia="en-GB"/>
          <w14:ligatures w14:val="none"/>
        </w:rPr>
        <w:t>As such, the development complies with Core Policy 50 of the Wiltshire Core Strategy and the relevant provisions of the NPPF.</w:t>
      </w:r>
    </w:p>
    <w:p w14:paraId="44EAA44E" w14:textId="77777777" w:rsidR="00296162" w:rsidRDefault="0029616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54953225" w14:textId="4FDCC0A9" w:rsidR="001B34A3" w:rsidRPr="001B34A3" w:rsidRDefault="001B34A3"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1B34A3">
        <w:rPr>
          <w:rFonts w:ascii="Arial" w:eastAsia="Times New Roman" w:hAnsi="Arial" w:cs="Arial"/>
          <w:color w:val="000000" w:themeColor="text1"/>
          <w:kern w:val="0"/>
          <w:sz w:val="22"/>
          <w:szCs w:val="22"/>
          <w:u w:val="single"/>
          <w:lang w:eastAsia="en-GB"/>
          <w14:ligatures w14:val="none"/>
        </w:rPr>
        <w:t>Drainage and Flood Risk</w:t>
      </w:r>
      <w:r w:rsidR="00247CD5" w:rsidRPr="00247CD5">
        <w:rPr>
          <w:rFonts w:ascii="Arial" w:eastAsia="Times New Roman" w:hAnsi="Arial" w:cs="Arial"/>
          <w:color w:val="ED0000"/>
          <w:kern w:val="0"/>
          <w:sz w:val="22"/>
          <w:szCs w:val="22"/>
          <w:lang w:eastAsia="en-GB"/>
          <w14:ligatures w14:val="none"/>
        </w:rPr>
        <w:t xml:space="preserve"> </w:t>
      </w:r>
    </w:p>
    <w:p w14:paraId="3E553457" w14:textId="4BD95261" w:rsidR="001B34A3" w:rsidRDefault="001B34A3" w:rsidP="001B34A3">
      <w:pPr>
        <w:spacing w:after="0" w:line="276" w:lineRule="auto"/>
        <w:jc w:val="both"/>
        <w:rPr>
          <w:rFonts w:ascii="Arial" w:eastAsia="Times New Roman" w:hAnsi="Arial" w:cs="Arial"/>
          <w:color w:val="000000" w:themeColor="text1"/>
          <w:kern w:val="0"/>
          <w:sz w:val="22"/>
          <w:szCs w:val="22"/>
          <w:lang w:eastAsia="en-GB"/>
          <w14:ligatures w14:val="none"/>
        </w:rPr>
      </w:pPr>
      <w:r w:rsidRPr="001B34A3">
        <w:rPr>
          <w:rFonts w:ascii="Arial" w:eastAsia="Times New Roman" w:hAnsi="Arial" w:cs="Arial"/>
          <w:color w:val="000000" w:themeColor="text1"/>
          <w:kern w:val="0"/>
          <w:sz w:val="22"/>
          <w:szCs w:val="22"/>
          <w:lang w:eastAsia="en-GB"/>
          <w14:ligatures w14:val="none"/>
        </w:rPr>
        <w:t xml:space="preserve">Core Policy 67 of the Wiltshire Core Strategy </w:t>
      </w:r>
      <w:r w:rsidR="003F076A">
        <w:rPr>
          <w:rFonts w:ascii="Arial" w:eastAsia="Times New Roman" w:hAnsi="Arial" w:cs="Arial"/>
          <w:color w:val="000000" w:themeColor="text1"/>
          <w:kern w:val="0"/>
          <w:sz w:val="22"/>
          <w:szCs w:val="22"/>
          <w:lang w:eastAsia="en-GB"/>
          <w14:ligatures w14:val="none"/>
        </w:rPr>
        <w:t xml:space="preserve">and paragraph 181 of the NPPF </w:t>
      </w:r>
      <w:r w:rsidRPr="001B34A3">
        <w:rPr>
          <w:rFonts w:ascii="Arial" w:eastAsia="Times New Roman" w:hAnsi="Arial" w:cs="Arial"/>
          <w:color w:val="000000" w:themeColor="text1"/>
          <w:kern w:val="0"/>
          <w:sz w:val="22"/>
          <w:szCs w:val="22"/>
          <w:lang w:eastAsia="en-GB"/>
          <w14:ligatures w14:val="none"/>
        </w:rPr>
        <w:t xml:space="preserve">requires that all new development avoids increasing flood risk on-site or elsewhere and, where appropriate, incorporates sustainable drainage measures. Development must </w:t>
      </w:r>
      <w:r w:rsidR="001044B1">
        <w:rPr>
          <w:rFonts w:ascii="Arial" w:eastAsia="Times New Roman" w:hAnsi="Arial" w:cs="Arial"/>
          <w:color w:val="000000" w:themeColor="text1"/>
          <w:kern w:val="0"/>
          <w:sz w:val="22"/>
          <w:szCs w:val="22"/>
          <w:lang w:eastAsia="en-GB"/>
          <w14:ligatures w14:val="none"/>
        </w:rPr>
        <w:t xml:space="preserve">also </w:t>
      </w:r>
      <w:r w:rsidRPr="001B34A3">
        <w:rPr>
          <w:rFonts w:ascii="Arial" w:eastAsia="Times New Roman" w:hAnsi="Arial" w:cs="Arial"/>
          <w:color w:val="000000" w:themeColor="text1"/>
          <w:kern w:val="0"/>
          <w:sz w:val="22"/>
          <w:szCs w:val="22"/>
          <w:lang w:eastAsia="en-GB"/>
          <w14:ligatures w14:val="none"/>
        </w:rPr>
        <w:t>comply with national policy on flood risk management and drainage design</w:t>
      </w:r>
      <w:r w:rsidR="00FF3D73">
        <w:rPr>
          <w:rFonts w:ascii="Arial" w:eastAsia="Times New Roman" w:hAnsi="Arial" w:cs="Arial"/>
          <w:color w:val="000000" w:themeColor="text1"/>
          <w:kern w:val="0"/>
          <w:sz w:val="22"/>
          <w:szCs w:val="22"/>
          <w:lang w:eastAsia="en-GB"/>
          <w14:ligatures w14:val="none"/>
        </w:rPr>
        <w:t xml:space="preserve">. Paragraph 176 </w:t>
      </w:r>
      <w:r w:rsidR="00332D09">
        <w:rPr>
          <w:rFonts w:ascii="Arial" w:eastAsia="Times New Roman" w:hAnsi="Arial" w:cs="Arial"/>
          <w:color w:val="000000" w:themeColor="text1"/>
          <w:kern w:val="0"/>
          <w:sz w:val="22"/>
          <w:szCs w:val="22"/>
          <w:lang w:eastAsia="en-GB"/>
          <w14:ligatures w14:val="none"/>
        </w:rPr>
        <w:t xml:space="preserve">(via footnote 62) </w:t>
      </w:r>
      <w:r w:rsidR="00FF3D73">
        <w:rPr>
          <w:rFonts w:ascii="Arial" w:eastAsia="Times New Roman" w:hAnsi="Arial" w:cs="Arial"/>
          <w:color w:val="000000" w:themeColor="text1"/>
          <w:kern w:val="0"/>
          <w:sz w:val="22"/>
          <w:szCs w:val="22"/>
          <w:lang w:eastAsia="en-GB"/>
          <w14:ligatures w14:val="none"/>
        </w:rPr>
        <w:t xml:space="preserve">of the NPPF states that </w:t>
      </w:r>
      <w:r w:rsidR="00332D09">
        <w:rPr>
          <w:rFonts w:ascii="Arial" w:eastAsia="Times New Roman" w:hAnsi="Arial" w:cs="Arial"/>
          <w:color w:val="000000" w:themeColor="text1"/>
          <w:kern w:val="0"/>
          <w:sz w:val="22"/>
          <w:szCs w:val="22"/>
          <w:lang w:eastAsia="en-GB"/>
          <w14:ligatures w14:val="none"/>
        </w:rPr>
        <w:t xml:space="preserve">householder development </w:t>
      </w:r>
      <w:r w:rsidR="007D6521" w:rsidRPr="007D6521">
        <w:rPr>
          <w:rFonts w:ascii="Arial" w:eastAsia="Times New Roman" w:hAnsi="Arial" w:cs="Arial"/>
          <w:color w:val="000000" w:themeColor="text1"/>
          <w:kern w:val="0"/>
          <w:sz w:val="22"/>
          <w:szCs w:val="22"/>
          <w:lang w:eastAsia="en-GB"/>
          <w14:ligatures w14:val="none"/>
        </w:rPr>
        <w:t>should not be subject to the sequential test, nor the exception test</w:t>
      </w:r>
      <w:r w:rsidR="007D6521">
        <w:rPr>
          <w:rFonts w:ascii="Arial" w:eastAsia="Times New Roman" w:hAnsi="Arial" w:cs="Arial"/>
          <w:color w:val="000000" w:themeColor="text1"/>
          <w:kern w:val="0"/>
          <w:sz w:val="22"/>
          <w:szCs w:val="22"/>
          <w:lang w:eastAsia="en-GB"/>
          <w14:ligatures w14:val="none"/>
        </w:rPr>
        <w:t>.</w:t>
      </w:r>
    </w:p>
    <w:p w14:paraId="385C4421" w14:textId="77777777" w:rsidR="001B34A3" w:rsidRDefault="001B34A3" w:rsidP="001B34A3">
      <w:pPr>
        <w:spacing w:after="0" w:line="276" w:lineRule="auto"/>
        <w:jc w:val="both"/>
        <w:rPr>
          <w:rFonts w:ascii="Arial" w:eastAsia="Times New Roman" w:hAnsi="Arial" w:cs="Arial"/>
          <w:color w:val="000000" w:themeColor="text1"/>
          <w:kern w:val="0"/>
          <w:sz w:val="22"/>
          <w:szCs w:val="22"/>
          <w:lang w:eastAsia="en-GB"/>
          <w14:ligatures w14:val="none"/>
        </w:rPr>
      </w:pPr>
    </w:p>
    <w:p w14:paraId="68D55A1A" w14:textId="4DD1E044" w:rsidR="00FB67FD" w:rsidRPr="00CC6614" w:rsidRDefault="00FB67FD" w:rsidP="001B34A3">
      <w:pPr>
        <w:spacing w:after="0" w:line="276" w:lineRule="auto"/>
        <w:jc w:val="both"/>
        <w:rPr>
          <w:rFonts w:ascii="Arial" w:hAnsi="Arial" w:cs="Arial"/>
          <w:color w:val="000000"/>
          <w:sz w:val="22"/>
          <w:szCs w:val="22"/>
        </w:rPr>
      </w:pPr>
      <w:r w:rsidRPr="00CC6614">
        <w:rPr>
          <w:rFonts w:ascii="Arial" w:hAnsi="Arial" w:cs="Arial"/>
          <w:color w:val="000000"/>
          <w:sz w:val="22"/>
          <w:szCs w:val="22"/>
        </w:rPr>
        <w:t>The application site lies within any flood zone 1, so does not trigger a consultation with the Environment Agency, however the host dwelling lies within an area with a risk of surface water flooding, which gives rise to concern over ground water and surface water flooding.</w:t>
      </w:r>
    </w:p>
    <w:p w14:paraId="0A1F686E" w14:textId="77777777" w:rsidR="00FB67FD" w:rsidRPr="00CC6614" w:rsidRDefault="00FB67FD" w:rsidP="001B34A3">
      <w:pPr>
        <w:spacing w:after="0" w:line="276" w:lineRule="auto"/>
        <w:jc w:val="both"/>
        <w:rPr>
          <w:rFonts w:ascii="Arial" w:hAnsi="Arial" w:cs="Arial"/>
          <w:color w:val="000000"/>
          <w:sz w:val="22"/>
          <w:szCs w:val="22"/>
        </w:rPr>
      </w:pPr>
    </w:p>
    <w:p w14:paraId="01B0FBD1" w14:textId="77777777" w:rsidR="0080048D" w:rsidRDefault="00CC6614" w:rsidP="00CC6614">
      <w:pPr>
        <w:spacing w:line="276" w:lineRule="auto"/>
        <w:jc w:val="both"/>
        <w:rPr>
          <w:rFonts w:ascii="Arial" w:hAnsi="Arial" w:cs="Arial"/>
          <w:sz w:val="22"/>
          <w:szCs w:val="22"/>
        </w:rPr>
      </w:pPr>
      <w:r>
        <w:rPr>
          <w:rFonts w:ascii="Arial" w:hAnsi="Arial" w:cs="Arial"/>
          <w:sz w:val="22"/>
          <w:szCs w:val="22"/>
        </w:rPr>
        <w:t>T</w:t>
      </w:r>
      <w:r w:rsidR="005468C4" w:rsidRPr="00CC6614">
        <w:rPr>
          <w:rFonts w:ascii="Arial" w:hAnsi="Arial" w:cs="Arial"/>
          <w:sz w:val="22"/>
          <w:szCs w:val="22"/>
        </w:rPr>
        <w:t xml:space="preserve">he proposal would relate to limited development with the </w:t>
      </w:r>
      <w:r w:rsidRPr="00CC6614">
        <w:rPr>
          <w:rFonts w:ascii="Arial" w:hAnsi="Arial" w:cs="Arial"/>
          <w:sz w:val="22"/>
          <w:szCs w:val="22"/>
        </w:rPr>
        <w:t>extension erected</w:t>
      </w:r>
      <w:r w:rsidR="005468C4" w:rsidRPr="00CC6614">
        <w:rPr>
          <w:rFonts w:ascii="Arial" w:hAnsi="Arial" w:cs="Arial"/>
          <w:sz w:val="22"/>
          <w:szCs w:val="22"/>
        </w:rPr>
        <w:t xml:space="preserve"> over an existing hardstanding</w:t>
      </w:r>
      <w:r w:rsidRPr="00CC6614">
        <w:rPr>
          <w:rFonts w:ascii="Arial" w:hAnsi="Arial" w:cs="Arial"/>
          <w:sz w:val="22"/>
          <w:szCs w:val="22"/>
        </w:rPr>
        <w:t xml:space="preserve"> area to the rear of the host dwelling</w:t>
      </w:r>
      <w:r w:rsidR="005008A1">
        <w:rPr>
          <w:rFonts w:ascii="Arial" w:hAnsi="Arial" w:cs="Arial"/>
          <w:sz w:val="22"/>
          <w:szCs w:val="22"/>
        </w:rPr>
        <w:t xml:space="preserve"> and would be constructed to the same finished floor level as existing.</w:t>
      </w:r>
    </w:p>
    <w:p w14:paraId="0BEB4E5D" w14:textId="36DCD432" w:rsidR="005468C4" w:rsidRPr="00CC6614" w:rsidRDefault="00CC6614" w:rsidP="00CC6614">
      <w:pPr>
        <w:spacing w:line="276" w:lineRule="auto"/>
        <w:jc w:val="both"/>
        <w:rPr>
          <w:rFonts w:ascii="Arial" w:hAnsi="Arial" w:cs="Arial"/>
          <w:sz w:val="22"/>
          <w:szCs w:val="22"/>
        </w:rPr>
      </w:pPr>
      <w:r w:rsidRPr="00CC6614">
        <w:rPr>
          <w:rFonts w:ascii="Arial" w:hAnsi="Arial" w:cs="Arial"/>
          <w:color w:val="000000"/>
          <w:sz w:val="22"/>
          <w:szCs w:val="22"/>
        </w:rPr>
        <w:t xml:space="preserve">The applicant has submitted a statement setting out how the surface water would be dealt with </w:t>
      </w:r>
      <w:r w:rsidR="008902A4">
        <w:rPr>
          <w:rFonts w:ascii="Arial" w:hAnsi="Arial" w:cs="Arial"/>
          <w:color w:val="000000"/>
          <w:sz w:val="22"/>
          <w:szCs w:val="22"/>
        </w:rPr>
        <w:t xml:space="preserve">and this is deemed satisfactory </w:t>
      </w:r>
      <w:r w:rsidRPr="00CC6614">
        <w:rPr>
          <w:rFonts w:ascii="Arial" w:hAnsi="Arial" w:cs="Arial"/>
          <w:color w:val="000000"/>
          <w:sz w:val="22"/>
          <w:szCs w:val="22"/>
        </w:rPr>
        <w:t xml:space="preserve">and officers </w:t>
      </w:r>
      <w:r w:rsidR="005468C4" w:rsidRPr="00CC6614">
        <w:rPr>
          <w:rFonts w:ascii="Arial" w:hAnsi="Arial" w:cs="Arial"/>
          <w:sz w:val="22"/>
          <w:szCs w:val="22"/>
        </w:rPr>
        <w:t>are satisfied that the works to be undertaken would not exacerbate flood risk, and the development would not be at risk from flooding as outlined in Paragraphs 170 and 181 of the NPPF 2024.</w:t>
      </w:r>
    </w:p>
    <w:p w14:paraId="054D47EA" w14:textId="5D29FE34" w:rsidR="00FB67FD" w:rsidRPr="00FB67FD" w:rsidRDefault="00FB67FD" w:rsidP="001B34A3">
      <w:pPr>
        <w:spacing w:after="0" w:line="276" w:lineRule="auto"/>
        <w:jc w:val="both"/>
        <w:rPr>
          <w:rFonts w:ascii="Arial" w:eastAsia="Times New Roman" w:hAnsi="Arial" w:cs="Arial"/>
          <w:color w:val="000000" w:themeColor="text1"/>
          <w:kern w:val="0"/>
          <w:sz w:val="22"/>
          <w:szCs w:val="22"/>
          <w:lang w:eastAsia="en-GB"/>
          <w14:ligatures w14:val="none"/>
        </w:rPr>
      </w:pPr>
    </w:p>
    <w:p w14:paraId="2139247D" w14:textId="21A87AFF" w:rsidR="00362D8F" w:rsidRPr="00362D8F" w:rsidRDefault="00362D8F" w:rsidP="00362D8F">
      <w:pPr>
        <w:spacing w:after="0" w:line="276" w:lineRule="auto"/>
        <w:jc w:val="both"/>
        <w:rPr>
          <w:rFonts w:ascii="Arial" w:eastAsia="Times New Roman" w:hAnsi="Arial" w:cs="Arial"/>
          <w:color w:val="000000" w:themeColor="text1"/>
          <w:kern w:val="0"/>
          <w:sz w:val="22"/>
          <w:szCs w:val="22"/>
          <w:lang w:eastAsia="en-GB"/>
          <w14:ligatures w14:val="none"/>
        </w:rPr>
      </w:pPr>
      <w:r w:rsidRPr="00362D8F">
        <w:rPr>
          <w:rFonts w:ascii="Arial" w:eastAsia="Times New Roman" w:hAnsi="Arial" w:cs="Arial"/>
          <w:color w:val="000000" w:themeColor="text1"/>
          <w:kern w:val="0"/>
          <w:sz w:val="22"/>
          <w:szCs w:val="22"/>
          <w:lang w:eastAsia="en-GB"/>
          <w14:ligatures w14:val="none"/>
        </w:rPr>
        <w:lastRenderedPageBreak/>
        <w:t xml:space="preserve">The proposal therefore complies with Core Policy 67 of the Wiltshire Core Strategy and the </w:t>
      </w:r>
      <w:r w:rsidR="00DD76CB">
        <w:rPr>
          <w:rFonts w:ascii="Arial" w:eastAsia="Times New Roman" w:hAnsi="Arial" w:cs="Arial"/>
          <w:color w:val="000000" w:themeColor="text1"/>
          <w:kern w:val="0"/>
          <w:sz w:val="22"/>
          <w:szCs w:val="22"/>
          <w:lang w:eastAsia="en-GB"/>
          <w14:ligatures w14:val="none"/>
        </w:rPr>
        <w:t>policy</w:t>
      </w:r>
      <w:r w:rsidRPr="00362D8F">
        <w:rPr>
          <w:rFonts w:ascii="Arial" w:eastAsia="Times New Roman" w:hAnsi="Arial" w:cs="Arial"/>
          <w:color w:val="000000" w:themeColor="text1"/>
          <w:kern w:val="0"/>
          <w:sz w:val="22"/>
          <w:szCs w:val="22"/>
          <w:lang w:eastAsia="en-GB"/>
          <w14:ligatures w14:val="none"/>
        </w:rPr>
        <w:t xml:space="preserve"> in the NPPF, ensuring that flood risk is not increased and that surface water drainage is appropriately managed.</w:t>
      </w:r>
    </w:p>
    <w:p w14:paraId="43CA1F5D" w14:textId="72A6E4F7" w:rsidR="000E18EB" w:rsidRDefault="000E18E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73245DCA" w14:textId="77777777" w:rsidR="00200044" w:rsidRPr="00394AB3" w:rsidRDefault="00200044" w:rsidP="009C1702">
      <w:pPr>
        <w:spacing w:after="0" w:line="276" w:lineRule="auto"/>
        <w:jc w:val="both"/>
        <w:rPr>
          <w:rFonts w:ascii="Arial" w:eastAsia="Times New Roman" w:hAnsi="Arial" w:cs="Arial"/>
          <w:i/>
          <w:iCs/>
          <w:color w:val="FF0000"/>
          <w:kern w:val="0"/>
          <w:sz w:val="22"/>
          <w:szCs w:val="22"/>
          <w:lang w:eastAsia="en-GB"/>
          <w14:ligatures w14:val="none"/>
        </w:rPr>
      </w:pPr>
    </w:p>
    <w:p w14:paraId="3E144E7C"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0"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2C13C470"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0"/>
    <w:p w14:paraId="235196E5" w14:textId="77777777" w:rsidR="00A3010D" w:rsidRDefault="00A3010D" w:rsidP="009C1702">
      <w:pPr>
        <w:spacing w:after="0" w:line="276" w:lineRule="auto"/>
        <w:jc w:val="both"/>
        <w:rPr>
          <w:rFonts w:ascii="Arial" w:eastAsia="Times New Roman" w:hAnsi="Arial" w:cs="Arial"/>
          <w:color w:val="FF0000"/>
          <w:kern w:val="0"/>
          <w:sz w:val="22"/>
          <w:szCs w:val="22"/>
          <w:lang w:eastAsia="en-GB"/>
          <w14:ligatures w14:val="none"/>
        </w:rPr>
      </w:pPr>
    </w:p>
    <w:p w14:paraId="3FB3A46E" w14:textId="77777777" w:rsidR="00E964D1" w:rsidRDefault="00F7609E" w:rsidP="007D4B14">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566D535F" w14:textId="2039000E" w:rsidR="007D4B14" w:rsidRPr="00E964D1" w:rsidRDefault="007D4B14" w:rsidP="007D4B14">
      <w:pPr>
        <w:spacing w:after="0" w:line="276" w:lineRule="auto"/>
        <w:jc w:val="both"/>
        <w:rPr>
          <w:rFonts w:ascii="Arial" w:eastAsia="Times New Roman" w:hAnsi="Arial" w:cs="Arial"/>
          <w:b/>
          <w:bCs/>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 xml:space="preserve">The proposed development </w:t>
      </w:r>
      <w:proofErr w:type="gramStart"/>
      <w:r w:rsidRPr="007D4B14">
        <w:rPr>
          <w:rFonts w:ascii="Arial" w:eastAsia="Times New Roman" w:hAnsi="Arial" w:cs="Arial"/>
          <w:color w:val="000000" w:themeColor="text1"/>
          <w:kern w:val="0"/>
          <w:sz w:val="22"/>
          <w:szCs w:val="22"/>
          <w:lang w:eastAsia="en-GB"/>
          <w14:ligatures w14:val="none"/>
        </w:rPr>
        <w:t>is considered to be</w:t>
      </w:r>
      <w:proofErr w:type="gramEnd"/>
      <w:r w:rsidRPr="007D4B14">
        <w:rPr>
          <w:rFonts w:ascii="Arial" w:eastAsia="Times New Roman" w:hAnsi="Arial" w:cs="Arial"/>
          <w:color w:val="000000" w:themeColor="text1"/>
          <w:kern w:val="0"/>
          <w:sz w:val="22"/>
          <w:szCs w:val="22"/>
          <w:lang w:eastAsia="en-GB"/>
          <w14:ligatures w14:val="none"/>
        </w:rPr>
        <w:t xml:space="preserve"> acceptable in terms of its design, scale, and relationship with the surrounding area. It would not result in any unacceptable harm to the character of the locality, the amenities of neighbouring occupiers, or the interests of</w:t>
      </w:r>
      <w:r w:rsidR="00E964D1">
        <w:rPr>
          <w:rFonts w:ascii="Arial" w:eastAsia="Times New Roman" w:hAnsi="Arial" w:cs="Arial"/>
          <w:color w:val="000000" w:themeColor="text1"/>
          <w:kern w:val="0"/>
          <w:sz w:val="22"/>
          <w:szCs w:val="22"/>
          <w:lang w:eastAsia="en-GB"/>
          <w14:ligatures w14:val="none"/>
        </w:rPr>
        <w:t xml:space="preserve"> </w:t>
      </w:r>
      <w:r w:rsidRPr="007D4B14">
        <w:rPr>
          <w:rFonts w:ascii="Arial" w:eastAsia="Times New Roman" w:hAnsi="Arial" w:cs="Arial"/>
          <w:color w:val="000000" w:themeColor="text1"/>
          <w:kern w:val="0"/>
          <w:sz w:val="22"/>
          <w:szCs w:val="22"/>
          <w:lang w:eastAsia="en-GB"/>
          <w14:ligatures w14:val="none"/>
        </w:rPr>
        <w:t>ecology.</w:t>
      </w:r>
    </w:p>
    <w:p w14:paraId="1BFA4913"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3B2453C1"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52811A1F"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308A9D09" w14:textId="21828709"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0F98962C" w14:textId="77777777" w:rsidR="007D5706" w:rsidRDefault="007D5706" w:rsidP="009C1702">
      <w:pPr>
        <w:spacing w:after="0" w:line="276" w:lineRule="auto"/>
        <w:jc w:val="both"/>
        <w:rPr>
          <w:rFonts w:ascii="Arial" w:eastAsia="Times New Roman" w:hAnsi="Arial" w:cs="Arial"/>
          <w:color w:val="FF0000"/>
          <w:kern w:val="0"/>
          <w:sz w:val="22"/>
          <w:szCs w:val="22"/>
          <w:lang w:eastAsia="en-GB"/>
          <w14:ligatures w14:val="none"/>
        </w:rPr>
      </w:pPr>
    </w:p>
    <w:p w14:paraId="0635F7D3" w14:textId="5579C4A4"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toneSansStd-Medium">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33847"/>
    <w:rsid w:val="00036B7E"/>
    <w:rsid w:val="00043B9C"/>
    <w:rsid w:val="00046325"/>
    <w:rsid w:val="000610AC"/>
    <w:rsid w:val="00063A02"/>
    <w:rsid w:val="00063D1C"/>
    <w:rsid w:val="0006701C"/>
    <w:rsid w:val="00067486"/>
    <w:rsid w:val="00071E19"/>
    <w:rsid w:val="0007377C"/>
    <w:rsid w:val="0007735A"/>
    <w:rsid w:val="000815DE"/>
    <w:rsid w:val="0008454F"/>
    <w:rsid w:val="00085C56"/>
    <w:rsid w:val="00091944"/>
    <w:rsid w:val="00093398"/>
    <w:rsid w:val="00097010"/>
    <w:rsid w:val="000B4864"/>
    <w:rsid w:val="000B66D7"/>
    <w:rsid w:val="000B6B01"/>
    <w:rsid w:val="000C7F98"/>
    <w:rsid w:val="000D0858"/>
    <w:rsid w:val="000D5836"/>
    <w:rsid w:val="000E063D"/>
    <w:rsid w:val="000E18EB"/>
    <w:rsid w:val="000E6021"/>
    <w:rsid w:val="000E7462"/>
    <w:rsid w:val="000F3916"/>
    <w:rsid w:val="000F656A"/>
    <w:rsid w:val="001044B1"/>
    <w:rsid w:val="00111D21"/>
    <w:rsid w:val="00134D23"/>
    <w:rsid w:val="00141929"/>
    <w:rsid w:val="0014198B"/>
    <w:rsid w:val="00152901"/>
    <w:rsid w:val="0016162B"/>
    <w:rsid w:val="00162405"/>
    <w:rsid w:val="00174019"/>
    <w:rsid w:val="0018298F"/>
    <w:rsid w:val="001A4142"/>
    <w:rsid w:val="001A6E40"/>
    <w:rsid w:val="001B34A3"/>
    <w:rsid w:val="001C0267"/>
    <w:rsid w:val="001C30C8"/>
    <w:rsid w:val="001C73A5"/>
    <w:rsid w:val="001D279F"/>
    <w:rsid w:val="001D2B00"/>
    <w:rsid w:val="001D3964"/>
    <w:rsid w:val="001D4B1B"/>
    <w:rsid w:val="001E0BD8"/>
    <w:rsid w:val="001E5127"/>
    <w:rsid w:val="001F17EC"/>
    <w:rsid w:val="001F1A84"/>
    <w:rsid w:val="001F4601"/>
    <w:rsid w:val="00200044"/>
    <w:rsid w:val="002056F3"/>
    <w:rsid w:val="002100CF"/>
    <w:rsid w:val="00211930"/>
    <w:rsid w:val="00212556"/>
    <w:rsid w:val="0021435E"/>
    <w:rsid w:val="002175E1"/>
    <w:rsid w:val="002215A6"/>
    <w:rsid w:val="00221D04"/>
    <w:rsid w:val="00233640"/>
    <w:rsid w:val="00247CD5"/>
    <w:rsid w:val="00276C28"/>
    <w:rsid w:val="00284692"/>
    <w:rsid w:val="00296162"/>
    <w:rsid w:val="002B3C19"/>
    <w:rsid w:val="002B67AF"/>
    <w:rsid w:val="002B7220"/>
    <w:rsid w:val="002C39F8"/>
    <w:rsid w:val="002C5B77"/>
    <w:rsid w:val="002C64FD"/>
    <w:rsid w:val="002C7D54"/>
    <w:rsid w:val="002D20C0"/>
    <w:rsid w:val="002D764D"/>
    <w:rsid w:val="002E6C51"/>
    <w:rsid w:val="0030007E"/>
    <w:rsid w:val="00302D05"/>
    <w:rsid w:val="003030A4"/>
    <w:rsid w:val="00305639"/>
    <w:rsid w:val="00307390"/>
    <w:rsid w:val="00312C7F"/>
    <w:rsid w:val="00315AE0"/>
    <w:rsid w:val="00324A02"/>
    <w:rsid w:val="00331E7A"/>
    <w:rsid w:val="00332D09"/>
    <w:rsid w:val="003342BE"/>
    <w:rsid w:val="00335B14"/>
    <w:rsid w:val="003415BB"/>
    <w:rsid w:val="003515E0"/>
    <w:rsid w:val="00362D8F"/>
    <w:rsid w:val="00364013"/>
    <w:rsid w:val="00371103"/>
    <w:rsid w:val="00371C0F"/>
    <w:rsid w:val="003727C5"/>
    <w:rsid w:val="00372E76"/>
    <w:rsid w:val="0037425B"/>
    <w:rsid w:val="003774FF"/>
    <w:rsid w:val="0038668B"/>
    <w:rsid w:val="00393433"/>
    <w:rsid w:val="00394AB3"/>
    <w:rsid w:val="003A202C"/>
    <w:rsid w:val="003A2DD3"/>
    <w:rsid w:val="003A7995"/>
    <w:rsid w:val="003C7574"/>
    <w:rsid w:val="003E08E2"/>
    <w:rsid w:val="003E2BA9"/>
    <w:rsid w:val="003F076A"/>
    <w:rsid w:val="003F5922"/>
    <w:rsid w:val="00400FB2"/>
    <w:rsid w:val="004130CC"/>
    <w:rsid w:val="004158E9"/>
    <w:rsid w:val="004212F8"/>
    <w:rsid w:val="00422C35"/>
    <w:rsid w:val="004268A1"/>
    <w:rsid w:val="00436306"/>
    <w:rsid w:val="00436D0A"/>
    <w:rsid w:val="0044045C"/>
    <w:rsid w:val="004407D1"/>
    <w:rsid w:val="004414AD"/>
    <w:rsid w:val="00450181"/>
    <w:rsid w:val="00454C71"/>
    <w:rsid w:val="004649E9"/>
    <w:rsid w:val="00464AE2"/>
    <w:rsid w:val="00465C63"/>
    <w:rsid w:val="004713E6"/>
    <w:rsid w:val="004810AA"/>
    <w:rsid w:val="00482050"/>
    <w:rsid w:val="00487D26"/>
    <w:rsid w:val="004908AE"/>
    <w:rsid w:val="00491C07"/>
    <w:rsid w:val="00492385"/>
    <w:rsid w:val="00492C16"/>
    <w:rsid w:val="00496A46"/>
    <w:rsid w:val="004A4A11"/>
    <w:rsid w:val="004A6DB3"/>
    <w:rsid w:val="004B0B23"/>
    <w:rsid w:val="004B3C0C"/>
    <w:rsid w:val="004D3857"/>
    <w:rsid w:val="004D3BA9"/>
    <w:rsid w:val="004E7970"/>
    <w:rsid w:val="004F635C"/>
    <w:rsid w:val="004F65E7"/>
    <w:rsid w:val="005008A1"/>
    <w:rsid w:val="00515980"/>
    <w:rsid w:val="0051645C"/>
    <w:rsid w:val="0052069C"/>
    <w:rsid w:val="00520E30"/>
    <w:rsid w:val="00533A36"/>
    <w:rsid w:val="0054068B"/>
    <w:rsid w:val="00540D13"/>
    <w:rsid w:val="005468C4"/>
    <w:rsid w:val="00550749"/>
    <w:rsid w:val="005542CC"/>
    <w:rsid w:val="00561A9C"/>
    <w:rsid w:val="00582EB0"/>
    <w:rsid w:val="0059524B"/>
    <w:rsid w:val="005952A6"/>
    <w:rsid w:val="00597BBB"/>
    <w:rsid w:val="005A2832"/>
    <w:rsid w:val="005A2CD7"/>
    <w:rsid w:val="005A5492"/>
    <w:rsid w:val="005B0237"/>
    <w:rsid w:val="005B0FD5"/>
    <w:rsid w:val="005C1D3F"/>
    <w:rsid w:val="005C6FE0"/>
    <w:rsid w:val="005D04A7"/>
    <w:rsid w:val="005D13DC"/>
    <w:rsid w:val="005D24B8"/>
    <w:rsid w:val="005D30AB"/>
    <w:rsid w:val="005E0776"/>
    <w:rsid w:val="005E0F78"/>
    <w:rsid w:val="005E2BAD"/>
    <w:rsid w:val="005F3EF8"/>
    <w:rsid w:val="00610A31"/>
    <w:rsid w:val="00615302"/>
    <w:rsid w:val="006164A3"/>
    <w:rsid w:val="00616DC2"/>
    <w:rsid w:val="0062234B"/>
    <w:rsid w:val="006242FB"/>
    <w:rsid w:val="00631B2E"/>
    <w:rsid w:val="0063206F"/>
    <w:rsid w:val="006407C9"/>
    <w:rsid w:val="00640FEC"/>
    <w:rsid w:val="00643C57"/>
    <w:rsid w:val="00647E0D"/>
    <w:rsid w:val="00653545"/>
    <w:rsid w:val="00653CA6"/>
    <w:rsid w:val="00662C0A"/>
    <w:rsid w:val="00663D3A"/>
    <w:rsid w:val="00664B60"/>
    <w:rsid w:val="006656F8"/>
    <w:rsid w:val="0066737B"/>
    <w:rsid w:val="006705B5"/>
    <w:rsid w:val="00673B87"/>
    <w:rsid w:val="00680DA9"/>
    <w:rsid w:val="00683C17"/>
    <w:rsid w:val="00696570"/>
    <w:rsid w:val="006A15F9"/>
    <w:rsid w:val="006A6EB8"/>
    <w:rsid w:val="006A735A"/>
    <w:rsid w:val="006A77ED"/>
    <w:rsid w:val="006B1193"/>
    <w:rsid w:val="006B6C79"/>
    <w:rsid w:val="006C10C5"/>
    <w:rsid w:val="006C2EF8"/>
    <w:rsid w:val="006C5A72"/>
    <w:rsid w:val="006D1073"/>
    <w:rsid w:val="006D4A80"/>
    <w:rsid w:val="006D7DAA"/>
    <w:rsid w:val="006E139C"/>
    <w:rsid w:val="00704BD4"/>
    <w:rsid w:val="00711058"/>
    <w:rsid w:val="00714FE5"/>
    <w:rsid w:val="00715057"/>
    <w:rsid w:val="007235F5"/>
    <w:rsid w:val="00742C35"/>
    <w:rsid w:val="00744E80"/>
    <w:rsid w:val="00750FD1"/>
    <w:rsid w:val="00755B0D"/>
    <w:rsid w:val="00760FE5"/>
    <w:rsid w:val="007638C3"/>
    <w:rsid w:val="007650F5"/>
    <w:rsid w:val="00771C95"/>
    <w:rsid w:val="00790038"/>
    <w:rsid w:val="00793652"/>
    <w:rsid w:val="007B70B8"/>
    <w:rsid w:val="007C1403"/>
    <w:rsid w:val="007C28D5"/>
    <w:rsid w:val="007C6DE3"/>
    <w:rsid w:val="007D187B"/>
    <w:rsid w:val="007D390B"/>
    <w:rsid w:val="007D4B14"/>
    <w:rsid w:val="007D5706"/>
    <w:rsid w:val="007D6521"/>
    <w:rsid w:val="007E229B"/>
    <w:rsid w:val="007E4274"/>
    <w:rsid w:val="007E4322"/>
    <w:rsid w:val="007F3ABA"/>
    <w:rsid w:val="007F5525"/>
    <w:rsid w:val="0080048D"/>
    <w:rsid w:val="00802C50"/>
    <w:rsid w:val="0080334F"/>
    <w:rsid w:val="00810B9F"/>
    <w:rsid w:val="008176BD"/>
    <w:rsid w:val="0083213E"/>
    <w:rsid w:val="008376A8"/>
    <w:rsid w:val="0084670A"/>
    <w:rsid w:val="00852CAC"/>
    <w:rsid w:val="00855117"/>
    <w:rsid w:val="0085527B"/>
    <w:rsid w:val="00862AEC"/>
    <w:rsid w:val="0086379F"/>
    <w:rsid w:val="00867EFD"/>
    <w:rsid w:val="0087005A"/>
    <w:rsid w:val="0087744B"/>
    <w:rsid w:val="008822ED"/>
    <w:rsid w:val="00884A97"/>
    <w:rsid w:val="008902A4"/>
    <w:rsid w:val="00892438"/>
    <w:rsid w:val="008A0F17"/>
    <w:rsid w:val="008A1574"/>
    <w:rsid w:val="008A3152"/>
    <w:rsid w:val="008A4A27"/>
    <w:rsid w:val="008B30BE"/>
    <w:rsid w:val="008B578F"/>
    <w:rsid w:val="008C2176"/>
    <w:rsid w:val="008C2C2F"/>
    <w:rsid w:val="008C3D5B"/>
    <w:rsid w:val="008C67C6"/>
    <w:rsid w:val="008C704F"/>
    <w:rsid w:val="008D694B"/>
    <w:rsid w:val="008D7802"/>
    <w:rsid w:val="008E3EA2"/>
    <w:rsid w:val="008E684D"/>
    <w:rsid w:val="008F0D3D"/>
    <w:rsid w:val="008F1CF8"/>
    <w:rsid w:val="008F3E1F"/>
    <w:rsid w:val="008F6030"/>
    <w:rsid w:val="00921A38"/>
    <w:rsid w:val="0092325F"/>
    <w:rsid w:val="00924221"/>
    <w:rsid w:val="0092586B"/>
    <w:rsid w:val="00932A4E"/>
    <w:rsid w:val="009350D4"/>
    <w:rsid w:val="00961C4E"/>
    <w:rsid w:val="00965A06"/>
    <w:rsid w:val="00967DCB"/>
    <w:rsid w:val="00970A8A"/>
    <w:rsid w:val="00972DD7"/>
    <w:rsid w:val="00974EA2"/>
    <w:rsid w:val="009858F4"/>
    <w:rsid w:val="00990A8B"/>
    <w:rsid w:val="00997B32"/>
    <w:rsid w:val="009A1B10"/>
    <w:rsid w:val="009A7BFF"/>
    <w:rsid w:val="009B63DB"/>
    <w:rsid w:val="009B7AD7"/>
    <w:rsid w:val="009C1702"/>
    <w:rsid w:val="009C3071"/>
    <w:rsid w:val="009C36DF"/>
    <w:rsid w:val="009C3A91"/>
    <w:rsid w:val="009D47BD"/>
    <w:rsid w:val="009E1642"/>
    <w:rsid w:val="009E2A1B"/>
    <w:rsid w:val="009E77F7"/>
    <w:rsid w:val="009F1BA2"/>
    <w:rsid w:val="009F684B"/>
    <w:rsid w:val="00A050F1"/>
    <w:rsid w:val="00A10D10"/>
    <w:rsid w:val="00A23603"/>
    <w:rsid w:val="00A241C0"/>
    <w:rsid w:val="00A24AEC"/>
    <w:rsid w:val="00A3010D"/>
    <w:rsid w:val="00A34EB7"/>
    <w:rsid w:val="00A4593E"/>
    <w:rsid w:val="00A46019"/>
    <w:rsid w:val="00A55952"/>
    <w:rsid w:val="00A6662C"/>
    <w:rsid w:val="00A71295"/>
    <w:rsid w:val="00A772D3"/>
    <w:rsid w:val="00A81CF7"/>
    <w:rsid w:val="00A8272D"/>
    <w:rsid w:val="00A85226"/>
    <w:rsid w:val="00AB52C2"/>
    <w:rsid w:val="00AC01A4"/>
    <w:rsid w:val="00AC405C"/>
    <w:rsid w:val="00AD2BC0"/>
    <w:rsid w:val="00AD39FA"/>
    <w:rsid w:val="00AE028B"/>
    <w:rsid w:val="00AE04FE"/>
    <w:rsid w:val="00AF2650"/>
    <w:rsid w:val="00AF2AF9"/>
    <w:rsid w:val="00B01936"/>
    <w:rsid w:val="00B111D2"/>
    <w:rsid w:val="00B16D71"/>
    <w:rsid w:val="00B1710B"/>
    <w:rsid w:val="00B3075F"/>
    <w:rsid w:val="00B44C99"/>
    <w:rsid w:val="00B44EC9"/>
    <w:rsid w:val="00B54DA2"/>
    <w:rsid w:val="00B633AB"/>
    <w:rsid w:val="00B711F6"/>
    <w:rsid w:val="00B71530"/>
    <w:rsid w:val="00B71D0E"/>
    <w:rsid w:val="00B7214D"/>
    <w:rsid w:val="00B82691"/>
    <w:rsid w:val="00B83C5B"/>
    <w:rsid w:val="00B915D4"/>
    <w:rsid w:val="00BA2753"/>
    <w:rsid w:val="00BB5ECE"/>
    <w:rsid w:val="00BB7690"/>
    <w:rsid w:val="00BC080F"/>
    <w:rsid w:val="00BC7BEB"/>
    <w:rsid w:val="00BD6B4D"/>
    <w:rsid w:val="00BE579C"/>
    <w:rsid w:val="00BE5F7B"/>
    <w:rsid w:val="00BF1DB2"/>
    <w:rsid w:val="00BF7456"/>
    <w:rsid w:val="00C03688"/>
    <w:rsid w:val="00C1522E"/>
    <w:rsid w:val="00C21B1F"/>
    <w:rsid w:val="00C224C6"/>
    <w:rsid w:val="00C261CE"/>
    <w:rsid w:val="00C27704"/>
    <w:rsid w:val="00C27C39"/>
    <w:rsid w:val="00C318BF"/>
    <w:rsid w:val="00C326D3"/>
    <w:rsid w:val="00C35340"/>
    <w:rsid w:val="00C35F9C"/>
    <w:rsid w:val="00C37EDD"/>
    <w:rsid w:val="00C40230"/>
    <w:rsid w:val="00C43BC6"/>
    <w:rsid w:val="00C44C6D"/>
    <w:rsid w:val="00C45665"/>
    <w:rsid w:val="00C508EE"/>
    <w:rsid w:val="00C575A0"/>
    <w:rsid w:val="00C66E1F"/>
    <w:rsid w:val="00C73630"/>
    <w:rsid w:val="00C760C4"/>
    <w:rsid w:val="00C81A53"/>
    <w:rsid w:val="00C8654A"/>
    <w:rsid w:val="00C86A61"/>
    <w:rsid w:val="00CA3A97"/>
    <w:rsid w:val="00CB6B3B"/>
    <w:rsid w:val="00CC51B9"/>
    <w:rsid w:val="00CC552A"/>
    <w:rsid w:val="00CC57A0"/>
    <w:rsid w:val="00CC6614"/>
    <w:rsid w:val="00CD3C78"/>
    <w:rsid w:val="00CD745F"/>
    <w:rsid w:val="00CE5884"/>
    <w:rsid w:val="00CE7093"/>
    <w:rsid w:val="00CF4F6C"/>
    <w:rsid w:val="00CF7529"/>
    <w:rsid w:val="00D06D32"/>
    <w:rsid w:val="00D14841"/>
    <w:rsid w:val="00D15A4E"/>
    <w:rsid w:val="00D15F32"/>
    <w:rsid w:val="00D20665"/>
    <w:rsid w:val="00D22F8E"/>
    <w:rsid w:val="00D30109"/>
    <w:rsid w:val="00D3717E"/>
    <w:rsid w:val="00D44370"/>
    <w:rsid w:val="00D5047C"/>
    <w:rsid w:val="00D50CF6"/>
    <w:rsid w:val="00D6338D"/>
    <w:rsid w:val="00D725D8"/>
    <w:rsid w:val="00D7435B"/>
    <w:rsid w:val="00D806C8"/>
    <w:rsid w:val="00D831EE"/>
    <w:rsid w:val="00D859CC"/>
    <w:rsid w:val="00D902FA"/>
    <w:rsid w:val="00D907C3"/>
    <w:rsid w:val="00DA1424"/>
    <w:rsid w:val="00DA41A3"/>
    <w:rsid w:val="00DB13C3"/>
    <w:rsid w:val="00DB7D89"/>
    <w:rsid w:val="00DC0041"/>
    <w:rsid w:val="00DC6E07"/>
    <w:rsid w:val="00DD0655"/>
    <w:rsid w:val="00DD2D61"/>
    <w:rsid w:val="00DD3F9C"/>
    <w:rsid w:val="00DD5DF9"/>
    <w:rsid w:val="00DD76CB"/>
    <w:rsid w:val="00DE442D"/>
    <w:rsid w:val="00DF2FE5"/>
    <w:rsid w:val="00E0076E"/>
    <w:rsid w:val="00E0301C"/>
    <w:rsid w:val="00E106F4"/>
    <w:rsid w:val="00E10F53"/>
    <w:rsid w:val="00E12366"/>
    <w:rsid w:val="00E162CA"/>
    <w:rsid w:val="00E16B1D"/>
    <w:rsid w:val="00E37C6D"/>
    <w:rsid w:val="00E51166"/>
    <w:rsid w:val="00E57D1F"/>
    <w:rsid w:val="00E60B2E"/>
    <w:rsid w:val="00E61170"/>
    <w:rsid w:val="00E61ADC"/>
    <w:rsid w:val="00E6398A"/>
    <w:rsid w:val="00E65D05"/>
    <w:rsid w:val="00E70135"/>
    <w:rsid w:val="00E70D98"/>
    <w:rsid w:val="00E90A3F"/>
    <w:rsid w:val="00E95266"/>
    <w:rsid w:val="00E964D1"/>
    <w:rsid w:val="00E977C4"/>
    <w:rsid w:val="00EB421A"/>
    <w:rsid w:val="00EC2E4E"/>
    <w:rsid w:val="00EC4E9E"/>
    <w:rsid w:val="00EE47DB"/>
    <w:rsid w:val="00EE5C03"/>
    <w:rsid w:val="00EE6AA5"/>
    <w:rsid w:val="00EE7315"/>
    <w:rsid w:val="00EF0DA4"/>
    <w:rsid w:val="00EF6152"/>
    <w:rsid w:val="00F005A4"/>
    <w:rsid w:val="00F01283"/>
    <w:rsid w:val="00F07D8C"/>
    <w:rsid w:val="00F1263F"/>
    <w:rsid w:val="00F1491F"/>
    <w:rsid w:val="00F15E48"/>
    <w:rsid w:val="00F17D1C"/>
    <w:rsid w:val="00F20122"/>
    <w:rsid w:val="00F2477F"/>
    <w:rsid w:val="00F272A5"/>
    <w:rsid w:val="00F335B4"/>
    <w:rsid w:val="00F33A0F"/>
    <w:rsid w:val="00F400B5"/>
    <w:rsid w:val="00F40F2D"/>
    <w:rsid w:val="00F50F61"/>
    <w:rsid w:val="00F7017C"/>
    <w:rsid w:val="00F7609E"/>
    <w:rsid w:val="00F77540"/>
    <w:rsid w:val="00F85D5A"/>
    <w:rsid w:val="00F86303"/>
    <w:rsid w:val="00F9178A"/>
    <w:rsid w:val="00F932D6"/>
    <w:rsid w:val="00FA3D27"/>
    <w:rsid w:val="00FA3DF1"/>
    <w:rsid w:val="00FA5EC3"/>
    <w:rsid w:val="00FB193A"/>
    <w:rsid w:val="00FB67FD"/>
    <w:rsid w:val="00FC07FD"/>
    <w:rsid w:val="00FD0031"/>
    <w:rsid w:val="00FD61A0"/>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unhideWhenUsed/>
    <w:rsid w:val="008A0F17"/>
    <w:rPr>
      <w:rFonts w:ascii="Times New Roman" w:hAnsi="Times New Roman" w:cs="Times New Roman"/>
    </w:rPr>
  </w:style>
  <w:style w:type="character" w:customStyle="1" w:styleId="fontstyle01">
    <w:name w:val="fontstyle01"/>
    <w:basedOn w:val="DefaultParagraphFont"/>
    <w:rsid w:val="00CE5884"/>
    <w:rPr>
      <w:rFonts w:ascii="StoneSansStd-Medium" w:hAnsi="StoneSansStd-Medium" w:hint="default"/>
      <w:b w:val="0"/>
      <w:bCs w:val="0"/>
      <w:i w:val="0"/>
      <w:iCs w:val="0"/>
      <w:color w:val="231F20"/>
      <w:sz w:val="20"/>
      <w:szCs w:val="20"/>
    </w:rPr>
  </w:style>
  <w:style w:type="paragraph" w:styleId="NoSpacing">
    <w:name w:val="No Spacing"/>
    <w:uiPriority w:val="1"/>
    <w:qFormat/>
    <w:rsid w:val="00B711F6"/>
    <w:pPr>
      <w:spacing w:after="0" w:line="240" w:lineRule="auto"/>
    </w:pPr>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1461</Words>
  <Characters>8333</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9775</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salesforceId:e9318f5d-71fd-4e05-a9f6-c41508aabbec</dc:subject>
  <dc:creator>O'Donoghue, Ruaridh</dc:creator>
  <cp:keywords/>
  <dc:description/>
  <cp:lastModifiedBy>Sims, Steven</cp:lastModifiedBy>
  <cp:revision>13</cp:revision>
  <dcterms:created xsi:type="dcterms:W3CDTF">2026-08-11T17:11:00Z</dcterms:created>
  <dcterms:modified xsi:type="dcterms:W3CDTF">2026-08-17T09:00:00Z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069Q300000SUKcKIAX</vt:lpwstr>
  </property>
</Properties>
</file>