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3E240F" w14:textId="5857BD5C" w:rsidR="003B4D99" w:rsidRDefault="00FA2748" w:rsidP="00FA2748">
      <w:r w:rsidRPr="00642F56">
        <w:rPr>
          <w:rFonts w:cs="Arial"/>
          <w:noProof/>
        </w:rPr>
        <w:drawing>
          <wp:anchor distT="0" distB="0" distL="114300" distR="114300" simplePos="0" relativeHeight="251659264" behindDoc="0" locked="0" layoutInCell="1" allowOverlap="1" wp14:anchorId="6CC5A9C0" wp14:editId="0B47C761">
            <wp:simplePos x="0" y="0"/>
            <wp:positionH relativeFrom="margin">
              <wp:align>right</wp:align>
            </wp:positionH>
            <wp:positionV relativeFrom="paragraph">
              <wp:posOffset>106680</wp:posOffset>
            </wp:positionV>
            <wp:extent cx="2705100" cy="828675"/>
            <wp:effectExtent l="0" t="0" r="0" b="9525"/>
            <wp:wrapNone/>
            <wp:docPr id="3" name="Picture 2" descr="A green and white text on a black background  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A green and white text on a black background  Description automatically generated"/>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705100" cy="82867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8411FB2" w14:textId="0347AA07" w:rsidR="00FA2748" w:rsidRDefault="00FA2748" w:rsidP="00FA2748"/>
    <w:p w14:paraId="36841084" w14:textId="23719B18" w:rsidR="00FA2748" w:rsidRDefault="00FA2748" w:rsidP="00FA2748"/>
    <w:p w14:paraId="0955A27A" w14:textId="77777777" w:rsidR="00FA2748" w:rsidRDefault="00FA2748" w:rsidP="00FA2748"/>
    <w:p w14:paraId="7956C6D9" w14:textId="77777777" w:rsidR="00FA2748" w:rsidRDefault="00FA2748" w:rsidP="00FA2748"/>
    <w:p w14:paraId="49F5C56A" w14:textId="77777777" w:rsidR="00FA2748" w:rsidRDefault="00FA2748" w:rsidP="00FA2748"/>
    <w:p w14:paraId="737C1F6C" w14:textId="77777777" w:rsidR="002843BA" w:rsidRDefault="002843BA" w:rsidP="00FA2748"/>
    <w:tbl>
      <w:tblPr>
        <w:tblStyle w:val="TableGrid"/>
        <w:tblW w:w="9884" w:type="dxa"/>
        <w:tblInd w:w="34" w:type="dxa"/>
        <w:tblLayout w:type="fixed"/>
        <w:tblLook w:val="04A0" w:firstRow="1" w:lastRow="0" w:firstColumn="1" w:lastColumn="0" w:noHBand="0" w:noVBand="1"/>
      </w:tblPr>
      <w:tblGrid>
        <w:gridCol w:w="2177"/>
        <w:gridCol w:w="7707"/>
      </w:tblGrid>
      <w:tr w:rsidR="00FA2748" w14:paraId="5E8B2216" w14:textId="77777777" w:rsidTr="00FA2748">
        <w:trPr>
          <w:trHeight w:val="263"/>
        </w:trPr>
        <w:tc>
          <w:tcPr>
            <w:tcW w:w="2177" w:type="dxa"/>
          </w:tcPr>
          <w:p w14:paraId="638E142E" w14:textId="77777777" w:rsidR="00FA2748" w:rsidRPr="00CE0ECB" w:rsidRDefault="00FA2748" w:rsidP="00FA2748">
            <w:pPr>
              <w:pStyle w:val="Default"/>
              <w:rPr>
                <w:b/>
                <w:bCs/>
                <w:sz w:val="22"/>
                <w:szCs w:val="22"/>
              </w:rPr>
            </w:pPr>
            <w:r w:rsidRPr="00CE0ECB">
              <w:rPr>
                <w:b/>
                <w:bCs/>
                <w:sz w:val="22"/>
                <w:szCs w:val="22"/>
              </w:rPr>
              <w:t>Application No:</w:t>
            </w:r>
          </w:p>
        </w:tc>
        <w:tc>
          <w:tcPr>
            <w:tcW w:w="7707" w:type="dxa"/>
          </w:tcPr>
          <w:p w14:paraId="5CA91B5A" w14:textId="7D311AD9" w:rsidR="00FA2748" w:rsidRPr="00D05F51" w:rsidRDefault="00D05F51" w:rsidP="00FA2748">
            <w:pPr>
              <w:pStyle w:val="Default"/>
              <w:rPr>
                <w:color w:val="auto"/>
                <w:sz w:val="22"/>
                <w:szCs w:val="22"/>
              </w:rPr>
            </w:pPr>
            <w:r w:rsidRPr="00D05F51">
              <w:rPr>
                <w:color w:val="auto"/>
                <w:sz w:val="22"/>
                <w:szCs w:val="22"/>
              </w:rPr>
              <w:t>ENQ/2025/01869</w:t>
            </w:r>
          </w:p>
        </w:tc>
      </w:tr>
      <w:tr w:rsidR="00FA2748" w14:paraId="286C95F3" w14:textId="77777777" w:rsidTr="00FA2748">
        <w:trPr>
          <w:trHeight w:val="263"/>
        </w:trPr>
        <w:tc>
          <w:tcPr>
            <w:tcW w:w="2177" w:type="dxa"/>
          </w:tcPr>
          <w:p w14:paraId="1AA79065" w14:textId="77777777" w:rsidR="00FA2748" w:rsidRPr="00CE0ECB" w:rsidRDefault="00FA2748" w:rsidP="00FA2748">
            <w:pPr>
              <w:pStyle w:val="Default"/>
              <w:rPr>
                <w:b/>
                <w:bCs/>
                <w:sz w:val="22"/>
                <w:szCs w:val="22"/>
              </w:rPr>
            </w:pPr>
            <w:r w:rsidRPr="00CE0ECB">
              <w:rPr>
                <w:b/>
                <w:bCs/>
                <w:sz w:val="22"/>
                <w:szCs w:val="22"/>
              </w:rPr>
              <w:t>Application Type</w:t>
            </w:r>
          </w:p>
        </w:tc>
        <w:tc>
          <w:tcPr>
            <w:tcW w:w="7707" w:type="dxa"/>
          </w:tcPr>
          <w:p w14:paraId="295B2379" w14:textId="612C8D34" w:rsidR="00FA2748" w:rsidRPr="00D05F51" w:rsidRDefault="00D05F51" w:rsidP="00FA2748">
            <w:pPr>
              <w:pStyle w:val="Default"/>
              <w:rPr>
                <w:color w:val="auto"/>
                <w:sz w:val="22"/>
                <w:szCs w:val="22"/>
              </w:rPr>
            </w:pPr>
            <w:r w:rsidRPr="00D05F51">
              <w:rPr>
                <w:color w:val="auto"/>
                <w:sz w:val="22"/>
                <w:szCs w:val="22"/>
              </w:rPr>
              <w:t>Pre-Application enquiry</w:t>
            </w:r>
          </w:p>
        </w:tc>
      </w:tr>
      <w:tr w:rsidR="00FA2748" w14:paraId="045B7B86" w14:textId="77777777" w:rsidTr="00FA2748">
        <w:trPr>
          <w:trHeight w:val="263"/>
        </w:trPr>
        <w:tc>
          <w:tcPr>
            <w:tcW w:w="2177" w:type="dxa"/>
          </w:tcPr>
          <w:p w14:paraId="68C15F92" w14:textId="77777777" w:rsidR="00FA2748" w:rsidRPr="00CE0ECB" w:rsidRDefault="00FA2748" w:rsidP="00FA2748">
            <w:pPr>
              <w:pStyle w:val="Default"/>
              <w:rPr>
                <w:b/>
                <w:bCs/>
                <w:sz w:val="22"/>
                <w:szCs w:val="22"/>
              </w:rPr>
            </w:pPr>
            <w:r w:rsidRPr="00CE0ECB">
              <w:rPr>
                <w:b/>
                <w:bCs/>
                <w:sz w:val="22"/>
                <w:szCs w:val="22"/>
              </w:rPr>
              <w:t>Proposal:</w:t>
            </w:r>
          </w:p>
        </w:tc>
        <w:tc>
          <w:tcPr>
            <w:tcW w:w="7707" w:type="dxa"/>
          </w:tcPr>
          <w:p w14:paraId="5D7C4B24" w14:textId="4E91F927" w:rsidR="00FA2748" w:rsidRPr="00D05F51" w:rsidRDefault="00D05F51" w:rsidP="00FA2748">
            <w:pPr>
              <w:pStyle w:val="Default"/>
              <w:rPr>
                <w:color w:val="auto"/>
                <w:sz w:val="22"/>
                <w:szCs w:val="22"/>
              </w:rPr>
            </w:pPr>
            <w:r w:rsidRPr="00D05F51">
              <w:rPr>
                <w:color w:val="auto"/>
                <w:sz w:val="22"/>
                <w:szCs w:val="22"/>
              </w:rPr>
              <w:t>Alterations and refurbishment of Grade II Listed barn.  Erection of ancillary building.  External landscaping</w:t>
            </w:r>
          </w:p>
        </w:tc>
      </w:tr>
      <w:tr w:rsidR="00FA2748" w14:paraId="497D42B4" w14:textId="77777777" w:rsidTr="00FA2748">
        <w:trPr>
          <w:trHeight w:val="263"/>
        </w:trPr>
        <w:tc>
          <w:tcPr>
            <w:tcW w:w="2177" w:type="dxa"/>
          </w:tcPr>
          <w:p w14:paraId="449E762E" w14:textId="77777777" w:rsidR="00FA2748" w:rsidRPr="00CE0ECB" w:rsidRDefault="00FA2748" w:rsidP="00FA2748">
            <w:pPr>
              <w:pStyle w:val="Default"/>
              <w:rPr>
                <w:b/>
                <w:bCs/>
                <w:sz w:val="22"/>
                <w:szCs w:val="22"/>
              </w:rPr>
            </w:pPr>
            <w:r w:rsidRPr="00CE0ECB">
              <w:rPr>
                <w:b/>
                <w:bCs/>
                <w:sz w:val="22"/>
                <w:szCs w:val="22"/>
              </w:rPr>
              <w:t>Location:</w:t>
            </w:r>
          </w:p>
        </w:tc>
        <w:tc>
          <w:tcPr>
            <w:tcW w:w="7707" w:type="dxa"/>
          </w:tcPr>
          <w:p w14:paraId="0E28ACE3" w14:textId="1361707D" w:rsidR="00FA2748" w:rsidRPr="00D05F51" w:rsidRDefault="00D05F51" w:rsidP="00FA2748">
            <w:pPr>
              <w:pStyle w:val="Default"/>
              <w:rPr>
                <w:color w:val="auto"/>
                <w:sz w:val="22"/>
                <w:szCs w:val="22"/>
              </w:rPr>
            </w:pPr>
            <w:r w:rsidRPr="00D05F51">
              <w:rPr>
                <w:color w:val="auto"/>
                <w:sz w:val="22"/>
                <w:szCs w:val="22"/>
              </w:rPr>
              <w:t>SHALBOURNE MANOR, KINGSTON ROAD, SHALBOURNE, MARLBOROUGH, SN8 3QD</w:t>
            </w:r>
          </w:p>
        </w:tc>
      </w:tr>
      <w:tr w:rsidR="00FA2748" w14:paraId="3B903F41" w14:textId="77777777" w:rsidTr="00FA2748">
        <w:trPr>
          <w:trHeight w:val="263"/>
        </w:trPr>
        <w:tc>
          <w:tcPr>
            <w:tcW w:w="2177" w:type="dxa"/>
          </w:tcPr>
          <w:p w14:paraId="6574BCBE" w14:textId="77777777" w:rsidR="00FA2748" w:rsidRPr="00CE0ECB" w:rsidRDefault="00FA2748" w:rsidP="00FA2748">
            <w:pPr>
              <w:pStyle w:val="Default"/>
              <w:rPr>
                <w:b/>
                <w:bCs/>
                <w:sz w:val="22"/>
                <w:szCs w:val="22"/>
              </w:rPr>
            </w:pPr>
            <w:r w:rsidRPr="00CE0ECB">
              <w:rPr>
                <w:b/>
                <w:bCs/>
                <w:sz w:val="22"/>
                <w:szCs w:val="22"/>
              </w:rPr>
              <w:t>Case Officer:</w:t>
            </w:r>
          </w:p>
        </w:tc>
        <w:tc>
          <w:tcPr>
            <w:tcW w:w="7707" w:type="dxa"/>
          </w:tcPr>
          <w:p w14:paraId="4A79BE8F" w14:textId="7E5B6C1C" w:rsidR="00FA2748" w:rsidRPr="00D05F51" w:rsidRDefault="00D05F51" w:rsidP="00FA2748">
            <w:pPr>
              <w:pStyle w:val="Default"/>
              <w:rPr>
                <w:color w:val="auto"/>
                <w:sz w:val="22"/>
                <w:szCs w:val="22"/>
              </w:rPr>
            </w:pPr>
            <w:r w:rsidRPr="00D05F51">
              <w:rPr>
                <w:color w:val="auto"/>
                <w:sz w:val="22"/>
                <w:szCs w:val="22"/>
              </w:rPr>
              <w:t>Lucy Rutter-Dowd</w:t>
            </w:r>
          </w:p>
        </w:tc>
      </w:tr>
    </w:tbl>
    <w:p w14:paraId="27D76925" w14:textId="77777777" w:rsidR="00FA2748" w:rsidRDefault="00FA2748" w:rsidP="00FA2748">
      <w:pPr>
        <w:pStyle w:val="Default"/>
        <w:rPr>
          <w:sz w:val="22"/>
          <w:szCs w:val="22"/>
        </w:rPr>
      </w:pPr>
    </w:p>
    <w:p w14:paraId="0DE983B1" w14:textId="375DDE07" w:rsidR="00FA2748" w:rsidRDefault="00FA2748" w:rsidP="002843BA">
      <w:pPr>
        <w:pStyle w:val="Default"/>
        <w:spacing w:line="276" w:lineRule="auto"/>
        <w:ind w:left="40"/>
        <w:jc w:val="both"/>
        <w:rPr>
          <w:sz w:val="22"/>
          <w:szCs w:val="22"/>
        </w:rPr>
      </w:pPr>
      <w:r>
        <w:rPr>
          <w:sz w:val="22"/>
          <w:szCs w:val="22"/>
        </w:rPr>
        <w:t>Dear Sir/Madam</w:t>
      </w:r>
      <w:r w:rsidR="003A43FE">
        <w:rPr>
          <w:sz w:val="22"/>
          <w:szCs w:val="22"/>
        </w:rPr>
        <w:t>,</w:t>
      </w:r>
    </w:p>
    <w:p w14:paraId="526DC935" w14:textId="77777777" w:rsidR="00FA2748" w:rsidRDefault="00FA2748" w:rsidP="002843BA">
      <w:pPr>
        <w:pStyle w:val="Default"/>
        <w:spacing w:line="276" w:lineRule="auto"/>
        <w:ind w:left="40"/>
        <w:jc w:val="both"/>
        <w:rPr>
          <w:sz w:val="22"/>
          <w:szCs w:val="22"/>
        </w:rPr>
      </w:pPr>
    </w:p>
    <w:p w14:paraId="6ABDB8E1" w14:textId="0EAB9FB6" w:rsidR="00993255" w:rsidRPr="00D05F51" w:rsidRDefault="00993255" w:rsidP="00D05F51">
      <w:pPr>
        <w:pStyle w:val="Default"/>
        <w:spacing w:line="276" w:lineRule="auto"/>
        <w:ind w:left="40"/>
        <w:rPr>
          <w:color w:val="auto"/>
          <w:sz w:val="22"/>
          <w:szCs w:val="22"/>
        </w:rPr>
      </w:pPr>
      <w:r w:rsidRPr="00993255">
        <w:rPr>
          <w:sz w:val="22"/>
          <w:szCs w:val="22"/>
        </w:rPr>
        <w:t xml:space="preserve">Thank you for your pre-application enquiry received on </w:t>
      </w:r>
      <w:r w:rsidR="00D05F51" w:rsidRPr="00D05F51">
        <w:rPr>
          <w:color w:val="auto"/>
          <w:sz w:val="22"/>
          <w:szCs w:val="22"/>
        </w:rPr>
        <w:t>19 November 2025</w:t>
      </w:r>
      <w:r w:rsidRPr="00D05F51">
        <w:rPr>
          <w:color w:val="auto"/>
          <w:sz w:val="22"/>
          <w:szCs w:val="22"/>
        </w:rPr>
        <w:t>.</w:t>
      </w:r>
    </w:p>
    <w:p w14:paraId="00831D8B" w14:textId="77777777" w:rsidR="00993255" w:rsidRPr="00993255" w:rsidRDefault="00993255" w:rsidP="002843BA">
      <w:pPr>
        <w:pStyle w:val="Default"/>
        <w:spacing w:line="276" w:lineRule="auto"/>
        <w:ind w:left="40"/>
        <w:jc w:val="both"/>
        <w:rPr>
          <w:sz w:val="22"/>
          <w:szCs w:val="22"/>
        </w:rPr>
      </w:pPr>
    </w:p>
    <w:p w14:paraId="0B6A87C7" w14:textId="77777777" w:rsidR="00993255" w:rsidRDefault="00993255" w:rsidP="002843BA">
      <w:pPr>
        <w:pStyle w:val="Default"/>
        <w:spacing w:line="276" w:lineRule="auto"/>
        <w:ind w:left="40"/>
        <w:jc w:val="both"/>
        <w:rPr>
          <w:sz w:val="22"/>
          <w:szCs w:val="22"/>
        </w:rPr>
      </w:pPr>
      <w:r w:rsidRPr="00993255">
        <w:rPr>
          <w:sz w:val="22"/>
          <w:szCs w:val="22"/>
        </w:rPr>
        <w:t>Please note that the advice below represents an officer’s informal professional opinion based on the information provided at the time of writing. It is given without prejudice to any formal decision the Council may make on a subsequent planning application.</w:t>
      </w:r>
    </w:p>
    <w:p w14:paraId="2D3C2CE8" w14:textId="77777777" w:rsidR="00993255" w:rsidRPr="00993255" w:rsidRDefault="00993255" w:rsidP="002843BA">
      <w:pPr>
        <w:pStyle w:val="Default"/>
        <w:spacing w:line="276" w:lineRule="auto"/>
        <w:ind w:left="40"/>
        <w:jc w:val="both"/>
        <w:rPr>
          <w:sz w:val="22"/>
          <w:szCs w:val="22"/>
        </w:rPr>
      </w:pPr>
    </w:p>
    <w:p w14:paraId="10E79053" w14:textId="77777777" w:rsidR="00993255" w:rsidRPr="00993255" w:rsidRDefault="00993255" w:rsidP="002843BA">
      <w:pPr>
        <w:pStyle w:val="Default"/>
        <w:spacing w:line="276" w:lineRule="auto"/>
        <w:ind w:left="40"/>
        <w:jc w:val="both"/>
        <w:rPr>
          <w:sz w:val="22"/>
          <w:szCs w:val="22"/>
        </w:rPr>
      </w:pPr>
      <w:r w:rsidRPr="00993255">
        <w:rPr>
          <w:sz w:val="22"/>
          <w:szCs w:val="22"/>
        </w:rPr>
        <w:t>Any future application would be subject to full assessment, including site publicity and consultation, and other material considerations may emerge through that process. This advice is based on current adopted planning policies and guidance available at the time of writing.</w:t>
      </w:r>
    </w:p>
    <w:p w14:paraId="6E614C14" w14:textId="77777777" w:rsidR="00FA2748" w:rsidRDefault="00FA2748" w:rsidP="00FA2748">
      <w:pPr>
        <w:pStyle w:val="Default"/>
        <w:ind w:left="39"/>
      </w:pPr>
    </w:p>
    <w:p w14:paraId="30473E31" w14:textId="77777777" w:rsidR="0056735E" w:rsidRDefault="00A12968" w:rsidP="00B56CE7">
      <w:pPr>
        <w:pStyle w:val="NormalWeb"/>
        <w:spacing w:before="0" w:beforeAutospacing="0" w:after="0" w:afterAutospacing="0" w:line="276" w:lineRule="auto"/>
        <w:jc w:val="both"/>
        <w:divId w:val="80101052"/>
        <w:rPr>
          <w:rFonts w:ascii="Arial" w:hAnsi="Arial" w:cs="Arial"/>
          <w:color w:val="000000"/>
          <w:sz w:val="22"/>
          <w:szCs w:val="22"/>
        </w:rPr>
      </w:pPr>
      <w:r>
        <w:rPr>
          <w:rFonts w:ascii="Arial" w:hAnsi="Arial" w:cs="Arial"/>
          <w:b/>
          <w:bCs/>
          <w:color w:val="000000"/>
          <w:sz w:val="22"/>
          <w:szCs w:val="22"/>
        </w:rPr>
        <w:t>Summary of Officer View</w:t>
      </w:r>
    </w:p>
    <w:p w14:paraId="3829B28C" w14:textId="77777777" w:rsidR="0056735E" w:rsidRDefault="0056735E" w:rsidP="00B56CE7">
      <w:pPr>
        <w:pStyle w:val="NormalWeb"/>
        <w:spacing w:before="0" w:beforeAutospacing="0" w:after="0" w:afterAutospacing="0" w:line="276" w:lineRule="auto"/>
        <w:jc w:val="both"/>
        <w:divId w:val="80101052"/>
        <w:rPr>
          <w:rFonts w:ascii="Arial" w:hAnsi="Arial" w:cs="Arial"/>
          <w:color w:val="000000"/>
          <w:sz w:val="22"/>
          <w:szCs w:val="22"/>
        </w:rPr>
      </w:pPr>
    </w:p>
    <w:tbl>
      <w:tblPr>
        <w:tblStyle w:val="TableGrid"/>
        <w:tblW w:w="0" w:type="auto"/>
        <w:tblLook w:val="04A0" w:firstRow="1" w:lastRow="0" w:firstColumn="1" w:lastColumn="0" w:noHBand="0" w:noVBand="1"/>
      </w:tblPr>
      <w:tblGrid>
        <w:gridCol w:w="567"/>
        <w:gridCol w:w="9340"/>
      </w:tblGrid>
      <w:tr w:rsidR="006E1BA2" w14:paraId="71DBE003" w14:textId="77777777" w:rsidTr="00283A50">
        <w:trPr>
          <w:divId w:val="80101052"/>
          <w:trHeight w:hRule="exact" w:val="20"/>
        </w:trPr>
        <w:tc>
          <w:tcPr>
            <w:tcW w:w="567" w:type="dxa"/>
            <w:tcBorders>
              <w:top w:val="nil"/>
              <w:left w:val="nil"/>
              <w:bottom w:val="nil"/>
              <w:right w:val="nil"/>
            </w:tcBorders>
          </w:tcPr>
          <w:p w14:paraId="38C2CA17" w14:textId="77777777" w:rsidR="006E1BA2" w:rsidRDefault="006E1BA2">
            <w:pPr>
              <w:rPr>
                <w:sz w:val="2"/>
              </w:rPr>
            </w:pPr>
            <w:bookmarkStart w:id="0" w:name="_8c11a81c_ab91_4c8f_8a2e_ab9469635b9d"/>
            <w:bookmarkStart w:id="1" w:name="_ad08dff3_0c2d_40a4_ae0e_5c0ceab7fb6f"/>
            <w:bookmarkEnd w:id="0"/>
          </w:p>
        </w:tc>
        <w:tc>
          <w:tcPr>
            <w:tcW w:w="9340" w:type="dxa"/>
            <w:tcBorders>
              <w:top w:val="nil"/>
              <w:left w:val="nil"/>
              <w:bottom w:val="nil"/>
              <w:right w:val="nil"/>
            </w:tcBorders>
          </w:tcPr>
          <w:p w14:paraId="23CFB191" w14:textId="77777777" w:rsidR="006E1BA2" w:rsidRDefault="006E1BA2">
            <w:pPr>
              <w:rPr>
                <w:sz w:val="2"/>
              </w:rPr>
            </w:pPr>
          </w:p>
        </w:tc>
      </w:tr>
      <w:tr w:rsidR="006E1BA2" w14:paraId="25833EDE" w14:textId="77777777" w:rsidTr="00283A50">
        <w:trPr>
          <w:divId w:val="80101052"/>
        </w:trPr>
        <w:tc>
          <w:tcPr>
            <w:tcW w:w="567" w:type="dxa"/>
          </w:tcPr>
          <w:p w14:paraId="1B2DD937" w14:textId="45EAF074" w:rsidR="006E1BA2" w:rsidRDefault="00F12604" w:rsidP="0097429D">
            <w:pPr>
              <w:pStyle w:val="NormalWeb"/>
              <w:spacing w:before="0" w:beforeAutospacing="0" w:after="0" w:afterAutospacing="0" w:line="276" w:lineRule="auto"/>
              <w:jc w:val="both"/>
              <w:rPr>
                <w:rFonts w:ascii="Arial" w:hAnsi="Arial" w:cs="Arial"/>
                <w:color w:val="000000"/>
                <w:sz w:val="22"/>
                <w:szCs w:val="22"/>
              </w:rPr>
            </w:pPr>
            <w:r>
              <w:rPr>
                <w:rFonts w:ascii="Arial" w:hAnsi="Arial" w:cs="Arial"/>
                <w:color w:val="000000"/>
                <w:sz w:val="22"/>
                <w:szCs w:val="22"/>
              </w:rPr>
              <w:t>X</w:t>
            </w:r>
          </w:p>
        </w:tc>
        <w:tc>
          <w:tcPr>
            <w:tcW w:w="9340" w:type="dxa"/>
            <w:tcBorders>
              <w:top w:val="nil"/>
              <w:bottom w:val="nil"/>
              <w:right w:val="nil"/>
            </w:tcBorders>
          </w:tcPr>
          <w:p w14:paraId="48F2CBDA" w14:textId="58D9398D" w:rsidR="006E1BA2" w:rsidRDefault="006E1BA2" w:rsidP="0097429D">
            <w:pPr>
              <w:pStyle w:val="NormalWeb"/>
              <w:spacing w:before="0" w:beforeAutospacing="0" w:after="0" w:afterAutospacing="0" w:line="276" w:lineRule="auto"/>
              <w:jc w:val="both"/>
              <w:rPr>
                <w:rFonts w:ascii="Arial" w:hAnsi="Arial" w:cs="Arial"/>
                <w:color w:val="000000"/>
                <w:sz w:val="22"/>
                <w:szCs w:val="22"/>
              </w:rPr>
            </w:pPr>
            <w:r w:rsidRPr="007570AF">
              <w:rPr>
                <w:rFonts w:ascii="Arial" w:hAnsi="Arial" w:cs="Arial"/>
                <w:b/>
                <w:bCs/>
                <w:color w:val="000000"/>
                <w:sz w:val="22"/>
                <w:szCs w:val="22"/>
              </w:rPr>
              <w:t>Acceptable in principle</w:t>
            </w:r>
            <w:r w:rsidRPr="007570AF">
              <w:rPr>
                <w:rFonts w:ascii="Arial" w:hAnsi="Arial" w:cs="Arial"/>
                <w:color w:val="000000"/>
                <w:sz w:val="22"/>
                <w:szCs w:val="22"/>
              </w:rPr>
              <w:t>. This response sets out areas to be addressed through any subsequent application.</w:t>
            </w:r>
          </w:p>
        </w:tc>
      </w:tr>
      <w:tr w:rsidR="006E1BA2" w14:paraId="3ABDF9C9" w14:textId="77777777" w:rsidTr="00283A50">
        <w:trPr>
          <w:divId w:val="80101052"/>
        </w:trPr>
        <w:tc>
          <w:tcPr>
            <w:tcW w:w="567" w:type="dxa"/>
          </w:tcPr>
          <w:p w14:paraId="370F87DE" w14:textId="74343866" w:rsidR="006E1BA2" w:rsidRDefault="006E1BA2" w:rsidP="0097429D">
            <w:pPr>
              <w:pStyle w:val="NormalWeb"/>
              <w:spacing w:before="0" w:beforeAutospacing="0" w:after="0" w:afterAutospacing="0" w:line="276" w:lineRule="auto"/>
              <w:jc w:val="both"/>
              <w:rPr>
                <w:rFonts w:ascii="Arial" w:hAnsi="Arial" w:cs="Arial"/>
                <w:color w:val="000000"/>
                <w:sz w:val="22"/>
                <w:szCs w:val="22"/>
              </w:rPr>
            </w:pPr>
          </w:p>
        </w:tc>
        <w:tc>
          <w:tcPr>
            <w:tcW w:w="9340" w:type="dxa"/>
            <w:tcBorders>
              <w:top w:val="nil"/>
              <w:bottom w:val="nil"/>
              <w:right w:val="nil"/>
            </w:tcBorders>
          </w:tcPr>
          <w:p w14:paraId="69DC127B" w14:textId="2A1E3085" w:rsidR="006E1BA2" w:rsidRDefault="006E1BA2" w:rsidP="0097429D">
            <w:pPr>
              <w:pStyle w:val="NormalWeb"/>
              <w:spacing w:before="0" w:beforeAutospacing="0" w:after="0" w:afterAutospacing="0" w:line="276" w:lineRule="auto"/>
              <w:jc w:val="both"/>
              <w:rPr>
                <w:rFonts w:ascii="Arial" w:hAnsi="Arial" w:cs="Arial"/>
                <w:color w:val="000000"/>
                <w:sz w:val="22"/>
                <w:szCs w:val="22"/>
              </w:rPr>
            </w:pPr>
            <w:r w:rsidRPr="007570AF">
              <w:rPr>
                <w:rFonts w:ascii="Arial" w:hAnsi="Arial" w:cs="Arial"/>
                <w:b/>
                <w:bCs/>
                <w:color w:val="000000"/>
                <w:sz w:val="22"/>
                <w:szCs w:val="22"/>
              </w:rPr>
              <w:t>Unacceptable in principle.</w:t>
            </w:r>
            <w:r w:rsidRPr="007570AF">
              <w:rPr>
                <w:rFonts w:ascii="Arial" w:hAnsi="Arial" w:cs="Arial"/>
                <w:color w:val="000000"/>
                <w:sz w:val="22"/>
                <w:szCs w:val="22"/>
              </w:rPr>
              <w:t xml:space="preserve"> Submission of an application is not encouraged. Key reasons are outlined below.</w:t>
            </w:r>
          </w:p>
        </w:tc>
      </w:tr>
      <w:tr w:rsidR="006E1BA2" w14:paraId="75B4A21B" w14:textId="77777777" w:rsidTr="00283A50">
        <w:trPr>
          <w:divId w:val="80101052"/>
        </w:trPr>
        <w:tc>
          <w:tcPr>
            <w:tcW w:w="567" w:type="dxa"/>
          </w:tcPr>
          <w:p w14:paraId="07E6C920" w14:textId="18E3BF72" w:rsidR="006E1BA2" w:rsidRDefault="006E1BA2" w:rsidP="0097429D">
            <w:pPr>
              <w:pStyle w:val="NormalWeb"/>
              <w:spacing w:before="0" w:beforeAutospacing="0" w:after="0" w:afterAutospacing="0" w:line="276" w:lineRule="auto"/>
              <w:jc w:val="both"/>
              <w:rPr>
                <w:rFonts w:ascii="Arial" w:hAnsi="Arial" w:cs="Arial"/>
                <w:color w:val="000000"/>
                <w:sz w:val="22"/>
                <w:szCs w:val="22"/>
              </w:rPr>
            </w:pPr>
          </w:p>
          <w:p w14:paraId="4A6B4786" w14:textId="370E34D1" w:rsidR="00092CE7" w:rsidRDefault="00092CE7" w:rsidP="0097429D">
            <w:pPr>
              <w:pStyle w:val="NormalWeb"/>
              <w:spacing w:before="0" w:beforeAutospacing="0" w:after="0" w:afterAutospacing="0" w:line="276" w:lineRule="auto"/>
              <w:jc w:val="both"/>
              <w:rPr>
                <w:rFonts w:ascii="Arial" w:hAnsi="Arial" w:cs="Arial"/>
                <w:color w:val="000000"/>
                <w:sz w:val="22"/>
                <w:szCs w:val="22"/>
              </w:rPr>
            </w:pPr>
          </w:p>
        </w:tc>
        <w:tc>
          <w:tcPr>
            <w:tcW w:w="9340" w:type="dxa"/>
            <w:tcBorders>
              <w:top w:val="nil"/>
              <w:bottom w:val="nil"/>
              <w:right w:val="nil"/>
            </w:tcBorders>
          </w:tcPr>
          <w:p w14:paraId="10A3C476" w14:textId="00FE97C4" w:rsidR="006E1BA2" w:rsidRDefault="006E1BA2" w:rsidP="0097429D">
            <w:pPr>
              <w:pStyle w:val="NormalWeb"/>
              <w:spacing w:before="0" w:beforeAutospacing="0" w:after="0" w:afterAutospacing="0" w:line="276" w:lineRule="auto"/>
              <w:jc w:val="both"/>
              <w:rPr>
                <w:rFonts w:ascii="Arial" w:hAnsi="Arial" w:cs="Arial"/>
                <w:color w:val="000000"/>
                <w:sz w:val="22"/>
                <w:szCs w:val="22"/>
              </w:rPr>
            </w:pPr>
            <w:r w:rsidRPr="007570AF">
              <w:rPr>
                <w:rFonts w:ascii="Arial" w:hAnsi="Arial" w:cs="Arial"/>
                <w:b/>
                <w:bCs/>
                <w:color w:val="000000"/>
                <w:sz w:val="22"/>
                <w:szCs w:val="22"/>
              </w:rPr>
              <w:t>Potentially acceptable,</w:t>
            </w:r>
            <w:r w:rsidRPr="007570AF">
              <w:rPr>
                <w:rFonts w:ascii="Arial" w:hAnsi="Arial" w:cs="Arial"/>
                <w:color w:val="000000"/>
                <w:sz w:val="22"/>
                <w:szCs w:val="22"/>
              </w:rPr>
              <w:t xml:space="preserve"> </w:t>
            </w:r>
            <w:r w:rsidRPr="007570AF">
              <w:rPr>
                <w:rFonts w:ascii="Arial" w:hAnsi="Arial" w:cs="Arial"/>
                <w:b/>
                <w:bCs/>
                <w:color w:val="000000"/>
                <w:sz w:val="22"/>
                <w:szCs w:val="22"/>
              </w:rPr>
              <w:t>subject to resolution of key issues</w:t>
            </w:r>
            <w:r w:rsidRPr="007570AF">
              <w:rPr>
                <w:rFonts w:ascii="Arial" w:hAnsi="Arial" w:cs="Arial"/>
                <w:color w:val="000000"/>
                <w:sz w:val="22"/>
                <w:szCs w:val="22"/>
              </w:rPr>
              <w:t>. This response identifies what needs addressing before the proposal could be supported.</w:t>
            </w:r>
          </w:p>
        </w:tc>
      </w:tr>
      <w:bookmarkEnd w:id="1"/>
    </w:tbl>
    <w:p w14:paraId="2E909850" w14:textId="2F9DA55B" w:rsidR="0056735E" w:rsidRPr="007570AF" w:rsidRDefault="0056735E" w:rsidP="007570AF">
      <w:pPr>
        <w:pStyle w:val="NormalWeb"/>
        <w:spacing w:before="0" w:beforeAutospacing="0" w:after="0" w:afterAutospacing="0" w:line="276" w:lineRule="auto"/>
        <w:jc w:val="both"/>
        <w:divId w:val="80101052"/>
        <w:rPr>
          <w:rFonts w:ascii="Arial" w:hAnsi="Arial" w:cs="Arial"/>
          <w:color w:val="ED0000"/>
          <w:sz w:val="22"/>
          <w:szCs w:val="22"/>
        </w:rPr>
      </w:pPr>
    </w:p>
    <w:p w14:paraId="35789D7C" w14:textId="77777777" w:rsidR="007570AF" w:rsidRPr="007570AF" w:rsidRDefault="007570AF" w:rsidP="007570AF">
      <w:pPr>
        <w:pStyle w:val="NormalWeb"/>
        <w:spacing w:before="0" w:beforeAutospacing="0" w:after="0" w:afterAutospacing="0" w:line="276" w:lineRule="auto"/>
        <w:jc w:val="both"/>
        <w:divId w:val="80101052"/>
        <w:rPr>
          <w:rFonts w:ascii="Arial" w:hAnsi="Arial" w:cs="Arial"/>
          <w:color w:val="000000"/>
          <w:sz w:val="22"/>
          <w:szCs w:val="22"/>
        </w:rPr>
      </w:pPr>
    </w:p>
    <w:p w14:paraId="7C300F7F" w14:textId="77777777" w:rsidR="0056735E" w:rsidRDefault="00A12968" w:rsidP="00B56CE7">
      <w:pPr>
        <w:pStyle w:val="NormalWeb"/>
        <w:spacing w:before="0" w:beforeAutospacing="0" w:after="0" w:afterAutospacing="0" w:line="276" w:lineRule="auto"/>
        <w:jc w:val="both"/>
        <w:divId w:val="80101052"/>
        <w:rPr>
          <w:rFonts w:ascii="Arial" w:hAnsi="Arial" w:cs="Arial"/>
          <w:color w:val="000000"/>
          <w:sz w:val="22"/>
          <w:szCs w:val="22"/>
        </w:rPr>
      </w:pPr>
      <w:r>
        <w:rPr>
          <w:rFonts w:ascii="Arial" w:hAnsi="Arial" w:cs="Arial"/>
          <w:b/>
          <w:bCs/>
          <w:color w:val="000000"/>
          <w:sz w:val="22"/>
          <w:szCs w:val="22"/>
        </w:rPr>
        <w:t>Constraints:</w:t>
      </w:r>
    </w:p>
    <w:p w14:paraId="5ACF848E" w14:textId="77777777" w:rsidR="0056735E" w:rsidRDefault="0056735E" w:rsidP="00B56CE7">
      <w:pPr>
        <w:pStyle w:val="NormalWeb"/>
        <w:spacing w:before="0" w:beforeAutospacing="0" w:after="0" w:afterAutospacing="0" w:line="276" w:lineRule="auto"/>
        <w:jc w:val="both"/>
        <w:divId w:val="80101052"/>
        <w:rPr>
          <w:rFonts w:ascii="Arial" w:hAnsi="Arial" w:cs="Arial"/>
          <w:color w:val="000000"/>
          <w:sz w:val="22"/>
          <w:szCs w:val="22"/>
        </w:rPr>
      </w:pPr>
    </w:p>
    <w:p w14:paraId="058F3F7B" w14:textId="47BDD9A6" w:rsidR="0056735E" w:rsidRDefault="003F6990" w:rsidP="00B56CE7">
      <w:pPr>
        <w:pStyle w:val="NormalWeb"/>
        <w:spacing w:before="0" w:beforeAutospacing="0" w:after="0" w:afterAutospacing="0" w:line="276" w:lineRule="auto"/>
        <w:jc w:val="both"/>
        <w:divId w:val="80101052"/>
        <w:rPr>
          <w:rFonts w:ascii="Arial" w:hAnsi="Arial" w:cs="Arial"/>
          <w:color w:val="000000"/>
          <w:sz w:val="22"/>
          <w:szCs w:val="22"/>
        </w:rPr>
      </w:pPr>
      <w:r>
        <w:rPr>
          <w:rFonts w:ascii="Arial" w:hAnsi="Arial" w:cs="Arial"/>
          <w:color w:val="000000"/>
          <w:sz w:val="22"/>
          <w:szCs w:val="22"/>
        </w:rPr>
        <w:t>T</w:t>
      </w:r>
      <w:r w:rsidRPr="003F6990">
        <w:rPr>
          <w:rFonts w:ascii="Arial" w:hAnsi="Arial" w:cs="Arial"/>
          <w:color w:val="000000"/>
          <w:sz w:val="22"/>
          <w:szCs w:val="22"/>
        </w:rPr>
        <w:t>he site is subject to the following relevant planning designations and constraints:</w:t>
      </w:r>
    </w:p>
    <w:p w14:paraId="3BD558A8" w14:textId="77777777" w:rsidR="00F23B00" w:rsidRDefault="00F23B00" w:rsidP="00B56CE7">
      <w:pPr>
        <w:pStyle w:val="NormalWeb"/>
        <w:spacing w:before="0" w:beforeAutospacing="0" w:after="0" w:afterAutospacing="0" w:line="276" w:lineRule="auto"/>
        <w:jc w:val="both"/>
        <w:divId w:val="80101052"/>
        <w:rPr>
          <w:rFonts w:ascii="Arial" w:hAnsi="Arial" w:cs="Arial"/>
          <w:color w:val="000000"/>
          <w:sz w:val="22"/>
          <w:szCs w:val="22"/>
        </w:rPr>
      </w:pPr>
    </w:p>
    <w:p w14:paraId="40F7E736" w14:textId="0E6AA1E0" w:rsidR="00F23B00" w:rsidRDefault="00F23B00" w:rsidP="00412C8B">
      <w:pPr>
        <w:pStyle w:val="NormalWeb"/>
        <w:numPr>
          <w:ilvl w:val="0"/>
          <w:numId w:val="14"/>
        </w:numPr>
        <w:spacing w:before="0" w:beforeAutospacing="0" w:after="0" w:afterAutospacing="0" w:line="276" w:lineRule="auto"/>
        <w:jc w:val="both"/>
        <w:divId w:val="80101052"/>
        <w:rPr>
          <w:rFonts w:ascii="Arial" w:hAnsi="Arial" w:cs="Arial"/>
          <w:color w:val="000000"/>
          <w:sz w:val="22"/>
          <w:szCs w:val="22"/>
        </w:rPr>
      </w:pPr>
      <w:r>
        <w:rPr>
          <w:rFonts w:ascii="Arial" w:hAnsi="Arial" w:cs="Arial"/>
          <w:color w:val="000000"/>
          <w:sz w:val="22"/>
          <w:szCs w:val="22"/>
        </w:rPr>
        <w:t>Ancient Monument Constraint (</w:t>
      </w:r>
      <w:r w:rsidR="000161A8">
        <w:rPr>
          <w:rFonts w:ascii="Arial" w:hAnsi="Arial" w:cs="Arial"/>
          <w:color w:val="000000"/>
          <w:sz w:val="22"/>
          <w:szCs w:val="22"/>
        </w:rPr>
        <w:t xml:space="preserve">Type: </w:t>
      </w:r>
      <w:r w:rsidR="000161A8" w:rsidRPr="00412C8B">
        <w:rPr>
          <w:rFonts w:ascii="Arial" w:hAnsi="Arial" w:cs="Arial"/>
          <w:color w:val="000000"/>
          <w:sz w:val="22"/>
          <w:szCs w:val="22"/>
        </w:rPr>
        <w:t>settlement; bank (earthwork); ditch; enclosure; hollow way; ridge and furrow</w:t>
      </w:r>
      <w:r w:rsidR="00412C8B">
        <w:rPr>
          <w:rFonts w:ascii="Arial" w:hAnsi="Arial" w:cs="Arial"/>
          <w:color w:val="000000"/>
          <w:sz w:val="22"/>
          <w:szCs w:val="22"/>
        </w:rPr>
        <w:t>)</w:t>
      </w:r>
    </w:p>
    <w:p w14:paraId="01D4E371" w14:textId="45C499D8" w:rsidR="00412C8B" w:rsidRDefault="00412C8B" w:rsidP="00412C8B">
      <w:pPr>
        <w:pStyle w:val="NormalWeb"/>
        <w:numPr>
          <w:ilvl w:val="0"/>
          <w:numId w:val="14"/>
        </w:numPr>
        <w:spacing w:before="0" w:beforeAutospacing="0" w:after="0" w:afterAutospacing="0" w:line="276" w:lineRule="auto"/>
        <w:jc w:val="both"/>
        <w:divId w:val="80101052"/>
        <w:rPr>
          <w:rFonts w:ascii="Arial" w:hAnsi="Arial" w:cs="Arial"/>
          <w:color w:val="000000"/>
          <w:sz w:val="22"/>
          <w:szCs w:val="22"/>
        </w:rPr>
      </w:pPr>
      <w:r>
        <w:rPr>
          <w:rFonts w:ascii="Arial" w:hAnsi="Arial" w:cs="Arial"/>
          <w:color w:val="000000"/>
          <w:sz w:val="22"/>
          <w:szCs w:val="22"/>
        </w:rPr>
        <w:t>Within the Limits of Development (LoD)</w:t>
      </w:r>
    </w:p>
    <w:p w14:paraId="419D7E99" w14:textId="5543B216" w:rsidR="00412C8B" w:rsidRDefault="00A65062" w:rsidP="00412C8B">
      <w:pPr>
        <w:pStyle w:val="NormalWeb"/>
        <w:numPr>
          <w:ilvl w:val="0"/>
          <w:numId w:val="14"/>
        </w:numPr>
        <w:spacing w:before="0" w:beforeAutospacing="0" w:after="0" w:afterAutospacing="0" w:line="276" w:lineRule="auto"/>
        <w:jc w:val="both"/>
        <w:divId w:val="80101052"/>
        <w:rPr>
          <w:rFonts w:ascii="Arial" w:hAnsi="Arial" w:cs="Arial"/>
          <w:color w:val="000000"/>
          <w:sz w:val="22"/>
          <w:szCs w:val="22"/>
        </w:rPr>
      </w:pPr>
      <w:r>
        <w:rPr>
          <w:rFonts w:ascii="Arial" w:hAnsi="Arial" w:cs="Arial"/>
          <w:color w:val="000000"/>
          <w:sz w:val="22"/>
          <w:szCs w:val="22"/>
        </w:rPr>
        <w:t xml:space="preserve">Shalbourne Conservation Area </w:t>
      </w:r>
    </w:p>
    <w:p w14:paraId="076EE905" w14:textId="737FC0A4" w:rsidR="00FE7522" w:rsidRDefault="00FE7522" w:rsidP="00412C8B">
      <w:pPr>
        <w:pStyle w:val="NormalWeb"/>
        <w:numPr>
          <w:ilvl w:val="0"/>
          <w:numId w:val="14"/>
        </w:numPr>
        <w:spacing w:before="0" w:beforeAutospacing="0" w:after="0" w:afterAutospacing="0" w:line="276" w:lineRule="auto"/>
        <w:jc w:val="both"/>
        <w:divId w:val="80101052"/>
        <w:rPr>
          <w:rFonts w:ascii="Arial" w:hAnsi="Arial" w:cs="Arial"/>
          <w:color w:val="000000"/>
          <w:sz w:val="22"/>
          <w:szCs w:val="22"/>
        </w:rPr>
      </w:pPr>
      <w:r>
        <w:rPr>
          <w:rFonts w:ascii="Arial" w:hAnsi="Arial" w:cs="Arial"/>
          <w:color w:val="000000"/>
          <w:sz w:val="22"/>
          <w:szCs w:val="22"/>
        </w:rPr>
        <w:t xml:space="preserve">North Wessex Downs National </w:t>
      </w:r>
      <w:r w:rsidR="00FE5351">
        <w:rPr>
          <w:rFonts w:ascii="Arial" w:hAnsi="Arial" w:cs="Arial"/>
          <w:color w:val="000000"/>
          <w:sz w:val="22"/>
          <w:szCs w:val="22"/>
        </w:rPr>
        <w:t xml:space="preserve">Landscape (formerly AONB) </w:t>
      </w:r>
    </w:p>
    <w:p w14:paraId="0FC2B3EF" w14:textId="45A2480E" w:rsidR="00A65062" w:rsidRPr="007F742A" w:rsidRDefault="00196A72" w:rsidP="007F742A">
      <w:pPr>
        <w:pStyle w:val="NormalWeb"/>
        <w:numPr>
          <w:ilvl w:val="0"/>
          <w:numId w:val="14"/>
        </w:numPr>
        <w:spacing w:line="276" w:lineRule="auto"/>
        <w:jc w:val="both"/>
        <w:divId w:val="80101052"/>
        <w:rPr>
          <w:rFonts w:ascii="Arial" w:hAnsi="Arial" w:cs="Arial"/>
          <w:color w:val="000000"/>
          <w:sz w:val="22"/>
          <w:szCs w:val="22"/>
        </w:rPr>
      </w:pPr>
      <w:r>
        <w:rPr>
          <w:rFonts w:ascii="Arial" w:hAnsi="Arial" w:cs="Arial"/>
          <w:color w:val="000000"/>
          <w:sz w:val="22"/>
          <w:szCs w:val="22"/>
        </w:rPr>
        <w:t xml:space="preserve">Grade II Listed Building </w:t>
      </w:r>
      <w:r w:rsidR="007F742A">
        <w:rPr>
          <w:rFonts w:ascii="Arial" w:hAnsi="Arial" w:cs="Arial"/>
          <w:color w:val="000000"/>
          <w:sz w:val="22"/>
          <w:szCs w:val="22"/>
        </w:rPr>
        <w:t>(</w:t>
      </w:r>
      <w:r w:rsidR="007F742A" w:rsidRPr="007F742A">
        <w:rPr>
          <w:rFonts w:ascii="Arial" w:hAnsi="Arial" w:cs="Arial"/>
          <w:color w:val="000000"/>
          <w:sz w:val="22"/>
          <w:szCs w:val="22"/>
        </w:rPr>
        <w:t>Barn North of House, Shalbourne Manor Farm</w:t>
      </w:r>
      <w:r w:rsidR="007F742A">
        <w:rPr>
          <w:rFonts w:ascii="Arial" w:hAnsi="Arial" w:cs="Arial"/>
          <w:color w:val="000000"/>
          <w:sz w:val="22"/>
          <w:szCs w:val="22"/>
        </w:rPr>
        <w:t>)</w:t>
      </w:r>
    </w:p>
    <w:p w14:paraId="1B575D44" w14:textId="470BC760" w:rsidR="003F6990" w:rsidRPr="00807059" w:rsidRDefault="00196A72" w:rsidP="00256A6D">
      <w:pPr>
        <w:pStyle w:val="NormalWeb"/>
        <w:numPr>
          <w:ilvl w:val="0"/>
          <w:numId w:val="14"/>
        </w:numPr>
        <w:spacing w:before="0" w:beforeAutospacing="0" w:after="0" w:afterAutospacing="0" w:line="276" w:lineRule="auto"/>
        <w:jc w:val="both"/>
        <w:divId w:val="80101052"/>
        <w:rPr>
          <w:rFonts w:cs="Arial"/>
          <w:szCs w:val="22"/>
        </w:rPr>
      </w:pPr>
      <w:r w:rsidRPr="00807059">
        <w:rPr>
          <w:rFonts w:ascii="Arial" w:hAnsi="Arial" w:cs="Arial"/>
          <w:color w:val="000000"/>
          <w:sz w:val="22"/>
          <w:szCs w:val="22"/>
        </w:rPr>
        <w:t>Adjacent to</w:t>
      </w:r>
      <w:r w:rsidR="00807059">
        <w:rPr>
          <w:rFonts w:ascii="Arial" w:hAnsi="Arial" w:cs="Arial"/>
          <w:color w:val="000000"/>
          <w:sz w:val="22"/>
          <w:szCs w:val="22"/>
        </w:rPr>
        <w:t>/within the grounds of Listed Buildings:</w:t>
      </w:r>
    </w:p>
    <w:p w14:paraId="533FCFDD" w14:textId="162F9F96" w:rsidR="00535B51" w:rsidRPr="00535B51" w:rsidRDefault="001B6DE0" w:rsidP="00535B51">
      <w:pPr>
        <w:pStyle w:val="NormalWeb"/>
        <w:numPr>
          <w:ilvl w:val="0"/>
          <w:numId w:val="16"/>
        </w:numPr>
        <w:spacing w:before="0" w:beforeAutospacing="0" w:after="0" w:afterAutospacing="0" w:line="276" w:lineRule="auto"/>
        <w:jc w:val="both"/>
        <w:divId w:val="80101052"/>
        <w:rPr>
          <w:rFonts w:ascii="Arial" w:hAnsi="Arial" w:cs="Arial"/>
          <w:sz w:val="22"/>
          <w:szCs w:val="22"/>
        </w:rPr>
      </w:pPr>
      <w:r w:rsidRPr="00F96096">
        <w:rPr>
          <w:rFonts w:ascii="Arial" w:hAnsi="Arial" w:cs="Arial"/>
          <w:sz w:val="22"/>
          <w:szCs w:val="22"/>
        </w:rPr>
        <w:t>Shalbourne M</w:t>
      </w:r>
      <w:r w:rsidR="00F96096">
        <w:rPr>
          <w:rFonts w:ascii="Arial" w:hAnsi="Arial" w:cs="Arial"/>
          <w:sz w:val="22"/>
          <w:szCs w:val="22"/>
        </w:rPr>
        <w:t>a</w:t>
      </w:r>
      <w:r w:rsidRPr="00F96096">
        <w:rPr>
          <w:rFonts w:ascii="Arial" w:hAnsi="Arial" w:cs="Arial"/>
          <w:sz w:val="22"/>
          <w:szCs w:val="22"/>
        </w:rPr>
        <w:t>nor Farmhouse (Grade II*</w:t>
      </w:r>
      <w:r w:rsidR="00F96096" w:rsidRPr="00F96096">
        <w:rPr>
          <w:rFonts w:ascii="Arial" w:hAnsi="Arial" w:cs="Arial"/>
          <w:sz w:val="22"/>
          <w:szCs w:val="22"/>
        </w:rPr>
        <w:t xml:space="preserve">) </w:t>
      </w:r>
    </w:p>
    <w:p w14:paraId="51ED4BF2" w14:textId="0C874EE4" w:rsidR="00F96096" w:rsidRDefault="00535B51" w:rsidP="00535B51">
      <w:pPr>
        <w:pStyle w:val="NormalWeb"/>
        <w:numPr>
          <w:ilvl w:val="0"/>
          <w:numId w:val="16"/>
        </w:numPr>
        <w:spacing w:before="0" w:beforeAutospacing="0" w:after="0" w:afterAutospacing="0" w:line="276" w:lineRule="auto"/>
        <w:jc w:val="both"/>
        <w:divId w:val="80101052"/>
        <w:rPr>
          <w:rFonts w:ascii="Arial" w:hAnsi="Arial" w:cs="Arial"/>
          <w:sz w:val="22"/>
          <w:szCs w:val="22"/>
        </w:rPr>
      </w:pPr>
      <w:r w:rsidRPr="00535B51">
        <w:rPr>
          <w:rFonts w:ascii="Arial" w:hAnsi="Arial" w:cs="Arial"/>
          <w:sz w:val="22"/>
          <w:szCs w:val="22"/>
        </w:rPr>
        <w:t>Barn North West of House, Shalbourne Manor Farm</w:t>
      </w:r>
      <w:r>
        <w:rPr>
          <w:rFonts w:ascii="Arial" w:hAnsi="Arial" w:cs="Arial"/>
          <w:sz w:val="22"/>
          <w:szCs w:val="22"/>
        </w:rPr>
        <w:t xml:space="preserve"> (Grade II)</w:t>
      </w:r>
    </w:p>
    <w:p w14:paraId="5D330284" w14:textId="00F39EAB" w:rsidR="00535B51" w:rsidRDefault="00535B51" w:rsidP="00535B51">
      <w:pPr>
        <w:pStyle w:val="NormalWeb"/>
        <w:numPr>
          <w:ilvl w:val="0"/>
          <w:numId w:val="16"/>
        </w:numPr>
        <w:spacing w:before="0" w:beforeAutospacing="0" w:after="0" w:afterAutospacing="0" w:line="276" w:lineRule="auto"/>
        <w:jc w:val="both"/>
        <w:divId w:val="80101052"/>
        <w:rPr>
          <w:rFonts w:ascii="Arial" w:hAnsi="Arial" w:cs="Arial"/>
          <w:sz w:val="22"/>
          <w:szCs w:val="22"/>
        </w:rPr>
      </w:pPr>
      <w:r>
        <w:rPr>
          <w:rFonts w:ascii="Arial" w:hAnsi="Arial" w:cs="Arial"/>
          <w:sz w:val="22"/>
          <w:szCs w:val="22"/>
        </w:rPr>
        <w:t>Kingston Hall (Grade II</w:t>
      </w:r>
      <w:r w:rsidR="00A7461D">
        <w:rPr>
          <w:rFonts w:ascii="Arial" w:hAnsi="Arial" w:cs="Arial"/>
          <w:sz w:val="22"/>
          <w:szCs w:val="22"/>
        </w:rPr>
        <w:t>)</w:t>
      </w:r>
    </w:p>
    <w:p w14:paraId="22805497" w14:textId="22ED4AD0" w:rsidR="00A7461D" w:rsidRDefault="00DA095E" w:rsidP="00535B51">
      <w:pPr>
        <w:pStyle w:val="NormalWeb"/>
        <w:numPr>
          <w:ilvl w:val="0"/>
          <w:numId w:val="16"/>
        </w:numPr>
        <w:spacing w:before="0" w:beforeAutospacing="0" w:after="0" w:afterAutospacing="0" w:line="276" w:lineRule="auto"/>
        <w:jc w:val="both"/>
        <w:divId w:val="80101052"/>
        <w:rPr>
          <w:rFonts w:ascii="Arial" w:hAnsi="Arial" w:cs="Arial"/>
          <w:sz w:val="22"/>
          <w:szCs w:val="22"/>
        </w:rPr>
      </w:pPr>
      <w:r>
        <w:rPr>
          <w:rFonts w:ascii="Arial" w:hAnsi="Arial" w:cs="Arial"/>
          <w:sz w:val="22"/>
          <w:szCs w:val="22"/>
        </w:rPr>
        <w:t xml:space="preserve">‘Bee Keepers’ (Grade II) </w:t>
      </w:r>
    </w:p>
    <w:p w14:paraId="511A19E3" w14:textId="77777777" w:rsidR="003F6990" w:rsidRDefault="003F6990" w:rsidP="00B56CE7">
      <w:pPr>
        <w:pStyle w:val="NormalWeb"/>
        <w:spacing w:before="0" w:beforeAutospacing="0" w:after="0" w:afterAutospacing="0" w:line="276" w:lineRule="auto"/>
        <w:jc w:val="both"/>
        <w:divId w:val="80101052"/>
        <w:rPr>
          <w:rFonts w:ascii="Arial" w:hAnsi="Arial" w:cs="Arial"/>
          <w:color w:val="000000"/>
          <w:sz w:val="22"/>
          <w:szCs w:val="22"/>
        </w:rPr>
      </w:pPr>
    </w:p>
    <w:p w14:paraId="0995828C" w14:textId="77777777" w:rsidR="003F6990" w:rsidRDefault="003F6990" w:rsidP="00B56CE7">
      <w:pPr>
        <w:pStyle w:val="NormalWeb"/>
        <w:spacing w:before="0" w:beforeAutospacing="0" w:after="0" w:afterAutospacing="0" w:line="276" w:lineRule="auto"/>
        <w:jc w:val="both"/>
        <w:divId w:val="80101052"/>
        <w:rPr>
          <w:rFonts w:ascii="Arial" w:hAnsi="Arial" w:cs="Arial"/>
          <w:color w:val="000000"/>
          <w:sz w:val="22"/>
          <w:szCs w:val="22"/>
        </w:rPr>
      </w:pPr>
    </w:p>
    <w:p w14:paraId="6382F905" w14:textId="77777777" w:rsidR="0056735E" w:rsidRDefault="00A12968" w:rsidP="00B56CE7">
      <w:pPr>
        <w:pStyle w:val="NormalWeb"/>
        <w:spacing w:before="0" w:beforeAutospacing="0" w:after="0" w:afterAutospacing="0" w:line="276" w:lineRule="auto"/>
        <w:jc w:val="both"/>
        <w:divId w:val="80101052"/>
        <w:rPr>
          <w:rFonts w:ascii="Arial" w:hAnsi="Arial" w:cs="Arial"/>
          <w:color w:val="000000"/>
          <w:sz w:val="22"/>
          <w:szCs w:val="22"/>
        </w:rPr>
      </w:pPr>
      <w:r>
        <w:rPr>
          <w:rFonts w:ascii="Arial" w:hAnsi="Arial" w:cs="Arial"/>
          <w:b/>
          <w:bCs/>
          <w:color w:val="000000"/>
          <w:sz w:val="22"/>
          <w:szCs w:val="22"/>
        </w:rPr>
        <w:t>Relevant Planning History:</w:t>
      </w:r>
    </w:p>
    <w:p w14:paraId="32981C85" w14:textId="77777777" w:rsidR="0056735E" w:rsidRDefault="0056735E" w:rsidP="00B56CE7">
      <w:pPr>
        <w:pStyle w:val="NormalWeb"/>
        <w:spacing w:before="0" w:beforeAutospacing="0" w:after="0" w:afterAutospacing="0" w:line="276" w:lineRule="auto"/>
        <w:jc w:val="both"/>
        <w:divId w:val="80101052"/>
        <w:rPr>
          <w:rFonts w:ascii="Arial" w:hAnsi="Arial" w:cs="Arial"/>
          <w:color w:val="000000"/>
          <w:sz w:val="22"/>
          <w:szCs w:val="22"/>
        </w:rPr>
      </w:pPr>
    </w:p>
    <w:tbl>
      <w:tblPr>
        <w:tblW w:w="8921" w:type="dxa"/>
        <w:tblInd w:w="-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8921"/>
      </w:tblGrid>
      <w:tr w:rsidR="00D05F51" w:rsidRPr="003E74F7" w14:paraId="187C90B2" w14:textId="77777777" w:rsidTr="00D05F51">
        <w:trPr>
          <w:divId w:val="80101052"/>
          <w:trHeight w:hRule="exact" w:val="20"/>
        </w:trPr>
        <w:tc>
          <w:tcPr>
            <w:tcW w:w="8921" w:type="dxa"/>
            <w:tcBorders>
              <w:bottom w:val="single" w:sz="6" w:space="0" w:color="auto"/>
            </w:tcBorders>
            <w:vAlign w:val="center"/>
            <w:hideMark/>
          </w:tcPr>
          <w:p w14:paraId="5EA5C4D2" w14:textId="77777777" w:rsidR="00D05F51" w:rsidRPr="00D6500C" w:rsidRDefault="00D05F51" w:rsidP="00B13119">
            <w:pPr>
              <w:rPr>
                <w:rFonts w:cs="Arial"/>
                <w:szCs w:val="22"/>
              </w:rPr>
            </w:pPr>
            <w:bookmarkStart w:id="2" w:name="_bc9eaa23_7b84_4e11_8860_67eb8bbe0c9e"/>
          </w:p>
        </w:tc>
      </w:tr>
      <w:tr w:rsidR="00D05F51" w:rsidRPr="003E74F7" w14:paraId="73078C5D" w14:textId="77777777" w:rsidTr="00D05F51">
        <w:trPr>
          <w:divId w:val="80101052"/>
          <w:trHeight w:val="364"/>
        </w:trPr>
        <w:tc>
          <w:tcPr>
            <w:tcW w:w="8921" w:type="dxa"/>
            <w:tcBorders>
              <w:top w:val="single" w:sz="6" w:space="0" w:color="auto"/>
              <w:left w:val="single" w:sz="12" w:space="0" w:color="auto"/>
              <w:bottom w:val="single" w:sz="12" w:space="0" w:color="auto"/>
              <w:right w:val="single" w:sz="12" w:space="0" w:color="auto"/>
            </w:tcBorders>
            <w:vAlign w:val="center"/>
            <w:hideMark/>
          </w:tcPr>
          <w:p w14:paraId="7DC7BF6C" w14:textId="77777777" w:rsidR="00D05F51" w:rsidRPr="00D6500C" w:rsidRDefault="00D05F51" w:rsidP="00B13119">
            <w:pPr>
              <w:rPr>
                <w:rFonts w:cs="Arial"/>
                <w:b/>
                <w:bCs/>
                <w:szCs w:val="22"/>
              </w:rPr>
            </w:pPr>
            <w:r w:rsidRPr="00D6500C">
              <w:rPr>
                <w:rFonts w:cs="Arial"/>
                <w:b/>
                <w:bCs/>
                <w:szCs w:val="22"/>
              </w:rPr>
              <w:t>Proposal / Summary</w:t>
            </w:r>
          </w:p>
        </w:tc>
      </w:tr>
      <w:tr w:rsidR="00D05F51" w:rsidRPr="003E74F7" w14:paraId="16BB738E" w14:textId="77777777" w:rsidTr="00D05F51">
        <w:trPr>
          <w:divId w:val="80101052"/>
        </w:trPr>
        <w:tc>
          <w:tcPr>
            <w:tcW w:w="8921" w:type="dxa"/>
            <w:tcBorders>
              <w:left w:val="single" w:sz="12" w:space="0" w:color="auto"/>
              <w:bottom w:val="single" w:sz="12" w:space="0" w:color="auto"/>
              <w:right w:val="single" w:sz="12" w:space="0" w:color="auto"/>
            </w:tcBorders>
            <w:vAlign w:val="center"/>
          </w:tcPr>
          <w:p w14:paraId="19FCEA76" w14:textId="77777777" w:rsidR="00D05F51" w:rsidRPr="00D6500C" w:rsidRDefault="00D05F51" w:rsidP="00B13119">
            <w:pPr>
              <w:rPr>
                <w:rFonts w:cs="Arial"/>
                <w:szCs w:val="22"/>
              </w:rPr>
            </w:pPr>
            <w:r w:rsidRPr="00D6500C">
              <w:rPr>
                <w:rFonts w:cs="Arial"/>
                <w:szCs w:val="22"/>
              </w:rPr>
              <w:t>K/16467 - Full planning permission Decision - Approve with Conditions Date: 7/3/1991 – CHANGE OF USE OF BARN TO RURAL CRAFT CENTRE, ERECTION OF NEW DWELLING AND CONSTRUCTION OF NEW ACCESS.</w:t>
            </w:r>
          </w:p>
        </w:tc>
      </w:tr>
      <w:tr w:rsidR="00D05F51" w:rsidRPr="003E74F7" w14:paraId="0F8945C7" w14:textId="77777777" w:rsidTr="00D05F51">
        <w:trPr>
          <w:divId w:val="80101052"/>
        </w:trPr>
        <w:tc>
          <w:tcPr>
            <w:tcW w:w="8921" w:type="dxa"/>
            <w:tcBorders>
              <w:left w:val="single" w:sz="12" w:space="0" w:color="auto"/>
              <w:bottom w:val="single" w:sz="12" w:space="0" w:color="auto"/>
              <w:right w:val="single" w:sz="12" w:space="0" w:color="auto"/>
            </w:tcBorders>
            <w:vAlign w:val="center"/>
          </w:tcPr>
          <w:p w14:paraId="304CDB64" w14:textId="77777777" w:rsidR="00D05F51" w:rsidRPr="00D6500C" w:rsidRDefault="00D05F51" w:rsidP="00B13119">
            <w:pPr>
              <w:rPr>
                <w:rFonts w:cs="Arial"/>
                <w:szCs w:val="22"/>
              </w:rPr>
            </w:pPr>
            <w:r w:rsidRPr="00D6500C">
              <w:rPr>
                <w:rFonts w:cs="Arial"/>
                <w:szCs w:val="22"/>
              </w:rPr>
              <w:t>K/16470/L - Listed building consent Decision - Approve with Conditions Date: 7/3/1991 – INTERNAL REFURBISHMENT.</w:t>
            </w:r>
          </w:p>
        </w:tc>
      </w:tr>
      <w:tr w:rsidR="00D05F51" w:rsidRPr="003E74F7" w14:paraId="4D3B6A72" w14:textId="77777777" w:rsidTr="00D05F51">
        <w:trPr>
          <w:divId w:val="80101052"/>
        </w:trPr>
        <w:tc>
          <w:tcPr>
            <w:tcW w:w="8921" w:type="dxa"/>
            <w:tcBorders>
              <w:left w:val="single" w:sz="12" w:space="0" w:color="auto"/>
              <w:bottom w:val="single" w:sz="12" w:space="0" w:color="auto"/>
              <w:right w:val="single" w:sz="12" w:space="0" w:color="auto"/>
            </w:tcBorders>
            <w:vAlign w:val="center"/>
          </w:tcPr>
          <w:p w14:paraId="20468A7C" w14:textId="77777777" w:rsidR="00D05F51" w:rsidRPr="00B335F9" w:rsidRDefault="00D05F51" w:rsidP="00B13119">
            <w:pPr>
              <w:rPr>
                <w:rFonts w:cs="Arial"/>
                <w:color w:val="EE0000"/>
                <w:szCs w:val="22"/>
              </w:rPr>
            </w:pPr>
            <w:r w:rsidRPr="00A57F68">
              <w:rPr>
                <w:rFonts w:cs="Arial"/>
                <w:color w:val="auto"/>
                <w:szCs w:val="22"/>
              </w:rPr>
              <w:t>K/32215 - Full planning permission Decision - Refused Date: 11/12/1995 – Construction of new house.</w:t>
            </w:r>
          </w:p>
        </w:tc>
      </w:tr>
      <w:bookmarkEnd w:id="2"/>
    </w:tbl>
    <w:p w14:paraId="2B52AEA3" w14:textId="77777777" w:rsidR="00710F8D" w:rsidRDefault="00710F8D" w:rsidP="00B56CE7">
      <w:pPr>
        <w:pStyle w:val="NormalWeb"/>
        <w:spacing w:before="0" w:beforeAutospacing="0" w:after="0" w:afterAutospacing="0" w:line="276" w:lineRule="auto"/>
        <w:jc w:val="both"/>
        <w:divId w:val="80101052"/>
        <w:rPr>
          <w:rFonts w:ascii="Arial" w:hAnsi="Arial" w:cs="Arial"/>
          <w:color w:val="000000"/>
          <w:sz w:val="22"/>
          <w:szCs w:val="22"/>
        </w:rPr>
      </w:pPr>
    </w:p>
    <w:p w14:paraId="7536BA64" w14:textId="77777777" w:rsidR="0056735E" w:rsidRDefault="0056735E" w:rsidP="00B56CE7">
      <w:pPr>
        <w:pStyle w:val="NormalWeb"/>
        <w:spacing w:before="0" w:beforeAutospacing="0" w:after="0" w:afterAutospacing="0" w:line="276" w:lineRule="auto"/>
        <w:jc w:val="both"/>
        <w:divId w:val="80101052"/>
        <w:rPr>
          <w:rFonts w:ascii="Arial" w:hAnsi="Arial" w:cs="Arial"/>
          <w:color w:val="000000"/>
          <w:sz w:val="22"/>
          <w:szCs w:val="22"/>
        </w:rPr>
      </w:pPr>
    </w:p>
    <w:p w14:paraId="4F99811E" w14:textId="77777777" w:rsidR="0056735E" w:rsidRDefault="00A12968" w:rsidP="00B56CE7">
      <w:pPr>
        <w:pStyle w:val="NormalWeb"/>
        <w:spacing w:before="0" w:beforeAutospacing="0" w:after="0" w:afterAutospacing="0" w:line="276" w:lineRule="auto"/>
        <w:jc w:val="both"/>
        <w:divId w:val="80101052"/>
        <w:rPr>
          <w:rFonts w:ascii="Arial" w:hAnsi="Arial" w:cs="Arial"/>
          <w:color w:val="000000"/>
          <w:sz w:val="22"/>
          <w:szCs w:val="22"/>
        </w:rPr>
      </w:pPr>
      <w:r>
        <w:rPr>
          <w:rFonts w:ascii="Arial" w:hAnsi="Arial" w:cs="Arial"/>
          <w:b/>
          <w:bCs/>
          <w:color w:val="000000"/>
          <w:sz w:val="22"/>
          <w:szCs w:val="22"/>
        </w:rPr>
        <w:t>Relevant Planning Policies:</w:t>
      </w:r>
    </w:p>
    <w:p w14:paraId="069AB3B2" w14:textId="77777777" w:rsidR="00E21FD8" w:rsidRDefault="00E21FD8" w:rsidP="00E21FD8">
      <w:pPr>
        <w:spacing w:line="276" w:lineRule="auto"/>
        <w:jc w:val="both"/>
        <w:divId w:val="80101052"/>
        <w:rPr>
          <w:rFonts w:cs="Arial"/>
          <w:szCs w:val="22"/>
        </w:rPr>
      </w:pPr>
      <w:r w:rsidRPr="008C7C22">
        <w:rPr>
          <w:rFonts w:cs="Arial"/>
          <w:szCs w:val="22"/>
        </w:rPr>
        <w:t xml:space="preserve">The development plan for Wiltshire comprises the </w:t>
      </w:r>
      <w:r w:rsidRPr="001604BE">
        <w:rPr>
          <w:rFonts w:cs="Arial"/>
          <w:i/>
          <w:iCs/>
          <w:szCs w:val="22"/>
        </w:rPr>
        <w:t>Wiltshire Core Strategy (WCS) (adopted January 2015)</w:t>
      </w:r>
      <w:r>
        <w:rPr>
          <w:rFonts w:cs="Arial"/>
          <w:b/>
          <w:bCs/>
          <w:szCs w:val="22"/>
        </w:rPr>
        <w:t xml:space="preserve"> </w:t>
      </w:r>
      <w:r w:rsidRPr="001A33F3">
        <w:rPr>
          <w:rFonts w:cs="Arial"/>
          <w:szCs w:val="22"/>
        </w:rPr>
        <w:t>and any made neighbourhood plans,</w:t>
      </w:r>
      <w:r w:rsidRPr="008C7C22">
        <w:rPr>
          <w:rFonts w:cs="Arial"/>
          <w:szCs w:val="22"/>
        </w:rPr>
        <w:t xml:space="preserve"> which remains the principal statutory planning document guiding development across the county. In line with Section 38(6) of the Planning and Compulsory Purchase Act 2004, planning decisions must be made in accordance with the development plan unless material considerations indicate otherwise.</w:t>
      </w:r>
    </w:p>
    <w:p w14:paraId="77EC67E3" w14:textId="77777777" w:rsidR="00E21FD8" w:rsidRPr="004B1608" w:rsidRDefault="00E21FD8" w:rsidP="00E21FD8">
      <w:pPr>
        <w:spacing w:line="276" w:lineRule="auto"/>
        <w:jc w:val="both"/>
        <w:divId w:val="80101052"/>
        <w:rPr>
          <w:rFonts w:cs="Arial"/>
          <w:szCs w:val="22"/>
        </w:rPr>
      </w:pPr>
    </w:p>
    <w:p w14:paraId="435A6075" w14:textId="63B98AA3" w:rsidR="00E21FD8" w:rsidRPr="004B1608" w:rsidRDefault="00E21FD8" w:rsidP="00E21FD8">
      <w:pPr>
        <w:spacing w:line="276" w:lineRule="auto"/>
        <w:jc w:val="both"/>
        <w:divId w:val="80101052"/>
        <w:rPr>
          <w:rFonts w:cs="Arial"/>
          <w:szCs w:val="22"/>
        </w:rPr>
      </w:pPr>
      <w:r w:rsidRPr="004B1608">
        <w:rPr>
          <w:rFonts w:cs="Arial"/>
          <w:szCs w:val="22"/>
        </w:rPr>
        <w:t xml:space="preserve">Though the development plan is considered as a whole, those parts deemed to be particularly relevant to this </w:t>
      </w:r>
      <w:r w:rsidR="0043046F">
        <w:rPr>
          <w:rFonts w:cs="Arial"/>
          <w:szCs w:val="22"/>
        </w:rPr>
        <w:t>pre-</w:t>
      </w:r>
      <w:r w:rsidRPr="004B1608">
        <w:rPr>
          <w:rFonts w:cs="Arial"/>
          <w:szCs w:val="22"/>
        </w:rPr>
        <w:t>application</w:t>
      </w:r>
      <w:r w:rsidR="0043046F">
        <w:rPr>
          <w:rFonts w:cs="Arial"/>
          <w:szCs w:val="22"/>
        </w:rPr>
        <w:t xml:space="preserve"> enquiry</w:t>
      </w:r>
      <w:r w:rsidRPr="004B1608">
        <w:rPr>
          <w:rFonts w:cs="Arial"/>
          <w:szCs w:val="22"/>
        </w:rPr>
        <w:t xml:space="preserve"> are listed below:</w:t>
      </w:r>
    </w:p>
    <w:p w14:paraId="7D333F0B" w14:textId="77777777" w:rsidR="00E21FD8" w:rsidRDefault="00E21FD8" w:rsidP="00E21FD8">
      <w:pPr>
        <w:spacing w:line="276" w:lineRule="auto"/>
        <w:jc w:val="both"/>
        <w:divId w:val="80101052"/>
        <w:rPr>
          <w:rFonts w:cs="Arial"/>
          <w:b/>
          <w:bCs/>
          <w:szCs w:val="22"/>
        </w:rPr>
      </w:pPr>
    </w:p>
    <w:p w14:paraId="32068155" w14:textId="77777777" w:rsidR="00E21FD8" w:rsidRDefault="00E21FD8" w:rsidP="00E21FD8">
      <w:pPr>
        <w:spacing w:line="276" w:lineRule="auto"/>
        <w:jc w:val="both"/>
        <w:divId w:val="80101052"/>
        <w:rPr>
          <w:rFonts w:cs="Arial"/>
          <w:szCs w:val="22"/>
        </w:rPr>
      </w:pPr>
      <w:r w:rsidRPr="00D902FA">
        <w:rPr>
          <w:rFonts w:cs="Arial"/>
          <w:szCs w:val="22"/>
        </w:rPr>
        <w:t>The adopted</w:t>
      </w:r>
      <w:r w:rsidRPr="00683C17">
        <w:rPr>
          <w:rFonts w:cs="Arial"/>
          <w:b/>
          <w:bCs/>
          <w:szCs w:val="22"/>
        </w:rPr>
        <w:t xml:space="preserve"> </w:t>
      </w:r>
      <w:r w:rsidRPr="001604BE">
        <w:rPr>
          <w:rFonts w:cs="Arial"/>
          <w:i/>
          <w:iCs/>
          <w:szCs w:val="22"/>
        </w:rPr>
        <w:t>Wiltshire Core Strategy (WCS</w:t>
      </w:r>
      <w:r w:rsidRPr="00683C17">
        <w:rPr>
          <w:rFonts w:cs="Arial"/>
          <w:b/>
          <w:bCs/>
          <w:szCs w:val="22"/>
        </w:rPr>
        <w:t xml:space="preserve">), </w:t>
      </w:r>
      <w:r w:rsidRPr="00D902FA">
        <w:rPr>
          <w:rFonts w:cs="Arial"/>
          <w:szCs w:val="22"/>
        </w:rPr>
        <w:t>with particular regard to:</w:t>
      </w:r>
    </w:p>
    <w:p w14:paraId="3E9C68EE" w14:textId="77777777" w:rsidR="00E21FD8" w:rsidRPr="00D902FA" w:rsidRDefault="00E21FD8" w:rsidP="00E21FD8">
      <w:pPr>
        <w:spacing w:line="276" w:lineRule="auto"/>
        <w:jc w:val="both"/>
        <w:divId w:val="80101052"/>
        <w:rPr>
          <w:rFonts w:cs="Arial"/>
          <w:szCs w:val="22"/>
        </w:rPr>
      </w:pPr>
    </w:p>
    <w:p w14:paraId="11723E24" w14:textId="77777777" w:rsidR="00E21FD8" w:rsidRPr="00D902FA" w:rsidRDefault="00E21FD8" w:rsidP="00E21FD8">
      <w:pPr>
        <w:pStyle w:val="ListParagraph"/>
        <w:numPr>
          <w:ilvl w:val="0"/>
          <w:numId w:val="6"/>
        </w:numPr>
        <w:spacing w:after="0" w:line="276" w:lineRule="auto"/>
        <w:jc w:val="both"/>
        <w:divId w:val="80101052"/>
        <w:rPr>
          <w:rFonts w:ascii="Arial" w:eastAsia="Times New Roman" w:hAnsi="Arial" w:cs="Arial"/>
          <w:kern w:val="0"/>
          <w:szCs w:val="22"/>
          <w:lang w:eastAsia="en-GB"/>
          <w14:ligatures w14:val="none"/>
        </w:rPr>
      </w:pPr>
      <w:r w:rsidRPr="00D902FA">
        <w:rPr>
          <w:rFonts w:ascii="Arial" w:eastAsia="Times New Roman" w:hAnsi="Arial" w:cs="Arial"/>
          <w:kern w:val="0"/>
          <w:szCs w:val="22"/>
          <w:lang w:eastAsia="en-GB"/>
          <w14:ligatures w14:val="none"/>
        </w:rPr>
        <w:t>Core Policy 1 Settlement Strategy;</w:t>
      </w:r>
    </w:p>
    <w:p w14:paraId="66C6B016" w14:textId="77777777" w:rsidR="00E21FD8" w:rsidRPr="00D902FA" w:rsidRDefault="00E21FD8" w:rsidP="00E21FD8">
      <w:pPr>
        <w:pStyle w:val="ListParagraph"/>
        <w:numPr>
          <w:ilvl w:val="0"/>
          <w:numId w:val="6"/>
        </w:numPr>
        <w:spacing w:after="0" w:line="276" w:lineRule="auto"/>
        <w:jc w:val="both"/>
        <w:divId w:val="80101052"/>
        <w:rPr>
          <w:rFonts w:ascii="Arial" w:eastAsia="Times New Roman" w:hAnsi="Arial" w:cs="Arial"/>
          <w:kern w:val="0"/>
          <w:szCs w:val="22"/>
          <w:lang w:eastAsia="en-GB"/>
          <w14:ligatures w14:val="none"/>
        </w:rPr>
      </w:pPr>
      <w:r w:rsidRPr="00D902FA">
        <w:rPr>
          <w:rFonts w:ascii="Arial" w:eastAsia="Times New Roman" w:hAnsi="Arial" w:cs="Arial"/>
          <w:kern w:val="0"/>
          <w:szCs w:val="22"/>
          <w:lang w:eastAsia="en-GB"/>
          <w14:ligatures w14:val="none"/>
        </w:rPr>
        <w:t>Core Policy 2 Delivery Strategy;</w:t>
      </w:r>
    </w:p>
    <w:p w14:paraId="0924AAC9" w14:textId="2B628AC6" w:rsidR="00E21FD8" w:rsidRPr="001D0684" w:rsidRDefault="00E21FD8" w:rsidP="00E21FD8">
      <w:pPr>
        <w:pStyle w:val="ListParagraph"/>
        <w:numPr>
          <w:ilvl w:val="0"/>
          <w:numId w:val="6"/>
        </w:numPr>
        <w:spacing w:after="0" w:line="276" w:lineRule="auto"/>
        <w:jc w:val="both"/>
        <w:divId w:val="80101052"/>
        <w:rPr>
          <w:rFonts w:ascii="Arial" w:eastAsia="Times New Roman" w:hAnsi="Arial" w:cs="Arial"/>
          <w:kern w:val="0"/>
          <w:szCs w:val="22"/>
          <w:lang w:eastAsia="en-GB"/>
          <w14:ligatures w14:val="none"/>
        </w:rPr>
      </w:pPr>
      <w:r w:rsidRPr="00D902FA">
        <w:rPr>
          <w:rFonts w:ascii="Arial" w:eastAsia="Times New Roman" w:hAnsi="Arial" w:cs="Arial"/>
          <w:kern w:val="0"/>
          <w:szCs w:val="22"/>
          <w:lang w:eastAsia="en-GB"/>
          <w14:ligatures w14:val="none"/>
        </w:rPr>
        <w:t>Core Policy</w:t>
      </w:r>
      <w:r>
        <w:rPr>
          <w:rFonts w:ascii="Arial" w:eastAsia="Times New Roman" w:hAnsi="Arial" w:cs="Arial"/>
          <w:kern w:val="0"/>
          <w:szCs w:val="22"/>
          <w:lang w:eastAsia="en-GB"/>
          <w14:ligatures w14:val="none"/>
        </w:rPr>
        <w:t xml:space="preserve"> </w:t>
      </w:r>
      <w:r w:rsidR="001D0684" w:rsidRPr="001D0684">
        <w:rPr>
          <w:rFonts w:ascii="Arial" w:eastAsia="Times New Roman" w:hAnsi="Arial" w:cs="Arial"/>
          <w:kern w:val="0"/>
          <w:szCs w:val="22"/>
          <w:lang w:eastAsia="en-GB"/>
          <w14:ligatures w14:val="none"/>
        </w:rPr>
        <w:t xml:space="preserve">18 </w:t>
      </w:r>
      <w:r w:rsidRPr="001D0684">
        <w:rPr>
          <w:rFonts w:ascii="Arial" w:eastAsia="Times New Roman" w:hAnsi="Arial" w:cs="Arial"/>
          <w:kern w:val="0"/>
          <w:szCs w:val="22"/>
          <w:lang w:eastAsia="en-GB"/>
          <w14:ligatures w14:val="none"/>
        </w:rPr>
        <w:t xml:space="preserve">Spatial Strategy </w:t>
      </w:r>
      <w:r w:rsidR="001D0684" w:rsidRPr="001D0684">
        <w:rPr>
          <w:rFonts w:ascii="Arial" w:eastAsia="Times New Roman" w:hAnsi="Arial" w:cs="Arial"/>
          <w:kern w:val="0"/>
          <w:szCs w:val="22"/>
          <w:lang w:eastAsia="en-GB"/>
          <w14:ligatures w14:val="none"/>
        </w:rPr>
        <w:t>for the Pewsey</w:t>
      </w:r>
      <w:r w:rsidRPr="001D0684">
        <w:rPr>
          <w:rFonts w:ascii="Arial" w:eastAsia="Times New Roman" w:hAnsi="Arial" w:cs="Arial"/>
          <w:kern w:val="0"/>
          <w:szCs w:val="22"/>
          <w:lang w:eastAsia="en-GB"/>
          <w14:ligatures w14:val="none"/>
        </w:rPr>
        <w:t xml:space="preserve"> Community Area</w:t>
      </w:r>
      <w:r w:rsidR="001D0684" w:rsidRPr="001D0684">
        <w:rPr>
          <w:rFonts w:ascii="Arial" w:eastAsia="Times New Roman" w:hAnsi="Arial" w:cs="Arial"/>
          <w:kern w:val="0"/>
          <w:szCs w:val="22"/>
          <w:lang w:eastAsia="en-GB"/>
          <w14:ligatures w14:val="none"/>
        </w:rPr>
        <w:t>;</w:t>
      </w:r>
    </w:p>
    <w:p w14:paraId="4DF09876" w14:textId="77777777" w:rsidR="00E21FD8" w:rsidRPr="00D902FA" w:rsidRDefault="00E21FD8" w:rsidP="00E21FD8">
      <w:pPr>
        <w:pStyle w:val="ListParagraph"/>
        <w:numPr>
          <w:ilvl w:val="0"/>
          <w:numId w:val="6"/>
        </w:numPr>
        <w:spacing w:after="0" w:line="276" w:lineRule="auto"/>
        <w:jc w:val="both"/>
        <w:divId w:val="80101052"/>
        <w:rPr>
          <w:rFonts w:ascii="Arial" w:eastAsia="Times New Roman" w:hAnsi="Arial" w:cs="Arial"/>
          <w:kern w:val="0"/>
          <w:szCs w:val="22"/>
          <w:lang w:eastAsia="en-GB"/>
          <w14:ligatures w14:val="none"/>
        </w:rPr>
      </w:pPr>
      <w:r w:rsidRPr="00D902FA">
        <w:rPr>
          <w:rFonts w:ascii="Arial" w:eastAsia="Times New Roman" w:hAnsi="Arial" w:cs="Arial"/>
          <w:kern w:val="0"/>
          <w:szCs w:val="22"/>
          <w:lang w:eastAsia="en-GB"/>
          <w14:ligatures w14:val="none"/>
        </w:rPr>
        <w:t>Core Policy 41 Sustainable Construction and Low-Carbon Energy;</w:t>
      </w:r>
    </w:p>
    <w:p w14:paraId="65D5B769" w14:textId="77777777" w:rsidR="00E21FD8" w:rsidRPr="00D902FA" w:rsidRDefault="00E21FD8" w:rsidP="00E21FD8">
      <w:pPr>
        <w:pStyle w:val="ListParagraph"/>
        <w:numPr>
          <w:ilvl w:val="0"/>
          <w:numId w:val="6"/>
        </w:numPr>
        <w:spacing w:after="0" w:line="276" w:lineRule="auto"/>
        <w:jc w:val="both"/>
        <w:divId w:val="80101052"/>
        <w:rPr>
          <w:rFonts w:ascii="Arial" w:eastAsia="Times New Roman" w:hAnsi="Arial" w:cs="Arial"/>
          <w:kern w:val="0"/>
          <w:szCs w:val="22"/>
          <w:lang w:eastAsia="en-GB"/>
          <w14:ligatures w14:val="none"/>
        </w:rPr>
      </w:pPr>
      <w:r w:rsidRPr="00D902FA">
        <w:rPr>
          <w:rFonts w:ascii="Arial" w:eastAsia="Times New Roman" w:hAnsi="Arial" w:cs="Arial"/>
          <w:kern w:val="0"/>
          <w:szCs w:val="22"/>
          <w:lang w:eastAsia="en-GB"/>
          <w14:ligatures w14:val="none"/>
        </w:rPr>
        <w:t>Core Policy 50 Biodiversity and Geodiversity;</w:t>
      </w:r>
    </w:p>
    <w:p w14:paraId="52EA2570" w14:textId="77777777" w:rsidR="00E21FD8" w:rsidRDefault="00E21FD8" w:rsidP="00E21FD8">
      <w:pPr>
        <w:pStyle w:val="ListParagraph"/>
        <w:numPr>
          <w:ilvl w:val="0"/>
          <w:numId w:val="6"/>
        </w:numPr>
        <w:spacing w:after="0" w:line="276" w:lineRule="auto"/>
        <w:jc w:val="both"/>
        <w:divId w:val="80101052"/>
        <w:rPr>
          <w:rFonts w:ascii="Arial" w:eastAsia="Times New Roman" w:hAnsi="Arial" w:cs="Arial"/>
          <w:szCs w:val="22"/>
          <w:lang w:eastAsia="en-GB"/>
        </w:rPr>
      </w:pPr>
      <w:r w:rsidRPr="47A0F66D">
        <w:rPr>
          <w:rFonts w:ascii="Arial" w:eastAsia="Times New Roman" w:hAnsi="Arial" w:cs="Arial"/>
          <w:szCs w:val="22"/>
          <w:lang w:eastAsia="en-GB"/>
        </w:rPr>
        <w:t>Core Policy 51 Landscape</w:t>
      </w:r>
    </w:p>
    <w:p w14:paraId="2619F807" w14:textId="77777777" w:rsidR="00E21FD8" w:rsidRPr="00D902FA" w:rsidRDefault="00E21FD8" w:rsidP="00E21FD8">
      <w:pPr>
        <w:pStyle w:val="ListParagraph"/>
        <w:numPr>
          <w:ilvl w:val="0"/>
          <w:numId w:val="6"/>
        </w:numPr>
        <w:spacing w:after="0" w:line="276" w:lineRule="auto"/>
        <w:jc w:val="both"/>
        <w:divId w:val="80101052"/>
        <w:rPr>
          <w:rFonts w:ascii="Arial" w:eastAsia="Times New Roman" w:hAnsi="Arial" w:cs="Arial"/>
          <w:kern w:val="0"/>
          <w:szCs w:val="22"/>
          <w:lang w:eastAsia="en-GB"/>
          <w14:ligatures w14:val="none"/>
        </w:rPr>
      </w:pPr>
      <w:r w:rsidRPr="00D902FA">
        <w:rPr>
          <w:rFonts w:ascii="Arial" w:eastAsia="Times New Roman" w:hAnsi="Arial" w:cs="Arial"/>
          <w:kern w:val="0"/>
          <w:szCs w:val="22"/>
          <w:lang w:eastAsia="en-GB"/>
          <w14:ligatures w14:val="none"/>
        </w:rPr>
        <w:t>Core Policy 57 Ensuring High Quality Design and Place Shaping;</w:t>
      </w:r>
    </w:p>
    <w:p w14:paraId="4D4CFBFC" w14:textId="77777777" w:rsidR="00E21FD8" w:rsidRPr="00D902FA" w:rsidRDefault="00E21FD8" w:rsidP="00E21FD8">
      <w:pPr>
        <w:pStyle w:val="ListParagraph"/>
        <w:numPr>
          <w:ilvl w:val="0"/>
          <w:numId w:val="6"/>
        </w:numPr>
        <w:spacing w:after="0" w:line="276" w:lineRule="auto"/>
        <w:jc w:val="both"/>
        <w:divId w:val="80101052"/>
        <w:rPr>
          <w:rFonts w:ascii="Arial" w:eastAsia="Times New Roman" w:hAnsi="Arial" w:cs="Arial"/>
          <w:kern w:val="0"/>
          <w:szCs w:val="22"/>
          <w:lang w:eastAsia="en-GB"/>
          <w14:ligatures w14:val="none"/>
        </w:rPr>
      </w:pPr>
      <w:r w:rsidRPr="00D902FA">
        <w:rPr>
          <w:rFonts w:ascii="Arial" w:eastAsia="Times New Roman" w:hAnsi="Arial" w:cs="Arial"/>
          <w:kern w:val="0"/>
          <w:szCs w:val="22"/>
          <w:lang w:eastAsia="en-GB"/>
          <w14:ligatures w14:val="none"/>
        </w:rPr>
        <w:t>Core Policy 58 Ensuring the Conservation of the Historic Environment;</w:t>
      </w:r>
    </w:p>
    <w:p w14:paraId="0FAE7EE7" w14:textId="77777777" w:rsidR="00E21FD8" w:rsidRPr="00D902FA" w:rsidRDefault="00E21FD8" w:rsidP="00E21FD8">
      <w:pPr>
        <w:pStyle w:val="ListParagraph"/>
        <w:numPr>
          <w:ilvl w:val="0"/>
          <w:numId w:val="6"/>
        </w:numPr>
        <w:spacing w:after="0" w:line="276" w:lineRule="auto"/>
        <w:jc w:val="both"/>
        <w:divId w:val="80101052"/>
        <w:rPr>
          <w:rFonts w:ascii="Arial" w:eastAsia="Times New Roman" w:hAnsi="Arial" w:cs="Arial"/>
          <w:kern w:val="0"/>
          <w:szCs w:val="22"/>
          <w:lang w:eastAsia="en-GB"/>
          <w14:ligatures w14:val="none"/>
        </w:rPr>
      </w:pPr>
      <w:r>
        <w:rPr>
          <w:rFonts w:ascii="Arial" w:eastAsia="Times New Roman" w:hAnsi="Arial" w:cs="Arial"/>
          <w:kern w:val="0"/>
          <w:szCs w:val="22"/>
          <w:lang w:eastAsia="en-GB"/>
          <w14:ligatures w14:val="none"/>
        </w:rPr>
        <w:t>Core Policy 64 Demand Management</w:t>
      </w:r>
    </w:p>
    <w:p w14:paraId="4EFB403A" w14:textId="77777777" w:rsidR="0056735E" w:rsidRDefault="0056735E" w:rsidP="00B56CE7">
      <w:pPr>
        <w:pStyle w:val="NormalWeb"/>
        <w:spacing w:before="0" w:beforeAutospacing="0" w:after="0" w:afterAutospacing="0" w:line="276" w:lineRule="auto"/>
        <w:jc w:val="both"/>
        <w:divId w:val="80101052"/>
        <w:rPr>
          <w:rFonts w:ascii="Arial" w:hAnsi="Arial" w:cs="Arial"/>
          <w:color w:val="000000"/>
          <w:sz w:val="22"/>
          <w:szCs w:val="22"/>
        </w:rPr>
      </w:pPr>
    </w:p>
    <w:p w14:paraId="3FE1A886" w14:textId="77777777" w:rsidR="00DD6F22" w:rsidRDefault="00DD6F22" w:rsidP="00B56CE7">
      <w:pPr>
        <w:pStyle w:val="NormalWeb"/>
        <w:spacing w:before="0" w:beforeAutospacing="0" w:after="0" w:afterAutospacing="0" w:line="276" w:lineRule="auto"/>
        <w:jc w:val="both"/>
        <w:divId w:val="80101052"/>
        <w:rPr>
          <w:rFonts w:ascii="Arial" w:hAnsi="Arial" w:cs="Arial"/>
          <w:color w:val="000000"/>
          <w:sz w:val="22"/>
          <w:szCs w:val="22"/>
        </w:rPr>
      </w:pPr>
    </w:p>
    <w:p w14:paraId="117487CF" w14:textId="1B8FC0D1" w:rsidR="005956E4" w:rsidRDefault="005956E4" w:rsidP="00DE20B2">
      <w:pPr>
        <w:pStyle w:val="NormalWeb"/>
        <w:spacing w:before="0" w:beforeAutospacing="0" w:after="0" w:afterAutospacing="0" w:line="276" w:lineRule="auto"/>
        <w:jc w:val="both"/>
        <w:divId w:val="80101052"/>
        <w:rPr>
          <w:rFonts w:ascii="Arial" w:hAnsi="Arial" w:cs="Arial"/>
          <w:sz w:val="22"/>
          <w:szCs w:val="22"/>
        </w:rPr>
      </w:pPr>
      <w:r w:rsidRPr="005956E4">
        <w:rPr>
          <w:rFonts w:ascii="Arial" w:hAnsi="Arial" w:cs="Arial"/>
          <w:b/>
          <w:bCs/>
          <w:sz w:val="22"/>
          <w:szCs w:val="22"/>
        </w:rPr>
        <w:t>Made Neighbourhood Plans</w:t>
      </w:r>
      <w:r w:rsidR="00597665">
        <w:rPr>
          <w:rFonts w:ascii="Arial" w:hAnsi="Arial" w:cs="Arial"/>
          <w:sz w:val="22"/>
          <w:szCs w:val="22"/>
        </w:rPr>
        <w:t>:</w:t>
      </w:r>
    </w:p>
    <w:p w14:paraId="09391DCA" w14:textId="77777777" w:rsidR="00597665" w:rsidRDefault="00597665" w:rsidP="00DE20B2">
      <w:pPr>
        <w:pStyle w:val="NormalWeb"/>
        <w:spacing w:before="0" w:beforeAutospacing="0" w:after="0" w:afterAutospacing="0" w:line="276" w:lineRule="auto"/>
        <w:jc w:val="both"/>
        <w:divId w:val="80101052"/>
        <w:rPr>
          <w:rFonts w:ascii="Arial" w:hAnsi="Arial" w:cs="Arial"/>
          <w:sz w:val="22"/>
          <w:szCs w:val="22"/>
        </w:rPr>
      </w:pPr>
    </w:p>
    <w:p w14:paraId="66929E51" w14:textId="1F1729A0" w:rsidR="00597665" w:rsidRPr="00CA50A9" w:rsidRDefault="00CA50A9" w:rsidP="00DE20B2">
      <w:pPr>
        <w:pStyle w:val="NormalWeb"/>
        <w:spacing w:before="0" w:beforeAutospacing="0" w:after="0" w:afterAutospacing="0" w:line="276" w:lineRule="auto"/>
        <w:jc w:val="both"/>
        <w:divId w:val="80101052"/>
        <w:rPr>
          <w:rFonts w:ascii="Arial" w:hAnsi="Arial" w:cs="Arial"/>
          <w:sz w:val="22"/>
          <w:szCs w:val="22"/>
        </w:rPr>
      </w:pPr>
      <w:r w:rsidRPr="00CA50A9">
        <w:rPr>
          <w:rFonts w:ascii="Arial" w:hAnsi="Arial" w:cs="Arial"/>
          <w:sz w:val="22"/>
          <w:szCs w:val="22"/>
        </w:rPr>
        <w:t>There is no ‘made’ neighbourhood plan for Shalbourne</w:t>
      </w:r>
      <w:r>
        <w:rPr>
          <w:rFonts w:ascii="Arial" w:hAnsi="Arial" w:cs="Arial"/>
          <w:sz w:val="22"/>
          <w:szCs w:val="22"/>
        </w:rPr>
        <w:t>.</w:t>
      </w:r>
      <w:r w:rsidRPr="00CA50A9">
        <w:rPr>
          <w:rFonts w:ascii="Arial" w:hAnsi="Arial" w:cs="Arial"/>
          <w:sz w:val="22"/>
          <w:szCs w:val="22"/>
        </w:rPr>
        <w:t xml:space="preserve"> </w:t>
      </w:r>
    </w:p>
    <w:p w14:paraId="573F09B5" w14:textId="77777777" w:rsidR="00DE20B2" w:rsidRDefault="00DE20B2" w:rsidP="00DE20B2">
      <w:pPr>
        <w:pStyle w:val="NormalWeb"/>
        <w:spacing w:before="0" w:beforeAutospacing="0" w:after="0" w:afterAutospacing="0" w:line="276" w:lineRule="auto"/>
        <w:jc w:val="both"/>
        <w:divId w:val="80101052"/>
        <w:rPr>
          <w:rFonts w:ascii="Arial" w:hAnsi="Arial" w:cs="Arial"/>
          <w:b/>
          <w:bCs/>
          <w:sz w:val="22"/>
          <w:szCs w:val="22"/>
        </w:rPr>
      </w:pPr>
    </w:p>
    <w:p w14:paraId="145A625D" w14:textId="1B42EBF7" w:rsidR="00874444" w:rsidRDefault="00874444" w:rsidP="00DE20B2">
      <w:pPr>
        <w:pStyle w:val="NormalWeb"/>
        <w:spacing w:before="0" w:beforeAutospacing="0" w:after="0" w:afterAutospacing="0" w:line="276" w:lineRule="auto"/>
        <w:jc w:val="both"/>
        <w:divId w:val="80101052"/>
        <w:rPr>
          <w:rFonts w:ascii="Arial" w:hAnsi="Arial" w:cs="Arial"/>
          <w:b/>
          <w:bCs/>
          <w:sz w:val="22"/>
          <w:szCs w:val="22"/>
        </w:rPr>
      </w:pPr>
      <w:r>
        <w:rPr>
          <w:rFonts w:ascii="Arial" w:hAnsi="Arial" w:cs="Arial"/>
          <w:b/>
          <w:bCs/>
          <w:sz w:val="22"/>
          <w:szCs w:val="22"/>
        </w:rPr>
        <w:t>Supplementary Planning Document:</w:t>
      </w:r>
    </w:p>
    <w:p w14:paraId="5E01E095" w14:textId="77777777" w:rsidR="004913B1" w:rsidRDefault="004913B1" w:rsidP="00DE20B2">
      <w:pPr>
        <w:pStyle w:val="NormalWeb"/>
        <w:spacing w:before="0" w:beforeAutospacing="0" w:after="0" w:afterAutospacing="0" w:line="276" w:lineRule="auto"/>
        <w:jc w:val="both"/>
        <w:divId w:val="80101052"/>
        <w:rPr>
          <w:rFonts w:ascii="Arial" w:hAnsi="Arial" w:cs="Arial"/>
          <w:b/>
          <w:bCs/>
          <w:sz w:val="22"/>
          <w:szCs w:val="22"/>
        </w:rPr>
      </w:pPr>
    </w:p>
    <w:p w14:paraId="7E6546A9" w14:textId="77777777" w:rsidR="004913B1" w:rsidRPr="004913B1" w:rsidRDefault="004913B1" w:rsidP="004913B1">
      <w:pPr>
        <w:numPr>
          <w:ilvl w:val="0"/>
          <w:numId w:val="17"/>
        </w:numPr>
        <w:spacing w:after="160" w:line="278" w:lineRule="auto"/>
        <w:contextualSpacing/>
        <w:divId w:val="80101052"/>
        <w:rPr>
          <w:rFonts w:ascii="Aptos" w:eastAsia="Aptos" w:hAnsi="Aptos"/>
          <w:color w:val="auto"/>
          <w:kern w:val="2"/>
          <w:sz w:val="24"/>
          <w:szCs w:val="24"/>
          <w:lang w:eastAsia="en-US"/>
          <w14:ligatures w14:val="standardContextual"/>
        </w:rPr>
      </w:pPr>
      <w:r w:rsidRPr="004913B1">
        <w:rPr>
          <w:rFonts w:ascii="Aptos" w:eastAsia="Aptos" w:hAnsi="Aptos"/>
          <w:color w:val="auto"/>
          <w:kern w:val="2"/>
          <w:sz w:val="24"/>
          <w:szCs w:val="24"/>
          <w:lang w:eastAsia="en-US"/>
          <w14:ligatures w14:val="standardContextual"/>
        </w:rPr>
        <w:t>Wiltshire Design Guide (adopted April 2024)</w:t>
      </w:r>
    </w:p>
    <w:p w14:paraId="0E54C98B" w14:textId="77777777" w:rsidR="004913B1" w:rsidRPr="004913B1" w:rsidRDefault="004913B1" w:rsidP="004913B1">
      <w:pPr>
        <w:numPr>
          <w:ilvl w:val="0"/>
          <w:numId w:val="17"/>
        </w:numPr>
        <w:spacing w:after="160" w:line="278" w:lineRule="auto"/>
        <w:contextualSpacing/>
        <w:divId w:val="80101052"/>
        <w:rPr>
          <w:rFonts w:ascii="Aptos" w:eastAsia="Aptos" w:hAnsi="Aptos"/>
          <w:color w:val="auto"/>
          <w:kern w:val="2"/>
          <w:sz w:val="24"/>
          <w:szCs w:val="24"/>
          <w:lang w:eastAsia="en-US"/>
          <w14:ligatures w14:val="standardContextual"/>
        </w:rPr>
      </w:pPr>
      <w:r w:rsidRPr="004913B1">
        <w:rPr>
          <w:rFonts w:ascii="Aptos" w:eastAsia="Aptos" w:hAnsi="Aptos"/>
          <w:color w:val="auto"/>
          <w:kern w:val="2"/>
          <w:sz w:val="24"/>
          <w:szCs w:val="24"/>
          <w:lang w:eastAsia="en-US"/>
          <w14:ligatures w14:val="standardContextual"/>
        </w:rPr>
        <w:t>Wiltshire Local Transport Plan 2011 – 2026 – Car Parking Strategy (March 2011)</w:t>
      </w:r>
    </w:p>
    <w:p w14:paraId="65C49D01" w14:textId="77777777" w:rsidR="004913B1" w:rsidRPr="004913B1" w:rsidRDefault="004913B1" w:rsidP="004913B1">
      <w:pPr>
        <w:numPr>
          <w:ilvl w:val="0"/>
          <w:numId w:val="17"/>
        </w:numPr>
        <w:spacing w:after="160" w:line="278" w:lineRule="auto"/>
        <w:contextualSpacing/>
        <w:divId w:val="80101052"/>
        <w:rPr>
          <w:rFonts w:ascii="Aptos" w:eastAsia="Aptos" w:hAnsi="Aptos"/>
          <w:color w:val="auto"/>
          <w:kern w:val="2"/>
          <w:sz w:val="24"/>
          <w:szCs w:val="24"/>
          <w:lang w:eastAsia="en-US"/>
          <w14:ligatures w14:val="standardContextual"/>
        </w:rPr>
      </w:pPr>
      <w:r w:rsidRPr="004913B1">
        <w:rPr>
          <w:rFonts w:ascii="Aptos" w:eastAsia="Aptos" w:hAnsi="Aptos"/>
          <w:color w:val="auto"/>
          <w:kern w:val="2"/>
          <w:sz w:val="24"/>
          <w:szCs w:val="24"/>
          <w:lang w:eastAsia="en-US"/>
          <w14:ligatures w14:val="standardContextual"/>
        </w:rPr>
        <w:t>North Wessex Downs Area of Outstanding Natural Beauty Management Plan 2019-2024</w:t>
      </w:r>
    </w:p>
    <w:p w14:paraId="42C82274" w14:textId="77777777" w:rsidR="004913B1" w:rsidRPr="004913B1" w:rsidRDefault="004913B1" w:rsidP="004913B1">
      <w:pPr>
        <w:numPr>
          <w:ilvl w:val="0"/>
          <w:numId w:val="17"/>
        </w:numPr>
        <w:spacing w:after="160" w:line="278" w:lineRule="auto"/>
        <w:contextualSpacing/>
        <w:divId w:val="80101052"/>
        <w:rPr>
          <w:rFonts w:ascii="Aptos" w:eastAsia="Aptos" w:hAnsi="Aptos"/>
          <w:color w:val="auto"/>
          <w:kern w:val="2"/>
          <w:sz w:val="24"/>
          <w:szCs w:val="24"/>
          <w:lang w:eastAsia="en-US"/>
          <w14:ligatures w14:val="standardContextual"/>
        </w:rPr>
      </w:pPr>
      <w:r w:rsidRPr="004913B1">
        <w:rPr>
          <w:rFonts w:ascii="Aptos" w:eastAsia="Aptos" w:hAnsi="Aptos"/>
          <w:color w:val="auto"/>
          <w:kern w:val="2"/>
          <w:sz w:val="24"/>
          <w:szCs w:val="24"/>
          <w:lang w:eastAsia="en-US"/>
          <w14:ligatures w14:val="standardContextual"/>
        </w:rPr>
        <w:t>Planning Practice Guidance (PPG)</w:t>
      </w:r>
    </w:p>
    <w:p w14:paraId="12DE95FC" w14:textId="77777777" w:rsidR="004913B1" w:rsidRPr="004913B1" w:rsidRDefault="004913B1" w:rsidP="004913B1">
      <w:pPr>
        <w:numPr>
          <w:ilvl w:val="0"/>
          <w:numId w:val="17"/>
        </w:numPr>
        <w:spacing w:after="160" w:line="278" w:lineRule="auto"/>
        <w:contextualSpacing/>
        <w:divId w:val="80101052"/>
        <w:rPr>
          <w:rFonts w:ascii="Aptos" w:eastAsia="Aptos" w:hAnsi="Aptos"/>
          <w:color w:val="auto"/>
          <w:kern w:val="2"/>
          <w:sz w:val="24"/>
          <w:szCs w:val="24"/>
          <w:lang w:eastAsia="en-US"/>
          <w14:ligatures w14:val="standardContextual"/>
        </w:rPr>
      </w:pPr>
      <w:r w:rsidRPr="004913B1">
        <w:rPr>
          <w:rFonts w:ascii="Aptos" w:eastAsia="Aptos" w:hAnsi="Aptos"/>
          <w:color w:val="auto"/>
          <w:kern w:val="2"/>
          <w:sz w:val="24"/>
          <w:szCs w:val="24"/>
          <w:lang w:eastAsia="en-US"/>
          <w14:ligatures w14:val="standardContextual"/>
        </w:rPr>
        <w:t>National Design Guide</w:t>
      </w:r>
    </w:p>
    <w:p w14:paraId="7953099E" w14:textId="77777777" w:rsidR="004913B1" w:rsidRPr="004913B1" w:rsidRDefault="004913B1" w:rsidP="004913B1">
      <w:pPr>
        <w:numPr>
          <w:ilvl w:val="0"/>
          <w:numId w:val="17"/>
        </w:numPr>
        <w:spacing w:after="160" w:line="278" w:lineRule="auto"/>
        <w:contextualSpacing/>
        <w:divId w:val="80101052"/>
        <w:rPr>
          <w:rFonts w:ascii="Aptos" w:eastAsia="Aptos" w:hAnsi="Aptos"/>
          <w:color w:val="auto"/>
          <w:kern w:val="2"/>
          <w:sz w:val="24"/>
          <w:szCs w:val="24"/>
          <w:lang w:eastAsia="en-US"/>
          <w14:ligatures w14:val="standardContextual"/>
        </w:rPr>
      </w:pPr>
      <w:r w:rsidRPr="004913B1">
        <w:rPr>
          <w:rFonts w:ascii="Aptos" w:eastAsia="Aptos" w:hAnsi="Aptos"/>
          <w:color w:val="auto"/>
          <w:kern w:val="2"/>
          <w:sz w:val="24"/>
          <w:szCs w:val="24"/>
          <w:lang w:eastAsia="en-US"/>
          <w14:ligatures w14:val="standardContextual"/>
        </w:rPr>
        <w:t xml:space="preserve">Wiltshire Council’s Waste Core Strategy, adopted July 2009 </w:t>
      </w:r>
    </w:p>
    <w:p w14:paraId="4F719BAA" w14:textId="77777777" w:rsidR="004913B1" w:rsidRPr="004913B1" w:rsidRDefault="004913B1" w:rsidP="004913B1">
      <w:pPr>
        <w:numPr>
          <w:ilvl w:val="0"/>
          <w:numId w:val="17"/>
        </w:numPr>
        <w:spacing w:after="160" w:line="278" w:lineRule="auto"/>
        <w:contextualSpacing/>
        <w:divId w:val="80101052"/>
        <w:rPr>
          <w:rFonts w:ascii="Aptos" w:eastAsia="Aptos" w:hAnsi="Aptos"/>
          <w:color w:val="auto"/>
          <w:kern w:val="2"/>
          <w:sz w:val="24"/>
          <w:szCs w:val="24"/>
          <w:lang w:eastAsia="en-US"/>
          <w14:ligatures w14:val="standardContextual"/>
        </w:rPr>
      </w:pPr>
      <w:r w:rsidRPr="004913B1">
        <w:rPr>
          <w:rFonts w:ascii="Aptos" w:eastAsia="Aptos" w:hAnsi="Aptos"/>
          <w:color w:val="auto"/>
          <w:kern w:val="2"/>
          <w:sz w:val="24"/>
          <w:szCs w:val="24"/>
          <w:lang w:eastAsia="en-US"/>
          <w14:ligatures w14:val="standardContextual"/>
        </w:rPr>
        <w:t>Historic Environment Good Practice Planning Advice Note 2 – Managing Significance in Decision-Taking in the Historic Environment</w:t>
      </w:r>
    </w:p>
    <w:p w14:paraId="546DB328" w14:textId="77777777" w:rsidR="004913B1" w:rsidRPr="004913B1" w:rsidRDefault="004913B1" w:rsidP="004913B1">
      <w:pPr>
        <w:numPr>
          <w:ilvl w:val="0"/>
          <w:numId w:val="17"/>
        </w:numPr>
        <w:spacing w:after="160" w:line="278" w:lineRule="auto"/>
        <w:contextualSpacing/>
        <w:divId w:val="80101052"/>
        <w:rPr>
          <w:rFonts w:ascii="Aptos" w:eastAsia="Aptos" w:hAnsi="Aptos"/>
          <w:color w:val="auto"/>
          <w:kern w:val="2"/>
          <w:sz w:val="24"/>
          <w:szCs w:val="24"/>
          <w:lang w:eastAsia="en-US"/>
          <w14:ligatures w14:val="standardContextual"/>
        </w:rPr>
      </w:pPr>
      <w:r w:rsidRPr="004913B1">
        <w:rPr>
          <w:rFonts w:ascii="Aptos" w:eastAsia="Aptos" w:hAnsi="Aptos"/>
          <w:color w:val="auto"/>
          <w:kern w:val="2"/>
          <w:sz w:val="24"/>
          <w:szCs w:val="24"/>
          <w:lang w:eastAsia="en-US"/>
          <w14:ligatures w14:val="standardContextual"/>
        </w:rPr>
        <w:t xml:space="preserve">Historic Environment Good Practice Planning Advice Note 3 – The Setting of Heritage Assets (2nd edition) </w:t>
      </w:r>
    </w:p>
    <w:p w14:paraId="0F7EDCAD" w14:textId="77777777" w:rsidR="004913B1" w:rsidRPr="004913B1" w:rsidRDefault="004913B1" w:rsidP="004913B1">
      <w:pPr>
        <w:numPr>
          <w:ilvl w:val="0"/>
          <w:numId w:val="17"/>
        </w:numPr>
        <w:spacing w:after="160" w:line="278" w:lineRule="auto"/>
        <w:contextualSpacing/>
        <w:divId w:val="80101052"/>
        <w:rPr>
          <w:rFonts w:ascii="Aptos" w:eastAsia="Aptos" w:hAnsi="Aptos"/>
          <w:color w:val="auto"/>
          <w:kern w:val="2"/>
          <w:sz w:val="24"/>
          <w:szCs w:val="24"/>
          <w:lang w:eastAsia="en-US"/>
          <w14:ligatures w14:val="standardContextual"/>
        </w:rPr>
      </w:pPr>
      <w:r w:rsidRPr="004913B1">
        <w:rPr>
          <w:rFonts w:ascii="Aptos" w:eastAsia="Aptos" w:hAnsi="Aptos"/>
          <w:color w:val="auto"/>
          <w:kern w:val="2"/>
          <w:sz w:val="24"/>
          <w:szCs w:val="24"/>
          <w:lang w:eastAsia="en-US"/>
          <w14:ligatures w14:val="standardContextual"/>
        </w:rPr>
        <w:lastRenderedPageBreak/>
        <w:t>Historic England’s Advice Note 2 – Making Changes to Heritage Assets is also relevant guidance for applying the policies within the NPPF.</w:t>
      </w:r>
    </w:p>
    <w:p w14:paraId="734F9227" w14:textId="77777777" w:rsidR="00874444" w:rsidRPr="00874444" w:rsidRDefault="00874444" w:rsidP="00DE20B2">
      <w:pPr>
        <w:pStyle w:val="NormalWeb"/>
        <w:spacing w:before="0" w:beforeAutospacing="0" w:after="0" w:afterAutospacing="0" w:line="276" w:lineRule="auto"/>
        <w:jc w:val="both"/>
        <w:divId w:val="80101052"/>
        <w:rPr>
          <w:rFonts w:ascii="Arial" w:hAnsi="Arial" w:cs="Arial"/>
          <w:color w:val="ED0000"/>
          <w:sz w:val="22"/>
          <w:szCs w:val="22"/>
        </w:rPr>
      </w:pPr>
    </w:p>
    <w:p w14:paraId="42EDA254" w14:textId="7E7292EF" w:rsidR="0027385C" w:rsidRPr="0027385C" w:rsidRDefault="0027385C" w:rsidP="0027385C">
      <w:pPr>
        <w:spacing w:line="276" w:lineRule="auto"/>
        <w:jc w:val="both"/>
        <w:divId w:val="80101052"/>
        <w:rPr>
          <w:rFonts w:eastAsia="Aptos"/>
          <w:b/>
          <w:bCs/>
          <w:color w:val="auto"/>
          <w:kern w:val="2"/>
          <w:szCs w:val="24"/>
          <w:lang w:eastAsia="en-US"/>
          <w14:ligatures w14:val="standardContextual"/>
        </w:rPr>
      </w:pPr>
      <w:r w:rsidRPr="0027385C">
        <w:rPr>
          <w:rFonts w:eastAsia="Aptos"/>
          <w:b/>
          <w:bCs/>
          <w:color w:val="auto"/>
          <w:kern w:val="2"/>
          <w:szCs w:val="24"/>
          <w:lang w:eastAsia="en-US"/>
          <w14:ligatures w14:val="standardContextual"/>
        </w:rPr>
        <w:t xml:space="preserve">Draft Wiltshire Local Plan Policies </w:t>
      </w:r>
    </w:p>
    <w:p w14:paraId="31795213" w14:textId="77777777" w:rsidR="0027385C" w:rsidRPr="0027385C" w:rsidRDefault="0027385C" w:rsidP="0027385C">
      <w:pPr>
        <w:numPr>
          <w:ilvl w:val="0"/>
          <w:numId w:val="13"/>
        </w:numPr>
        <w:spacing w:line="276" w:lineRule="auto"/>
        <w:jc w:val="both"/>
        <w:divId w:val="80101052"/>
        <w:rPr>
          <w:rFonts w:eastAsia="Aptos"/>
          <w:color w:val="auto"/>
          <w:kern w:val="2"/>
          <w:szCs w:val="24"/>
          <w:lang w:eastAsia="en-US"/>
          <w14:ligatures w14:val="standardContextual"/>
        </w:rPr>
      </w:pPr>
      <w:r w:rsidRPr="0027385C">
        <w:rPr>
          <w:rFonts w:eastAsia="Aptos"/>
          <w:color w:val="auto"/>
          <w:kern w:val="2"/>
          <w:szCs w:val="24"/>
          <w:lang w:eastAsia="en-US"/>
          <w14:ligatures w14:val="standardContextual"/>
        </w:rPr>
        <w:t>Policy 1: Settlement Strategy</w:t>
      </w:r>
    </w:p>
    <w:p w14:paraId="164E696A" w14:textId="77777777" w:rsidR="0027385C" w:rsidRPr="0027385C" w:rsidRDefault="0027385C" w:rsidP="0027385C">
      <w:pPr>
        <w:numPr>
          <w:ilvl w:val="0"/>
          <w:numId w:val="13"/>
        </w:numPr>
        <w:spacing w:line="276" w:lineRule="auto"/>
        <w:jc w:val="both"/>
        <w:divId w:val="80101052"/>
        <w:rPr>
          <w:rFonts w:eastAsia="Aptos"/>
          <w:color w:val="auto"/>
          <w:kern w:val="2"/>
          <w:szCs w:val="24"/>
          <w:lang w:eastAsia="en-US"/>
          <w14:ligatures w14:val="standardContextual"/>
        </w:rPr>
      </w:pPr>
      <w:r w:rsidRPr="0027385C">
        <w:rPr>
          <w:rFonts w:eastAsia="Aptos"/>
          <w:color w:val="auto"/>
          <w:kern w:val="2"/>
          <w:szCs w:val="24"/>
          <w:lang w:eastAsia="en-US"/>
          <w14:ligatures w14:val="standardContextual"/>
        </w:rPr>
        <w:t>Policy 2: Delivery Strategy</w:t>
      </w:r>
    </w:p>
    <w:p w14:paraId="15166751" w14:textId="77777777" w:rsidR="0027385C" w:rsidRPr="0027385C" w:rsidRDefault="0027385C" w:rsidP="0027385C">
      <w:pPr>
        <w:numPr>
          <w:ilvl w:val="0"/>
          <w:numId w:val="13"/>
        </w:numPr>
        <w:spacing w:line="276" w:lineRule="auto"/>
        <w:jc w:val="both"/>
        <w:divId w:val="80101052"/>
        <w:rPr>
          <w:rFonts w:eastAsia="Aptos"/>
          <w:color w:val="auto"/>
          <w:kern w:val="2"/>
          <w:szCs w:val="24"/>
          <w:lang w:eastAsia="en-US"/>
          <w14:ligatures w14:val="standardContextual"/>
        </w:rPr>
      </w:pPr>
      <w:r w:rsidRPr="0027385C">
        <w:rPr>
          <w:rFonts w:eastAsia="Aptos"/>
          <w:color w:val="auto"/>
          <w:kern w:val="2"/>
          <w:szCs w:val="24"/>
          <w:lang w:eastAsia="en-US"/>
          <w14:ligatures w14:val="standardContextual"/>
        </w:rPr>
        <w:t>Policies 64 – 75: Economic, tourism, retail and transport</w:t>
      </w:r>
    </w:p>
    <w:p w14:paraId="1786546A" w14:textId="77777777" w:rsidR="0027385C" w:rsidRPr="0027385C" w:rsidRDefault="0027385C" w:rsidP="0027385C">
      <w:pPr>
        <w:numPr>
          <w:ilvl w:val="0"/>
          <w:numId w:val="13"/>
        </w:numPr>
        <w:spacing w:line="276" w:lineRule="auto"/>
        <w:jc w:val="both"/>
        <w:divId w:val="80101052"/>
        <w:rPr>
          <w:rFonts w:eastAsia="Aptos"/>
          <w:color w:val="auto"/>
          <w:kern w:val="2"/>
          <w:szCs w:val="24"/>
          <w:lang w:eastAsia="en-US"/>
          <w14:ligatures w14:val="standardContextual"/>
        </w:rPr>
      </w:pPr>
      <w:r w:rsidRPr="0027385C">
        <w:rPr>
          <w:rFonts w:eastAsia="Aptos"/>
          <w:color w:val="auto"/>
          <w:kern w:val="2"/>
          <w:szCs w:val="24"/>
          <w:lang w:eastAsia="en-US"/>
          <w14:ligatures w14:val="standardContextual"/>
        </w:rPr>
        <w:t>Policies 76 – 84: Social, housing, community, public open space and wellbeing</w:t>
      </w:r>
    </w:p>
    <w:p w14:paraId="176123A7" w14:textId="77777777" w:rsidR="0027385C" w:rsidRPr="0027385C" w:rsidRDefault="0027385C" w:rsidP="0027385C">
      <w:pPr>
        <w:numPr>
          <w:ilvl w:val="0"/>
          <w:numId w:val="13"/>
        </w:numPr>
        <w:spacing w:line="276" w:lineRule="auto"/>
        <w:jc w:val="both"/>
        <w:divId w:val="80101052"/>
        <w:rPr>
          <w:rFonts w:eastAsia="Aptos"/>
          <w:color w:val="auto"/>
          <w:kern w:val="2"/>
          <w:szCs w:val="24"/>
          <w:lang w:eastAsia="en-US"/>
          <w14:ligatures w14:val="standardContextual"/>
        </w:rPr>
      </w:pPr>
      <w:r w:rsidRPr="0027385C">
        <w:rPr>
          <w:rFonts w:eastAsia="Aptos"/>
          <w:color w:val="auto"/>
          <w:kern w:val="2"/>
          <w:szCs w:val="24"/>
          <w:lang w:eastAsia="en-US"/>
          <w14:ligatures w14:val="standardContextual"/>
        </w:rPr>
        <w:t xml:space="preserve">Policies 85 – 101: Sustainability, ecology, water and landscape, heritage, air quality </w:t>
      </w:r>
    </w:p>
    <w:p w14:paraId="04A1798A" w14:textId="77777777" w:rsidR="0027385C" w:rsidRPr="0027385C" w:rsidRDefault="0027385C" w:rsidP="0027385C">
      <w:pPr>
        <w:spacing w:line="276" w:lineRule="auto"/>
        <w:jc w:val="both"/>
        <w:divId w:val="80101052"/>
        <w:rPr>
          <w:rFonts w:eastAsia="Aptos"/>
          <w:b/>
          <w:bCs/>
          <w:color w:val="auto"/>
          <w:kern w:val="2"/>
          <w:szCs w:val="24"/>
          <w:lang w:eastAsia="en-US"/>
          <w14:ligatures w14:val="standardContextual"/>
        </w:rPr>
      </w:pPr>
    </w:p>
    <w:p w14:paraId="1C2000A9" w14:textId="77777777" w:rsidR="0056735E" w:rsidRDefault="0056735E" w:rsidP="00B56CE7">
      <w:pPr>
        <w:pStyle w:val="NormalWeb"/>
        <w:spacing w:before="0" w:beforeAutospacing="0" w:after="0" w:afterAutospacing="0" w:line="276" w:lineRule="auto"/>
        <w:jc w:val="both"/>
        <w:divId w:val="80101052"/>
        <w:rPr>
          <w:rFonts w:ascii="Arial" w:hAnsi="Arial" w:cs="Arial"/>
          <w:color w:val="000000"/>
          <w:sz w:val="22"/>
          <w:szCs w:val="22"/>
        </w:rPr>
      </w:pPr>
    </w:p>
    <w:p w14:paraId="59469768" w14:textId="41ACFF67" w:rsidR="00112779" w:rsidRDefault="00A12968" w:rsidP="00B56CE7">
      <w:pPr>
        <w:pStyle w:val="NormalWeb"/>
        <w:spacing w:before="0" w:beforeAutospacing="0" w:after="0" w:afterAutospacing="0" w:line="276" w:lineRule="auto"/>
        <w:jc w:val="both"/>
        <w:divId w:val="80101052"/>
        <w:rPr>
          <w:rFonts w:ascii="Arial" w:hAnsi="Arial" w:cs="Arial"/>
          <w:color w:val="000000"/>
          <w:sz w:val="22"/>
          <w:szCs w:val="22"/>
        </w:rPr>
      </w:pPr>
      <w:r>
        <w:rPr>
          <w:rFonts w:ascii="Arial" w:hAnsi="Arial" w:cs="Arial"/>
          <w:b/>
          <w:bCs/>
          <w:color w:val="000000"/>
          <w:sz w:val="22"/>
          <w:szCs w:val="22"/>
        </w:rPr>
        <w:t>Assessment </w:t>
      </w:r>
    </w:p>
    <w:p w14:paraId="47BAEE27" w14:textId="2E53846E" w:rsidR="00FF2F9B" w:rsidRPr="00FF2F9B" w:rsidRDefault="00FF2F9B" w:rsidP="00FF2F9B">
      <w:pPr>
        <w:pStyle w:val="NormalWeb"/>
        <w:spacing w:before="0" w:beforeAutospacing="0" w:after="0" w:afterAutospacing="0" w:line="276" w:lineRule="auto"/>
        <w:jc w:val="both"/>
        <w:divId w:val="80101052"/>
        <w:rPr>
          <w:rFonts w:ascii="Arial" w:hAnsi="Arial" w:cs="Arial"/>
          <w:i/>
          <w:iCs/>
          <w:sz w:val="22"/>
          <w:szCs w:val="22"/>
          <w:u w:val="single"/>
        </w:rPr>
      </w:pPr>
      <w:r w:rsidRPr="00FF2F9B">
        <w:rPr>
          <w:rFonts w:ascii="Arial" w:hAnsi="Arial" w:cs="Arial"/>
          <w:i/>
          <w:iCs/>
          <w:sz w:val="22"/>
          <w:szCs w:val="22"/>
          <w:u w:val="single"/>
        </w:rPr>
        <w:t>Principle of Development</w:t>
      </w:r>
    </w:p>
    <w:p w14:paraId="034776F2" w14:textId="534FF260" w:rsidR="00BD7844" w:rsidRDefault="00124093" w:rsidP="00FF2F9B">
      <w:pPr>
        <w:pStyle w:val="NormalWeb"/>
        <w:spacing w:before="0" w:beforeAutospacing="0" w:after="0" w:afterAutospacing="0" w:line="276" w:lineRule="auto"/>
        <w:jc w:val="both"/>
        <w:divId w:val="80101052"/>
        <w:rPr>
          <w:rFonts w:ascii="Arial" w:hAnsi="Arial" w:cs="Arial"/>
          <w:sz w:val="22"/>
          <w:szCs w:val="22"/>
        </w:rPr>
      </w:pPr>
      <w:r w:rsidRPr="00124093">
        <w:rPr>
          <w:rFonts w:ascii="Arial" w:hAnsi="Arial" w:cs="Arial"/>
          <w:sz w:val="22"/>
          <w:szCs w:val="22"/>
        </w:rPr>
        <w:t xml:space="preserve">Wiltshire Core Strategy Policies CP1 (Settlement Strategy) and CP2 (Delivery Strategy) set out the spatial strategy for sustainable development across Wiltshire. These policies direct new development to the most sustainable locations, primarily within the limits of development of market towns, local service centres, and large villages. Proposals outside these limits are generally only supported in exceptional circumstances. </w:t>
      </w:r>
    </w:p>
    <w:p w14:paraId="4E077E56" w14:textId="44D1E7D7" w:rsidR="006D1C8A" w:rsidRPr="006D1C8A" w:rsidRDefault="006D1C8A" w:rsidP="006D1C8A">
      <w:pPr>
        <w:pStyle w:val="NormalWeb"/>
        <w:spacing w:line="276" w:lineRule="auto"/>
        <w:jc w:val="both"/>
        <w:divId w:val="80101052"/>
        <w:rPr>
          <w:rFonts w:ascii="Arial" w:hAnsi="Arial" w:cs="Arial"/>
          <w:sz w:val="22"/>
          <w:szCs w:val="22"/>
        </w:rPr>
      </w:pPr>
      <w:r w:rsidRPr="006D1C8A">
        <w:rPr>
          <w:rFonts w:ascii="Arial" w:hAnsi="Arial" w:cs="Arial"/>
          <w:sz w:val="22"/>
          <w:szCs w:val="22"/>
        </w:rPr>
        <w:t>The proposal seeks the conversion and refurbishment of a Grade II listed Barn and associated outbuildings to form a self</w:t>
      </w:r>
      <w:r w:rsidRPr="006D1C8A">
        <w:rPr>
          <w:rFonts w:ascii="Cambria Math" w:hAnsi="Cambria Math" w:cs="Cambria Math"/>
          <w:sz w:val="22"/>
          <w:szCs w:val="22"/>
        </w:rPr>
        <w:t>‑</w:t>
      </w:r>
      <w:r w:rsidRPr="006D1C8A">
        <w:rPr>
          <w:rFonts w:ascii="Arial" w:hAnsi="Arial" w:cs="Arial"/>
          <w:sz w:val="22"/>
          <w:szCs w:val="22"/>
        </w:rPr>
        <w:t xml:space="preserve">contained independent dwelling. The Design &amp; Access Statement confirms the applicant’s intention that the Barn will be functionally and legally severed from Shalbourne Manor, with the main house and wider grounds sold separately in due course. This represents a material shift from the historic and current use of the buildings, which have long served in an ancillary capacity to the listed </w:t>
      </w:r>
      <w:r>
        <w:rPr>
          <w:rFonts w:ascii="Arial" w:hAnsi="Arial" w:cs="Arial"/>
          <w:sz w:val="22"/>
          <w:szCs w:val="22"/>
        </w:rPr>
        <w:t xml:space="preserve">host </w:t>
      </w:r>
      <w:r w:rsidRPr="006D1C8A">
        <w:rPr>
          <w:rFonts w:ascii="Arial" w:hAnsi="Arial" w:cs="Arial"/>
          <w:sz w:val="22"/>
          <w:szCs w:val="22"/>
        </w:rPr>
        <w:t xml:space="preserve">dwelling. </w:t>
      </w:r>
    </w:p>
    <w:p w14:paraId="108689C1" w14:textId="152ED9CE" w:rsidR="006D1C8A" w:rsidRPr="006D1C8A" w:rsidRDefault="006D1C8A" w:rsidP="006D1C8A">
      <w:pPr>
        <w:pStyle w:val="NormalWeb"/>
        <w:spacing w:line="276" w:lineRule="auto"/>
        <w:jc w:val="both"/>
        <w:divId w:val="80101052"/>
        <w:rPr>
          <w:rFonts w:ascii="Arial" w:hAnsi="Arial" w:cs="Arial"/>
          <w:sz w:val="22"/>
          <w:szCs w:val="22"/>
        </w:rPr>
      </w:pPr>
      <w:r w:rsidRPr="006D1C8A">
        <w:rPr>
          <w:rFonts w:ascii="Arial" w:hAnsi="Arial" w:cs="Arial"/>
          <w:sz w:val="22"/>
          <w:szCs w:val="22"/>
        </w:rPr>
        <w:t>The site is located within the defined Limits of Development (LoD) for Shalbourne, which is designated as a Large Village in the Wiltshire Core Strategy. Large Villages are considered sustainable locations for new housing growth, and the WCS establishes a presumption in favour of sustainable development within their settlement boundaries. As such, residential development in principle is acceptable, subject to compliance with other relevant policies</w:t>
      </w:r>
      <w:r>
        <w:rPr>
          <w:rFonts w:ascii="Arial" w:hAnsi="Arial" w:cs="Arial"/>
          <w:sz w:val="22"/>
          <w:szCs w:val="22"/>
        </w:rPr>
        <w:t xml:space="preserve"> of the development plan</w:t>
      </w:r>
      <w:r w:rsidRPr="006D1C8A">
        <w:rPr>
          <w:rFonts w:ascii="Arial" w:hAnsi="Arial" w:cs="Arial"/>
          <w:sz w:val="22"/>
          <w:szCs w:val="22"/>
        </w:rPr>
        <w:t>.</w:t>
      </w:r>
    </w:p>
    <w:p w14:paraId="145F62CB" w14:textId="77777777" w:rsidR="006D1C8A" w:rsidRPr="006D1C8A" w:rsidRDefault="006D1C8A" w:rsidP="006D1C8A">
      <w:pPr>
        <w:pStyle w:val="NormalWeb"/>
        <w:spacing w:line="276" w:lineRule="auto"/>
        <w:jc w:val="both"/>
        <w:divId w:val="80101052"/>
        <w:rPr>
          <w:rFonts w:ascii="Arial" w:hAnsi="Arial" w:cs="Arial"/>
          <w:sz w:val="22"/>
          <w:szCs w:val="22"/>
        </w:rPr>
      </w:pPr>
      <w:r w:rsidRPr="006D1C8A">
        <w:rPr>
          <w:rFonts w:ascii="Arial" w:hAnsi="Arial" w:cs="Arial"/>
          <w:sz w:val="22"/>
          <w:szCs w:val="22"/>
        </w:rPr>
        <w:t>The proposal involves the reuse of an existing traditional rural building, which aligns with policy objectives encouraging the conservation and continued viable use of heritage assets. The creation of an independent dwelling within a recognised sustainable settlement boundary is, in principle, consistent with the strategic approach to housing delivery. However, as the buildings form part of a Grade II listed complex, the proposal must also demonstrate that the conversion would preserve or enhance the listed building’s significance and setting, and that the subdivision of the historic curtilage does not result in unacceptable heritage harm.</w:t>
      </w:r>
    </w:p>
    <w:p w14:paraId="4CFB48EC" w14:textId="37F30BB9" w:rsidR="003840DF" w:rsidRDefault="006D1C8A" w:rsidP="006D1C8A">
      <w:pPr>
        <w:pStyle w:val="NormalWeb"/>
        <w:spacing w:before="0" w:beforeAutospacing="0" w:after="0" w:afterAutospacing="0" w:line="276" w:lineRule="auto"/>
        <w:jc w:val="both"/>
        <w:divId w:val="80101052"/>
        <w:rPr>
          <w:rFonts w:ascii="Arial" w:hAnsi="Arial" w:cs="Arial"/>
          <w:sz w:val="22"/>
          <w:szCs w:val="22"/>
        </w:rPr>
      </w:pPr>
      <w:r w:rsidRPr="006D1C8A">
        <w:rPr>
          <w:rFonts w:ascii="Arial" w:hAnsi="Arial" w:cs="Arial"/>
          <w:sz w:val="22"/>
          <w:szCs w:val="22"/>
        </w:rPr>
        <w:t>Accordingly, while the site’s location within the LoD and its designation as a Large Village establishes an in</w:t>
      </w:r>
      <w:r w:rsidRPr="006D1C8A">
        <w:rPr>
          <w:rFonts w:ascii="Cambria Math" w:hAnsi="Cambria Math" w:cs="Cambria Math"/>
          <w:sz w:val="22"/>
          <w:szCs w:val="22"/>
        </w:rPr>
        <w:t>‑</w:t>
      </w:r>
      <w:r w:rsidRPr="006D1C8A">
        <w:rPr>
          <w:rFonts w:ascii="Arial" w:hAnsi="Arial" w:cs="Arial"/>
          <w:sz w:val="22"/>
          <w:szCs w:val="22"/>
        </w:rPr>
        <w:t>principle policy support for a new residential unit, the acceptability of the development remains dependent on detailed considerations. These include heritage impact, design and appearance, residential amenity, landscape imp</w:t>
      </w:r>
      <w:r w:rsidR="00090A7D">
        <w:rPr>
          <w:rFonts w:ascii="Arial" w:hAnsi="Arial" w:cs="Arial"/>
          <w:sz w:val="22"/>
          <w:szCs w:val="22"/>
        </w:rPr>
        <w:t>acts</w:t>
      </w:r>
      <w:r w:rsidRPr="006D1C8A">
        <w:rPr>
          <w:rFonts w:ascii="Arial" w:hAnsi="Arial" w:cs="Arial"/>
          <w:sz w:val="22"/>
          <w:szCs w:val="22"/>
        </w:rPr>
        <w:t>, highway safety and parking, and ecological matters, all of which are addressed in subsequent sections of this report.</w:t>
      </w:r>
    </w:p>
    <w:p w14:paraId="5A45B12C" w14:textId="77777777" w:rsidR="00FF2F9B" w:rsidRDefault="00FF2F9B" w:rsidP="00FF2F9B">
      <w:pPr>
        <w:pStyle w:val="NormalWeb"/>
        <w:spacing w:before="0" w:beforeAutospacing="0" w:after="0" w:afterAutospacing="0" w:line="276" w:lineRule="auto"/>
        <w:jc w:val="both"/>
        <w:divId w:val="80101052"/>
        <w:rPr>
          <w:rFonts w:ascii="Arial" w:hAnsi="Arial" w:cs="Arial"/>
          <w:i/>
          <w:iCs/>
          <w:color w:val="ED0000"/>
          <w:sz w:val="22"/>
          <w:szCs w:val="22"/>
        </w:rPr>
      </w:pPr>
    </w:p>
    <w:p w14:paraId="6607C274" w14:textId="77777777" w:rsidR="00090A7D" w:rsidRPr="00FF2F9B" w:rsidRDefault="00090A7D" w:rsidP="00FF2F9B">
      <w:pPr>
        <w:pStyle w:val="NormalWeb"/>
        <w:spacing w:before="0" w:beforeAutospacing="0" w:after="0" w:afterAutospacing="0" w:line="276" w:lineRule="auto"/>
        <w:jc w:val="both"/>
        <w:divId w:val="80101052"/>
        <w:rPr>
          <w:rFonts w:ascii="Arial" w:hAnsi="Arial" w:cs="Arial"/>
          <w:sz w:val="22"/>
          <w:szCs w:val="22"/>
        </w:rPr>
      </w:pPr>
    </w:p>
    <w:p w14:paraId="1FB58442" w14:textId="5BE090E6" w:rsidR="00FF2F9B" w:rsidRPr="00FF2F9B" w:rsidRDefault="00FC23AC" w:rsidP="00FF2F9B">
      <w:pPr>
        <w:pStyle w:val="NormalWeb"/>
        <w:spacing w:before="0" w:beforeAutospacing="0" w:after="0" w:afterAutospacing="0" w:line="276" w:lineRule="auto"/>
        <w:jc w:val="both"/>
        <w:divId w:val="80101052"/>
        <w:rPr>
          <w:rFonts w:ascii="Arial" w:hAnsi="Arial" w:cs="Arial"/>
          <w:i/>
          <w:iCs/>
          <w:sz w:val="22"/>
          <w:szCs w:val="22"/>
          <w:u w:val="single"/>
        </w:rPr>
      </w:pPr>
      <w:r w:rsidRPr="009D3BCB">
        <w:rPr>
          <w:rFonts w:ascii="Arial" w:hAnsi="Arial" w:cs="Arial"/>
          <w:i/>
          <w:iCs/>
          <w:sz w:val="22"/>
          <w:szCs w:val="22"/>
          <w:u w:val="single"/>
        </w:rPr>
        <w:t>Design and</w:t>
      </w:r>
      <w:r w:rsidR="00FF2F9B" w:rsidRPr="00FF2F9B">
        <w:rPr>
          <w:rFonts w:ascii="Arial" w:hAnsi="Arial" w:cs="Arial"/>
          <w:i/>
          <w:iCs/>
          <w:sz w:val="22"/>
          <w:szCs w:val="22"/>
          <w:u w:val="single"/>
        </w:rPr>
        <w:t xml:space="preserve"> Impact on Character and Appearance </w:t>
      </w:r>
      <w:r w:rsidRPr="009D3BCB">
        <w:rPr>
          <w:rFonts w:ascii="Arial" w:hAnsi="Arial" w:cs="Arial"/>
          <w:i/>
          <w:iCs/>
          <w:sz w:val="22"/>
          <w:szCs w:val="22"/>
          <w:u w:val="single"/>
        </w:rPr>
        <w:t xml:space="preserve">of the </w:t>
      </w:r>
      <w:r w:rsidR="005736BC" w:rsidRPr="009D3BCB">
        <w:rPr>
          <w:rFonts w:ascii="Arial" w:hAnsi="Arial" w:cs="Arial"/>
          <w:i/>
          <w:iCs/>
          <w:sz w:val="22"/>
          <w:szCs w:val="22"/>
          <w:u w:val="single"/>
        </w:rPr>
        <w:t>Area</w:t>
      </w:r>
    </w:p>
    <w:p w14:paraId="38674AD1" w14:textId="2BAD9C4E" w:rsidR="00FF2F9B" w:rsidRDefault="00B51FE7" w:rsidP="00FF2F9B">
      <w:pPr>
        <w:pStyle w:val="NormalWeb"/>
        <w:spacing w:before="0" w:beforeAutospacing="0" w:after="0" w:afterAutospacing="0" w:line="276" w:lineRule="auto"/>
        <w:jc w:val="both"/>
        <w:divId w:val="80101052"/>
        <w:rPr>
          <w:rFonts w:ascii="Arial" w:hAnsi="Arial" w:cs="Arial"/>
          <w:sz w:val="22"/>
          <w:szCs w:val="22"/>
        </w:rPr>
      </w:pPr>
      <w:r w:rsidRPr="00B51FE7">
        <w:rPr>
          <w:rFonts w:ascii="Arial" w:hAnsi="Arial" w:cs="Arial"/>
          <w:sz w:val="22"/>
          <w:szCs w:val="22"/>
        </w:rPr>
        <w:t>Policy CP57 of the WCS seeks to ensure that all development proposals are of a high standard of design that responds positively to the local context and contributes to a sense of place. This includes consideration of layout, form, materials, scale, and relationship to the surroundings. Proposals should reinforce local distinctiveness, protect the character of settlements, and promote inclusive and attractive environments.</w:t>
      </w:r>
    </w:p>
    <w:p w14:paraId="52590A8B" w14:textId="77777777" w:rsidR="006020E3" w:rsidRPr="006020E3" w:rsidRDefault="006020E3" w:rsidP="006020E3">
      <w:pPr>
        <w:pStyle w:val="NormalWeb"/>
        <w:spacing w:line="276" w:lineRule="auto"/>
        <w:jc w:val="both"/>
        <w:divId w:val="80101052"/>
        <w:rPr>
          <w:rFonts w:ascii="Arial" w:hAnsi="Arial" w:cs="Arial"/>
          <w:sz w:val="22"/>
          <w:szCs w:val="22"/>
        </w:rPr>
      </w:pPr>
      <w:r w:rsidRPr="006020E3">
        <w:rPr>
          <w:rFonts w:ascii="Arial" w:hAnsi="Arial" w:cs="Arial"/>
          <w:sz w:val="22"/>
          <w:szCs w:val="22"/>
        </w:rPr>
        <w:lastRenderedPageBreak/>
        <w:t>The proposal has been assessed against Core Policy 57 (Ensuring High Quality Design and Place Shaping) of the Wiltshire Core Strategy, the Wiltshire Design Guide, relevant sections of the NPPF (2024) relating to achieving well</w:t>
      </w:r>
      <w:r w:rsidRPr="006020E3">
        <w:rPr>
          <w:rFonts w:ascii="Cambria Math" w:hAnsi="Cambria Math" w:cs="Cambria Math"/>
          <w:sz w:val="22"/>
          <w:szCs w:val="22"/>
        </w:rPr>
        <w:t>‑</w:t>
      </w:r>
      <w:r w:rsidRPr="006020E3">
        <w:rPr>
          <w:rFonts w:ascii="Arial" w:hAnsi="Arial" w:cs="Arial"/>
          <w:sz w:val="22"/>
          <w:szCs w:val="22"/>
        </w:rPr>
        <w:t>designed places, and the National Design Guide. The existing barn is a substantial Grade II listed rural building, and the submitted Design &amp; Access Statement indicates that only limited external intervention is proposed, with the principal form, massing and historic character of the structure retained. External works largely comprise replacement of failed weatherboarding, refurbishment of openings and the insertion of new glazing within existing or enlarged openings, which the applicant states is intended to strip away domesticised features and reinforce an agricultural character. However, detailed elevation drawings were not provided for all external alterations, and as such it is not possible at this stage to fully assess the design quality, detailing, or materiality of these elements. Nevertheless, on the basis of the information available, the barn would retain much the same presence within the landscape, with minimal change to its established built form and no enlargement of its footprint. This represents a neutral impact on the broader character of the area, consistent with CP57’s requirement that development “responds positively to the existing character of the area.”</w:t>
      </w:r>
    </w:p>
    <w:p w14:paraId="3CF64C37" w14:textId="4C4D9A39" w:rsidR="006020E3" w:rsidRPr="006020E3" w:rsidRDefault="006020E3" w:rsidP="006020E3">
      <w:pPr>
        <w:pStyle w:val="NormalWeb"/>
        <w:spacing w:line="276" w:lineRule="auto"/>
        <w:jc w:val="both"/>
        <w:divId w:val="80101052"/>
        <w:rPr>
          <w:rFonts w:ascii="Arial" w:hAnsi="Arial" w:cs="Arial"/>
          <w:sz w:val="22"/>
          <w:szCs w:val="22"/>
        </w:rPr>
      </w:pPr>
      <w:r w:rsidRPr="006020E3">
        <w:rPr>
          <w:rFonts w:ascii="Arial" w:hAnsi="Arial" w:cs="Arial"/>
          <w:sz w:val="22"/>
          <w:szCs w:val="22"/>
        </w:rPr>
        <w:t>The site already functions with an established ancillary residential character, with the surrounding land domesticated in appearance through existing garden structures, parking, and landscaping. The proposal therefore does not introduce an unfamiliar character of use, and the intensification of residential activity would not materially alter the area’s visual qualities. The proposed detached ancillary building, intended to sit to the north, is modest in scale and adopts a simple pitched</w:t>
      </w:r>
      <w:r w:rsidRPr="006020E3">
        <w:rPr>
          <w:rFonts w:ascii="Cambria Math" w:hAnsi="Cambria Math" w:cs="Cambria Math"/>
          <w:sz w:val="22"/>
          <w:szCs w:val="22"/>
        </w:rPr>
        <w:t>‑</w:t>
      </w:r>
      <w:r w:rsidRPr="006020E3">
        <w:rPr>
          <w:rFonts w:ascii="Arial" w:hAnsi="Arial" w:cs="Arial"/>
          <w:sz w:val="22"/>
          <w:szCs w:val="22"/>
        </w:rPr>
        <w:t xml:space="preserve">roof form typical of ancillary outbuildings associated with larger rural dwellings. However, the use of vertical timber cladding contrasts with the barn’s horizontal weatherboarding as shown in the existing barn’s elevations. This represents a missed opportunity to more closely harmonise the design language of new and historic structures. While the building’s form is generally acceptable, the cladding orientation slightly diminishes its ability to read as a recessive, subordinate element, as encouraged by the Wiltshire Design Guide. </w:t>
      </w:r>
      <w:r w:rsidR="00F30809" w:rsidRPr="00F30809">
        <w:rPr>
          <w:rFonts w:ascii="Arial" w:hAnsi="Arial" w:cs="Arial"/>
          <w:sz w:val="22"/>
          <w:szCs w:val="22"/>
        </w:rPr>
        <w:t>Furthermore, the siting of the detached ancillary structure appears incongruous when read against the established historic layout of the former farmstead, where buildings traditionally formed a coherent courtyard-based composition; as such, its position is unlikely to sit comfortably within the historic spatial hierarchy and is therefore likely to attract concern at full planning stage in respect of both its placement and overall design</w:t>
      </w:r>
      <w:r w:rsidR="003D1503">
        <w:rPr>
          <w:rFonts w:ascii="Arial" w:hAnsi="Arial" w:cs="Arial"/>
          <w:sz w:val="22"/>
          <w:szCs w:val="22"/>
        </w:rPr>
        <w:t>.</w:t>
      </w:r>
    </w:p>
    <w:p w14:paraId="10A3CEC5" w14:textId="67F4060D" w:rsidR="00721756" w:rsidRDefault="006020E3" w:rsidP="006020E3">
      <w:pPr>
        <w:pStyle w:val="NormalWeb"/>
        <w:spacing w:before="0" w:beforeAutospacing="0" w:after="0" w:afterAutospacing="0" w:line="276" w:lineRule="auto"/>
        <w:jc w:val="both"/>
        <w:divId w:val="80101052"/>
        <w:rPr>
          <w:rFonts w:ascii="Arial" w:hAnsi="Arial" w:cs="Arial"/>
          <w:sz w:val="22"/>
          <w:szCs w:val="22"/>
        </w:rPr>
      </w:pPr>
      <w:r w:rsidRPr="006020E3">
        <w:rPr>
          <w:rFonts w:ascii="Arial" w:hAnsi="Arial" w:cs="Arial"/>
          <w:sz w:val="22"/>
          <w:szCs w:val="22"/>
        </w:rPr>
        <w:t xml:space="preserve">The proposed driveway enhancements and formation of a more formalised parking and turning area would be well screened by existing northern boundary planting and proposed new hedging, limiting any visual impact. These works follow the existing access alignment and are proportionate to the site’s scale and residential function, thus raising no </w:t>
      </w:r>
      <w:r w:rsidR="00721756">
        <w:rPr>
          <w:rFonts w:ascii="Arial" w:hAnsi="Arial" w:cs="Arial"/>
          <w:sz w:val="22"/>
          <w:szCs w:val="22"/>
        </w:rPr>
        <w:t xml:space="preserve">significant </w:t>
      </w:r>
      <w:r w:rsidRPr="006020E3">
        <w:rPr>
          <w:rFonts w:ascii="Arial" w:hAnsi="Arial" w:cs="Arial"/>
          <w:sz w:val="22"/>
          <w:szCs w:val="22"/>
        </w:rPr>
        <w:t>design concerns</w:t>
      </w:r>
      <w:r w:rsidR="00721756">
        <w:rPr>
          <w:rFonts w:ascii="Arial" w:hAnsi="Arial" w:cs="Arial"/>
          <w:sz w:val="22"/>
          <w:szCs w:val="22"/>
        </w:rPr>
        <w:t xml:space="preserve"> at this stage. </w:t>
      </w:r>
      <w:r w:rsidRPr="006020E3">
        <w:rPr>
          <w:rFonts w:ascii="Arial" w:hAnsi="Arial" w:cs="Arial"/>
          <w:sz w:val="22"/>
          <w:szCs w:val="22"/>
        </w:rPr>
        <w:t xml:space="preserve"> </w:t>
      </w:r>
    </w:p>
    <w:p w14:paraId="7242AB7F" w14:textId="77777777" w:rsidR="00721756" w:rsidRDefault="00721756" w:rsidP="006020E3">
      <w:pPr>
        <w:pStyle w:val="NormalWeb"/>
        <w:spacing w:before="0" w:beforeAutospacing="0" w:after="0" w:afterAutospacing="0" w:line="276" w:lineRule="auto"/>
        <w:jc w:val="both"/>
        <w:divId w:val="80101052"/>
        <w:rPr>
          <w:rFonts w:ascii="Arial" w:hAnsi="Arial" w:cs="Arial"/>
          <w:sz w:val="22"/>
          <w:szCs w:val="22"/>
        </w:rPr>
      </w:pPr>
    </w:p>
    <w:p w14:paraId="05C858E6" w14:textId="7FA169DE" w:rsidR="006020E3" w:rsidRDefault="006020E3" w:rsidP="006020E3">
      <w:pPr>
        <w:pStyle w:val="NormalWeb"/>
        <w:spacing w:before="0" w:beforeAutospacing="0" w:after="0" w:afterAutospacing="0" w:line="276" w:lineRule="auto"/>
        <w:jc w:val="both"/>
        <w:divId w:val="80101052"/>
        <w:rPr>
          <w:rFonts w:ascii="Arial" w:hAnsi="Arial" w:cs="Arial"/>
          <w:sz w:val="22"/>
          <w:szCs w:val="22"/>
        </w:rPr>
      </w:pPr>
      <w:r w:rsidRPr="006020E3">
        <w:rPr>
          <w:rFonts w:ascii="Arial" w:hAnsi="Arial" w:cs="Arial"/>
          <w:sz w:val="22"/>
          <w:szCs w:val="22"/>
        </w:rPr>
        <w:t>Overall, the proposal would likely preserve the wider character of the area, with the main sensitivities relating to the detailing of new openings in the barn</w:t>
      </w:r>
      <w:r w:rsidR="00514E73">
        <w:rPr>
          <w:rFonts w:ascii="Arial" w:hAnsi="Arial" w:cs="Arial"/>
          <w:sz w:val="22"/>
          <w:szCs w:val="22"/>
        </w:rPr>
        <w:t xml:space="preserve"> and </w:t>
      </w:r>
      <w:r w:rsidRPr="006020E3">
        <w:rPr>
          <w:rFonts w:ascii="Arial" w:hAnsi="Arial" w:cs="Arial"/>
          <w:sz w:val="22"/>
          <w:szCs w:val="22"/>
        </w:rPr>
        <w:t xml:space="preserve">the material treatment </w:t>
      </w:r>
      <w:r w:rsidR="00721756">
        <w:rPr>
          <w:rFonts w:ascii="Arial" w:hAnsi="Arial" w:cs="Arial"/>
          <w:sz w:val="22"/>
          <w:szCs w:val="22"/>
        </w:rPr>
        <w:t xml:space="preserve">and siting </w:t>
      </w:r>
      <w:r w:rsidRPr="006020E3">
        <w:rPr>
          <w:rFonts w:ascii="Arial" w:hAnsi="Arial" w:cs="Arial"/>
          <w:sz w:val="22"/>
          <w:szCs w:val="22"/>
        </w:rPr>
        <w:t>of the new ancillary building</w:t>
      </w:r>
      <w:r w:rsidR="00514E73">
        <w:rPr>
          <w:rFonts w:ascii="Arial" w:hAnsi="Arial" w:cs="Arial"/>
          <w:sz w:val="22"/>
          <w:szCs w:val="22"/>
        </w:rPr>
        <w:t>. These matters</w:t>
      </w:r>
      <w:r w:rsidRPr="006020E3">
        <w:rPr>
          <w:rFonts w:ascii="Arial" w:hAnsi="Arial" w:cs="Arial"/>
          <w:sz w:val="22"/>
          <w:szCs w:val="22"/>
        </w:rPr>
        <w:t xml:space="preserve"> would require </w:t>
      </w:r>
      <w:r w:rsidR="000E1117">
        <w:rPr>
          <w:rFonts w:ascii="Arial" w:hAnsi="Arial" w:cs="Arial"/>
          <w:sz w:val="22"/>
          <w:szCs w:val="22"/>
        </w:rPr>
        <w:t xml:space="preserve">careful consideration and </w:t>
      </w:r>
      <w:r w:rsidRPr="006020E3">
        <w:rPr>
          <w:rFonts w:ascii="Arial" w:hAnsi="Arial" w:cs="Arial"/>
          <w:sz w:val="22"/>
          <w:szCs w:val="22"/>
        </w:rPr>
        <w:t>clarification at full application stage to ensure full compliance with CP57, the NPPF’s emphasis on context</w:t>
      </w:r>
      <w:r w:rsidRPr="006020E3">
        <w:rPr>
          <w:rFonts w:ascii="Cambria Math" w:hAnsi="Cambria Math" w:cs="Cambria Math"/>
          <w:sz w:val="22"/>
          <w:szCs w:val="22"/>
        </w:rPr>
        <w:t>‑</w:t>
      </w:r>
      <w:r w:rsidRPr="006020E3">
        <w:rPr>
          <w:rFonts w:ascii="Arial" w:hAnsi="Arial" w:cs="Arial"/>
          <w:sz w:val="22"/>
          <w:szCs w:val="22"/>
        </w:rPr>
        <w:t>responsive design, and the National Design Guide’s principles of local identity, built form and detailing.</w:t>
      </w:r>
    </w:p>
    <w:p w14:paraId="3D5C07FE" w14:textId="77777777" w:rsidR="00577EB2" w:rsidRDefault="00577EB2" w:rsidP="00FF2F9B">
      <w:pPr>
        <w:pStyle w:val="NormalWeb"/>
        <w:spacing w:before="0" w:beforeAutospacing="0" w:after="0" w:afterAutospacing="0" w:line="276" w:lineRule="auto"/>
        <w:jc w:val="both"/>
        <w:divId w:val="80101052"/>
        <w:rPr>
          <w:rFonts w:ascii="Arial" w:hAnsi="Arial" w:cs="Arial"/>
          <w:sz w:val="22"/>
          <w:szCs w:val="22"/>
        </w:rPr>
      </w:pPr>
    </w:p>
    <w:p w14:paraId="4608AFC4" w14:textId="77777777" w:rsidR="00FF2F9B" w:rsidRPr="00FF2F9B" w:rsidRDefault="00FF2F9B" w:rsidP="00FF2F9B">
      <w:pPr>
        <w:pStyle w:val="NormalWeb"/>
        <w:spacing w:before="0" w:beforeAutospacing="0" w:after="0" w:afterAutospacing="0" w:line="276" w:lineRule="auto"/>
        <w:jc w:val="both"/>
        <w:divId w:val="80101052"/>
        <w:rPr>
          <w:rFonts w:ascii="Arial" w:hAnsi="Arial" w:cs="Arial"/>
          <w:sz w:val="22"/>
          <w:szCs w:val="22"/>
        </w:rPr>
      </w:pPr>
    </w:p>
    <w:p w14:paraId="3453492C" w14:textId="29FBAE88" w:rsidR="00FF2F9B" w:rsidRPr="00FF2F9B" w:rsidRDefault="00FF2F9B" w:rsidP="00FF2F9B">
      <w:pPr>
        <w:pStyle w:val="NormalWeb"/>
        <w:spacing w:before="0" w:beforeAutospacing="0" w:after="0" w:afterAutospacing="0" w:line="276" w:lineRule="auto"/>
        <w:jc w:val="both"/>
        <w:divId w:val="80101052"/>
        <w:rPr>
          <w:rFonts w:ascii="Arial" w:hAnsi="Arial" w:cs="Arial"/>
          <w:i/>
          <w:iCs/>
          <w:sz w:val="22"/>
          <w:szCs w:val="22"/>
          <w:u w:val="single"/>
        </w:rPr>
      </w:pPr>
      <w:r w:rsidRPr="00FF2F9B">
        <w:rPr>
          <w:rFonts w:ascii="Arial" w:hAnsi="Arial" w:cs="Arial"/>
          <w:i/>
          <w:iCs/>
          <w:sz w:val="22"/>
          <w:szCs w:val="22"/>
          <w:u w:val="single"/>
        </w:rPr>
        <w:t>Impact on Heritage Assets</w:t>
      </w:r>
    </w:p>
    <w:p w14:paraId="292F246F" w14:textId="77777777" w:rsidR="00270D7E" w:rsidRDefault="005F508E" w:rsidP="00FF2F9B">
      <w:pPr>
        <w:pStyle w:val="NormalWeb"/>
        <w:spacing w:before="0" w:beforeAutospacing="0" w:after="0" w:afterAutospacing="0" w:line="276" w:lineRule="auto"/>
        <w:jc w:val="both"/>
        <w:divId w:val="80101052"/>
        <w:rPr>
          <w:rFonts w:ascii="Arial" w:hAnsi="Arial" w:cs="Arial"/>
          <w:sz w:val="22"/>
          <w:szCs w:val="22"/>
        </w:rPr>
      </w:pPr>
      <w:r w:rsidRPr="005F508E">
        <w:rPr>
          <w:rFonts w:ascii="Arial" w:hAnsi="Arial" w:cs="Arial"/>
          <w:sz w:val="22"/>
          <w:szCs w:val="22"/>
        </w:rPr>
        <w:t xml:space="preserve">Policy CP58 of the WCS requires development to protect, conserve and, where possible, enhance the historic environment, including the character and setting of heritage assets. This reflects the approach in Sections 66 and 72 of the Planning (Listed Buildings and Conservation Areas) Act 1990, and paragraphs </w:t>
      </w:r>
      <w:r w:rsidR="002A6BFA">
        <w:rPr>
          <w:rFonts w:ascii="Arial" w:hAnsi="Arial" w:cs="Arial"/>
          <w:sz w:val="22"/>
          <w:szCs w:val="22"/>
        </w:rPr>
        <w:t>212</w:t>
      </w:r>
      <w:r w:rsidRPr="005F508E">
        <w:rPr>
          <w:rFonts w:ascii="Arial" w:hAnsi="Arial" w:cs="Arial"/>
          <w:sz w:val="22"/>
          <w:szCs w:val="22"/>
        </w:rPr>
        <w:t>–2</w:t>
      </w:r>
      <w:r w:rsidR="002A6BFA">
        <w:rPr>
          <w:rFonts w:ascii="Arial" w:hAnsi="Arial" w:cs="Arial"/>
          <w:sz w:val="22"/>
          <w:szCs w:val="22"/>
        </w:rPr>
        <w:t>21</w:t>
      </w:r>
      <w:r w:rsidRPr="005F508E">
        <w:rPr>
          <w:rFonts w:ascii="Arial" w:hAnsi="Arial" w:cs="Arial"/>
          <w:sz w:val="22"/>
          <w:szCs w:val="22"/>
        </w:rPr>
        <w:t xml:space="preserve"> of the NPPF. Where harm to a heritage asset is identified, there must be clear and convincing justification. </w:t>
      </w:r>
    </w:p>
    <w:p w14:paraId="28730D36" w14:textId="77777777" w:rsidR="00B432D0" w:rsidRDefault="00B432D0" w:rsidP="00FF2F9B">
      <w:pPr>
        <w:pStyle w:val="NormalWeb"/>
        <w:spacing w:before="0" w:beforeAutospacing="0" w:after="0" w:afterAutospacing="0" w:line="276" w:lineRule="auto"/>
        <w:jc w:val="both"/>
        <w:divId w:val="80101052"/>
        <w:rPr>
          <w:rFonts w:ascii="Arial" w:hAnsi="Arial" w:cs="Arial"/>
          <w:sz w:val="22"/>
          <w:szCs w:val="22"/>
        </w:rPr>
      </w:pPr>
    </w:p>
    <w:p w14:paraId="3CC06D5B" w14:textId="6BB536C8" w:rsidR="00B432D0" w:rsidRDefault="00B432D0" w:rsidP="00FF2F9B">
      <w:pPr>
        <w:pStyle w:val="NormalWeb"/>
        <w:spacing w:before="0" w:beforeAutospacing="0" w:after="0" w:afterAutospacing="0" w:line="276" w:lineRule="auto"/>
        <w:jc w:val="both"/>
        <w:divId w:val="80101052"/>
        <w:rPr>
          <w:rFonts w:ascii="Arial" w:hAnsi="Arial" w:cs="Arial"/>
          <w:sz w:val="22"/>
          <w:szCs w:val="22"/>
        </w:rPr>
      </w:pPr>
      <w:r>
        <w:rPr>
          <w:rFonts w:ascii="Arial" w:hAnsi="Arial" w:cs="Arial"/>
          <w:sz w:val="22"/>
          <w:szCs w:val="22"/>
        </w:rPr>
        <w:t xml:space="preserve">The following comments have been received from the Archaeologist: </w:t>
      </w:r>
    </w:p>
    <w:p w14:paraId="2F9820B8" w14:textId="333375A9" w:rsidR="00B432D0" w:rsidRPr="002A352F" w:rsidRDefault="00B432D0" w:rsidP="00B432D0">
      <w:pPr>
        <w:pStyle w:val="NormalWeb"/>
        <w:spacing w:line="276" w:lineRule="auto"/>
        <w:jc w:val="both"/>
        <w:divId w:val="80101052"/>
        <w:rPr>
          <w:rFonts w:ascii="Arial" w:hAnsi="Arial" w:cs="Arial"/>
          <w:i/>
          <w:iCs/>
          <w:sz w:val="22"/>
          <w:szCs w:val="22"/>
        </w:rPr>
      </w:pPr>
      <w:r w:rsidRPr="002A352F">
        <w:rPr>
          <w:rFonts w:ascii="Arial" w:hAnsi="Arial" w:cs="Arial"/>
          <w:i/>
          <w:iCs/>
          <w:sz w:val="22"/>
          <w:szCs w:val="22"/>
        </w:rPr>
        <w:t xml:space="preserve">“The site is located within the medieval historic core of Shelbourne. While alterations to the Grade II Listed Barn are a matter for the Conservation Officer, I would point out that any groundworks associated </w:t>
      </w:r>
      <w:r w:rsidRPr="002A352F">
        <w:rPr>
          <w:rFonts w:ascii="Arial" w:hAnsi="Arial" w:cs="Arial"/>
          <w:i/>
          <w:iCs/>
          <w:sz w:val="22"/>
          <w:szCs w:val="22"/>
        </w:rPr>
        <w:lastRenderedPageBreak/>
        <w:t>with the construction of the proposed ancillary building, along with any landscaping, may expose sub-surface remains dating from earlier phases of the settlement.</w:t>
      </w:r>
    </w:p>
    <w:p w14:paraId="063D2F45" w14:textId="2E99FFA7" w:rsidR="00B432D0" w:rsidRPr="002A352F" w:rsidRDefault="00B432D0" w:rsidP="00B432D0">
      <w:pPr>
        <w:pStyle w:val="NormalWeb"/>
        <w:spacing w:line="276" w:lineRule="auto"/>
        <w:jc w:val="both"/>
        <w:divId w:val="80101052"/>
        <w:rPr>
          <w:rFonts w:ascii="Arial" w:hAnsi="Arial" w:cs="Arial"/>
          <w:i/>
          <w:iCs/>
          <w:sz w:val="22"/>
          <w:szCs w:val="22"/>
        </w:rPr>
      </w:pPr>
      <w:r w:rsidRPr="002A352F">
        <w:rPr>
          <w:rFonts w:ascii="Arial" w:hAnsi="Arial" w:cs="Arial"/>
          <w:i/>
          <w:iCs/>
          <w:sz w:val="22"/>
          <w:szCs w:val="22"/>
        </w:rPr>
        <w:t>What is required at this stage is for further investigations to be carried out to assess the archaeological potential of the site ahead of any submission of planning permission to the council. I would therefore advise that any future planning application is accompanied by a heritage statement. This statement would assess all know heritage assets located up to 500m from the site’s boundaries, assess the potential for as-yet unrecorded archaeological features to exist within the site, the impact of past modern activity upon such features, and the impact of the proposed development itself.</w:t>
      </w:r>
    </w:p>
    <w:p w14:paraId="7788B873" w14:textId="13DA05AC" w:rsidR="00B432D0" w:rsidRPr="002A352F" w:rsidRDefault="00B432D0" w:rsidP="00B432D0">
      <w:pPr>
        <w:pStyle w:val="NormalWeb"/>
        <w:spacing w:before="0" w:beforeAutospacing="0" w:after="0" w:afterAutospacing="0" w:line="276" w:lineRule="auto"/>
        <w:jc w:val="both"/>
        <w:divId w:val="80101052"/>
        <w:rPr>
          <w:rFonts w:ascii="Arial" w:hAnsi="Arial" w:cs="Arial"/>
          <w:i/>
          <w:iCs/>
          <w:sz w:val="22"/>
          <w:szCs w:val="22"/>
        </w:rPr>
      </w:pPr>
      <w:r w:rsidRPr="002A352F">
        <w:rPr>
          <w:rFonts w:ascii="Arial" w:hAnsi="Arial" w:cs="Arial"/>
          <w:i/>
          <w:iCs/>
          <w:sz w:val="22"/>
          <w:szCs w:val="22"/>
        </w:rPr>
        <w:t>I would advise any future applicant to engage the services of an archaeological contractor to produce the heritage statement at the earliest available opportunity. I would also advise them that it is possible that the results of the statement may require a Strip, Map and Record archaeological excavation of the ancillary building footprint and areas of landscaping prior to any construction phase.”</w:t>
      </w:r>
    </w:p>
    <w:p w14:paraId="7CD211D1" w14:textId="77777777" w:rsidR="0065025C" w:rsidRDefault="0065025C" w:rsidP="00B432D0">
      <w:pPr>
        <w:pStyle w:val="NormalWeb"/>
        <w:spacing w:before="0" w:beforeAutospacing="0" w:after="0" w:afterAutospacing="0" w:line="276" w:lineRule="auto"/>
        <w:jc w:val="both"/>
        <w:divId w:val="80101052"/>
        <w:rPr>
          <w:rFonts w:ascii="Arial" w:hAnsi="Arial" w:cs="Arial"/>
          <w:i/>
          <w:iCs/>
          <w:color w:val="EE0000"/>
          <w:sz w:val="22"/>
          <w:szCs w:val="22"/>
        </w:rPr>
      </w:pPr>
    </w:p>
    <w:p w14:paraId="363AFC5A" w14:textId="77777777" w:rsidR="00EA2DCF" w:rsidRPr="00976419" w:rsidRDefault="00EA2DCF" w:rsidP="00FF2F9B">
      <w:pPr>
        <w:pStyle w:val="NormalWeb"/>
        <w:spacing w:before="0" w:beforeAutospacing="0" w:after="0" w:afterAutospacing="0" w:line="276" w:lineRule="auto"/>
        <w:jc w:val="both"/>
        <w:divId w:val="80101052"/>
        <w:rPr>
          <w:rFonts w:ascii="Arial" w:hAnsi="Arial" w:cs="Arial"/>
          <w:sz w:val="22"/>
          <w:szCs w:val="22"/>
        </w:rPr>
      </w:pPr>
      <w:r w:rsidRPr="00976419">
        <w:rPr>
          <w:rFonts w:ascii="Arial" w:hAnsi="Arial" w:cs="Arial"/>
          <w:sz w:val="22"/>
          <w:szCs w:val="22"/>
        </w:rPr>
        <w:t>The Conservation Officer advises that the Grade II listed threshing barn and attached former stable form a significant historic farmstead group within the curtilage of the Grade II* listed Shalbourne Manor, and any proposal must therefore demonstrate special regard to preserving their significance and setting. The Officer notes that full residential conversion of an historic barn represents a highly interventionist form of development and is generally a last</w:t>
      </w:r>
      <w:r w:rsidRPr="00976419">
        <w:rPr>
          <w:rFonts w:ascii="Cambria Math" w:hAnsi="Cambria Math" w:cs="Cambria Math"/>
          <w:sz w:val="22"/>
          <w:szCs w:val="22"/>
        </w:rPr>
        <w:t>‑</w:t>
      </w:r>
      <w:r w:rsidRPr="00976419">
        <w:rPr>
          <w:rFonts w:ascii="Arial" w:hAnsi="Arial" w:cs="Arial"/>
          <w:sz w:val="22"/>
          <w:szCs w:val="22"/>
        </w:rPr>
        <w:t xml:space="preserve">resort option; an options appraisal should be undertaken to evidence that residential use is the optimum viable use in heritage terms. Concerns are raised regarding the internal subdivision and proposed mezzanine, which interrupts the bay rhythm and detracts from the barn’s internal character, while further clarity is required on flooring, insulation and the handling of the building fabric, as these elements could materially affect significance. </w:t>
      </w:r>
    </w:p>
    <w:p w14:paraId="7BA58A37" w14:textId="77777777" w:rsidR="00976419" w:rsidRPr="00976419" w:rsidRDefault="00976419" w:rsidP="00FF2F9B">
      <w:pPr>
        <w:pStyle w:val="NormalWeb"/>
        <w:spacing w:before="0" w:beforeAutospacing="0" w:after="0" w:afterAutospacing="0" w:line="276" w:lineRule="auto"/>
        <w:jc w:val="both"/>
        <w:divId w:val="80101052"/>
        <w:rPr>
          <w:rFonts w:ascii="Arial" w:hAnsi="Arial" w:cs="Arial"/>
          <w:sz w:val="22"/>
          <w:szCs w:val="22"/>
        </w:rPr>
      </w:pPr>
    </w:p>
    <w:p w14:paraId="5A7EC0F5" w14:textId="415D9B07" w:rsidR="00976419" w:rsidRPr="00976419" w:rsidRDefault="00EA2DCF" w:rsidP="00FF2F9B">
      <w:pPr>
        <w:pStyle w:val="NormalWeb"/>
        <w:spacing w:before="0" w:beforeAutospacing="0" w:after="0" w:afterAutospacing="0" w:line="276" w:lineRule="auto"/>
        <w:jc w:val="both"/>
        <w:divId w:val="80101052"/>
        <w:rPr>
          <w:rFonts w:ascii="Arial" w:hAnsi="Arial" w:cs="Arial"/>
          <w:sz w:val="22"/>
          <w:szCs w:val="22"/>
        </w:rPr>
      </w:pPr>
      <w:r w:rsidRPr="00976419">
        <w:rPr>
          <w:rFonts w:ascii="Arial" w:hAnsi="Arial" w:cs="Arial"/>
          <w:sz w:val="22"/>
          <w:szCs w:val="22"/>
        </w:rPr>
        <w:t>The insertion of a wood</w:t>
      </w:r>
      <w:r w:rsidRPr="00976419">
        <w:rPr>
          <w:rFonts w:ascii="Cambria Math" w:hAnsi="Cambria Math" w:cs="Cambria Math"/>
          <w:sz w:val="22"/>
          <w:szCs w:val="22"/>
        </w:rPr>
        <w:t>‑</w:t>
      </w:r>
      <w:r w:rsidRPr="00976419">
        <w:rPr>
          <w:rFonts w:ascii="Arial" w:hAnsi="Arial" w:cs="Arial"/>
          <w:sz w:val="22"/>
          <w:szCs w:val="22"/>
        </w:rPr>
        <w:t xml:space="preserve">burning stove is explicitly not supported, particularly given the associated fire risk to the thatched roof. Although the structural report is welcomed, the Officer highlights that the external treatment of the garage conversion risks appearing overtly </w:t>
      </w:r>
      <w:r w:rsidR="00976419" w:rsidRPr="00976419">
        <w:rPr>
          <w:rFonts w:ascii="Arial" w:hAnsi="Arial" w:cs="Arial"/>
          <w:sz w:val="22"/>
          <w:szCs w:val="22"/>
        </w:rPr>
        <w:t>residential and</w:t>
      </w:r>
      <w:r w:rsidRPr="00976419">
        <w:rPr>
          <w:rFonts w:ascii="Arial" w:hAnsi="Arial" w:cs="Arial"/>
          <w:sz w:val="22"/>
          <w:szCs w:val="22"/>
        </w:rPr>
        <w:t xml:space="preserve"> should more clearly reference the historic open</w:t>
      </w:r>
      <w:r w:rsidRPr="00976419">
        <w:rPr>
          <w:rFonts w:ascii="Cambria Math" w:hAnsi="Cambria Math" w:cs="Cambria Math"/>
          <w:sz w:val="22"/>
          <w:szCs w:val="22"/>
        </w:rPr>
        <w:t>‑</w:t>
      </w:r>
      <w:r w:rsidRPr="00976419">
        <w:rPr>
          <w:rFonts w:ascii="Arial" w:hAnsi="Arial" w:cs="Arial"/>
          <w:sz w:val="22"/>
          <w:szCs w:val="22"/>
        </w:rPr>
        <w:t xml:space="preserve">fronted shelter shed previously occupying the footprint. The stable building is already heavily altered and therefore more capable of accommodating change without further loss of significance. However, the new detached outbuilding is considered poorly sited and unsympathetic to the historic farmstead layout, with advice to revisit its siting and form in line with the Wiltshire Farmsteads Guidance. </w:t>
      </w:r>
    </w:p>
    <w:p w14:paraId="3C5137EC" w14:textId="77777777" w:rsidR="00976419" w:rsidRPr="00976419" w:rsidRDefault="00976419" w:rsidP="00FF2F9B">
      <w:pPr>
        <w:pStyle w:val="NormalWeb"/>
        <w:spacing w:before="0" w:beforeAutospacing="0" w:after="0" w:afterAutospacing="0" w:line="276" w:lineRule="auto"/>
        <w:jc w:val="both"/>
        <w:divId w:val="80101052"/>
        <w:rPr>
          <w:rFonts w:ascii="Arial" w:hAnsi="Arial" w:cs="Arial"/>
          <w:sz w:val="22"/>
          <w:szCs w:val="22"/>
        </w:rPr>
      </w:pPr>
    </w:p>
    <w:p w14:paraId="53B75937" w14:textId="4BBD6825" w:rsidR="00270D7E" w:rsidRDefault="00EA2DCF" w:rsidP="00FF2F9B">
      <w:pPr>
        <w:pStyle w:val="NormalWeb"/>
        <w:spacing w:before="0" w:beforeAutospacing="0" w:after="0" w:afterAutospacing="0" w:line="276" w:lineRule="auto"/>
        <w:jc w:val="both"/>
        <w:divId w:val="80101052"/>
        <w:rPr>
          <w:rFonts w:ascii="Arial" w:hAnsi="Arial" w:cs="Arial"/>
          <w:sz w:val="22"/>
          <w:szCs w:val="22"/>
        </w:rPr>
      </w:pPr>
      <w:r w:rsidRPr="00976419">
        <w:rPr>
          <w:rFonts w:ascii="Arial" w:hAnsi="Arial" w:cs="Arial"/>
          <w:sz w:val="22"/>
          <w:szCs w:val="22"/>
        </w:rPr>
        <w:t>Finally, due to the site’s position within the curtilage of a Grade II* listed building, Historic England is likely to be consulted on any future application.</w:t>
      </w:r>
    </w:p>
    <w:p w14:paraId="4204A9F2" w14:textId="77777777" w:rsidR="00976419" w:rsidRDefault="00976419" w:rsidP="00FF2F9B">
      <w:pPr>
        <w:pStyle w:val="NormalWeb"/>
        <w:spacing w:before="0" w:beforeAutospacing="0" w:after="0" w:afterAutospacing="0" w:line="276" w:lineRule="auto"/>
        <w:jc w:val="both"/>
        <w:divId w:val="80101052"/>
        <w:rPr>
          <w:rFonts w:ascii="Arial" w:hAnsi="Arial" w:cs="Arial"/>
          <w:sz w:val="22"/>
          <w:szCs w:val="22"/>
        </w:rPr>
      </w:pPr>
    </w:p>
    <w:p w14:paraId="20BA9A72" w14:textId="1D99977F" w:rsidR="00976419" w:rsidRPr="00976419" w:rsidRDefault="003F4C78" w:rsidP="00FF2F9B">
      <w:pPr>
        <w:pStyle w:val="NormalWeb"/>
        <w:spacing w:before="0" w:beforeAutospacing="0" w:after="0" w:afterAutospacing="0" w:line="276" w:lineRule="auto"/>
        <w:jc w:val="both"/>
        <w:divId w:val="80101052"/>
        <w:rPr>
          <w:rFonts w:ascii="Arial" w:hAnsi="Arial" w:cs="Arial"/>
          <w:sz w:val="22"/>
          <w:szCs w:val="22"/>
        </w:rPr>
      </w:pPr>
      <w:r w:rsidRPr="003F4C78">
        <w:rPr>
          <w:rFonts w:ascii="Arial" w:hAnsi="Arial" w:cs="Arial"/>
          <w:sz w:val="22"/>
          <w:szCs w:val="22"/>
        </w:rPr>
        <w:t>Taken together, the Conservation Officer’s concerns regarding the scale of intervention, the need for an options appraisal, the heritage sensitivities of the barn’s internal fabric, and the inappropriate siting of the proposed ancillary building, alongside the Archaeologist’s advice that the site lies within the medieval historic core of Shalbourne and may contain significant sub</w:t>
      </w:r>
      <w:r w:rsidRPr="003F4C78">
        <w:rPr>
          <w:rFonts w:ascii="Cambria Math" w:hAnsi="Cambria Math" w:cs="Cambria Math"/>
          <w:sz w:val="22"/>
          <w:szCs w:val="22"/>
        </w:rPr>
        <w:t>‑</w:t>
      </w:r>
      <w:r w:rsidRPr="003F4C78">
        <w:rPr>
          <w:rFonts w:ascii="Arial" w:hAnsi="Arial" w:cs="Arial"/>
          <w:sz w:val="22"/>
          <w:szCs w:val="22"/>
        </w:rPr>
        <w:t>surface remains requiring further investigation ahead of any application, mean that any future proposal will need to be supported by a robust heritage statement and archaeological assessment. These will need to demonstrate that the scheme minimises harm to the listed buildings, respects the historic farmstead layout, and appropriately addresses archaeological potential before the council could be satisfied that the development complies with statutory duties and Core Policy 58.</w:t>
      </w:r>
    </w:p>
    <w:p w14:paraId="7F146012" w14:textId="77777777" w:rsidR="00FF2F9B" w:rsidRPr="00FF2F9B" w:rsidRDefault="00FF2F9B" w:rsidP="00FF2F9B">
      <w:pPr>
        <w:pStyle w:val="NormalWeb"/>
        <w:spacing w:before="0" w:beforeAutospacing="0" w:after="0" w:afterAutospacing="0" w:line="276" w:lineRule="auto"/>
        <w:jc w:val="both"/>
        <w:divId w:val="80101052"/>
        <w:rPr>
          <w:rFonts w:ascii="Arial" w:hAnsi="Arial" w:cs="Arial"/>
          <w:sz w:val="22"/>
          <w:szCs w:val="22"/>
        </w:rPr>
      </w:pPr>
    </w:p>
    <w:p w14:paraId="59D67628" w14:textId="2FBDBF02" w:rsidR="00FF2F9B" w:rsidRPr="00FF2F9B" w:rsidRDefault="00FF2F9B" w:rsidP="00FF2F9B">
      <w:pPr>
        <w:pStyle w:val="NormalWeb"/>
        <w:spacing w:before="0" w:beforeAutospacing="0" w:after="0" w:afterAutospacing="0" w:line="276" w:lineRule="auto"/>
        <w:jc w:val="both"/>
        <w:divId w:val="80101052"/>
        <w:rPr>
          <w:rFonts w:ascii="Arial" w:hAnsi="Arial" w:cs="Arial"/>
          <w:i/>
          <w:iCs/>
          <w:sz w:val="22"/>
          <w:szCs w:val="22"/>
          <w:u w:val="single"/>
        </w:rPr>
      </w:pPr>
      <w:r w:rsidRPr="00FF2F9B">
        <w:rPr>
          <w:rFonts w:ascii="Arial" w:hAnsi="Arial" w:cs="Arial"/>
          <w:i/>
          <w:iCs/>
          <w:sz w:val="22"/>
          <w:szCs w:val="22"/>
          <w:u w:val="single"/>
        </w:rPr>
        <w:t>Residential Amenity</w:t>
      </w:r>
    </w:p>
    <w:p w14:paraId="712F0B35" w14:textId="77777777" w:rsidR="00725588" w:rsidRDefault="00725588" w:rsidP="00FF2F9B">
      <w:pPr>
        <w:pStyle w:val="NormalWeb"/>
        <w:spacing w:before="0" w:beforeAutospacing="0" w:after="0" w:afterAutospacing="0" w:line="276" w:lineRule="auto"/>
        <w:jc w:val="both"/>
        <w:divId w:val="80101052"/>
        <w:rPr>
          <w:rFonts w:ascii="Arial" w:hAnsi="Arial" w:cs="Arial"/>
          <w:sz w:val="22"/>
          <w:szCs w:val="22"/>
        </w:rPr>
      </w:pPr>
      <w:r w:rsidRPr="00725588">
        <w:rPr>
          <w:rFonts w:ascii="Arial" w:hAnsi="Arial" w:cs="Arial"/>
          <w:sz w:val="22"/>
          <w:szCs w:val="22"/>
        </w:rPr>
        <w:t>Policy CP57 also includes a requirement that development should ensure a high standard of amenity for existing and future occupants</w:t>
      </w:r>
      <w:r>
        <w:rPr>
          <w:rFonts w:ascii="Arial" w:hAnsi="Arial" w:cs="Arial"/>
          <w:sz w:val="22"/>
          <w:szCs w:val="22"/>
        </w:rPr>
        <w:t xml:space="preserve"> (point vii)</w:t>
      </w:r>
      <w:r w:rsidRPr="00725588">
        <w:rPr>
          <w:rFonts w:ascii="Arial" w:hAnsi="Arial" w:cs="Arial"/>
          <w:sz w:val="22"/>
          <w:szCs w:val="22"/>
        </w:rPr>
        <w:t xml:space="preserve">. This includes safeguarding privacy, outlook, natural light, and protection from noise, disturbance, and overbearing effects. </w:t>
      </w:r>
    </w:p>
    <w:p w14:paraId="124EE3B4" w14:textId="7093B589" w:rsidR="00825E70" w:rsidRPr="00825E70" w:rsidRDefault="00825E70" w:rsidP="00825E70">
      <w:pPr>
        <w:pStyle w:val="NormalWeb"/>
        <w:spacing w:line="276" w:lineRule="auto"/>
        <w:jc w:val="both"/>
        <w:divId w:val="80101052"/>
        <w:rPr>
          <w:rFonts w:ascii="Arial" w:hAnsi="Arial" w:cs="Arial"/>
          <w:sz w:val="22"/>
          <w:szCs w:val="22"/>
        </w:rPr>
      </w:pPr>
      <w:r w:rsidRPr="00825E70">
        <w:rPr>
          <w:rFonts w:ascii="Arial" w:hAnsi="Arial" w:cs="Arial"/>
          <w:sz w:val="22"/>
          <w:szCs w:val="22"/>
        </w:rPr>
        <w:t>T</w:t>
      </w:r>
      <w:r>
        <w:rPr>
          <w:rFonts w:ascii="Arial" w:hAnsi="Arial" w:cs="Arial"/>
          <w:sz w:val="22"/>
          <w:szCs w:val="22"/>
        </w:rPr>
        <w:t>h</w:t>
      </w:r>
      <w:r w:rsidRPr="00825E70">
        <w:rPr>
          <w:rFonts w:ascii="Arial" w:hAnsi="Arial" w:cs="Arial"/>
          <w:sz w:val="22"/>
          <w:szCs w:val="22"/>
        </w:rPr>
        <w:t xml:space="preserve">e proposals raise no significant concerns regarding neighbour amenity. The host barn is an established built feature, and the scheme does not propose any increase in its footprint, height, or </w:t>
      </w:r>
      <w:r w:rsidRPr="00825E70">
        <w:rPr>
          <w:rFonts w:ascii="Arial" w:hAnsi="Arial" w:cs="Arial"/>
          <w:sz w:val="22"/>
          <w:szCs w:val="22"/>
        </w:rPr>
        <w:lastRenderedPageBreak/>
        <w:t>overall massing. As such, the development would</w:t>
      </w:r>
      <w:r w:rsidR="00FE5072">
        <w:rPr>
          <w:rFonts w:ascii="Arial" w:hAnsi="Arial" w:cs="Arial"/>
          <w:sz w:val="22"/>
          <w:szCs w:val="22"/>
        </w:rPr>
        <w:t xml:space="preserve"> unlikely </w:t>
      </w:r>
      <w:r w:rsidRPr="00825E70">
        <w:rPr>
          <w:rFonts w:ascii="Arial" w:hAnsi="Arial" w:cs="Arial"/>
          <w:sz w:val="22"/>
          <w:szCs w:val="22"/>
        </w:rPr>
        <w:t>give rise to any materially greater overbearing or overshadowing effects on adjacent residential properties. The proposed detached ancillary building is modest, single</w:t>
      </w:r>
      <w:r w:rsidRPr="00825E70">
        <w:rPr>
          <w:rFonts w:ascii="Cambria Math" w:hAnsi="Cambria Math" w:cs="Cambria Math"/>
          <w:sz w:val="22"/>
          <w:szCs w:val="22"/>
        </w:rPr>
        <w:t>‑</w:t>
      </w:r>
      <w:r w:rsidRPr="00825E70">
        <w:rPr>
          <w:rFonts w:ascii="Arial" w:hAnsi="Arial" w:cs="Arial"/>
          <w:sz w:val="22"/>
          <w:szCs w:val="22"/>
        </w:rPr>
        <w:t xml:space="preserve">storey, and positioned within the established domestic grounds of the site; consequently, any shadowing or overbearing impact arising from this element would </w:t>
      </w:r>
      <w:r w:rsidR="00FE5072">
        <w:rPr>
          <w:rFonts w:ascii="Arial" w:hAnsi="Arial" w:cs="Arial"/>
          <w:sz w:val="22"/>
          <w:szCs w:val="22"/>
        </w:rPr>
        <w:t xml:space="preserve">likely </w:t>
      </w:r>
      <w:r w:rsidRPr="00825E70">
        <w:rPr>
          <w:rFonts w:ascii="Arial" w:hAnsi="Arial" w:cs="Arial"/>
          <w:sz w:val="22"/>
          <w:szCs w:val="22"/>
        </w:rPr>
        <w:t>be limited and not materially harmful.</w:t>
      </w:r>
    </w:p>
    <w:p w14:paraId="77821E2B" w14:textId="5ED27B82" w:rsidR="00825E70" w:rsidRPr="00825E70" w:rsidRDefault="00825E70" w:rsidP="00825E70">
      <w:pPr>
        <w:pStyle w:val="NormalWeb"/>
        <w:spacing w:line="276" w:lineRule="auto"/>
        <w:jc w:val="both"/>
        <w:divId w:val="80101052"/>
        <w:rPr>
          <w:rFonts w:ascii="Arial" w:hAnsi="Arial" w:cs="Arial"/>
          <w:sz w:val="22"/>
          <w:szCs w:val="22"/>
        </w:rPr>
      </w:pPr>
      <w:r w:rsidRPr="00825E70">
        <w:rPr>
          <w:rFonts w:ascii="Arial" w:hAnsi="Arial" w:cs="Arial"/>
          <w:sz w:val="22"/>
          <w:szCs w:val="22"/>
        </w:rPr>
        <w:t>In terms of privacy, the Wiltshire Design Guide advises a minimum separation distance of 20 metres between back</w:t>
      </w:r>
      <w:r w:rsidRPr="00825E70">
        <w:rPr>
          <w:rFonts w:ascii="Cambria Math" w:hAnsi="Cambria Math" w:cs="Cambria Math"/>
          <w:sz w:val="22"/>
          <w:szCs w:val="22"/>
        </w:rPr>
        <w:t>‑</w:t>
      </w:r>
      <w:r w:rsidRPr="00825E70">
        <w:rPr>
          <w:rFonts w:ascii="Arial" w:hAnsi="Arial" w:cs="Arial"/>
          <w:sz w:val="22"/>
          <w:szCs w:val="22"/>
        </w:rPr>
        <w:t>to</w:t>
      </w:r>
      <w:r w:rsidRPr="00825E70">
        <w:rPr>
          <w:rFonts w:ascii="Cambria Math" w:hAnsi="Cambria Math" w:cs="Cambria Math"/>
          <w:sz w:val="22"/>
          <w:szCs w:val="22"/>
        </w:rPr>
        <w:t>‑</w:t>
      </w:r>
      <w:r w:rsidRPr="00825E70">
        <w:rPr>
          <w:rFonts w:ascii="Arial" w:hAnsi="Arial" w:cs="Arial"/>
          <w:sz w:val="22"/>
          <w:szCs w:val="22"/>
        </w:rPr>
        <w:t xml:space="preserve">back residential elevations. This distance is largely achieved between both the proposed annex and the neighbouring dwelling to the </w:t>
      </w:r>
      <w:r w:rsidR="00E53E24" w:rsidRPr="00825E70">
        <w:rPr>
          <w:rFonts w:ascii="Arial" w:hAnsi="Arial" w:cs="Arial"/>
          <w:sz w:val="22"/>
          <w:szCs w:val="22"/>
        </w:rPr>
        <w:t>north and</w:t>
      </w:r>
      <w:r w:rsidRPr="00825E70">
        <w:rPr>
          <w:rFonts w:ascii="Arial" w:hAnsi="Arial" w:cs="Arial"/>
          <w:sz w:val="22"/>
          <w:szCs w:val="22"/>
        </w:rPr>
        <w:t xml:space="preserve"> is also mostly satisfied between the host barn and Shalbourne Manor. There is, however, a reduced separation of approximately 16 metres between the easternmost elevation of the barn and the Manor, </w:t>
      </w:r>
      <w:r w:rsidR="004109D7">
        <w:rPr>
          <w:rFonts w:ascii="Arial" w:hAnsi="Arial" w:cs="Arial"/>
          <w:sz w:val="22"/>
          <w:szCs w:val="22"/>
        </w:rPr>
        <w:t>although th</w:t>
      </w:r>
      <w:r w:rsidR="00A93A07">
        <w:rPr>
          <w:rFonts w:ascii="Arial" w:hAnsi="Arial" w:cs="Arial"/>
          <w:sz w:val="22"/>
          <w:szCs w:val="22"/>
        </w:rPr>
        <w:t xml:space="preserve">is elevation includes only one opening forming an entrance to the building and no windows that would be </w:t>
      </w:r>
      <w:r w:rsidR="00F20B88">
        <w:rPr>
          <w:rFonts w:ascii="Arial" w:hAnsi="Arial" w:cs="Arial"/>
          <w:sz w:val="22"/>
          <w:szCs w:val="22"/>
        </w:rPr>
        <w:t>overlooked</w:t>
      </w:r>
      <w:r w:rsidR="00A93A07">
        <w:rPr>
          <w:rFonts w:ascii="Arial" w:hAnsi="Arial" w:cs="Arial"/>
          <w:sz w:val="22"/>
          <w:szCs w:val="22"/>
        </w:rPr>
        <w:t xml:space="preserve">. </w:t>
      </w:r>
      <w:r w:rsidR="002839BD">
        <w:rPr>
          <w:rFonts w:ascii="Arial" w:hAnsi="Arial" w:cs="Arial"/>
          <w:sz w:val="22"/>
          <w:szCs w:val="22"/>
        </w:rPr>
        <w:t>T</w:t>
      </w:r>
      <w:r w:rsidRPr="00825E70">
        <w:rPr>
          <w:rFonts w:ascii="Arial" w:hAnsi="Arial" w:cs="Arial"/>
          <w:sz w:val="22"/>
          <w:szCs w:val="22"/>
        </w:rPr>
        <w:t>he orientation of the Manor provides some potential for mutual overlooking of the proposed domestic garden associated with the barn. Notwithstanding this, the application includes new hedge planting along the eastern boundary, and when combined with existing mature trees within and between the two plots, this relationship is expected to be progressively softened and screened over time, thereby mitigating the identified impact.</w:t>
      </w:r>
      <w:r w:rsidR="004264E0">
        <w:rPr>
          <w:rFonts w:ascii="Arial" w:hAnsi="Arial" w:cs="Arial"/>
          <w:sz w:val="22"/>
          <w:szCs w:val="22"/>
        </w:rPr>
        <w:t xml:space="preserve"> Further </w:t>
      </w:r>
      <w:r w:rsidR="00034DB7">
        <w:rPr>
          <w:rFonts w:ascii="Arial" w:hAnsi="Arial" w:cs="Arial"/>
          <w:sz w:val="22"/>
          <w:szCs w:val="22"/>
        </w:rPr>
        <w:t xml:space="preserve">clarification of boundary treatments in the interest of improve neighbour amenity would be welcomed at full planning stage. </w:t>
      </w:r>
    </w:p>
    <w:p w14:paraId="59944FDB" w14:textId="55CC5726" w:rsidR="001D450B" w:rsidRDefault="00825E70" w:rsidP="00825E70">
      <w:pPr>
        <w:pStyle w:val="NormalWeb"/>
        <w:spacing w:before="0" w:beforeAutospacing="0" w:after="0" w:afterAutospacing="0" w:line="276" w:lineRule="auto"/>
        <w:jc w:val="both"/>
        <w:divId w:val="80101052"/>
        <w:rPr>
          <w:rFonts w:ascii="Arial" w:hAnsi="Arial" w:cs="Arial"/>
          <w:sz w:val="22"/>
          <w:szCs w:val="22"/>
        </w:rPr>
      </w:pPr>
      <w:r w:rsidRPr="00825E70">
        <w:rPr>
          <w:rFonts w:ascii="Arial" w:hAnsi="Arial" w:cs="Arial"/>
          <w:sz w:val="22"/>
          <w:szCs w:val="22"/>
        </w:rPr>
        <w:t>With regard to noise, the site already functions lawfully as ancillary residential accommodation associated with Shalbourne Manor. The continuation of residential use, whether ancillary or as a separate dwelling, would not introduce activities or intensities of occupation that would be unusual or incompatible within this established domestic context. Accordingly, the proposals are not anticipated to generate any unacceptable noise</w:t>
      </w:r>
      <w:r w:rsidRPr="00825E70">
        <w:rPr>
          <w:rFonts w:ascii="Cambria Math" w:hAnsi="Cambria Math" w:cs="Cambria Math"/>
          <w:sz w:val="22"/>
          <w:szCs w:val="22"/>
        </w:rPr>
        <w:t>‑</w:t>
      </w:r>
      <w:r w:rsidRPr="00825E70">
        <w:rPr>
          <w:rFonts w:ascii="Arial" w:hAnsi="Arial" w:cs="Arial"/>
          <w:sz w:val="22"/>
          <w:szCs w:val="22"/>
        </w:rPr>
        <w:t>related impacts on neighbouring amenity.</w:t>
      </w:r>
    </w:p>
    <w:p w14:paraId="07DFD4F6" w14:textId="77777777" w:rsidR="001D450B" w:rsidRDefault="001D450B" w:rsidP="00FF2F9B">
      <w:pPr>
        <w:pStyle w:val="NormalWeb"/>
        <w:spacing w:before="0" w:beforeAutospacing="0" w:after="0" w:afterAutospacing="0" w:line="276" w:lineRule="auto"/>
        <w:jc w:val="both"/>
        <w:divId w:val="80101052"/>
        <w:rPr>
          <w:rFonts w:ascii="Arial" w:hAnsi="Arial" w:cs="Arial"/>
          <w:sz w:val="22"/>
          <w:szCs w:val="22"/>
        </w:rPr>
      </w:pPr>
    </w:p>
    <w:p w14:paraId="6EF96E90" w14:textId="77777777" w:rsidR="00FF2F9B" w:rsidRPr="00FF2F9B" w:rsidRDefault="00FF2F9B" w:rsidP="00FF2F9B">
      <w:pPr>
        <w:pStyle w:val="NormalWeb"/>
        <w:spacing w:before="0" w:beforeAutospacing="0" w:after="0" w:afterAutospacing="0" w:line="276" w:lineRule="auto"/>
        <w:jc w:val="both"/>
        <w:divId w:val="80101052"/>
        <w:rPr>
          <w:rFonts w:ascii="Arial" w:hAnsi="Arial" w:cs="Arial"/>
          <w:sz w:val="22"/>
          <w:szCs w:val="22"/>
        </w:rPr>
      </w:pPr>
    </w:p>
    <w:p w14:paraId="25F72703" w14:textId="630A1F09" w:rsidR="00FF2F9B" w:rsidRPr="00FF2F9B" w:rsidRDefault="00FF2F9B" w:rsidP="00FF2F9B">
      <w:pPr>
        <w:pStyle w:val="NormalWeb"/>
        <w:spacing w:before="0" w:beforeAutospacing="0" w:after="0" w:afterAutospacing="0" w:line="276" w:lineRule="auto"/>
        <w:jc w:val="both"/>
        <w:divId w:val="80101052"/>
        <w:rPr>
          <w:rFonts w:ascii="Arial" w:hAnsi="Arial" w:cs="Arial"/>
          <w:i/>
          <w:iCs/>
          <w:sz w:val="22"/>
          <w:szCs w:val="22"/>
          <w:u w:val="single"/>
        </w:rPr>
      </w:pPr>
      <w:r w:rsidRPr="00FF2F9B">
        <w:rPr>
          <w:rFonts w:ascii="Arial" w:hAnsi="Arial" w:cs="Arial"/>
          <w:i/>
          <w:iCs/>
          <w:sz w:val="22"/>
          <w:szCs w:val="22"/>
          <w:u w:val="single"/>
        </w:rPr>
        <w:t>Highway Safety and Parking</w:t>
      </w:r>
    </w:p>
    <w:p w14:paraId="040501E0" w14:textId="758CE822" w:rsidR="009604CB" w:rsidRDefault="009604CB" w:rsidP="00FF2F9B">
      <w:pPr>
        <w:pStyle w:val="NormalWeb"/>
        <w:spacing w:before="0" w:beforeAutospacing="0" w:after="0" w:afterAutospacing="0" w:line="276" w:lineRule="auto"/>
        <w:jc w:val="both"/>
        <w:divId w:val="80101052"/>
        <w:rPr>
          <w:rFonts w:ascii="Arial" w:hAnsi="Arial" w:cs="Arial"/>
          <w:sz w:val="22"/>
          <w:szCs w:val="22"/>
        </w:rPr>
      </w:pPr>
      <w:r w:rsidRPr="009604CB">
        <w:rPr>
          <w:rFonts w:ascii="Arial" w:hAnsi="Arial" w:cs="Arial"/>
          <w:sz w:val="22"/>
          <w:szCs w:val="22"/>
        </w:rPr>
        <w:t xml:space="preserve">Policies CP60 to CP64 set the transport and accessibility framework for development in Wiltshire. Proposals must provide safe and suitable access for all users and should not have a severe impact on the transport network. Adequate parking, turning space, cycle storage, and accessibility for waste collection should be incorporated in line with Wiltshire’s adopted car parking strategy. </w:t>
      </w:r>
    </w:p>
    <w:p w14:paraId="5A334D14" w14:textId="77777777" w:rsidR="00050CB2" w:rsidRDefault="00050CB2" w:rsidP="00FF2F9B">
      <w:pPr>
        <w:pStyle w:val="NormalWeb"/>
        <w:spacing w:before="0" w:beforeAutospacing="0" w:after="0" w:afterAutospacing="0" w:line="276" w:lineRule="auto"/>
        <w:jc w:val="both"/>
        <w:divId w:val="80101052"/>
        <w:rPr>
          <w:rFonts w:ascii="Arial" w:hAnsi="Arial" w:cs="Arial"/>
          <w:sz w:val="22"/>
          <w:szCs w:val="22"/>
        </w:rPr>
      </w:pPr>
    </w:p>
    <w:p w14:paraId="6F79BADC" w14:textId="0251FC56" w:rsidR="00050CB2" w:rsidRDefault="00050CB2" w:rsidP="00FF2F9B">
      <w:pPr>
        <w:pStyle w:val="NormalWeb"/>
        <w:spacing w:before="0" w:beforeAutospacing="0" w:after="0" w:afterAutospacing="0" w:line="276" w:lineRule="auto"/>
        <w:jc w:val="both"/>
        <w:divId w:val="80101052"/>
        <w:rPr>
          <w:rFonts w:ascii="Arial" w:hAnsi="Arial" w:cs="Arial"/>
          <w:sz w:val="22"/>
          <w:szCs w:val="22"/>
        </w:rPr>
      </w:pPr>
      <w:r>
        <w:rPr>
          <w:rFonts w:ascii="Arial" w:hAnsi="Arial" w:cs="Arial"/>
          <w:sz w:val="22"/>
          <w:szCs w:val="22"/>
        </w:rPr>
        <w:t xml:space="preserve">The following comments have been received from the highway officer: </w:t>
      </w:r>
    </w:p>
    <w:p w14:paraId="0AF85BB8" w14:textId="77777777" w:rsidR="00050CB2" w:rsidRDefault="00050CB2" w:rsidP="00FF2F9B">
      <w:pPr>
        <w:pStyle w:val="NormalWeb"/>
        <w:spacing w:before="0" w:beforeAutospacing="0" w:after="0" w:afterAutospacing="0" w:line="276" w:lineRule="auto"/>
        <w:jc w:val="both"/>
        <w:divId w:val="80101052"/>
        <w:rPr>
          <w:rFonts w:ascii="Arial" w:hAnsi="Arial" w:cs="Arial"/>
          <w:sz w:val="22"/>
          <w:szCs w:val="22"/>
        </w:rPr>
      </w:pPr>
    </w:p>
    <w:p w14:paraId="50781A85" w14:textId="30435D2B" w:rsidR="00050CB2" w:rsidRDefault="00050CB2" w:rsidP="00FF2F9B">
      <w:pPr>
        <w:pStyle w:val="NormalWeb"/>
        <w:spacing w:before="0" w:beforeAutospacing="0" w:after="0" w:afterAutospacing="0" w:line="276" w:lineRule="auto"/>
        <w:jc w:val="both"/>
        <w:divId w:val="80101052"/>
        <w:rPr>
          <w:rFonts w:ascii="Arial" w:hAnsi="Arial" w:cs="Arial"/>
          <w:i/>
          <w:iCs/>
          <w:sz w:val="22"/>
          <w:szCs w:val="22"/>
        </w:rPr>
      </w:pPr>
      <w:r>
        <w:rPr>
          <w:rFonts w:ascii="Arial" w:hAnsi="Arial" w:cs="Arial"/>
          <w:i/>
          <w:iCs/>
          <w:sz w:val="22"/>
          <w:szCs w:val="22"/>
        </w:rPr>
        <w:t>“</w:t>
      </w:r>
      <w:r w:rsidRPr="00050CB2">
        <w:rPr>
          <w:rFonts w:ascii="Arial" w:hAnsi="Arial" w:cs="Arial"/>
          <w:i/>
          <w:iCs/>
          <w:sz w:val="22"/>
          <w:szCs w:val="22"/>
        </w:rPr>
        <w:t xml:space="preserve">The proposed changes are to be create a new dwelling from a previous annexed building. However, I am happy that the location and access is one which can accommodate the vehicle </w:t>
      </w:r>
      <w:r w:rsidR="003C4921" w:rsidRPr="00050CB2">
        <w:rPr>
          <w:rFonts w:ascii="Arial" w:hAnsi="Arial" w:cs="Arial"/>
          <w:i/>
          <w:iCs/>
          <w:sz w:val="22"/>
          <w:szCs w:val="22"/>
        </w:rPr>
        <w:t>movements.</w:t>
      </w:r>
      <w:r w:rsidRPr="00050CB2">
        <w:rPr>
          <w:rFonts w:ascii="Arial" w:hAnsi="Arial" w:cs="Arial"/>
          <w:i/>
          <w:iCs/>
          <w:sz w:val="22"/>
          <w:szCs w:val="22"/>
        </w:rPr>
        <w:t xml:space="preserve"> There appears to be adequate parking allocated as such I am happy to state that if the application was to progress to full </w:t>
      </w:r>
      <w:r w:rsidR="003C4921" w:rsidRPr="00050CB2">
        <w:rPr>
          <w:rFonts w:ascii="Arial" w:hAnsi="Arial" w:cs="Arial"/>
          <w:i/>
          <w:iCs/>
          <w:sz w:val="22"/>
          <w:szCs w:val="22"/>
        </w:rPr>
        <w:t>planning,</w:t>
      </w:r>
      <w:r w:rsidRPr="00050CB2">
        <w:rPr>
          <w:rFonts w:ascii="Arial" w:hAnsi="Arial" w:cs="Arial"/>
          <w:i/>
          <w:iCs/>
          <w:sz w:val="22"/>
          <w:szCs w:val="22"/>
        </w:rPr>
        <w:t xml:space="preserve"> I would foresee no highway objection.</w:t>
      </w:r>
      <w:r>
        <w:rPr>
          <w:rFonts w:ascii="Arial" w:hAnsi="Arial" w:cs="Arial"/>
          <w:i/>
          <w:iCs/>
          <w:sz w:val="22"/>
          <w:szCs w:val="22"/>
        </w:rPr>
        <w:t>”</w:t>
      </w:r>
    </w:p>
    <w:p w14:paraId="15D276DC" w14:textId="77777777" w:rsidR="00FF2F9B" w:rsidRDefault="00FF2F9B" w:rsidP="00FF2F9B">
      <w:pPr>
        <w:pStyle w:val="NormalWeb"/>
        <w:spacing w:before="0" w:beforeAutospacing="0" w:after="0" w:afterAutospacing="0" w:line="276" w:lineRule="auto"/>
        <w:jc w:val="both"/>
        <w:divId w:val="80101052"/>
        <w:rPr>
          <w:rFonts w:ascii="Arial" w:hAnsi="Arial" w:cs="Arial"/>
          <w:i/>
          <w:iCs/>
          <w:sz w:val="22"/>
          <w:szCs w:val="22"/>
        </w:rPr>
      </w:pPr>
    </w:p>
    <w:p w14:paraId="3B04917B" w14:textId="77777777" w:rsidR="003C4921" w:rsidRPr="00FF2F9B" w:rsidRDefault="003C4921" w:rsidP="00FF2F9B">
      <w:pPr>
        <w:pStyle w:val="NormalWeb"/>
        <w:spacing w:before="0" w:beforeAutospacing="0" w:after="0" w:afterAutospacing="0" w:line="276" w:lineRule="auto"/>
        <w:jc w:val="both"/>
        <w:divId w:val="80101052"/>
        <w:rPr>
          <w:rFonts w:ascii="Arial" w:hAnsi="Arial" w:cs="Arial"/>
          <w:sz w:val="22"/>
          <w:szCs w:val="22"/>
        </w:rPr>
      </w:pPr>
    </w:p>
    <w:p w14:paraId="465F8B91" w14:textId="4B2CCD45" w:rsidR="00FF2F9B" w:rsidRPr="009D3BCB" w:rsidRDefault="00FF2F9B" w:rsidP="00FF2F9B">
      <w:pPr>
        <w:pStyle w:val="NormalWeb"/>
        <w:spacing w:before="0" w:beforeAutospacing="0" w:after="0" w:afterAutospacing="0" w:line="276" w:lineRule="auto"/>
        <w:jc w:val="both"/>
        <w:divId w:val="80101052"/>
        <w:rPr>
          <w:rFonts w:ascii="Arial" w:hAnsi="Arial" w:cs="Arial"/>
          <w:i/>
          <w:iCs/>
          <w:sz w:val="22"/>
          <w:szCs w:val="22"/>
          <w:u w:val="single"/>
        </w:rPr>
      </w:pPr>
      <w:r w:rsidRPr="00FF2F9B">
        <w:rPr>
          <w:rFonts w:ascii="Arial" w:hAnsi="Arial" w:cs="Arial"/>
          <w:i/>
          <w:iCs/>
          <w:sz w:val="22"/>
          <w:szCs w:val="22"/>
          <w:u w:val="single"/>
        </w:rPr>
        <w:t>Ecology and Biodiversity</w:t>
      </w:r>
    </w:p>
    <w:p w14:paraId="5834083F" w14:textId="6DDF9301" w:rsidR="00B061EB" w:rsidRDefault="00B061EB" w:rsidP="00FF2F9B">
      <w:pPr>
        <w:pStyle w:val="NormalWeb"/>
        <w:spacing w:before="0" w:beforeAutospacing="0" w:after="0" w:afterAutospacing="0" w:line="276" w:lineRule="auto"/>
        <w:jc w:val="both"/>
        <w:divId w:val="80101052"/>
        <w:rPr>
          <w:rFonts w:ascii="Arial" w:hAnsi="Arial" w:cs="Arial"/>
          <w:sz w:val="22"/>
          <w:szCs w:val="22"/>
        </w:rPr>
      </w:pPr>
      <w:r w:rsidRPr="00B061EB">
        <w:rPr>
          <w:rFonts w:ascii="Arial" w:hAnsi="Arial" w:cs="Arial"/>
          <w:sz w:val="22"/>
          <w:szCs w:val="22"/>
        </w:rPr>
        <w:t xml:space="preserve">Policy CP50 seeks to conserve and enhance biodiversity across Wiltshire. Development should avoid harm to protected species and habitats, and provide net gains in biodiversity wherever possible. The Council has a statutory duty under the Environment Act 2021 to secure </w:t>
      </w:r>
      <w:r w:rsidR="00764DA3">
        <w:rPr>
          <w:rFonts w:ascii="Arial" w:hAnsi="Arial" w:cs="Arial"/>
          <w:sz w:val="22"/>
          <w:szCs w:val="22"/>
        </w:rPr>
        <w:t xml:space="preserve">10% </w:t>
      </w:r>
      <w:r w:rsidRPr="00B061EB">
        <w:rPr>
          <w:rFonts w:ascii="Arial" w:hAnsi="Arial" w:cs="Arial"/>
          <w:sz w:val="22"/>
          <w:szCs w:val="22"/>
        </w:rPr>
        <w:t xml:space="preserve">measurable biodiversity net gain (BNG). </w:t>
      </w:r>
    </w:p>
    <w:p w14:paraId="62E3480B" w14:textId="77777777" w:rsidR="00B061EB" w:rsidRPr="000006C6" w:rsidRDefault="00B061EB" w:rsidP="00FF2F9B">
      <w:pPr>
        <w:pStyle w:val="NormalWeb"/>
        <w:spacing w:before="0" w:beforeAutospacing="0" w:after="0" w:afterAutospacing="0" w:line="276" w:lineRule="auto"/>
        <w:jc w:val="both"/>
        <w:divId w:val="80101052"/>
        <w:rPr>
          <w:rFonts w:ascii="Arial" w:hAnsi="Arial" w:cs="Arial"/>
          <w:i/>
          <w:iCs/>
          <w:color w:val="ED0000"/>
          <w:sz w:val="22"/>
          <w:szCs w:val="22"/>
        </w:rPr>
      </w:pPr>
    </w:p>
    <w:p w14:paraId="4ADAA93F" w14:textId="77777777" w:rsidR="0063057D" w:rsidRDefault="0063057D" w:rsidP="00FF2F9B">
      <w:pPr>
        <w:pStyle w:val="NormalWeb"/>
        <w:spacing w:before="0" w:beforeAutospacing="0" w:after="0" w:afterAutospacing="0" w:line="276" w:lineRule="auto"/>
        <w:jc w:val="both"/>
        <w:divId w:val="80101052"/>
        <w:rPr>
          <w:rFonts w:ascii="Arial" w:hAnsi="Arial" w:cs="Arial"/>
          <w:sz w:val="22"/>
          <w:szCs w:val="22"/>
        </w:rPr>
      </w:pPr>
      <w:r w:rsidRPr="0063057D">
        <w:rPr>
          <w:rFonts w:ascii="Arial" w:hAnsi="Arial" w:cs="Arial"/>
          <w:sz w:val="22"/>
          <w:szCs w:val="22"/>
        </w:rPr>
        <w:t>The Council’s Ecologist advises that although Phase 1 and Phase 2 bat surveys have been submitted, the building retains high potential for roosting bats, with earlier evidence of bat use recorded during the preliminary assessment, and a known roost located approximately 100 m west of the site. The October 2025 emergence survey is considered sub</w:t>
      </w:r>
      <w:r w:rsidRPr="0063057D">
        <w:rPr>
          <w:rFonts w:ascii="Cambria Math" w:hAnsi="Cambria Math" w:cs="Cambria Math"/>
          <w:sz w:val="22"/>
          <w:szCs w:val="22"/>
        </w:rPr>
        <w:t>‑</w:t>
      </w:r>
      <w:r w:rsidRPr="0063057D">
        <w:rPr>
          <w:rFonts w:ascii="Arial" w:hAnsi="Arial" w:cs="Arial"/>
          <w:sz w:val="22"/>
          <w:szCs w:val="22"/>
        </w:rPr>
        <w:t>optimal for confirming absence, and therefore further emergence and/or re</w:t>
      </w:r>
      <w:r w:rsidRPr="0063057D">
        <w:rPr>
          <w:rFonts w:ascii="Cambria Math" w:hAnsi="Cambria Math" w:cs="Cambria Math"/>
          <w:sz w:val="22"/>
          <w:szCs w:val="22"/>
        </w:rPr>
        <w:t>‑</w:t>
      </w:r>
      <w:r w:rsidRPr="0063057D">
        <w:rPr>
          <w:rFonts w:ascii="Arial" w:hAnsi="Arial" w:cs="Arial"/>
          <w:sz w:val="22"/>
          <w:szCs w:val="22"/>
        </w:rPr>
        <w:t xml:space="preserve">entry surveys during the optimal survey season will be required to robustly establish bat activity and identify key flight lines. The site also contains a pond, creating potential for impacts on Great Crested Newts, and the applicant may wish to consider the Natural England District Level Licensing Scheme as an approach to mitigation. Wider ecological records for the area include </w:t>
      </w:r>
      <w:r w:rsidRPr="0063057D">
        <w:rPr>
          <w:rFonts w:ascii="Arial" w:hAnsi="Arial" w:cs="Arial"/>
          <w:sz w:val="22"/>
          <w:szCs w:val="22"/>
        </w:rPr>
        <w:lastRenderedPageBreak/>
        <w:t xml:space="preserve">several protected species, and any future application must demonstrate no net loss of functional habitat, in line with CP50 and the NPPF, supported by adequate survey and mitigation information. </w:t>
      </w:r>
    </w:p>
    <w:p w14:paraId="0C63A7BD" w14:textId="77777777" w:rsidR="0063057D" w:rsidRDefault="0063057D" w:rsidP="00FF2F9B">
      <w:pPr>
        <w:pStyle w:val="NormalWeb"/>
        <w:spacing w:before="0" w:beforeAutospacing="0" w:after="0" w:afterAutospacing="0" w:line="276" w:lineRule="auto"/>
        <w:jc w:val="both"/>
        <w:divId w:val="80101052"/>
        <w:rPr>
          <w:rFonts w:ascii="Arial" w:hAnsi="Arial" w:cs="Arial"/>
          <w:sz w:val="22"/>
          <w:szCs w:val="22"/>
        </w:rPr>
      </w:pPr>
    </w:p>
    <w:p w14:paraId="1B59BF0A" w14:textId="419BADB4" w:rsidR="00FF2F9B" w:rsidRDefault="0063057D" w:rsidP="00FF2F9B">
      <w:pPr>
        <w:pStyle w:val="NormalWeb"/>
        <w:spacing w:before="0" w:beforeAutospacing="0" w:after="0" w:afterAutospacing="0" w:line="276" w:lineRule="auto"/>
        <w:jc w:val="both"/>
        <w:divId w:val="80101052"/>
        <w:rPr>
          <w:rFonts w:ascii="Arial" w:hAnsi="Arial" w:cs="Arial"/>
          <w:sz w:val="22"/>
          <w:szCs w:val="22"/>
        </w:rPr>
      </w:pPr>
      <w:r w:rsidRPr="0063057D">
        <w:rPr>
          <w:rFonts w:ascii="Arial" w:hAnsi="Arial" w:cs="Arial"/>
          <w:sz w:val="22"/>
          <w:szCs w:val="22"/>
        </w:rPr>
        <w:t>In addition, the ecologist confirms that Biodiversity Net Gain (BNG) requirements apply, and the scheme will need to deliver the statutory 10% net gain, supported by a UKHab baseline and metric calculation. Overall, any future planning application will need to provide sufficient ecological information to allow the LPA to be “reasonably sure” there will be no adverse effects on protected species or habitats.</w:t>
      </w:r>
    </w:p>
    <w:p w14:paraId="5E77B805" w14:textId="77777777" w:rsidR="0063057D" w:rsidRPr="0063057D" w:rsidRDefault="0063057D" w:rsidP="00FF2F9B">
      <w:pPr>
        <w:pStyle w:val="NormalWeb"/>
        <w:spacing w:before="0" w:beforeAutospacing="0" w:after="0" w:afterAutospacing="0" w:line="276" w:lineRule="auto"/>
        <w:jc w:val="both"/>
        <w:divId w:val="80101052"/>
        <w:rPr>
          <w:rFonts w:ascii="Arial" w:hAnsi="Arial" w:cs="Arial"/>
          <w:sz w:val="22"/>
          <w:szCs w:val="22"/>
        </w:rPr>
      </w:pPr>
    </w:p>
    <w:p w14:paraId="18120337" w14:textId="2A969103" w:rsidR="00FF2F9B" w:rsidRPr="009D3BCB" w:rsidRDefault="00FF2F9B" w:rsidP="00FF2F9B">
      <w:pPr>
        <w:pStyle w:val="NormalWeb"/>
        <w:spacing w:before="0" w:beforeAutospacing="0" w:after="0" w:afterAutospacing="0" w:line="276" w:lineRule="auto"/>
        <w:jc w:val="both"/>
        <w:divId w:val="80101052"/>
        <w:rPr>
          <w:rFonts w:ascii="Arial" w:hAnsi="Arial" w:cs="Arial"/>
          <w:i/>
          <w:iCs/>
          <w:sz w:val="22"/>
          <w:szCs w:val="22"/>
          <w:u w:val="single"/>
        </w:rPr>
      </w:pPr>
      <w:r w:rsidRPr="00FF2F9B">
        <w:rPr>
          <w:rFonts w:ascii="Arial" w:hAnsi="Arial" w:cs="Arial"/>
          <w:i/>
          <w:iCs/>
          <w:sz w:val="22"/>
          <w:szCs w:val="22"/>
          <w:u w:val="single"/>
        </w:rPr>
        <w:t>Landscape and Visual Impact</w:t>
      </w:r>
    </w:p>
    <w:p w14:paraId="2B0DEEF0" w14:textId="77777777" w:rsidR="00764DA3" w:rsidRDefault="00764DA3" w:rsidP="00FF2F9B">
      <w:pPr>
        <w:pStyle w:val="NormalWeb"/>
        <w:spacing w:before="0" w:beforeAutospacing="0" w:after="0" w:afterAutospacing="0" w:line="276" w:lineRule="auto"/>
        <w:jc w:val="both"/>
        <w:divId w:val="80101052"/>
        <w:rPr>
          <w:rFonts w:ascii="Arial" w:hAnsi="Arial" w:cs="Arial"/>
          <w:b/>
          <w:bCs/>
          <w:sz w:val="22"/>
          <w:szCs w:val="22"/>
        </w:rPr>
      </w:pPr>
      <w:r w:rsidRPr="00764DA3">
        <w:rPr>
          <w:rFonts w:ascii="Arial" w:hAnsi="Arial" w:cs="Arial"/>
          <w:sz w:val="22"/>
          <w:szCs w:val="22"/>
        </w:rPr>
        <w:t>Policy CP51 requires that proposals protect, conserve and, where possible, enhance the character and quality of Wiltshire’s landscapes. Particular weight is given to National Landscapes (formerly AONBs), locally valued landscapes, and key visual receptors.</w:t>
      </w:r>
      <w:r w:rsidRPr="00764DA3">
        <w:rPr>
          <w:rFonts w:ascii="Arial" w:hAnsi="Arial" w:cs="Arial"/>
          <w:b/>
          <w:bCs/>
          <w:sz w:val="22"/>
          <w:szCs w:val="22"/>
        </w:rPr>
        <w:t xml:space="preserve"> </w:t>
      </w:r>
    </w:p>
    <w:p w14:paraId="539C2D89" w14:textId="77777777" w:rsidR="00657DA7" w:rsidRPr="00657DA7" w:rsidRDefault="00657DA7" w:rsidP="00657DA7">
      <w:pPr>
        <w:pStyle w:val="NormalWeb"/>
        <w:spacing w:line="276" w:lineRule="auto"/>
        <w:jc w:val="both"/>
        <w:divId w:val="80101052"/>
        <w:rPr>
          <w:rFonts w:ascii="Arial" w:hAnsi="Arial" w:cs="Arial"/>
          <w:sz w:val="22"/>
          <w:szCs w:val="22"/>
        </w:rPr>
      </w:pPr>
      <w:r w:rsidRPr="00657DA7">
        <w:rPr>
          <w:rFonts w:ascii="Arial" w:hAnsi="Arial" w:cs="Arial"/>
          <w:sz w:val="22"/>
          <w:szCs w:val="22"/>
        </w:rPr>
        <w:t>Core Policy 51 seeks to ensure that development protects, conserves and, where possible, enhances Wiltshire’s landscape character, including the intrinsic qualities and special qualities of designated landscapes. Although the site lies within the built form of Shalbourne rather than within open countryside, it nonetheless forms part of the wider North Wessex Downs National Landscape (NL), where great weight must still be afforded to conserving landscape character, settlement structure and sense of place.</w:t>
      </w:r>
    </w:p>
    <w:p w14:paraId="298BD5A9" w14:textId="4C753788" w:rsidR="00657DA7" w:rsidRPr="00657DA7" w:rsidRDefault="00657DA7" w:rsidP="00657DA7">
      <w:pPr>
        <w:pStyle w:val="NormalWeb"/>
        <w:spacing w:line="276" w:lineRule="auto"/>
        <w:jc w:val="both"/>
        <w:divId w:val="80101052"/>
        <w:rPr>
          <w:rFonts w:ascii="Arial" w:hAnsi="Arial" w:cs="Arial"/>
          <w:sz w:val="22"/>
          <w:szCs w:val="22"/>
        </w:rPr>
      </w:pPr>
      <w:r w:rsidRPr="00657DA7">
        <w:rPr>
          <w:rFonts w:ascii="Arial" w:hAnsi="Arial" w:cs="Arial"/>
          <w:sz w:val="22"/>
          <w:szCs w:val="22"/>
        </w:rPr>
        <w:t>The existing barn, stables and associated structures form part of a historic farmstead group embedded within the established fabric of the village. The mature boundary planting, enclosed garden areas and immediate neighbouring buildings create a contained and visually well</w:t>
      </w:r>
      <w:r w:rsidRPr="00657DA7">
        <w:rPr>
          <w:rFonts w:ascii="Cambria Math" w:hAnsi="Cambria Math" w:cs="Cambria Math"/>
          <w:sz w:val="22"/>
          <w:szCs w:val="22"/>
        </w:rPr>
        <w:t>‑</w:t>
      </w:r>
      <w:r w:rsidRPr="00657DA7">
        <w:rPr>
          <w:rFonts w:ascii="Arial" w:hAnsi="Arial" w:cs="Arial"/>
          <w:sz w:val="22"/>
          <w:szCs w:val="22"/>
        </w:rPr>
        <w:t>defined setting, meaning the site makes a contributory but not prominent contribution to the rural qualities of the wider NL. In this context, the proposed alterations to the host barn</w:t>
      </w:r>
      <w:r w:rsidR="0048077F">
        <w:rPr>
          <w:rFonts w:ascii="Arial" w:hAnsi="Arial" w:cs="Arial"/>
          <w:sz w:val="22"/>
          <w:szCs w:val="22"/>
        </w:rPr>
        <w:t xml:space="preserve">, </w:t>
      </w:r>
      <w:r w:rsidRPr="00657DA7">
        <w:rPr>
          <w:rFonts w:ascii="Arial" w:hAnsi="Arial" w:cs="Arial"/>
          <w:sz w:val="22"/>
          <w:szCs w:val="22"/>
        </w:rPr>
        <w:t>being modest, retaining the existing footprint and not altering its overall scale or silhouette</w:t>
      </w:r>
      <w:r w:rsidR="0048077F">
        <w:rPr>
          <w:rFonts w:ascii="Arial" w:hAnsi="Arial" w:cs="Arial"/>
          <w:sz w:val="22"/>
          <w:szCs w:val="22"/>
        </w:rPr>
        <w:t xml:space="preserve">, </w:t>
      </w:r>
      <w:r w:rsidRPr="00657DA7">
        <w:rPr>
          <w:rFonts w:ascii="Arial" w:hAnsi="Arial" w:cs="Arial"/>
          <w:sz w:val="22"/>
          <w:szCs w:val="22"/>
        </w:rPr>
        <w:t>would not materially affect the settlement’s visual relationship with the NL. The barn would continue to read as a characteristic rural building situated within the village envelope, resulting in a neutral landscape impact.</w:t>
      </w:r>
    </w:p>
    <w:p w14:paraId="749075A7" w14:textId="77777777" w:rsidR="00657DA7" w:rsidRPr="00657DA7" w:rsidRDefault="00657DA7" w:rsidP="00657DA7">
      <w:pPr>
        <w:pStyle w:val="NormalWeb"/>
        <w:spacing w:line="276" w:lineRule="auto"/>
        <w:jc w:val="both"/>
        <w:divId w:val="80101052"/>
        <w:rPr>
          <w:rFonts w:ascii="Arial" w:hAnsi="Arial" w:cs="Arial"/>
          <w:sz w:val="22"/>
          <w:szCs w:val="22"/>
        </w:rPr>
      </w:pPr>
      <w:r w:rsidRPr="00657DA7">
        <w:rPr>
          <w:rFonts w:ascii="Arial" w:hAnsi="Arial" w:cs="Arial"/>
          <w:sz w:val="22"/>
          <w:szCs w:val="22"/>
        </w:rPr>
        <w:t>The proposed detached ancillary structure, while modest in size, raises a more nuanced consideration. Within the NL, the settlement pattern and historic farmstead layouts are often key contributors to local landscape character. The siting of the ancillary building does not reflect the traditional courtyard</w:t>
      </w:r>
      <w:r w:rsidRPr="00657DA7">
        <w:rPr>
          <w:rFonts w:ascii="Cambria Math" w:hAnsi="Cambria Math" w:cs="Cambria Math"/>
          <w:sz w:val="22"/>
          <w:szCs w:val="22"/>
        </w:rPr>
        <w:t>‑</w:t>
      </w:r>
      <w:r w:rsidRPr="00657DA7">
        <w:rPr>
          <w:rFonts w:ascii="Arial" w:hAnsi="Arial" w:cs="Arial"/>
          <w:sz w:val="22"/>
          <w:szCs w:val="22"/>
        </w:rPr>
        <w:t>based configuration of the former farm buildings and risks appearing somewhat detached from the historic spatial hierarchy. Although the structure would be visually contained by existing vegetation and built form, its positioning could be perceived as less sympathetic to the vernacular pattern, and it may therefore attract closer scrutiny at full planning stage to ensure it does not dilute the coherence of the historic built cluster within the NL.</w:t>
      </w:r>
    </w:p>
    <w:p w14:paraId="64FE8FE3" w14:textId="77777777" w:rsidR="00657DA7" w:rsidRPr="00657DA7" w:rsidRDefault="00657DA7" w:rsidP="00657DA7">
      <w:pPr>
        <w:pStyle w:val="NormalWeb"/>
        <w:spacing w:line="276" w:lineRule="auto"/>
        <w:jc w:val="both"/>
        <w:divId w:val="80101052"/>
        <w:rPr>
          <w:rFonts w:ascii="Arial" w:hAnsi="Arial" w:cs="Arial"/>
          <w:sz w:val="22"/>
          <w:szCs w:val="22"/>
        </w:rPr>
      </w:pPr>
      <w:r w:rsidRPr="00657DA7">
        <w:rPr>
          <w:rFonts w:ascii="Arial" w:hAnsi="Arial" w:cs="Arial"/>
          <w:sz w:val="22"/>
          <w:szCs w:val="22"/>
        </w:rPr>
        <w:t>Notwithstanding this, the wider visual impact remains limited given the strong enclosure provided by existing boundary hedging, trees, and proposed additional planting. The driveway formalisation and associated landscaping works are confined to the internal curtilage and do not project development towards open landscape areas. These elements are therefore considered acceptable in landscape and visual terms.</w:t>
      </w:r>
    </w:p>
    <w:p w14:paraId="3E6AE4F1" w14:textId="14E2DA00" w:rsidR="00577BB6" w:rsidRDefault="00657DA7" w:rsidP="00657DA7">
      <w:pPr>
        <w:pStyle w:val="NormalWeb"/>
        <w:spacing w:before="0" w:beforeAutospacing="0" w:after="0" w:afterAutospacing="0" w:line="276" w:lineRule="auto"/>
        <w:jc w:val="both"/>
        <w:divId w:val="80101052"/>
        <w:rPr>
          <w:rFonts w:ascii="Arial" w:hAnsi="Arial" w:cs="Arial"/>
          <w:sz w:val="22"/>
          <w:szCs w:val="22"/>
        </w:rPr>
      </w:pPr>
      <w:r w:rsidRPr="00657DA7">
        <w:rPr>
          <w:rFonts w:ascii="Arial" w:hAnsi="Arial" w:cs="Arial"/>
          <w:sz w:val="22"/>
          <w:szCs w:val="22"/>
        </w:rPr>
        <w:t>Overall, the scheme is unlikely to result in significant adverse landscape or visual effects, provided that the design and siting of the ancillary building are refined to reinforce the established historic layout and settlement character. Ensuring that the development responds positively to both the local built context and the overarching landscape qualities of the North Wessex Downs NL will be essential for demonstrating full compliance with CP51.</w:t>
      </w:r>
    </w:p>
    <w:p w14:paraId="75289326" w14:textId="77777777" w:rsidR="00BE50B5" w:rsidRDefault="00BE50B5" w:rsidP="00657DA7">
      <w:pPr>
        <w:pStyle w:val="NormalWeb"/>
        <w:spacing w:before="0" w:beforeAutospacing="0" w:after="0" w:afterAutospacing="0" w:line="276" w:lineRule="auto"/>
        <w:jc w:val="both"/>
        <w:divId w:val="80101052"/>
        <w:rPr>
          <w:rFonts w:ascii="Arial" w:hAnsi="Arial" w:cs="Arial"/>
          <w:sz w:val="22"/>
          <w:szCs w:val="22"/>
        </w:rPr>
      </w:pPr>
    </w:p>
    <w:p w14:paraId="558974C4" w14:textId="77777777" w:rsidR="00BE50B5" w:rsidRDefault="00BE50B5" w:rsidP="00657DA7">
      <w:pPr>
        <w:pStyle w:val="NormalWeb"/>
        <w:spacing w:before="0" w:beforeAutospacing="0" w:after="0" w:afterAutospacing="0" w:line="276" w:lineRule="auto"/>
        <w:jc w:val="both"/>
        <w:divId w:val="80101052"/>
        <w:rPr>
          <w:rFonts w:ascii="Arial" w:hAnsi="Arial" w:cs="Arial"/>
          <w:color w:val="000000"/>
          <w:sz w:val="22"/>
          <w:szCs w:val="22"/>
        </w:rPr>
      </w:pPr>
    </w:p>
    <w:p w14:paraId="63D74EB1" w14:textId="77777777" w:rsidR="0056735E" w:rsidRDefault="00A12968" w:rsidP="00B56CE7">
      <w:pPr>
        <w:pStyle w:val="NormalWeb"/>
        <w:spacing w:before="0" w:beforeAutospacing="0" w:after="0" w:afterAutospacing="0" w:line="276" w:lineRule="auto"/>
        <w:jc w:val="both"/>
        <w:divId w:val="80101052"/>
        <w:rPr>
          <w:rFonts w:ascii="Arial" w:hAnsi="Arial" w:cs="Arial"/>
          <w:color w:val="000000"/>
          <w:sz w:val="22"/>
          <w:szCs w:val="22"/>
        </w:rPr>
      </w:pPr>
      <w:r>
        <w:rPr>
          <w:rFonts w:ascii="Arial" w:hAnsi="Arial" w:cs="Arial"/>
          <w:b/>
          <w:bCs/>
          <w:color w:val="000000"/>
          <w:sz w:val="22"/>
          <w:szCs w:val="22"/>
        </w:rPr>
        <w:t>Suggested Additional Consultees</w:t>
      </w:r>
    </w:p>
    <w:p w14:paraId="55F2C7BF" w14:textId="77777777" w:rsidR="0056735E" w:rsidRPr="001E6894" w:rsidRDefault="0056735E" w:rsidP="001E6894">
      <w:pPr>
        <w:pStyle w:val="NormalWeb"/>
        <w:spacing w:before="0" w:beforeAutospacing="0" w:after="0" w:afterAutospacing="0" w:line="276" w:lineRule="auto"/>
        <w:jc w:val="both"/>
        <w:divId w:val="80101052"/>
        <w:rPr>
          <w:rFonts w:ascii="Arial" w:hAnsi="Arial" w:cs="Arial"/>
          <w:color w:val="000000"/>
          <w:sz w:val="22"/>
          <w:szCs w:val="22"/>
        </w:rPr>
      </w:pPr>
    </w:p>
    <w:p w14:paraId="114A35CE" w14:textId="77777777" w:rsidR="0056735E" w:rsidRDefault="0056735E" w:rsidP="00B56CE7">
      <w:pPr>
        <w:pStyle w:val="NormalWeb"/>
        <w:spacing w:before="0" w:beforeAutospacing="0" w:after="0" w:afterAutospacing="0" w:line="276" w:lineRule="auto"/>
        <w:jc w:val="both"/>
        <w:divId w:val="80101052"/>
        <w:rPr>
          <w:rFonts w:ascii="Arial" w:hAnsi="Arial" w:cs="Arial"/>
          <w:color w:val="000000"/>
          <w:sz w:val="22"/>
          <w:szCs w:val="22"/>
        </w:rPr>
      </w:pPr>
    </w:p>
    <w:p w14:paraId="409DB66C" w14:textId="77777777" w:rsidR="00D3686C" w:rsidRPr="00BE50B5" w:rsidRDefault="00D3686C" w:rsidP="00D3686C">
      <w:pPr>
        <w:pStyle w:val="NormalWeb"/>
        <w:spacing w:before="0" w:beforeAutospacing="0" w:after="0" w:afterAutospacing="0" w:line="276" w:lineRule="auto"/>
        <w:jc w:val="both"/>
        <w:divId w:val="80101052"/>
        <w:rPr>
          <w:rFonts w:ascii="Arial" w:hAnsi="Arial" w:cs="Arial"/>
          <w:i/>
          <w:iCs/>
          <w:sz w:val="22"/>
          <w:szCs w:val="22"/>
          <w:u w:val="single"/>
        </w:rPr>
      </w:pPr>
      <w:r w:rsidRPr="00BE50B5">
        <w:rPr>
          <w:rFonts w:ascii="Arial" w:hAnsi="Arial" w:cs="Arial"/>
          <w:i/>
          <w:iCs/>
          <w:sz w:val="22"/>
          <w:szCs w:val="22"/>
          <w:u w:val="single"/>
        </w:rPr>
        <w:lastRenderedPageBreak/>
        <w:t>Referral to Historic England</w:t>
      </w:r>
    </w:p>
    <w:p w14:paraId="7D6C2ECA" w14:textId="77777777" w:rsidR="00D3686C" w:rsidRPr="00BE50B5" w:rsidRDefault="00D3686C" w:rsidP="00D3686C">
      <w:pPr>
        <w:pStyle w:val="NormalWeb"/>
        <w:spacing w:before="0" w:beforeAutospacing="0" w:after="0" w:afterAutospacing="0" w:line="276" w:lineRule="auto"/>
        <w:jc w:val="both"/>
        <w:divId w:val="80101052"/>
        <w:rPr>
          <w:rFonts w:ascii="Arial" w:hAnsi="Arial" w:cs="Arial"/>
          <w:sz w:val="22"/>
          <w:szCs w:val="22"/>
        </w:rPr>
      </w:pPr>
      <w:r w:rsidRPr="00BE50B5">
        <w:rPr>
          <w:rFonts w:ascii="Arial" w:hAnsi="Arial" w:cs="Arial"/>
          <w:sz w:val="22"/>
          <w:szCs w:val="22"/>
        </w:rPr>
        <w:t>For proposals that may affect the significance of designated heritage assets such as scheduled monuments, listed buildings, or conservation areas, Historic England also provides its own pre-application advisory service. It is recommended that you engage directly with Historic England where there is likely to be a significant heritage impact, especially for large-scale or sensitive developments.</w:t>
      </w:r>
    </w:p>
    <w:p w14:paraId="222AEAB2" w14:textId="77777777" w:rsidR="00D3686C" w:rsidRPr="00BE50B5" w:rsidRDefault="00D3686C" w:rsidP="00D3686C">
      <w:pPr>
        <w:pStyle w:val="NormalWeb"/>
        <w:spacing w:before="0" w:beforeAutospacing="0" w:after="0" w:afterAutospacing="0" w:line="276" w:lineRule="auto"/>
        <w:jc w:val="both"/>
        <w:divId w:val="80101052"/>
        <w:rPr>
          <w:rFonts w:ascii="Arial" w:hAnsi="Arial" w:cs="Arial"/>
          <w:sz w:val="22"/>
          <w:szCs w:val="22"/>
        </w:rPr>
      </w:pPr>
    </w:p>
    <w:p w14:paraId="229BE616" w14:textId="2445BB30" w:rsidR="00D3686C" w:rsidRPr="00BE50B5" w:rsidRDefault="00D3686C" w:rsidP="00D3686C">
      <w:pPr>
        <w:pStyle w:val="NormalWeb"/>
        <w:spacing w:before="0" w:beforeAutospacing="0" w:after="0" w:afterAutospacing="0" w:line="276" w:lineRule="auto"/>
        <w:jc w:val="both"/>
        <w:divId w:val="80101052"/>
        <w:rPr>
          <w:rFonts w:ascii="Arial" w:hAnsi="Arial" w:cs="Arial"/>
          <w:sz w:val="22"/>
          <w:szCs w:val="22"/>
        </w:rPr>
      </w:pPr>
      <w:r w:rsidRPr="00BE50B5">
        <w:rPr>
          <w:rFonts w:ascii="Arial" w:hAnsi="Arial" w:cs="Arial"/>
          <w:sz w:val="22"/>
          <w:szCs w:val="22"/>
        </w:rPr>
        <w:t>Further details can be found here:</w:t>
      </w:r>
    </w:p>
    <w:p w14:paraId="3A4BE841" w14:textId="5C599C4C" w:rsidR="00D3686C" w:rsidRPr="00BE50B5" w:rsidRDefault="00D3686C" w:rsidP="00D3686C">
      <w:pPr>
        <w:pStyle w:val="NormalWeb"/>
        <w:spacing w:before="0" w:beforeAutospacing="0" w:after="0" w:afterAutospacing="0" w:line="276" w:lineRule="auto"/>
        <w:jc w:val="both"/>
        <w:divId w:val="80101052"/>
        <w:rPr>
          <w:rFonts w:ascii="Arial" w:hAnsi="Arial" w:cs="Arial"/>
          <w:sz w:val="22"/>
          <w:szCs w:val="22"/>
        </w:rPr>
      </w:pPr>
      <w:hyperlink r:id="rId11" w:history="1">
        <w:r w:rsidRPr="00BE50B5">
          <w:rPr>
            <w:rStyle w:val="Hyperlink"/>
            <w:rFonts w:ascii="Arial" w:hAnsi="Arial" w:cs="Arial"/>
            <w:color w:val="auto"/>
            <w:sz w:val="22"/>
            <w:szCs w:val="22"/>
          </w:rPr>
          <w:t>https://historicengland.org.uk/services-skills/our-planning-services/advice-and-guidance/</w:t>
        </w:r>
      </w:hyperlink>
    </w:p>
    <w:p w14:paraId="27821337" w14:textId="77777777" w:rsidR="00A10380" w:rsidRPr="00BE50B5" w:rsidRDefault="00A10380" w:rsidP="00D3686C">
      <w:pPr>
        <w:pStyle w:val="NormalWeb"/>
        <w:spacing w:before="0" w:beforeAutospacing="0" w:after="0" w:afterAutospacing="0" w:line="276" w:lineRule="auto"/>
        <w:jc w:val="both"/>
        <w:divId w:val="80101052"/>
        <w:rPr>
          <w:rFonts w:ascii="Arial" w:hAnsi="Arial" w:cs="Arial"/>
          <w:sz w:val="22"/>
          <w:szCs w:val="22"/>
        </w:rPr>
      </w:pPr>
    </w:p>
    <w:p w14:paraId="691C705C" w14:textId="66215335" w:rsidR="00D3686C" w:rsidRPr="00BE50B5" w:rsidRDefault="00D3686C" w:rsidP="00D3686C">
      <w:pPr>
        <w:pStyle w:val="NormalWeb"/>
        <w:spacing w:before="0" w:beforeAutospacing="0" w:after="0" w:afterAutospacing="0" w:line="276" w:lineRule="auto"/>
        <w:jc w:val="both"/>
        <w:divId w:val="80101052"/>
        <w:rPr>
          <w:rFonts w:ascii="Arial" w:hAnsi="Arial" w:cs="Arial"/>
          <w:sz w:val="22"/>
          <w:szCs w:val="22"/>
        </w:rPr>
      </w:pPr>
      <w:r w:rsidRPr="00BE50B5">
        <w:rPr>
          <w:rFonts w:ascii="Arial" w:hAnsi="Arial" w:cs="Arial"/>
          <w:sz w:val="22"/>
          <w:szCs w:val="22"/>
        </w:rPr>
        <w:t>They can be contacted by email at:</w:t>
      </w:r>
    </w:p>
    <w:p w14:paraId="0D19DC9C" w14:textId="1FA4760A" w:rsidR="00D3686C" w:rsidRPr="00BE50B5" w:rsidRDefault="00A10380" w:rsidP="00D3686C">
      <w:pPr>
        <w:pStyle w:val="NormalWeb"/>
        <w:spacing w:before="0" w:beforeAutospacing="0" w:after="0" w:afterAutospacing="0" w:line="276" w:lineRule="auto"/>
        <w:jc w:val="both"/>
        <w:divId w:val="80101052"/>
        <w:rPr>
          <w:rFonts w:ascii="Arial" w:hAnsi="Arial" w:cs="Arial"/>
          <w:sz w:val="22"/>
          <w:szCs w:val="22"/>
        </w:rPr>
      </w:pPr>
      <w:hyperlink r:id="rId12" w:history="1">
        <w:r w:rsidRPr="00BE50B5">
          <w:rPr>
            <w:rStyle w:val="Hyperlink"/>
            <w:rFonts w:ascii="Arial" w:hAnsi="Arial" w:cs="Arial"/>
            <w:color w:val="auto"/>
            <w:sz w:val="22"/>
            <w:szCs w:val="22"/>
          </w:rPr>
          <w:t>southwest@historicengland.org.uk</w:t>
        </w:r>
      </w:hyperlink>
      <w:r w:rsidRPr="00BE50B5">
        <w:rPr>
          <w:rFonts w:ascii="Arial" w:hAnsi="Arial" w:cs="Arial"/>
          <w:sz w:val="22"/>
          <w:szCs w:val="22"/>
        </w:rPr>
        <w:t xml:space="preserve"> </w:t>
      </w:r>
      <w:r w:rsidR="00D3686C" w:rsidRPr="00BE50B5">
        <w:rPr>
          <w:rFonts w:ascii="Arial" w:hAnsi="Arial" w:cs="Arial"/>
          <w:sz w:val="22"/>
          <w:szCs w:val="22"/>
        </w:rPr>
        <w:br/>
        <w:t>(This address serves planning advice across the Southwest, including Wiltshire.)</w:t>
      </w:r>
    </w:p>
    <w:p w14:paraId="3B720185" w14:textId="77777777" w:rsidR="003E0438" w:rsidRPr="00B70D2D" w:rsidRDefault="003E0438" w:rsidP="003E0438">
      <w:pPr>
        <w:pStyle w:val="NormalWeb"/>
        <w:spacing w:before="0" w:beforeAutospacing="0" w:after="0" w:afterAutospacing="0" w:line="276" w:lineRule="auto"/>
        <w:jc w:val="both"/>
        <w:divId w:val="80101052"/>
        <w:rPr>
          <w:rFonts w:cs="Arial"/>
          <w:color w:val="ED0000"/>
          <w:szCs w:val="22"/>
        </w:rPr>
      </w:pPr>
    </w:p>
    <w:p w14:paraId="148E1DBC" w14:textId="77777777" w:rsidR="003E0438" w:rsidRDefault="003E0438" w:rsidP="00B56CE7">
      <w:pPr>
        <w:pStyle w:val="NormalWeb"/>
        <w:spacing w:before="0" w:beforeAutospacing="0" w:after="0" w:afterAutospacing="0" w:line="276" w:lineRule="auto"/>
        <w:jc w:val="both"/>
        <w:divId w:val="80101052"/>
        <w:rPr>
          <w:rFonts w:ascii="Arial" w:hAnsi="Arial" w:cs="Arial"/>
          <w:color w:val="000000"/>
          <w:sz w:val="22"/>
          <w:szCs w:val="22"/>
        </w:rPr>
      </w:pPr>
    </w:p>
    <w:p w14:paraId="66FECB11" w14:textId="29B5EAE4" w:rsidR="0056735E" w:rsidRDefault="001376C2" w:rsidP="00B56CE7">
      <w:pPr>
        <w:pStyle w:val="NormalWeb"/>
        <w:spacing w:before="0" w:beforeAutospacing="0" w:after="0" w:afterAutospacing="0" w:line="276" w:lineRule="auto"/>
        <w:jc w:val="both"/>
        <w:divId w:val="80101052"/>
        <w:rPr>
          <w:rFonts w:ascii="Arial" w:hAnsi="Arial" w:cs="Arial"/>
          <w:color w:val="000000"/>
          <w:sz w:val="22"/>
          <w:szCs w:val="22"/>
        </w:rPr>
      </w:pPr>
      <w:r>
        <w:rPr>
          <w:rFonts w:ascii="Arial" w:hAnsi="Arial" w:cs="Arial"/>
          <w:b/>
          <w:bCs/>
          <w:color w:val="000000"/>
          <w:sz w:val="22"/>
          <w:szCs w:val="22"/>
        </w:rPr>
        <w:t>CIL &amp; Section 106 Requirements</w:t>
      </w:r>
    </w:p>
    <w:p w14:paraId="314A604E" w14:textId="77777777" w:rsidR="00D77426" w:rsidRDefault="00D77426" w:rsidP="00B56CE7">
      <w:pPr>
        <w:pStyle w:val="NormalWeb"/>
        <w:spacing w:before="0" w:beforeAutospacing="0" w:after="0" w:afterAutospacing="0" w:line="276" w:lineRule="auto"/>
        <w:jc w:val="both"/>
        <w:divId w:val="80101052"/>
        <w:rPr>
          <w:rFonts w:ascii="Arial" w:hAnsi="Arial" w:cs="Arial"/>
          <w:color w:val="000000"/>
          <w:sz w:val="22"/>
          <w:szCs w:val="22"/>
        </w:rPr>
      </w:pPr>
    </w:p>
    <w:p w14:paraId="061D0D58" w14:textId="77777777" w:rsidR="007C6538" w:rsidRPr="007C6538" w:rsidRDefault="007C6538" w:rsidP="00D77426">
      <w:pPr>
        <w:spacing w:line="276" w:lineRule="auto"/>
        <w:contextualSpacing/>
        <w:jc w:val="both"/>
        <w:divId w:val="80101052"/>
        <w:rPr>
          <w:rFonts w:cs="Arial"/>
          <w:b/>
          <w:bCs/>
          <w:color w:val="000000" w:themeColor="text1"/>
          <w:szCs w:val="22"/>
          <w:u w:val="single"/>
        </w:rPr>
      </w:pPr>
      <w:r w:rsidRPr="007C6538">
        <w:rPr>
          <w:rFonts w:eastAsiaTheme="minorHAnsi" w:cs="Arial"/>
          <w:color w:val="auto"/>
          <w:kern w:val="2"/>
          <w:szCs w:val="22"/>
          <w:u w:val="single"/>
          <w:lang w:eastAsia="en-US"/>
          <w14:ligatures w14:val="standardContextual"/>
        </w:rPr>
        <w:t>CIL</w:t>
      </w:r>
    </w:p>
    <w:p w14:paraId="23958F69" w14:textId="33EB800E" w:rsidR="007C6538" w:rsidRPr="007C6538" w:rsidRDefault="007C6538" w:rsidP="00D77426">
      <w:pPr>
        <w:spacing w:line="276" w:lineRule="auto"/>
        <w:jc w:val="both"/>
        <w:divId w:val="80101052"/>
        <w:rPr>
          <w:rFonts w:eastAsiaTheme="minorHAnsi" w:cs="Arial"/>
          <w:color w:val="auto"/>
          <w:kern w:val="2"/>
          <w:szCs w:val="22"/>
          <w:lang w:eastAsia="en-US"/>
          <w14:ligatures w14:val="standardContextual"/>
        </w:rPr>
      </w:pPr>
      <w:r w:rsidRPr="007C6538">
        <w:rPr>
          <w:rFonts w:eastAsiaTheme="minorHAnsi" w:cs="Arial"/>
          <w:color w:val="auto"/>
          <w:kern w:val="2"/>
          <w:szCs w:val="22"/>
          <w:lang w:eastAsia="en-US"/>
          <w14:ligatures w14:val="standardContextual"/>
        </w:rPr>
        <w:t>The proposed development</w:t>
      </w:r>
      <w:r w:rsidRPr="007C6538">
        <w:rPr>
          <w:rFonts w:eastAsiaTheme="minorHAnsi" w:cs="Arial"/>
          <w:color w:val="ED0000"/>
          <w:kern w:val="2"/>
          <w:szCs w:val="22"/>
          <w:lang w:eastAsia="en-US"/>
          <w14:ligatures w14:val="standardContextual"/>
        </w:rPr>
        <w:t xml:space="preserve"> </w:t>
      </w:r>
      <w:r w:rsidRPr="007C6538">
        <w:rPr>
          <w:rFonts w:eastAsiaTheme="minorHAnsi" w:cs="Arial"/>
          <w:color w:val="auto"/>
          <w:kern w:val="2"/>
          <w:szCs w:val="22"/>
          <w:lang w:eastAsia="en-US"/>
          <w14:ligatures w14:val="standardContextual"/>
        </w:rPr>
        <w:t xml:space="preserve">would be liable for CIL as set out in the Wiltshire CIL Charging Schedule dated May 2015. This is a charge that local authorities can impose on new developments in their area. The money generated through the levy will contribute towards the funding of infrastructure to support growth and is payable upon commencement of development.  The site would fall under CIL charging </w:t>
      </w:r>
      <w:r w:rsidRPr="00E747A2">
        <w:rPr>
          <w:rFonts w:eastAsiaTheme="minorHAnsi" w:cs="Arial"/>
          <w:color w:val="auto"/>
          <w:kern w:val="2"/>
          <w:szCs w:val="22"/>
          <w:lang w:eastAsia="en-US"/>
          <w14:ligatures w14:val="standardContextual"/>
        </w:rPr>
        <w:t xml:space="preserve">zone </w:t>
      </w:r>
      <w:r w:rsidR="00D3140D" w:rsidRPr="00E747A2">
        <w:rPr>
          <w:rFonts w:eastAsiaTheme="minorHAnsi" w:cs="Arial"/>
          <w:color w:val="auto"/>
          <w:kern w:val="2"/>
          <w:szCs w:val="22"/>
          <w:lang w:eastAsia="en-US"/>
          <w14:ligatures w14:val="standardContextual"/>
        </w:rPr>
        <w:t>1</w:t>
      </w:r>
      <w:r w:rsidRPr="00E747A2">
        <w:rPr>
          <w:rFonts w:eastAsiaTheme="minorHAnsi" w:cs="Arial"/>
          <w:color w:val="auto"/>
          <w:kern w:val="2"/>
          <w:szCs w:val="22"/>
          <w:lang w:eastAsia="en-US"/>
          <w14:ligatures w14:val="standardContextual"/>
        </w:rPr>
        <w:t xml:space="preserve"> </w:t>
      </w:r>
      <w:r w:rsidRPr="007C6538">
        <w:rPr>
          <w:rFonts w:eastAsiaTheme="minorHAnsi" w:cs="Arial"/>
          <w:color w:val="auto"/>
          <w:kern w:val="2"/>
          <w:szCs w:val="22"/>
          <w:lang w:eastAsia="en-US"/>
          <w14:ligatures w14:val="standardContextual"/>
        </w:rPr>
        <w:t xml:space="preserve">where the sum equates </w:t>
      </w:r>
      <w:r w:rsidRPr="0053764A">
        <w:rPr>
          <w:rFonts w:eastAsiaTheme="minorHAnsi" w:cs="Arial"/>
          <w:color w:val="auto"/>
          <w:kern w:val="2"/>
          <w:szCs w:val="22"/>
          <w:lang w:eastAsia="en-US"/>
          <w14:ligatures w14:val="standardContextual"/>
        </w:rPr>
        <w:t xml:space="preserve">to </w:t>
      </w:r>
      <w:r w:rsidR="0053764A" w:rsidRPr="0053764A">
        <w:rPr>
          <w:rFonts w:eastAsiaTheme="minorHAnsi" w:cs="Arial"/>
          <w:color w:val="auto"/>
          <w:kern w:val="2"/>
          <w:szCs w:val="22"/>
          <w:lang w:eastAsia="en-US"/>
          <w14:ligatures w14:val="standardContextual"/>
        </w:rPr>
        <w:t>£70</w:t>
      </w:r>
      <w:r w:rsidRPr="0053764A">
        <w:rPr>
          <w:rFonts w:eastAsiaTheme="minorHAnsi" w:cs="Arial"/>
          <w:color w:val="auto"/>
          <w:kern w:val="2"/>
          <w:szCs w:val="22"/>
          <w:lang w:eastAsia="en-US"/>
          <w14:ligatures w14:val="standardContextual"/>
        </w:rPr>
        <w:t xml:space="preserve"> </w:t>
      </w:r>
      <w:r w:rsidRPr="007C6538">
        <w:rPr>
          <w:rFonts w:eastAsiaTheme="minorHAnsi" w:cs="Arial"/>
          <w:color w:val="auto"/>
          <w:kern w:val="2"/>
          <w:szCs w:val="22"/>
          <w:lang w:eastAsia="en-US"/>
          <w14:ligatures w14:val="standardContextual"/>
        </w:rPr>
        <w:t xml:space="preserve">per square metre of floor space created. </w:t>
      </w:r>
    </w:p>
    <w:p w14:paraId="3BAB6997" w14:textId="77777777" w:rsidR="007C6538" w:rsidRPr="007C6538" w:rsidRDefault="007C6538" w:rsidP="00D77426">
      <w:pPr>
        <w:spacing w:line="276" w:lineRule="auto"/>
        <w:jc w:val="both"/>
        <w:divId w:val="80101052"/>
        <w:rPr>
          <w:rFonts w:cs="Arial"/>
          <w:b/>
          <w:bCs/>
          <w:color w:val="auto"/>
          <w:szCs w:val="22"/>
        </w:rPr>
      </w:pPr>
    </w:p>
    <w:p w14:paraId="75A94DB8" w14:textId="77777777" w:rsidR="00F72991" w:rsidRDefault="00F72991" w:rsidP="00B56CE7">
      <w:pPr>
        <w:pStyle w:val="NormalWeb"/>
        <w:spacing w:before="0" w:beforeAutospacing="0" w:after="0" w:afterAutospacing="0" w:line="276" w:lineRule="auto"/>
        <w:jc w:val="both"/>
        <w:divId w:val="80101052"/>
        <w:rPr>
          <w:rFonts w:ascii="Arial" w:hAnsi="Arial" w:cs="Arial"/>
          <w:color w:val="000000"/>
          <w:sz w:val="22"/>
          <w:szCs w:val="22"/>
        </w:rPr>
      </w:pPr>
    </w:p>
    <w:p w14:paraId="3DD609DF" w14:textId="0956BB18" w:rsidR="006969F0" w:rsidRDefault="005358B5" w:rsidP="005358B5">
      <w:pPr>
        <w:pStyle w:val="NormalWeb"/>
        <w:spacing w:before="0" w:beforeAutospacing="0" w:after="0" w:afterAutospacing="0" w:line="276" w:lineRule="auto"/>
        <w:jc w:val="both"/>
        <w:divId w:val="80101052"/>
        <w:rPr>
          <w:rFonts w:ascii="Arial" w:hAnsi="Arial" w:cs="Arial"/>
          <w:b/>
          <w:bCs/>
          <w:sz w:val="22"/>
          <w:szCs w:val="22"/>
        </w:rPr>
      </w:pPr>
      <w:r w:rsidRPr="005358B5">
        <w:rPr>
          <w:rFonts w:ascii="Arial" w:hAnsi="Arial" w:cs="Arial"/>
          <w:b/>
          <w:bCs/>
          <w:sz w:val="22"/>
          <w:szCs w:val="22"/>
        </w:rPr>
        <w:t>Supporting Information Required for Future Application</w:t>
      </w:r>
    </w:p>
    <w:p w14:paraId="0383DC5C" w14:textId="77777777" w:rsidR="00AB7D68" w:rsidRDefault="00AB7D68" w:rsidP="00AB7D68">
      <w:pPr>
        <w:pStyle w:val="NormalWeb"/>
        <w:spacing w:before="0" w:beforeAutospacing="0" w:after="0" w:afterAutospacing="0" w:line="276" w:lineRule="auto"/>
        <w:jc w:val="both"/>
        <w:divId w:val="80101052"/>
        <w:rPr>
          <w:rFonts w:ascii="Arial" w:hAnsi="Arial" w:cs="Arial"/>
          <w:sz w:val="22"/>
          <w:szCs w:val="22"/>
        </w:rPr>
      </w:pPr>
      <w:r w:rsidRPr="001E2D7D">
        <w:rPr>
          <w:rFonts w:ascii="Arial" w:hAnsi="Arial" w:cs="Arial"/>
          <w:sz w:val="22"/>
          <w:szCs w:val="22"/>
        </w:rPr>
        <w:t>When preparing to submit a planning application, it is important to ensure that all the necessary plans, documents, and supporting information are included to meet both national and local validation requirements. Failure to provide the required information may result in delays or your application being declared invalid.</w:t>
      </w:r>
    </w:p>
    <w:p w14:paraId="74A95830" w14:textId="77777777" w:rsidR="00AB7D68" w:rsidRPr="001E2D7D" w:rsidRDefault="00AB7D68" w:rsidP="00AB7D68">
      <w:pPr>
        <w:pStyle w:val="NormalWeb"/>
        <w:spacing w:before="0" w:beforeAutospacing="0" w:after="0" w:afterAutospacing="0" w:line="276" w:lineRule="auto"/>
        <w:jc w:val="both"/>
        <w:divId w:val="80101052"/>
        <w:rPr>
          <w:rFonts w:ascii="Arial" w:hAnsi="Arial" w:cs="Arial"/>
          <w:sz w:val="22"/>
          <w:szCs w:val="22"/>
        </w:rPr>
      </w:pPr>
    </w:p>
    <w:p w14:paraId="1FA90E12" w14:textId="77777777" w:rsidR="00AB7D68" w:rsidRDefault="00AB7D68" w:rsidP="00AB7D68">
      <w:pPr>
        <w:pStyle w:val="NormalWeb"/>
        <w:spacing w:before="0" w:beforeAutospacing="0" w:after="0" w:afterAutospacing="0" w:line="276" w:lineRule="auto"/>
        <w:jc w:val="both"/>
        <w:divId w:val="80101052"/>
        <w:rPr>
          <w:rFonts w:ascii="Arial" w:hAnsi="Arial" w:cs="Arial"/>
          <w:sz w:val="22"/>
          <w:szCs w:val="22"/>
        </w:rPr>
      </w:pPr>
      <w:r w:rsidRPr="001E2D7D">
        <w:rPr>
          <w:rFonts w:ascii="Arial" w:hAnsi="Arial" w:cs="Arial"/>
          <w:sz w:val="22"/>
          <w:szCs w:val="22"/>
        </w:rPr>
        <w:t>Wiltshire Council has adopted local validation checklists which set out the supporting documents required for different types of development, in addition to those set out by national guidance.</w:t>
      </w:r>
    </w:p>
    <w:p w14:paraId="338D79EB" w14:textId="77777777" w:rsidR="00AB7D68" w:rsidRPr="001E2D7D" w:rsidRDefault="00AB7D68" w:rsidP="00AB7D68">
      <w:pPr>
        <w:pStyle w:val="NormalWeb"/>
        <w:spacing w:before="0" w:beforeAutospacing="0" w:after="0" w:afterAutospacing="0" w:line="276" w:lineRule="auto"/>
        <w:jc w:val="both"/>
        <w:divId w:val="80101052"/>
        <w:rPr>
          <w:rFonts w:ascii="Arial" w:hAnsi="Arial" w:cs="Arial"/>
          <w:sz w:val="22"/>
          <w:szCs w:val="22"/>
        </w:rPr>
      </w:pPr>
    </w:p>
    <w:p w14:paraId="558AFABF" w14:textId="77777777" w:rsidR="00AB7D68" w:rsidRPr="001E2D7D" w:rsidRDefault="00AB7D68" w:rsidP="00AB7D68">
      <w:pPr>
        <w:pStyle w:val="NormalWeb"/>
        <w:spacing w:before="0" w:beforeAutospacing="0" w:after="0" w:afterAutospacing="0" w:line="276" w:lineRule="auto"/>
        <w:jc w:val="both"/>
        <w:divId w:val="80101052"/>
        <w:rPr>
          <w:rFonts w:ascii="Arial" w:hAnsi="Arial" w:cs="Arial"/>
          <w:sz w:val="22"/>
          <w:szCs w:val="22"/>
        </w:rPr>
      </w:pPr>
      <w:r w:rsidRPr="001E2D7D">
        <w:rPr>
          <w:rFonts w:ascii="Arial" w:hAnsi="Arial" w:cs="Arial"/>
          <w:sz w:val="22"/>
          <w:szCs w:val="22"/>
        </w:rPr>
        <w:t>You can access both the National Requirements and Wiltshire Council’s Local Validation Checklists here:</w:t>
      </w:r>
      <w:r>
        <w:rPr>
          <w:rFonts w:ascii="Arial" w:hAnsi="Arial" w:cs="Arial"/>
          <w:sz w:val="22"/>
          <w:szCs w:val="22"/>
        </w:rPr>
        <w:t xml:space="preserve"> </w:t>
      </w:r>
      <w:hyperlink r:id="rId13" w:history="1">
        <w:r w:rsidRPr="001E2D7D">
          <w:rPr>
            <w:rStyle w:val="Hyperlink"/>
            <w:rFonts w:ascii="Arial" w:hAnsi="Arial" w:cs="Arial"/>
            <w:sz w:val="22"/>
            <w:szCs w:val="22"/>
          </w:rPr>
          <w:t>https://www.wiltshire.gov.uk/planning-validation-checklists</w:t>
        </w:r>
      </w:hyperlink>
      <w:r w:rsidRPr="001E2D7D">
        <w:rPr>
          <w:rFonts w:ascii="Arial" w:hAnsi="Arial" w:cs="Arial"/>
          <w:sz w:val="22"/>
          <w:szCs w:val="22"/>
        </w:rPr>
        <w:t xml:space="preserve"> </w:t>
      </w:r>
    </w:p>
    <w:p w14:paraId="4FC24B13" w14:textId="77777777" w:rsidR="00AB7D68" w:rsidRDefault="00AB7D68" w:rsidP="00AB7D68">
      <w:pPr>
        <w:pStyle w:val="NormalWeb"/>
        <w:spacing w:before="0" w:beforeAutospacing="0" w:after="0" w:afterAutospacing="0" w:line="276" w:lineRule="auto"/>
        <w:jc w:val="both"/>
        <w:divId w:val="80101052"/>
        <w:rPr>
          <w:rFonts w:ascii="Arial" w:hAnsi="Arial" w:cs="Arial"/>
          <w:sz w:val="22"/>
          <w:szCs w:val="22"/>
        </w:rPr>
      </w:pPr>
    </w:p>
    <w:p w14:paraId="6BC70200" w14:textId="77777777" w:rsidR="00AB7D68" w:rsidRDefault="00AB7D68" w:rsidP="00AB7D68">
      <w:pPr>
        <w:pStyle w:val="NormalWeb"/>
        <w:spacing w:before="0" w:beforeAutospacing="0" w:after="0" w:afterAutospacing="0" w:line="276" w:lineRule="auto"/>
        <w:jc w:val="both"/>
        <w:divId w:val="80101052"/>
        <w:rPr>
          <w:rFonts w:ascii="Arial" w:hAnsi="Arial" w:cs="Arial"/>
          <w:sz w:val="22"/>
          <w:szCs w:val="22"/>
        </w:rPr>
      </w:pPr>
      <w:r w:rsidRPr="001E2D7D">
        <w:rPr>
          <w:rFonts w:ascii="Arial" w:hAnsi="Arial" w:cs="Arial"/>
          <w:sz w:val="22"/>
          <w:szCs w:val="22"/>
        </w:rPr>
        <w:t>We recommend you review the relevant checklist for your proposal type and use it as a guide when preparing your submission.</w:t>
      </w:r>
    </w:p>
    <w:p w14:paraId="57B4186D" w14:textId="77777777" w:rsidR="00AB7D68" w:rsidRDefault="00AB7D68" w:rsidP="00AB7D68">
      <w:pPr>
        <w:pStyle w:val="NormalWeb"/>
        <w:spacing w:before="0" w:beforeAutospacing="0" w:after="0" w:afterAutospacing="0" w:line="276" w:lineRule="auto"/>
        <w:jc w:val="both"/>
        <w:divId w:val="80101052"/>
        <w:rPr>
          <w:rFonts w:ascii="Arial" w:hAnsi="Arial" w:cs="Arial"/>
          <w:sz w:val="22"/>
          <w:szCs w:val="22"/>
        </w:rPr>
      </w:pPr>
    </w:p>
    <w:p w14:paraId="21A4150A" w14:textId="77777777" w:rsidR="003C08B1" w:rsidRPr="003C08B1" w:rsidRDefault="003C08B1" w:rsidP="003C08B1">
      <w:pPr>
        <w:pStyle w:val="NormalWeb"/>
        <w:spacing w:before="0" w:beforeAutospacing="0" w:after="0" w:afterAutospacing="0" w:line="276" w:lineRule="auto"/>
        <w:jc w:val="both"/>
        <w:divId w:val="80101052"/>
        <w:rPr>
          <w:rFonts w:ascii="Arial" w:hAnsi="Arial" w:cs="Arial"/>
          <w:sz w:val="22"/>
          <w:szCs w:val="22"/>
        </w:rPr>
      </w:pPr>
      <w:r w:rsidRPr="003C08B1">
        <w:rPr>
          <w:rFonts w:ascii="Arial" w:hAnsi="Arial" w:cs="Arial"/>
          <w:sz w:val="22"/>
          <w:szCs w:val="22"/>
        </w:rPr>
        <w:t>For your information, should you wish to proceed with a planning application based on the advice provided above, it is recommended that the following documents are submitted in support of your application.</w:t>
      </w:r>
    </w:p>
    <w:p w14:paraId="40977A7F" w14:textId="77777777" w:rsidR="006969F0" w:rsidRPr="005358B5" w:rsidRDefault="006969F0" w:rsidP="005358B5">
      <w:pPr>
        <w:pStyle w:val="NormalWeb"/>
        <w:spacing w:before="0" w:beforeAutospacing="0" w:after="0" w:afterAutospacing="0" w:line="276" w:lineRule="auto"/>
        <w:jc w:val="both"/>
        <w:divId w:val="80101052"/>
        <w:rPr>
          <w:rFonts w:ascii="Arial" w:hAnsi="Arial" w:cs="Arial"/>
          <w:b/>
          <w:bCs/>
          <w:sz w:val="22"/>
          <w:szCs w:val="22"/>
        </w:rPr>
      </w:pPr>
    </w:p>
    <w:p w14:paraId="01E0C41C" w14:textId="77777777" w:rsidR="005358B5" w:rsidRPr="0053764A" w:rsidRDefault="005358B5" w:rsidP="00E747A2">
      <w:pPr>
        <w:pStyle w:val="NormalWeb"/>
        <w:numPr>
          <w:ilvl w:val="0"/>
          <w:numId w:val="18"/>
        </w:numPr>
        <w:spacing w:before="0" w:beforeAutospacing="0" w:after="0" w:afterAutospacing="0" w:line="276" w:lineRule="auto"/>
        <w:jc w:val="both"/>
        <w:divId w:val="80101052"/>
        <w:rPr>
          <w:rFonts w:ascii="Arial" w:hAnsi="Arial" w:cs="Arial"/>
          <w:sz w:val="22"/>
          <w:szCs w:val="22"/>
        </w:rPr>
      </w:pPr>
      <w:r w:rsidRPr="0053764A">
        <w:rPr>
          <w:rFonts w:ascii="Arial" w:hAnsi="Arial" w:cs="Arial"/>
          <w:sz w:val="22"/>
          <w:szCs w:val="22"/>
        </w:rPr>
        <w:t>Design and Access Statement</w:t>
      </w:r>
    </w:p>
    <w:p w14:paraId="26D00CFD" w14:textId="77777777" w:rsidR="005358B5" w:rsidRPr="0053764A" w:rsidRDefault="005358B5" w:rsidP="00E747A2">
      <w:pPr>
        <w:pStyle w:val="NormalWeb"/>
        <w:numPr>
          <w:ilvl w:val="0"/>
          <w:numId w:val="18"/>
        </w:numPr>
        <w:spacing w:before="0" w:beforeAutospacing="0" w:after="0" w:afterAutospacing="0" w:line="276" w:lineRule="auto"/>
        <w:jc w:val="both"/>
        <w:divId w:val="80101052"/>
        <w:rPr>
          <w:rFonts w:ascii="Arial" w:hAnsi="Arial" w:cs="Arial"/>
          <w:sz w:val="22"/>
          <w:szCs w:val="22"/>
        </w:rPr>
      </w:pPr>
      <w:r w:rsidRPr="0053764A">
        <w:rPr>
          <w:rFonts w:ascii="Arial" w:hAnsi="Arial" w:cs="Arial"/>
          <w:sz w:val="22"/>
          <w:szCs w:val="22"/>
        </w:rPr>
        <w:t>Planning Statement</w:t>
      </w:r>
    </w:p>
    <w:p w14:paraId="06866DB2" w14:textId="77777777" w:rsidR="005358B5" w:rsidRPr="0053764A" w:rsidRDefault="005358B5" w:rsidP="00E747A2">
      <w:pPr>
        <w:pStyle w:val="NormalWeb"/>
        <w:numPr>
          <w:ilvl w:val="0"/>
          <w:numId w:val="18"/>
        </w:numPr>
        <w:spacing w:before="0" w:beforeAutospacing="0" w:after="0" w:afterAutospacing="0" w:line="276" w:lineRule="auto"/>
        <w:jc w:val="both"/>
        <w:divId w:val="80101052"/>
        <w:rPr>
          <w:rFonts w:ascii="Arial" w:hAnsi="Arial" w:cs="Arial"/>
          <w:sz w:val="22"/>
          <w:szCs w:val="22"/>
        </w:rPr>
      </w:pPr>
      <w:r w:rsidRPr="0053764A">
        <w:rPr>
          <w:rFonts w:ascii="Arial" w:hAnsi="Arial" w:cs="Arial"/>
          <w:sz w:val="22"/>
          <w:szCs w:val="22"/>
        </w:rPr>
        <w:t>Ecological Impact Assessment</w:t>
      </w:r>
    </w:p>
    <w:p w14:paraId="2D69525C" w14:textId="0504DCC3" w:rsidR="000D3ADA" w:rsidRPr="0053764A" w:rsidRDefault="000D3ADA" w:rsidP="00E747A2">
      <w:pPr>
        <w:pStyle w:val="NormalWeb"/>
        <w:numPr>
          <w:ilvl w:val="0"/>
          <w:numId w:val="18"/>
        </w:numPr>
        <w:spacing w:before="0" w:beforeAutospacing="0" w:after="0" w:afterAutospacing="0" w:line="276" w:lineRule="auto"/>
        <w:jc w:val="both"/>
        <w:divId w:val="80101052"/>
        <w:rPr>
          <w:rFonts w:ascii="Arial" w:hAnsi="Arial" w:cs="Arial"/>
          <w:sz w:val="22"/>
          <w:szCs w:val="22"/>
        </w:rPr>
      </w:pPr>
      <w:r w:rsidRPr="0053764A">
        <w:rPr>
          <w:rFonts w:ascii="Arial" w:hAnsi="Arial" w:cs="Arial"/>
          <w:sz w:val="22"/>
          <w:szCs w:val="22"/>
        </w:rPr>
        <w:t>Biodiversity Net Gain Assessment (mandatory under the Environment Act 2021)</w:t>
      </w:r>
    </w:p>
    <w:p w14:paraId="008DD84C" w14:textId="77777777" w:rsidR="005358B5" w:rsidRPr="0053764A" w:rsidRDefault="005358B5" w:rsidP="00E747A2">
      <w:pPr>
        <w:pStyle w:val="NormalWeb"/>
        <w:numPr>
          <w:ilvl w:val="0"/>
          <w:numId w:val="18"/>
        </w:numPr>
        <w:spacing w:before="0" w:beforeAutospacing="0" w:after="0" w:afterAutospacing="0" w:line="276" w:lineRule="auto"/>
        <w:jc w:val="both"/>
        <w:divId w:val="80101052"/>
        <w:rPr>
          <w:rFonts w:ascii="Arial" w:hAnsi="Arial" w:cs="Arial"/>
          <w:sz w:val="22"/>
          <w:szCs w:val="22"/>
        </w:rPr>
      </w:pPr>
      <w:r w:rsidRPr="0053764A">
        <w:rPr>
          <w:rFonts w:ascii="Arial" w:hAnsi="Arial" w:cs="Arial"/>
          <w:sz w:val="22"/>
          <w:szCs w:val="22"/>
        </w:rPr>
        <w:t>Heritage Statement</w:t>
      </w:r>
    </w:p>
    <w:p w14:paraId="2733EB70" w14:textId="3F4834A9" w:rsidR="00C26FE0" w:rsidRPr="0053764A" w:rsidRDefault="00C26FE0" w:rsidP="00E747A2">
      <w:pPr>
        <w:pStyle w:val="NormalWeb"/>
        <w:numPr>
          <w:ilvl w:val="0"/>
          <w:numId w:val="18"/>
        </w:numPr>
        <w:spacing w:before="0" w:beforeAutospacing="0" w:after="0" w:afterAutospacing="0" w:line="276" w:lineRule="auto"/>
        <w:jc w:val="both"/>
        <w:divId w:val="80101052"/>
        <w:rPr>
          <w:rFonts w:ascii="Arial" w:hAnsi="Arial" w:cs="Arial"/>
          <w:sz w:val="22"/>
          <w:szCs w:val="22"/>
        </w:rPr>
      </w:pPr>
      <w:r w:rsidRPr="0053764A">
        <w:rPr>
          <w:rFonts w:ascii="Arial" w:hAnsi="Arial" w:cs="Arial"/>
          <w:sz w:val="22"/>
          <w:szCs w:val="22"/>
        </w:rPr>
        <w:t>Archaeological Desk-Based Assessment</w:t>
      </w:r>
    </w:p>
    <w:p w14:paraId="25F0A8E4" w14:textId="341AE7B8" w:rsidR="00BC5D5A" w:rsidRPr="0053764A" w:rsidRDefault="00BC5D5A" w:rsidP="00E747A2">
      <w:pPr>
        <w:pStyle w:val="NormalWeb"/>
        <w:numPr>
          <w:ilvl w:val="0"/>
          <w:numId w:val="18"/>
        </w:numPr>
        <w:spacing w:before="0" w:beforeAutospacing="0" w:after="0" w:afterAutospacing="0" w:line="276" w:lineRule="auto"/>
        <w:jc w:val="both"/>
        <w:divId w:val="80101052"/>
        <w:rPr>
          <w:rFonts w:ascii="Arial" w:hAnsi="Arial" w:cs="Arial"/>
          <w:sz w:val="22"/>
          <w:szCs w:val="22"/>
        </w:rPr>
      </w:pPr>
      <w:r w:rsidRPr="0053764A">
        <w:rPr>
          <w:rFonts w:ascii="Arial" w:hAnsi="Arial" w:cs="Arial"/>
          <w:sz w:val="22"/>
          <w:szCs w:val="22"/>
        </w:rPr>
        <w:t>Lighting Assessment</w:t>
      </w:r>
    </w:p>
    <w:p w14:paraId="1A370E9B" w14:textId="1D49C51B" w:rsidR="00CC3B51" w:rsidRPr="0053764A" w:rsidRDefault="00CC3B51" w:rsidP="00E747A2">
      <w:pPr>
        <w:pStyle w:val="NormalWeb"/>
        <w:numPr>
          <w:ilvl w:val="0"/>
          <w:numId w:val="18"/>
        </w:numPr>
        <w:spacing w:before="0" w:beforeAutospacing="0" w:after="0" w:afterAutospacing="0" w:line="276" w:lineRule="auto"/>
        <w:jc w:val="both"/>
        <w:divId w:val="80101052"/>
        <w:rPr>
          <w:rFonts w:ascii="Arial" w:hAnsi="Arial" w:cs="Arial"/>
          <w:sz w:val="22"/>
          <w:szCs w:val="22"/>
        </w:rPr>
      </w:pPr>
      <w:r w:rsidRPr="0053764A">
        <w:rPr>
          <w:rFonts w:ascii="Arial" w:hAnsi="Arial" w:cs="Arial"/>
          <w:sz w:val="22"/>
          <w:szCs w:val="22"/>
        </w:rPr>
        <w:t>Site Local Plan</w:t>
      </w:r>
    </w:p>
    <w:p w14:paraId="5EBE1CDA" w14:textId="216F67D3" w:rsidR="00CC3B51" w:rsidRPr="0053764A" w:rsidRDefault="00CC3B51" w:rsidP="00E747A2">
      <w:pPr>
        <w:pStyle w:val="NormalWeb"/>
        <w:numPr>
          <w:ilvl w:val="0"/>
          <w:numId w:val="18"/>
        </w:numPr>
        <w:spacing w:before="0" w:beforeAutospacing="0" w:after="0" w:afterAutospacing="0" w:line="276" w:lineRule="auto"/>
        <w:jc w:val="both"/>
        <w:divId w:val="80101052"/>
        <w:rPr>
          <w:rFonts w:ascii="Arial" w:hAnsi="Arial" w:cs="Arial"/>
          <w:sz w:val="22"/>
          <w:szCs w:val="22"/>
        </w:rPr>
      </w:pPr>
      <w:r w:rsidRPr="0053764A">
        <w:rPr>
          <w:rFonts w:ascii="Arial" w:hAnsi="Arial" w:cs="Arial"/>
          <w:sz w:val="22"/>
          <w:szCs w:val="22"/>
        </w:rPr>
        <w:t>Block Plan/Site Plan</w:t>
      </w:r>
    </w:p>
    <w:p w14:paraId="11CD1BB5" w14:textId="77777777" w:rsidR="004E4275" w:rsidRPr="0053764A" w:rsidRDefault="004E4275" w:rsidP="00E747A2">
      <w:pPr>
        <w:pStyle w:val="NormalWeb"/>
        <w:numPr>
          <w:ilvl w:val="0"/>
          <w:numId w:val="18"/>
        </w:numPr>
        <w:spacing w:before="0" w:beforeAutospacing="0" w:after="0" w:afterAutospacing="0" w:line="276" w:lineRule="auto"/>
        <w:jc w:val="both"/>
        <w:divId w:val="80101052"/>
        <w:rPr>
          <w:rFonts w:ascii="Arial" w:hAnsi="Arial" w:cs="Arial"/>
          <w:sz w:val="22"/>
          <w:szCs w:val="22"/>
        </w:rPr>
      </w:pPr>
      <w:r w:rsidRPr="0053764A">
        <w:rPr>
          <w:rFonts w:ascii="Arial" w:hAnsi="Arial" w:cs="Arial"/>
          <w:sz w:val="22"/>
          <w:szCs w:val="22"/>
        </w:rPr>
        <w:t>Existing and Proposed Plans, Elevations, Sections and Roof Plans</w:t>
      </w:r>
    </w:p>
    <w:p w14:paraId="0AFDC25B" w14:textId="4AEBA915" w:rsidR="00D56F71" w:rsidRPr="0053764A" w:rsidRDefault="00D56F71" w:rsidP="00E747A2">
      <w:pPr>
        <w:pStyle w:val="NormalWeb"/>
        <w:numPr>
          <w:ilvl w:val="0"/>
          <w:numId w:val="18"/>
        </w:numPr>
        <w:spacing w:before="0" w:beforeAutospacing="0" w:after="0" w:afterAutospacing="0" w:line="276" w:lineRule="auto"/>
        <w:jc w:val="both"/>
        <w:divId w:val="80101052"/>
        <w:rPr>
          <w:rFonts w:ascii="Arial" w:hAnsi="Arial" w:cs="Arial"/>
          <w:sz w:val="22"/>
          <w:szCs w:val="22"/>
        </w:rPr>
      </w:pPr>
      <w:r w:rsidRPr="0053764A">
        <w:rPr>
          <w:rFonts w:ascii="Arial" w:hAnsi="Arial" w:cs="Arial"/>
          <w:sz w:val="22"/>
          <w:szCs w:val="22"/>
        </w:rPr>
        <w:lastRenderedPageBreak/>
        <w:t>Waste Management Strategy / Site Waste Management Plan</w:t>
      </w:r>
    </w:p>
    <w:p w14:paraId="6C4BF781" w14:textId="0DBAAD49" w:rsidR="008B3463" w:rsidRPr="008B3463" w:rsidRDefault="008B3463" w:rsidP="0053764A">
      <w:pPr>
        <w:pStyle w:val="NormalWeb"/>
        <w:spacing w:before="0" w:beforeAutospacing="0" w:after="0" w:afterAutospacing="0" w:line="276" w:lineRule="auto"/>
        <w:ind w:left="720"/>
        <w:jc w:val="both"/>
        <w:divId w:val="80101052"/>
        <w:rPr>
          <w:rFonts w:ascii="Arial" w:hAnsi="Arial" w:cs="Arial"/>
          <w:color w:val="ED0000"/>
          <w:sz w:val="22"/>
          <w:szCs w:val="22"/>
        </w:rPr>
      </w:pPr>
    </w:p>
    <w:p w14:paraId="234E46B9" w14:textId="77777777" w:rsidR="005358B5" w:rsidRDefault="005358B5" w:rsidP="00B56CE7">
      <w:pPr>
        <w:pStyle w:val="NormalWeb"/>
        <w:spacing w:before="0" w:beforeAutospacing="0" w:after="0" w:afterAutospacing="0" w:line="276" w:lineRule="auto"/>
        <w:jc w:val="both"/>
        <w:divId w:val="80101052"/>
        <w:rPr>
          <w:rFonts w:ascii="Arial" w:hAnsi="Arial" w:cs="Arial"/>
          <w:b/>
          <w:bCs/>
          <w:color w:val="000000"/>
          <w:sz w:val="22"/>
          <w:szCs w:val="22"/>
        </w:rPr>
      </w:pPr>
    </w:p>
    <w:p w14:paraId="3F8C78AD" w14:textId="77777777" w:rsidR="009D3BCB" w:rsidRDefault="009D3BCB" w:rsidP="00AB1985">
      <w:pPr>
        <w:pStyle w:val="NormalWeb"/>
        <w:spacing w:before="0" w:beforeAutospacing="0" w:after="0" w:afterAutospacing="0" w:line="276" w:lineRule="auto"/>
        <w:jc w:val="both"/>
        <w:divId w:val="80101052"/>
        <w:rPr>
          <w:rFonts w:ascii="Arial" w:hAnsi="Arial" w:cs="Arial"/>
          <w:b/>
          <w:bCs/>
          <w:sz w:val="22"/>
          <w:szCs w:val="22"/>
        </w:rPr>
      </w:pPr>
      <w:r w:rsidRPr="009D3BCB">
        <w:rPr>
          <w:rFonts w:ascii="Arial" w:hAnsi="Arial" w:cs="Arial"/>
          <w:b/>
          <w:bCs/>
          <w:sz w:val="22"/>
          <w:szCs w:val="22"/>
        </w:rPr>
        <w:t>Procedural Advice and Consultation Expectations</w:t>
      </w:r>
    </w:p>
    <w:p w14:paraId="24D2FA5B" w14:textId="0AFE6A9B" w:rsidR="00AB1985" w:rsidRPr="0089397F" w:rsidRDefault="00AB1985" w:rsidP="00AB1985">
      <w:pPr>
        <w:pStyle w:val="NormalWeb"/>
        <w:spacing w:before="0" w:beforeAutospacing="0" w:after="0" w:afterAutospacing="0" w:line="276" w:lineRule="auto"/>
        <w:jc w:val="both"/>
        <w:divId w:val="80101052"/>
        <w:rPr>
          <w:rFonts w:ascii="Arial" w:hAnsi="Arial" w:cs="Arial"/>
          <w:color w:val="000000" w:themeColor="text1"/>
          <w:sz w:val="22"/>
          <w:szCs w:val="22"/>
        </w:rPr>
      </w:pPr>
      <w:r w:rsidRPr="00AB1985">
        <w:rPr>
          <w:rFonts w:ascii="Arial" w:hAnsi="Arial" w:cs="Arial"/>
          <w:color w:val="000000" w:themeColor="text1"/>
          <w:sz w:val="22"/>
          <w:szCs w:val="22"/>
        </w:rPr>
        <w:t>Applicants should be advised of the Council’s procedures for submitting a planning application, including relevant validation requirements and public consultation processes. For major proposals — particularly residential development — it is strongly recommended that applicants engage early with key stakeholders, including:</w:t>
      </w:r>
    </w:p>
    <w:p w14:paraId="567A9C55" w14:textId="77777777" w:rsidR="00AB1985" w:rsidRPr="00AB1985" w:rsidRDefault="00AB1985" w:rsidP="00AB1985">
      <w:pPr>
        <w:pStyle w:val="NormalWeb"/>
        <w:spacing w:before="0" w:beforeAutospacing="0" w:after="0" w:afterAutospacing="0" w:line="276" w:lineRule="auto"/>
        <w:jc w:val="both"/>
        <w:divId w:val="80101052"/>
        <w:rPr>
          <w:rFonts w:ascii="Arial" w:hAnsi="Arial" w:cs="Arial"/>
          <w:color w:val="000000" w:themeColor="text1"/>
          <w:sz w:val="22"/>
          <w:szCs w:val="22"/>
        </w:rPr>
      </w:pPr>
    </w:p>
    <w:p w14:paraId="4CDB37F8" w14:textId="77777777" w:rsidR="00AB1985" w:rsidRPr="00AB1985" w:rsidRDefault="00AB1985" w:rsidP="00AB1985">
      <w:pPr>
        <w:pStyle w:val="NormalWeb"/>
        <w:numPr>
          <w:ilvl w:val="0"/>
          <w:numId w:val="12"/>
        </w:numPr>
        <w:spacing w:before="0" w:beforeAutospacing="0" w:after="0" w:afterAutospacing="0" w:line="276" w:lineRule="auto"/>
        <w:jc w:val="both"/>
        <w:divId w:val="80101052"/>
        <w:rPr>
          <w:rFonts w:ascii="Arial" w:hAnsi="Arial" w:cs="Arial"/>
          <w:color w:val="000000" w:themeColor="text1"/>
          <w:sz w:val="22"/>
          <w:szCs w:val="22"/>
        </w:rPr>
      </w:pPr>
      <w:r w:rsidRPr="00AB1985">
        <w:rPr>
          <w:rFonts w:ascii="Arial" w:hAnsi="Arial" w:cs="Arial"/>
          <w:color w:val="000000" w:themeColor="text1"/>
          <w:sz w:val="22"/>
          <w:szCs w:val="22"/>
        </w:rPr>
        <w:t>The relevant Town or Parish Council</w:t>
      </w:r>
    </w:p>
    <w:p w14:paraId="10FF06CE" w14:textId="77777777" w:rsidR="00AB1985" w:rsidRPr="00AB1985" w:rsidRDefault="00AB1985" w:rsidP="00AB1985">
      <w:pPr>
        <w:pStyle w:val="NormalWeb"/>
        <w:numPr>
          <w:ilvl w:val="0"/>
          <w:numId w:val="12"/>
        </w:numPr>
        <w:spacing w:before="0" w:beforeAutospacing="0" w:after="0" w:afterAutospacing="0" w:line="276" w:lineRule="auto"/>
        <w:jc w:val="both"/>
        <w:divId w:val="80101052"/>
        <w:rPr>
          <w:rFonts w:ascii="Arial" w:hAnsi="Arial" w:cs="Arial"/>
          <w:color w:val="000000" w:themeColor="text1"/>
          <w:sz w:val="22"/>
          <w:szCs w:val="22"/>
        </w:rPr>
      </w:pPr>
      <w:r w:rsidRPr="00AB1985">
        <w:rPr>
          <w:rFonts w:ascii="Arial" w:hAnsi="Arial" w:cs="Arial"/>
          <w:color w:val="000000" w:themeColor="text1"/>
          <w:sz w:val="22"/>
          <w:szCs w:val="22"/>
        </w:rPr>
        <w:t>The local Division Member</w:t>
      </w:r>
    </w:p>
    <w:p w14:paraId="22B4BAEB" w14:textId="77777777" w:rsidR="00AB1985" w:rsidRPr="00AB1985" w:rsidRDefault="00AB1985" w:rsidP="00AB1985">
      <w:pPr>
        <w:pStyle w:val="NormalWeb"/>
        <w:numPr>
          <w:ilvl w:val="0"/>
          <w:numId w:val="12"/>
        </w:numPr>
        <w:spacing w:before="0" w:beforeAutospacing="0" w:after="0" w:afterAutospacing="0" w:line="276" w:lineRule="auto"/>
        <w:jc w:val="both"/>
        <w:divId w:val="80101052"/>
        <w:rPr>
          <w:rFonts w:ascii="Arial" w:hAnsi="Arial" w:cs="Arial"/>
          <w:color w:val="000000" w:themeColor="text1"/>
          <w:sz w:val="22"/>
          <w:szCs w:val="22"/>
        </w:rPr>
      </w:pPr>
      <w:r w:rsidRPr="00AB1985">
        <w:rPr>
          <w:rFonts w:ascii="Arial" w:hAnsi="Arial" w:cs="Arial"/>
          <w:color w:val="000000" w:themeColor="text1"/>
          <w:sz w:val="22"/>
          <w:szCs w:val="22"/>
        </w:rPr>
        <w:t>Local residents, where appropriate, via public engagement or community events</w:t>
      </w:r>
    </w:p>
    <w:p w14:paraId="60D4C460" w14:textId="77777777" w:rsidR="00AB1985" w:rsidRPr="0089397F" w:rsidRDefault="00AB1985" w:rsidP="00AB1985">
      <w:pPr>
        <w:pStyle w:val="NormalWeb"/>
        <w:spacing w:before="0" w:beforeAutospacing="0" w:after="0" w:afterAutospacing="0" w:line="276" w:lineRule="auto"/>
        <w:jc w:val="both"/>
        <w:divId w:val="80101052"/>
        <w:rPr>
          <w:rFonts w:ascii="Arial" w:hAnsi="Arial" w:cs="Arial"/>
          <w:color w:val="000000" w:themeColor="text1"/>
          <w:sz w:val="22"/>
          <w:szCs w:val="22"/>
        </w:rPr>
      </w:pPr>
    </w:p>
    <w:p w14:paraId="0A73980D" w14:textId="019F8C44" w:rsidR="00AB1985" w:rsidRPr="00AB1985" w:rsidRDefault="00AB1985" w:rsidP="00AB1985">
      <w:pPr>
        <w:pStyle w:val="NormalWeb"/>
        <w:spacing w:before="0" w:beforeAutospacing="0" w:after="0" w:afterAutospacing="0" w:line="276" w:lineRule="auto"/>
        <w:jc w:val="both"/>
        <w:divId w:val="80101052"/>
        <w:rPr>
          <w:rFonts w:ascii="Arial" w:hAnsi="Arial" w:cs="Arial"/>
          <w:color w:val="000000" w:themeColor="text1"/>
          <w:sz w:val="22"/>
          <w:szCs w:val="22"/>
        </w:rPr>
      </w:pPr>
      <w:r w:rsidRPr="00AB1985">
        <w:rPr>
          <w:rFonts w:ascii="Arial" w:hAnsi="Arial" w:cs="Arial"/>
          <w:color w:val="000000" w:themeColor="text1"/>
          <w:sz w:val="22"/>
          <w:szCs w:val="22"/>
        </w:rPr>
        <w:t>Early engagement can help to identify and resolve issues at an early stage, potentially improving outcomes and reducing delays during the formal application process.</w:t>
      </w:r>
    </w:p>
    <w:p w14:paraId="3233BE3A" w14:textId="77777777" w:rsidR="00613EF6" w:rsidRDefault="00613EF6" w:rsidP="00B56CE7">
      <w:pPr>
        <w:pStyle w:val="NormalWeb"/>
        <w:spacing w:before="0" w:beforeAutospacing="0" w:after="0" w:afterAutospacing="0" w:line="276" w:lineRule="auto"/>
        <w:jc w:val="both"/>
        <w:divId w:val="80101052"/>
        <w:rPr>
          <w:rFonts w:ascii="Arial" w:hAnsi="Arial" w:cs="Arial"/>
          <w:b/>
          <w:bCs/>
          <w:color w:val="000000"/>
          <w:sz w:val="22"/>
          <w:szCs w:val="22"/>
        </w:rPr>
      </w:pPr>
    </w:p>
    <w:p w14:paraId="26C7120D" w14:textId="5E7E0337" w:rsidR="0056735E" w:rsidRDefault="00A12968" w:rsidP="00B56CE7">
      <w:pPr>
        <w:pStyle w:val="NormalWeb"/>
        <w:spacing w:before="0" w:beforeAutospacing="0" w:after="0" w:afterAutospacing="0" w:line="276" w:lineRule="auto"/>
        <w:jc w:val="both"/>
        <w:divId w:val="80101052"/>
        <w:rPr>
          <w:rFonts w:ascii="Arial" w:hAnsi="Arial" w:cs="Arial"/>
          <w:color w:val="000000"/>
          <w:sz w:val="22"/>
          <w:szCs w:val="22"/>
        </w:rPr>
      </w:pPr>
      <w:r>
        <w:rPr>
          <w:rFonts w:ascii="Arial" w:hAnsi="Arial" w:cs="Arial"/>
          <w:b/>
          <w:bCs/>
          <w:color w:val="000000"/>
          <w:sz w:val="22"/>
          <w:szCs w:val="22"/>
        </w:rPr>
        <w:t>Advice regarding Building Regulations </w:t>
      </w:r>
    </w:p>
    <w:p w14:paraId="3E0C56C9" w14:textId="77777777" w:rsidR="0056735E" w:rsidRDefault="0056735E" w:rsidP="00B56CE7">
      <w:pPr>
        <w:pStyle w:val="NormalWeb"/>
        <w:spacing w:before="0" w:beforeAutospacing="0" w:after="0" w:afterAutospacing="0" w:line="276" w:lineRule="auto"/>
        <w:jc w:val="both"/>
        <w:divId w:val="80101052"/>
        <w:rPr>
          <w:rFonts w:ascii="Arial" w:hAnsi="Arial" w:cs="Arial"/>
          <w:color w:val="000000"/>
          <w:sz w:val="22"/>
          <w:szCs w:val="22"/>
        </w:rPr>
      </w:pPr>
    </w:p>
    <w:p w14:paraId="7A6A4398" w14:textId="6C22E66A" w:rsidR="0056735E" w:rsidRDefault="00A12968" w:rsidP="00B56CE7">
      <w:pPr>
        <w:pStyle w:val="NormalWeb"/>
        <w:spacing w:before="0" w:beforeAutospacing="0" w:after="0" w:afterAutospacing="0" w:line="276" w:lineRule="auto"/>
        <w:jc w:val="both"/>
        <w:divId w:val="80101052"/>
        <w:rPr>
          <w:rFonts w:ascii="Arial" w:hAnsi="Arial" w:cs="Arial"/>
          <w:color w:val="000000"/>
          <w:sz w:val="22"/>
          <w:szCs w:val="22"/>
        </w:rPr>
      </w:pPr>
      <w:r>
        <w:rPr>
          <w:rFonts w:ascii="Arial" w:hAnsi="Arial" w:cs="Arial"/>
          <w:color w:val="000000"/>
          <w:sz w:val="22"/>
          <w:szCs w:val="22"/>
        </w:rPr>
        <w:t>It is likely that your proposal will require separate approval under the Building Regulations. The Surveyor who deals with your area can be contacted on 0300 456 0113. They are happy to provide you with free Building Regulation advice on this proposal and discuss this project further. This will help to ensure that the final decisions are compliant with the Building Regulations and may help save you time and money. </w:t>
      </w:r>
    </w:p>
    <w:p w14:paraId="59B0119B" w14:textId="77777777" w:rsidR="0056735E" w:rsidRDefault="0056735E" w:rsidP="00B56CE7">
      <w:pPr>
        <w:pStyle w:val="NormalWeb"/>
        <w:spacing w:before="0" w:beforeAutospacing="0" w:after="0" w:afterAutospacing="0" w:line="276" w:lineRule="auto"/>
        <w:jc w:val="both"/>
        <w:divId w:val="80101052"/>
        <w:rPr>
          <w:rFonts w:ascii="Arial" w:hAnsi="Arial" w:cs="Arial"/>
          <w:color w:val="000000"/>
          <w:sz w:val="22"/>
          <w:szCs w:val="22"/>
        </w:rPr>
      </w:pPr>
    </w:p>
    <w:p w14:paraId="530A2070" w14:textId="0080E817" w:rsidR="00ED2633" w:rsidRPr="00ED2633" w:rsidRDefault="00ED2633" w:rsidP="00B56CE7">
      <w:pPr>
        <w:pStyle w:val="NormalWeb"/>
        <w:spacing w:before="0" w:beforeAutospacing="0" w:after="0" w:afterAutospacing="0" w:line="276" w:lineRule="auto"/>
        <w:jc w:val="both"/>
        <w:divId w:val="80101052"/>
        <w:rPr>
          <w:rFonts w:ascii="Arial" w:hAnsi="Arial" w:cs="Arial"/>
          <w:b/>
          <w:bCs/>
          <w:color w:val="000000"/>
          <w:sz w:val="22"/>
          <w:szCs w:val="22"/>
        </w:rPr>
      </w:pPr>
      <w:r w:rsidRPr="00ED2633">
        <w:rPr>
          <w:rFonts w:ascii="Arial" w:hAnsi="Arial" w:cs="Arial"/>
          <w:b/>
          <w:bCs/>
          <w:color w:val="000000"/>
          <w:sz w:val="22"/>
          <w:szCs w:val="22"/>
        </w:rPr>
        <w:t>Closing Summary</w:t>
      </w:r>
    </w:p>
    <w:p w14:paraId="7D09616E" w14:textId="77777777" w:rsidR="00ED2633" w:rsidRDefault="00ED2633" w:rsidP="00B56CE7">
      <w:pPr>
        <w:pStyle w:val="NormalWeb"/>
        <w:spacing w:before="0" w:beforeAutospacing="0" w:after="0" w:afterAutospacing="0" w:line="276" w:lineRule="auto"/>
        <w:jc w:val="both"/>
        <w:divId w:val="80101052"/>
        <w:rPr>
          <w:rFonts w:ascii="Arial" w:hAnsi="Arial" w:cs="Arial"/>
          <w:color w:val="000000"/>
          <w:sz w:val="22"/>
          <w:szCs w:val="22"/>
        </w:rPr>
      </w:pPr>
    </w:p>
    <w:p w14:paraId="524ED275" w14:textId="77777777" w:rsidR="00ED2633" w:rsidRDefault="00ED2633" w:rsidP="007071BF">
      <w:pPr>
        <w:pStyle w:val="Default"/>
        <w:spacing w:line="276" w:lineRule="auto"/>
        <w:jc w:val="both"/>
        <w:rPr>
          <w:sz w:val="22"/>
          <w:szCs w:val="22"/>
        </w:rPr>
      </w:pPr>
      <w:r w:rsidRPr="00ED2633">
        <w:rPr>
          <w:sz w:val="22"/>
          <w:szCs w:val="22"/>
        </w:rPr>
        <w:t>This advice is offered in good faith based on current policy and guidance. While it provides a helpful steer, it cannot prejudice the outcome of any future planning application. Please ensure that any submission is fully supported by the required information and that material considerations identified above are addressed.</w:t>
      </w:r>
    </w:p>
    <w:p w14:paraId="0C423357" w14:textId="77777777" w:rsidR="00ED2633" w:rsidRPr="00ED2633" w:rsidRDefault="00ED2633" w:rsidP="00ED2633">
      <w:pPr>
        <w:pStyle w:val="Default"/>
        <w:spacing w:line="276" w:lineRule="auto"/>
        <w:ind w:left="39"/>
        <w:jc w:val="both"/>
        <w:rPr>
          <w:sz w:val="22"/>
          <w:szCs w:val="22"/>
        </w:rPr>
      </w:pPr>
    </w:p>
    <w:p w14:paraId="34ECA18E" w14:textId="77777777" w:rsidR="00ED2633" w:rsidRPr="00ED2633" w:rsidRDefault="00ED2633" w:rsidP="007071BF">
      <w:pPr>
        <w:pStyle w:val="Default"/>
        <w:spacing w:line="276" w:lineRule="auto"/>
        <w:jc w:val="both"/>
        <w:rPr>
          <w:sz w:val="22"/>
          <w:szCs w:val="22"/>
        </w:rPr>
      </w:pPr>
      <w:r w:rsidRPr="00ED2633">
        <w:rPr>
          <w:sz w:val="22"/>
          <w:szCs w:val="22"/>
        </w:rPr>
        <w:t>Should you require further assistance, please do not hesitate to contact us.</w:t>
      </w:r>
    </w:p>
    <w:p w14:paraId="04B6EE80" w14:textId="77777777" w:rsidR="00FA2748" w:rsidRDefault="00FA2748" w:rsidP="00B56CE7">
      <w:pPr>
        <w:pStyle w:val="Default"/>
        <w:spacing w:line="276" w:lineRule="auto"/>
        <w:ind w:left="39"/>
        <w:jc w:val="both"/>
      </w:pPr>
    </w:p>
    <w:p w14:paraId="78E86635" w14:textId="77777777" w:rsidR="00FA2748" w:rsidRPr="007071BF" w:rsidRDefault="00FA2748" w:rsidP="00B56CE7">
      <w:pPr>
        <w:pStyle w:val="Default"/>
        <w:spacing w:line="276" w:lineRule="auto"/>
        <w:ind w:left="39"/>
        <w:jc w:val="both"/>
        <w:rPr>
          <w:sz w:val="22"/>
          <w:szCs w:val="22"/>
        </w:rPr>
      </w:pPr>
      <w:r w:rsidRPr="007071BF">
        <w:rPr>
          <w:sz w:val="22"/>
          <w:szCs w:val="22"/>
        </w:rPr>
        <w:t>Yours faithfully</w:t>
      </w:r>
    </w:p>
    <w:p w14:paraId="06A60AED" w14:textId="77777777" w:rsidR="00FA2748" w:rsidRPr="00990A23" w:rsidRDefault="00FA2748" w:rsidP="00B56CE7">
      <w:pPr>
        <w:spacing w:line="276" w:lineRule="auto"/>
        <w:ind w:left="39"/>
        <w:jc w:val="both"/>
        <w:rPr>
          <w:rFonts w:ascii="Lucida Handwriting" w:hAnsi="Lucida Handwriting" w:cs="Arial"/>
          <w:szCs w:val="22"/>
        </w:rPr>
      </w:pPr>
      <w:r>
        <w:rPr>
          <w:rFonts w:ascii="Lucida Handwriting" w:hAnsi="Lucida Handwriting" w:cs="Arial"/>
          <w:szCs w:val="22"/>
        </w:rPr>
        <w:t>Head of Development Management</w:t>
      </w:r>
    </w:p>
    <w:p w14:paraId="2AFDC964" w14:textId="77777777" w:rsidR="00FA2748" w:rsidRDefault="00FA2748" w:rsidP="00B56CE7">
      <w:pPr>
        <w:pStyle w:val="Default"/>
        <w:spacing w:line="276" w:lineRule="auto"/>
        <w:ind w:left="39"/>
        <w:jc w:val="both"/>
      </w:pPr>
    </w:p>
    <w:p w14:paraId="5454A822" w14:textId="79A94B2F" w:rsidR="00952863" w:rsidRPr="00D05F51" w:rsidRDefault="00D05F51" w:rsidP="00D05F51">
      <w:pPr>
        <w:spacing w:line="276" w:lineRule="auto"/>
        <w:rPr>
          <w:color w:val="auto"/>
        </w:rPr>
      </w:pPr>
      <w:r w:rsidRPr="00D05F51">
        <w:rPr>
          <w:color w:val="auto"/>
        </w:rPr>
        <w:t>Lucy Rutter-Dowd</w:t>
      </w:r>
    </w:p>
    <w:p w14:paraId="5EA341B3" w14:textId="08DB2271" w:rsidR="00D05F51" w:rsidRPr="00D05F51" w:rsidRDefault="00D05F51" w:rsidP="00D05F51">
      <w:pPr>
        <w:spacing w:line="276" w:lineRule="auto"/>
        <w:rPr>
          <w:color w:val="auto"/>
        </w:rPr>
      </w:pPr>
      <w:r w:rsidRPr="00D05F51">
        <w:rPr>
          <w:color w:val="auto"/>
        </w:rPr>
        <w:t>Senior Planning Officer</w:t>
      </w:r>
    </w:p>
    <w:p w14:paraId="7449A206" w14:textId="341DE19C" w:rsidR="00D05F51" w:rsidRPr="00D05F51" w:rsidRDefault="00D05F51" w:rsidP="00D05F51">
      <w:pPr>
        <w:spacing w:line="276" w:lineRule="auto"/>
        <w:rPr>
          <w:color w:val="auto"/>
        </w:rPr>
      </w:pPr>
      <w:r w:rsidRPr="00D05F51">
        <w:rPr>
          <w:color w:val="auto"/>
        </w:rPr>
        <w:t>01225 716546</w:t>
      </w:r>
    </w:p>
    <w:p w14:paraId="2F8CA461" w14:textId="477857C4" w:rsidR="00D05F51" w:rsidRPr="00D05F51" w:rsidRDefault="00D05F51" w:rsidP="00D05F51">
      <w:pPr>
        <w:spacing w:line="276" w:lineRule="auto"/>
        <w:rPr>
          <w:color w:val="auto"/>
        </w:rPr>
      </w:pPr>
      <w:r w:rsidRPr="00D05F51">
        <w:rPr>
          <w:color w:val="auto"/>
        </w:rPr>
        <w:t>lucy.rutter-dowd@wiltshire.gov.uk</w:t>
      </w:r>
    </w:p>
    <w:sectPr w:rsidR="00D05F51" w:rsidRPr="00D05F51" w:rsidSect="00FA2748">
      <w:pgSz w:w="11906" w:h="16838"/>
      <w:pgMar w:top="567" w:right="849" w:bottom="425" w:left="1140" w:header="2268"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C92F12" w14:textId="77777777" w:rsidR="00CC19BD" w:rsidRDefault="00CC19BD" w:rsidP="0059046D">
      <w:r>
        <w:separator/>
      </w:r>
    </w:p>
  </w:endnote>
  <w:endnote w:type="continuationSeparator" w:id="0">
    <w:p w14:paraId="41A4ED3A" w14:textId="77777777" w:rsidR="00CC19BD" w:rsidRDefault="00CC19BD" w:rsidP="005904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decorative"/>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Times">
    <w:panose1 w:val="020B0604020202020204"/>
    <w:charset w:val="00"/>
    <w:family w:val="roman"/>
    <w:pitch w:val="variable"/>
    <w:sig w:usb0="E0002EFF" w:usb1="C000785B" w:usb2="00000009" w:usb3="00000000" w:csb0="000001FF" w:csb1="00000000"/>
  </w:font>
  <w:font w:name="Cambria Math">
    <w:panose1 w:val="02040503050406030204"/>
    <w:charset w:val="00"/>
    <w:family w:val="roman"/>
    <w:pitch w:val="variable"/>
    <w:sig w:usb0="E00002FF" w:usb1="420024FF" w:usb2="00000000" w:usb3="00000000" w:csb0="0000019F" w:csb1="00000000"/>
  </w:font>
  <w:font w:name="Lucida Handwriting">
    <w:panose1 w:val="03010101010101010101"/>
    <w:charset w:val="00"/>
    <w:family w:val="script"/>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2AE918" w14:textId="77777777" w:rsidR="00CC19BD" w:rsidRDefault="00CC19BD" w:rsidP="0059046D">
      <w:r>
        <w:separator/>
      </w:r>
    </w:p>
  </w:footnote>
  <w:footnote w:type="continuationSeparator" w:id="0">
    <w:p w14:paraId="7081BFDD" w14:textId="77777777" w:rsidR="00CC19BD" w:rsidRDefault="00CC19BD" w:rsidP="0059046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CB1E01"/>
    <w:multiLevelType w:val="hybridMultilevel"/>
    <w:tmpl w:val="8D42834C"/>
    <w:lvl w:ilvl="0" w:tplc="737CF932">
      <w:numFmt w:val="bullet"/>
      <w:lvlText w:val="-"/>
      <w:lvlJc w:val="left"/>
      <w:pPr>
        <w:ind w:left="1980" w:hanging="360"/>
      </w:pPr>
      <w:rPr>
        <w:rFonts w:ascii="Times New Roman" w:eastAsiaTheme="minorEastAsia" w:hAnsi="Times New Roman" w:cs="Times New Roman" w:hint="default"/>
      </w:rPr>
    </w:lvl>
    <w:lvl w:ilvl="1" w:tplc="08090003" w:tentative="1">
      <w:start w:val="1"/>
      <w:numFmt w:val="bullet"/>
      <w:lvlText w:val="o"/>
      <w:lvlJc w:val="left"/>
      <w:pPr>
        <w:ind w:left="2700" w:hanging="360"/>
      </w:pPr>
      <w:rPr>
        <w:rFonts w:ascii="Courier New" w:hAnsi="Courier New" w:cs="Courier New" w:hint="default"/>
      </w:rPr>
    </w:lvl>
    <w:lvl w:ilvl="2" w:tplc="08090005" w:tentative="1">
      <w:start w:val="1"/>
      <w:numFmt w:val="bullet"/>
      <w:lvlText w:val=""/>
      <w:lvlJc w:val="left"/>
      <w:pPr>
        <w:ind w:left="3420" w:hanging="360"/>
      </w:pPr>
      <w:rPr>
        <w:rFonts w:ascii="Wingdings" w:hAnsi="Wingdings" w:hint="default"/>
      </w:rPr>
    </w:lvl>
    <w:lvl w:ilvl="3" w:tplc="08090001" w:tentative="1">
      <w:start w:val="1"/>
      <w:numFmt w:val="bullet"/>
      <w:lvlText w:val=""/>
      <w:lvlJc w:val="left"/>
      <w:pPr>
        <w:ind w:left="4140" w:hanging="360"/>
      </w:pPr>
      <w:rPr>
        <w:rFonts w:ascii="Symbol" w:hAnsi="Symbol" w:hint="default"/>
      </w:rPr>
    </w:lvl>
    <w:lvl w:ilvl="4" w:tplc="08090003" w:tentative="1">
      <w:start w:val="1"/>
      <w:numFmt w:val="bullet"/>
      <w:lvlText w:val="o"/>
      <w:lvlJc w:val="left"/>
      <w:pPr>
        <w:ind w:left="4860" w:hanging="360"/>
      </w:pPr>
      <w:rPr>
        <w:rFonts w:ascii="Courier New" w:hAnsi="Courier New" w:cs="Courier New" w:hint="default"/>
      </w:rPr>
    </w:lvl>
    <w:lvl w:ilvl="5" w:tplc="08090005" w:tentative="1">
      <w:start w:val="1"/>
      <w:numFmt w:val="bullet"/>
      <w:lvlText w:val=""/>
      <w:lvlJc w:val="left"/>
      <w:pPr>
        <w:ind w:left="5580" w:hanging="360"/>
      </w:pPr>
      <w:rPr>
        <w:rFonts w:ascii="Wingdings" w:hAnsi="Wingdings" w:hint="default"/>
      </w:rPr>
    </w:lvl>
    <w:lvl w:ilvl="6" w:tplc="08090001" w:tentative="1">
      <w:start w:val="1"/>
      <w:numFmt w:val="bullet"/>
      <w:lvlText w:val=""/>
      <w:lvlJc w:val="left"/>
      <w:pPr>
        <w:ind w:left="6300" w:hanging="360"/>
      </w:pPr>
      <w:rPr>
        <w:rFonts w:ascii="Symbol" w:hAnsi="Symbol" w:hint="default"/>
      </w:rPr>
    </w:lvl>
    <w:lvl w:ilvl="7" w:tplc="08090003" w:tentative="1">
      <w:start w:val="1"/>
      <w:numFmt w:val="bullet"/>
      <w:lvlText w:val="o"/>
      <w:lvlJc w:val="left"/>
      <w:pPr>
        <w:ind w:left="7020" w:hanging="360"/>
      </w:pPr>
      <w:rPr>
        <w:rFonts w:ascii="Courier New" w:hAnsi="Courier New" w:cs="Courier New" w:hint="default"/>
      </w:rPr>
    </w:lvl>
    <w:lvl w:ilvl="8" w:tplc="08090005" w:tentative="1">
      <w:start w:val="1"/>
      <w:numFmt w:val="bullet"/>
      <w:lvlText w:val=""/>
      <w:lvlJc w:val="left"/>
      <w:pPr>
        <w:ind w:left="7740" w:hanging="360"/>
      </w:pPr>
      <w:rPr>
        <w:rFonts w:ascii="Wingdings" w:hAnsi="Wingdings" w:hint="default"/>
      </w:rPr>
    </w:lvl>
  </w:abstractNum>
  <w:abstractNum w:abstractNumId="1" w15:restartNumberingAfterBreak="0">
    <w:nsid w:val="163523E7"/>
    <w:multiLevelType w:val="multilevel"/>
    <w:tmpl w:val="1A4410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833637B"/>
    <w:multiLevelType w:val="hybridMultilevel"/>
    <w:tmpl w:val="64800E48"/>
    <w:lvl w:ilvl="0" w:tplc="C0F29AE8">
      <w:numFmt w:val="bullet"/>
      <w:lvlText w:val=""/>
      <w:lvlJc w:val="left"/>
      <w:pPr>
        <w:ind w:left="720" w:hanging="360"/>
      </w:pPr>
      <w:rPr>
        <w:rFonts w:ascii="Times New Roman" w:eastAsiaTheme="minorEastAsia"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AAF3B94"/>
    <w:multiLevelType w:val="hybridMultilevel"/>
    <w:tmpl w:val="971CB1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25E7721"/>
    <w:multiLevelType w:val="multilevel"/>
    <w:tmpl w:val="4A5032BC"/>
    <w:lvl w:ilvl="0">
      <w:start w:val="1"/>
      <w:numFmt w:val="bullet"/>
      <w:lvlText w:val=""/>
      <w:lvlJc w:val="left"/>
      <w:pPr>
        <w:tabs>
          <w:tab w:val="num" w:pos="720"/>
        </w:tabs>
        <w:ind w:left="720" w:hanging="360"/>
      </w:pPr>
      <w:rPr>
        <w:rFonts w:ascii="Symbol" w:hAnsi="Symbol" w:hint="default"/>
        <w:color w:val="ED0000"/>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19E0A17"/>
    <w:multiLevelType w:val="hybridMultilevel"/>
    <w:tmpl w:val="DAA8ECE6"/>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42707EEC"/>
    <w:multiLevelType w:val="multilevel"/>
    <w:tmpl w:val="CE5426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3A60311"/>
    <w:multiLevelType w:val="multilevel"/>
    <w:tmpl w:val="B7E08B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9103838"/>
    <w:multiLevelType w:val="hybridMultilevel"/>
    <w:tmpl w:val="098C9D8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9" w15:restartNumberingAfterBreak="0">
    <w:nsid w:val="4F401AE7"/>
    <w:multiLevelType w:val="hybridMultilevel"/>
    <w:tmpl w:val="8496D37A"/>
    <w:lvl w:ilvl="0" w:tplc="B726D95E">
      <w:numFmt w:val="bullet"/>
      <w:lvlText w:val="-"/>
      <w:lvlJc w:val="left"/>
      <w:pPr>
        <w:ind w:left="720" w:hanging="360"/>
      </w:pPr>
      <w:rPr>
        <w:rFonts w:ascii="Arial" w:eastAsiaTheme="minorEastAsia" w:hAnsi="Arial" w:cs="Arial" w:hint="default"/>
        <w:color w:val="000000"/>
        <w:sz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58353F58"/>
    <w:multiLevelType w:val="hybridMultilevel"/>
    <w:tmpl w:val="878EC74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663F4FD1"/>
    <w:multiLevelType w:val="hybridMultilevel"/>
    <w:tmpl w:val="9274F6E4"/>
    <w:lvl w:ilvl="0" w:tplc="08090001">
      <w:start w:val="1"/>
      <w:numFmt w:val="bullet"/>
      <w:lvlText w:val=""/>
      <w:lvlJc w:val="left"/>
      <w:pPr>
        <w:ind w:left="644"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6D4C39D8"/>
    <w:multiLevelType w:val="multilevel"/>
    <w:tmpl w:val="B66E3C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F765A31"/>
    <w:multiLevelType w:val="multilevel"/>
    <w:tmpl w:val="CC1E1B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16A4730"/>
    <w:multiLevelType w:val="hybridMultilevel"/>
    <w:tmpl w:val="853E14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74B058A7"/>
    <w:multiLevelType w:val="multilevel"/>
    <w:tmpl w:val="A80EB4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7A07379E"/>
    <w:multiLevelType w:val="hybridMultilevel"/>
    <w:tmpl w:val="C9D200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7B855F36"/>
    <w:multiLevelType w:val="hybridMultilevel"/>
    <w:tmpl w:val="E1A62B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838422139">
    <w:abstractNumId w:val="15"/>
  </w:num>
  <w:num w:numId="2" w16cid:durableId="1846893454">
    <w:abstractNumId w:val="3"/>
  </w:num>
  <w:num w:numId="3" w16cid:durableId="1360427535">
    <w:abstractNumId w:val="2"/>
  </w:num>
  <w:num w:numId="4" w16cid:durableId="1331520207">
    <w:abstractNumId w:val="5"/>
  </w:num>
  <w:num w:numId="5" w16cid:durableId="1738895431">
    <w:abstractNumId w:val="13"/>
  </w:num>
  <w:num w:numId="6" w16cid:durableId="1542328013">
    <w:abstractNumId w:val="14"/>
  </w:num>
  <w:num w:numId="7" w16cid:durableId="1890728586">
    <w:abstractNumId w:val="6"/>
  </w:num>
  <w:num w:numId="8" w16cid:durableId="1037051835">
    <w:abstractNumId w:val="10"/>
  </w:num>
  <w:num w:numId="9" w16cid:durableId="1781492328">
    <w:abstractNumId w:val="4"/>
  </w:num>
  <w:num w:numId="10" w16cid:durableId="849299369">
    <w:abstractNumId w:val="7"/>
  </w:num>
  <w:num w:numId="11" w16cid:durableId="904028923">
    <w:abstractNumId w:val="1"/>
  </w:num>
  <w:num w:numId="12" w16cid:durableId="489366363">
    <w:abstractNumId w:val="12"/>
  </w:num>
  <w:num w:numId="13" w16cid:durableId="30545450">
    <w:abstractNumId w:val="8"/>
  </w:num>
  <w:num w:numId="14" w16cid:durableId="1192039137">
    <w:abstractNumId w:val="16"/>
  </w:num>
  <w:num w:numId="15" w16cid:durableId="454763183">
    <w:abstractNumId w:val="9"/>
  </w:num>
  <w:num w:numId="16" w16cid:durableId="784038210">
    <w:abstractNumId w:val="0"/>
  </w:num>
  <w:num w:numId="17" w16cid:durableId="1343975707">
    <w:abstractNumId w:val="11"/>
  </w:num>
  <w:num w:numId="18" w16cid:durableId="1107773374">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5"/>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046D"/>
    <w:rsid w:val="000006C6"/>
    <w:rsid w:val="00001AAE"/>
    <w:rsid w:val="000046E5"/>
    <w:rsid w:val="000161A8"/>
    <w:rsid w:val="00022555"/>
    <w:rsid w:val="000349F6"/>
    <w:rsid w:val="00034DB7"/>
    <w:rsid w:val="00050CB2"/>
    <w:rsid w:val="00052D0A"/>
    <w:rsid w:val="00073BDE"/>
    <w:rsid w:val="00074AE7"/>
    <w:rsid w:val="00090A7D"/>
    <w:rsid w:val="00092CE7"/>
    <w:rsid w:val="000B7E15"/>
    <w:rsid w:val="000D3ADA"/>
    <w:rsid w:val="000E1117"/>
    <w:rsid w:val="00105E08"/>
    <w:rsid w:val="00112779"/>
    <w:rsid w:val="00122AA0"/>
    <w:rsid w:val="00123C92"/>
    <w:rsid w:val="00124093"/>
    <w:rsid w:val="001366D0"/>
    <w:rsid w:val="001376C2"/>
    <w:rsid w:val="001445A0"/>
    <w:rsid w:val="001604BE"/>
    <w:rsid w:val="00164981"/>
    <w:rsid w:val="0018122A"/>
    <w:rsid w:val="00196A72"/>
    <w:rsid w:val="001B6DE0"/>
    <w:rsid w:val="001D0684"/>
    <w:rsid w:val="001D450B"/>
    <w:rsid w:val="001D58C5"/>
    <w:rsid w:val="001E2D7D"/>
    <w:rsid w:val="001E6894"/>
    <w:rsid w:val="001F7474"/>
    <w:rsid w:val="00207264"/>
    <w:rsid w:val="002074A2"/>
    <w:rsid w:val="00233B67"/>
    <w:rsid w:val="002349F8"/>
    <w:rsid w:val="00245A94"/>
    <w:rsid w:val="00261397"/>
    <w:rsid w:val="00270D7E"/>
    <w:rsid w:val="0027385C"/>
    <w:rsid w:val="002839BD"/>
    <w:rsid w:val="00283A50"/>
    <w:rsid w:val="00284248"/>
    <w:rsid w:val="002843BA"/>
    <w:rsid w:val="00286DE6"/>
    <w:rsid w:val="00293744"/>
    <w:rsid w:val="002A352F"/>
    <w:rsid w:val="002A6BFA"/>
    <w:rsid w:val="002C2152"/>
    <w:rsid w:val="002C6671"/>
    <w:rsid w:val="002D6F66"/>
    <w:rsid w:val="002F7F85"/>
    <w:rsid w:val="003117DB"/>
    <w:rsid w:val="00316AA8"/>
    <w:rsid w:val="003713F1"/>
    <w:rsid w:val="0037412E"/>
    <w:rsid w:val="003840DF"/>
    <w:rsid w:val="003A43FE"/>
    <w:rsid w:val="003B2BEE"/>
    <w:rsid w:val="003B4D99"/>
    <w:rsid w:val="003C08B1"/>
    <w:rsid w:val="003C4921"/>
    <w:rsid w:val="003D1503"/>
    <w:rsid w:val="003D3D1D"/>
    <w:rsid w:val="003D7FFA"/>
    <w:rsid w:val="003E0438"/>
    <w:rsid w:val="003F3107"/>
    <w:rsid w:val="003F4C78"/>
    <w:rsid w:val="003F5123"/>
    <w:rsid w:val="003F6990"/>
    <w:rsid w:val="004109D7"/>
    <w:rsid w:val="00412A35"/>
    <w:rsid w:val="00412C8B"/>
    <w:rsid w:val="004228C7"/>
    <w:rsid w:val="004264E0"/>
    <w:rsid w:val="0043046F"/>
    <w:rsid w:val="00447D7C"/>
    <w:rsid w:val="00450051"/>
    <w:rsid w:val="004670DA"/>
    <w:rsid w:val="00472B24"/>
    <w:rsid w:val="0047329C"/>
    <w:rsid w:val="0048077F"/>
    <w:rsid w:val="004913B1"/>
    <w:rsid w:val="00495100"/>
    <w:rsid w:val="004A0E9E"/>
    <w:rsid w:val="004A3B29"/>
    <w:rsid w:val="004B0B91"/>
    <w:rsid w:val="004D1E4C"/>
    <w:rsid w:val="004D4E4C"/>
    <w:rsid w:val="004E33DB"/>
    <w:rsid w:val="004E4275"/>
    <w:rsid w:val="004F6769"/>
    <w:rsid w:val="0051426A"/>
    <w:rsid w:val="00514E73"/>
    <w:rsid w:val="00516332"/>
    <w:rsid w:val="005358B5"/>
    <w:rsid w:val="00535B51"/>
    <w:rsid w:val="0053764A"/>
    <w:rsid w:val="00540762"/>
    <w:rsid w:val="00542DE2"/>
    <w:rsid w:val="0054559F"/>
    <w:rsid w:val="00564109"/>
    <w:rsid w:val="00566A93"/>
    <w:rsid w:val="0056735E"/>
    <w:rsid w:val="005736BC"/>
    <w:rsid w:val="00577BB6"/>
    <w:rsid w:val="00577EB2"/>
    <w:rsid w:val="0059046D"/>
    <w:rsid w:val="005956E4"/>
    <w:rsid w:val="00597665"/>
    <w:rsid w:val="005F508E"/>
    <w:rsid w:val="006020E3"/>
    <w:rsid w:val="00610370"/>
    <w:rsid w:val="00613EF6"/>
    <w:rsid w:val="00630290"/>
    <w:rsid w:val="0063057D"/>
    <w:rsid w:val="00642F4C"/>
    <w:rsid w:val="00643677"/>
    <w:rsid w:val="0065025C"/>
    <w:rsid w:val="00657DA7"/>
    <w:rsid w:val="00674D60"/>
    <w:rsid w:val="0069123A"/>
    <w:rsid w:val="00695D63"/>
    <w:rsid w:val="006969F0"/>
    <w:rsid w:val="006B08EE"/>
    <w:rsid w:val="006B71F2"/>
    <w:rsid w:val="006C1B87"/>
    <w:rsid w:val="006D1C8A"/>
    <w:rsid w:val="006D3847"/>
    <w:rsid w:val="006D394C"/>
    <w:rsid w:val="006E1BA2"/>
    <w:rsid w:val="006E365C"/>
    <w:rsid w:val="0070086D"/>
    <w:rsid w:val="007071BF"/>
    <w:rsid w:val="00710F8D"/>
    <w:rsid w:val="0071484E"/>
    <w:rsid w:val="00721756"/>
    <w:rsid w:val="00725588"/>
    <w:rsid w:val="00731B35"/>
    <w:rsid w:val="0074624A"/>
    <w:rsid w:val="00753303"/>
    <w:rsid w:val="007570AF"/>
    <w:rsid w:val="00764DA3"/>
    <w:rsid w:val="00775308"/>
    <w:rsid w:val="007850F3"/>
    <w:rsid w:val="007936B5"/>
    <w:rsid w:val="007B08BD"/>
    <w:rsid w:val="007B2256"/>
    <w:rsid w:val="007C6538"/>
    <w:rsid w:val="007D3191"/>
    <w:rsid w:val="007F5E23"/>
    <w:rsid w:val="007F742A"/>
    <w:rsid w:val="00803A56"/>
    <w:rsid w:val="00807059"/>
    <w:rsid w:val="00825E70"/>
    <w:rsid w:val="00846F82"/>
    <w:rsid w:val="008607C0"/>
    <w:rsid w:val="00870AA7"/>
    <w:rsid w:val="00874444"/>
    <w:rsid w:val="008861A7"/>
    <w:rsid w:val="00887043"/>
    <w:rsid w:val="0089397F"/>
    <w:rsid w:val="0089719E"/>
    <w:rsid w:val="008A1B6E"/>
    <w:rsid w:val="008B3463"/>
    <w:rsid w:val="008C3DFC"/>
    <w:rsid w:val="008D66C4"/>
    <w:rsid w:val="008E011D"/>
    <w:rsid w:val="008E1DAD"/>
    <w:rsid w:val="009264CF"/>
    <w:rsid w:val="00927958"/>
    <w:rsid w:val="00932404"/>
    <w:rsid w:val="00950CAA"/>
    <w:rsid w:val="00950FB8"/>
    <w:rsid w:val="00952863"/>
    <w:rsid w:val="009604CB"/>
    <w:rsid w:val="00960F45"/>
    <w:rsid w:val="00976419"/>
    <w:rsid w:val="009811E2"/>
    <w:rsid w:val="009903D8"/>
    <w:rsid w:val="00993255"/>
    <w:rsid w:val="009B230B"/>
    <w:rsid w:val="009B37A7"/>
    <w:rsid w:val="009C44AD"/>
    <w:rsid w:val="009D3BCB"/>
    <w:rsid w:val="009E3F68"/>
    <w:rsid w:val="00A10380"/>
    <w:rsid w:val="00A10CD7"/>
    <w:rsid w:val="00A126BA"/>
    <w:rsid w:val="00A12968"/>
    <w:rsid w:val="00A142CC"/>
    <w:rsid w:val="00A1545C"/>
    <w:rsid w:val="00A365DC"/>
    <w:rsid w:val="00A56FB8"/>
    <w:rsid w:val="00A57F68"/>
    <w:rsid w:val="00A65062"/>
    <w:rsid w:val="00A7461D"/>
    <w:rsid w:val="00A76253"/>
    <w:rsid w:val="00A81379"/>
    <w:rsid w:val="00A93A07"/>
    <w:rsid w:val="00AA1CB3"/>
    <w:rsid w:val="00AB1985"/>
    <w:rsid w:val="00AB2F41"/>
    <w:rsid w:val="00AB65F9"/>
    <w:rsid w:val="00AB7D68"/>
    <w:rsid w:val="00AC184D"/>
    <w:rsid w:val="00AC27F3"/>
    <w:rsid w:val="00AE0720"/>
    <w:rsid w:val="00AE7D9B"/>
    <w:rsid w:val="00B04EEF"/>
    <w:rsid w:val="00B061EB"/>
    <w:rsid w:val="00B073C9"/>
    <w:rsid w:val="00B20B9D"/>
    <w:rsid w:val="00B335F9"/>
    <w:rsid w:val="00B33FBF"/>
    <w:rsid w:val="00B432D0"/>
    <w:rsid w:val="00B51FE7"/>
    <w:rsid w:val="00B52C0E"/>
    <w:rsid w:val="00B52DC9"/>
    <w:rsid w:val="00B56CE7"/>
    <w:rsid w:val="00B70D2D"/>
    <w:rsid w:val="00B72C2A"/>
    <w:rsid w:val="00BA51D4"/>
    <w:rsid w:val="00BB1247"/>
    <w:rsid w:val="00BB562E"/>
    <w:rsid w:val="00BB6667"/>
    <w:rsid w:val="00BC4222"/>
    <w:rsid w:val="00BC5D5A"/>
    <w:rsid w:val="00BC670F"/>
    <w:rsid w:val="00BD2A2E"/>
    <w:rsid w:val="00BD7844"/>
    <w:rsid w:val="00BE0FB8"/>
    <w:rsid w:val="00BE445A"/>
    <w:rsid w:val="00BE50B5"/>
    <w:rsid w:val="00C13EE3"/>
    <w:rsid w:val="00C14F87"/>
    <w:rsid w:val="00C168A8"/>
    <w:rsid w:val="00C26FE0"/>
    <w:rsid w:val="00C319D0"/>
    <w:rsid w:val="00C44B8D"/>
    <w:rsid w:val="00C809EA"/>
    <w:rsid w:val="00C83D7A"/>
    <w:rsid w:val="00CA50A9"/>
    <w:rsid w:val="00CC19BD"/>
    <w:rsid w:val="00CC3B51"/>
    <w:rsid w:val="00CC485F"/>
    <w:rsid w:val="00CC67EA"/>
    <w:rsid w:val="00CD41B6"/>
    <w:rsid w:val="00CE0ECB"/>
    <w:rsid w:val="00CE5E53"/>
    <w:rsid w:val="00CF2B27"/>
    <w:rsid w:val="00D05F51"/>
    <w:rsid w:val="00D170FD"/>
    <w:rsid w:val="00D226E8"/>
    <w:rsid w:val="00D2765A"/>
    <w:rsid w:val="00D3140D"/>
    <w:rsid w:val="00D3154B"/>
    <w:rsid w:val="00D3686C"/>
    <w:rsid w:val="00D43993"/>
    <w:rsid w:val="00D56F71"/>
    <w:rsid w:val="00D70F95"/>
    <w:rsid w:val="00D77426"/>
    <w:rsid w:val="00D805D4"/>
    <w:rsid w:val="00D83750"/>
    <w:rsid w:val="00D859CC"/>
    <w:rsid w:val="00DA08E6"/>
    <w:rsid w:val="00DA095E"/>
    <w:rsid w:val="00DB29DC"/>
    <w:rsid w:val="00DC4F51"/>
    <w:rsid w:val="00DD1E11"/>
    <w:rsid w:val="00DD2679"/>
    <w:rsid w:val="00DD6F22"/>
    <w:rsid w:val="00DE0679"/>
    <w:rsid w:val="00DE20B2"/>
    <w:rsid w:val="00DF1D3E"/>
    <w:rsid w:val="00DF617A"/>
    <w:rsid w:val="00E07CF9"/>
    <w:rsid w:val="00E15524"/>
    <w:rsid w:val="00E1701C"/>
    <w:rsid w:val="00E176FA"/>
    <w:rsid w:val="00E17EC7"/>
    <w:rsid w:val="00E21FD8"/>
    <w:rsid w:val="00E43768"/>
    <w:rsid w:val="00E53E24"/>
    <w:rsid w:val="00E62721"/>
    <w:rsid w:val="00E747A2"/>
    <w:rsid w:val="00EA11CE"/>
    <w:rsid w:val="00EA2DCF"/>
    <w:rsid w:val="00EB76D0"/>
    <w:rsid w:val="00EC295C"/>
    <w:rsid w:val="00EC4C19"/>
    <w:rsid w:val="00ED0875"/>
    <w:rsid w:val="00ED2633"/>
    <w:rsid w:val="00EE57A9"/>
    <w:rsid w:val="00EE5C03"/>
    <w:rsid w:val="00F04146"/>
    <w:rsid w:val="00F12604"/>
    <w:rsid w:val="00F20B88"/>
    <w:rsid w:val="00F20F93"/>
    <w:rsid w:val="00F23B00"/>
    <w:rsid w:val="00F30809"/>
    <w:rsid w:val="00F30D6C"/>
    <w:rsid w:val="00F34969"/>
    <w:rsid w:val="00F37D2B"/>
    <w:rsid w:val="00F4346E"/>
    <w:rsid w:val="00F72991"/>
    <w:rsid w:val="00F924AF"/>
    <w:rsid w:val="00F96096"/>
    <w:rsid w:val="00FA2748"/>
    <w:rsid w:val="00FB454B"/>
    <w:rsid w:val="00FC23AC"/>
    <w:rsid w:val="00FC739F"/>
    <w:rsid w:val="00FD0A6A"/>
    <w:rsid w:val="00FE5072"/>
    <w:rsid w:val="00FE5351"/>
    <w:rsid w:val="00FE7522"/>
    <w:rsid w:val="00FF2F9B"/>
    <w:rsid w:val="00FF6CF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EA58512"/>
  <w15:chartTrackingRefBased/>
  <w15:docId w15:val="{B136F5B2-1267-4A74-8848-DAA2CCE3CD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B2F41"/>
    <w:pPr>
      <w:spacing w:after="0" w:line="240" w:lineRule="auto"/>
    </w:pPr>
    <w:rPr>
      <w:rFonts w:ascii="Arial" w:eastAsia="Times New Roman" w:hAnsi="Arial" w:cs="Times New Roman"/>
      <w:color w:val="000000"/>
      <w:kern w:val="0"/>
      <w:sz w:val="22"/>
      <w:szCs w:val="20"/>
      <w:lang w:eastAsia="en-GB"/>
      <w14:ligatures w14:val="none"/>
    </w:rPr>
  </w:style>
  <w:style w:type="paragraph" w:styleId="Heading1">
    <w:name w:val="heading 1"/>
    <w:basedOn w:val="Normal"/>
    <w:next w:val="Normal"/>
    <w:link w:val="Heading1Char"/>
    <w:uiPriority w:val="9"/>
    <w:qFormat/>
    <w:rsid w:val="0059046D"/>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lang w:eastAsia="en-US"/>
      <w14:ligatures w14:val="standardContextual"/>
    </w:rPr>
  </w:style>
  <w:style w:type="paragraph" w:styleId="Heading2">
    <w:name w:val="heading 2"/>
    <w:basedOn w:val="Normal"/>
    <w:next w:val="Normal"/>
    <w:link w:val="Heading2Char"/>
    <w:uiPriority w:val="9"/>
    <w:semiHidden/>
    <w:unhideWhenUsed/>
    <w:qFormat/>
    <w:rsid w:val="0059046D"/>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lang w:eastAsia="en-US"/>
      <w14:ligatures w14:val="standardContextual"/>
    </w:rPr>
  </w:style>
  <w:style w:type="paragraph" w:styleId="Heading3">
    <w:name w:val="heading 3"/>
    <w:basedOn w:val="Normal"/>
    <w:next w:val="Normal"/>
    <w:link w:val="Heading3Char"/>
    <w:uiPriority w:val="9"/>
    <w:semiHidden/>
    <w:unhideWhenUsed/>
    <w:qFormat/>
    <w:rsid w:val="0059046D"/>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lang w:eastAsia="en-US"/>
      <w14:ligatures w14:val="standardContextual"/>
    </w:rPr>
  </w:style>
  <w:style w:type="paragraph" w:styleId="Heading4">
    <w:name w:val="heading 4"/>
    <w:basedOn w:val="Normal"/>
    <w:next w:val="Normal"/>
    <w:link w:val="Heading4Char"/>
    <w:uiPriority w:val="9"/>
    <w:semiHidden/>
    <w:unhideWhenUsed/>
    <w:qFormat/>
    <w:rsid w:val="0059046D"/>
    <w:pPr>
      <w:keepNext/>
      <w:keepLines/>
      <w:spacing w:before="80" w:after="40" w:line="278" w:lineRule="auto"/>
      <w:outlineLvl w:val="3"/>
    </w:pPr>
    <w:rPr>
      <w:rFonts w:asciiTheme="minorHAnsi" w:eastAsiaTheme="majorEastAsia" w:hAnsiTheme="minorHAnsi" w:cstheme="majorBidi"/>
      <w:i/>
      <w:iCs/>
      <w:color w:val="0F4761" w:themeColor="accent1" w:themeShade="BF"/>
      <w:kern w:val="2"/>
      <w:szCs w:val="24"/>
      <w:lang w:eastAsia="en-US"/>
      <w14:ligatures w14:val="standardContextual"/>
    </w:rPr>
  </w:style>
  <w:style w:type="paragraph" w:styleId="Heading5">
    <w:name w:val="heading 5"/>
    <w:basedOn w:val="Normal"/>
    <w:next w:val="Normal"/>
    <w:link w:val="Heading5Char"/>
    <w:uiPriority w:val="9"/>
    <w:semiHidden/>
    <w:unhideWhenUsed/>
    <w:qFormat/>
    <w:rsid w:val="0059046D"/>
    <w:pPr>
      <w:keepNext/>
      <w:keepLines/>
      <w:spacing w:before="80" w:after="40" w:line="278" w:lineRule="auto"/>
      <w:outlineLvl w:val="4"/>
    </w:pPr>
    <w:rPr>
      <w:rFonts w:asciiTheme="minorHAnsi" w:eastAsiaTheme="majorEastAsia" w:hAnsiTheme="minorHAnsi" w:cstheme="majorBidi"/>
      <w:color w:val="0F4761" w:themeColor="accent1" w:themeShade="BF"/>
      <w:kern w:val="2"/>
      <w:szCs w:val="24"/>
      <w:lang w:eastAsia="en-US"/>
      <w14:ligatures w14:val="standardContextual"/>
    </w:rPr>
  </w:style>
  <w:style w:type="paragraph" w:styleId="Heading6">
    <w:name w:val="heading 6"/>
    <w:basedOn w:val="Normal"/>
    <w:next w:val="Normal"/>
    <w:link w:val="Heading6Char"/>
    <w:uiPriority w:val="9"/>
    <w:semiHidden/>
    <w:unhideWhenUsed/>
    <w:qFormat/>
    <w:rsid w:val="0059046D"/>
    <w:pPr>
      <w:keepNext/>
      <w:keepLines/>
      <w:spacing w:before="40" w:line="278" w:lineRule="auto"/>
      <w:outlineLvl w:val="5"/>
    </w:pPr>
    <w:rPr>
      <w:rFonts w:asciiTheme="minorHAnsi" w:eastAsiaTheme="majorEastAsia" w:hAnsiTheme="minorHAnsi" w:cstheme="majorBidi"/>
      <w:i/>
      <w:iCs/>
      <w:color w:val="595959" w:themeColor="text1" w:themeTint="A6"/>
      <w:kern w:val="2"/>
      <w:szCs w:val="24"/>
      <w:lang w:eastAsia="en-US"/>
      <w14:ligatures w14:val="standardContextual"/>
    </w:rPr>
  </w:style>
  <w:style w:type="paragraph" w:styleId="Heading7">
    <w:name w:val="heading 7"/>
    <w:basedOn w:val="Normal"/>
    <w:next w:val="Normal"/>
    <w:link w:val="Heading7Char"/>
    <w:uiPriority w:val="9"/>
    <w:semiHidden/>
    <w:unhideWhenUsed/>
    <w:qFormat/>
    <w:rsid w:val="0059046D"/>
    <w:pPr>
      <w:keepNext/>
      <w:keepLines/>
      <w:spacing w:before="40" w:line="278" w:lineRule="auto"/>
      <w:outlineLvl w:val="6"/>
    </w:pPr>
    <w:rPr>
      <w:rFonts w:asciiTheme="minorHAnsi" w:eastAsiaTheme="majorEastAsia" w:hAnsiTheme="minorHAnsi" w:cstheme="majorBidi"/>
      <w:color w:val="595959" w:themeColor="text1" w:themeTint="A6"/>
      <w:kern w:val="2"/>
      <w:szCs w:val="24"/>
      <w:lang w:eastAsia="en-US"/>
      <w14:ligatures w14:val="standardContextual"/>
    </w:rPr>
  </w:style>
  <w:style w:type="paragraph" w:styleId="Heading8">
    <w:name w:val="heading 8"/>
    <w:basedOn w:val="Normal"/>
    <w:next w:val="Normal"/>
    <w:link w:val="Heading8Char"/>
    <w:uiPriority w:val="9"/>
    <w:semiHidden/>
    <w:unhideWhenUsed/>
    <w:qFormat/>
    <w:rsid w:val="0059046D"/>
    <w:pPr>
      <w:keepNext/>
      <w:keepLines/>
      <w:spacing w:line="278" w:lineRule="auto"/>
      <w:outlineLvl w:val="7"/>
    </w:pPr>
    <w:rPr>
      <w:rFonts w:asciiTheme="minorHAnsi" w:eastAsiaTheme="majorEastAsia" w:hAnsiTheme="minorHAnsi" w:cstheme="majorBidi"/>
      <w:i/>
      <w:iCs/>
      <w:color w:val="272727" w:themeColor="text1" w:themeTint="D8"/>
      <w:kern w:val="2"/>
      <w:szCs w:val="24"/>
      <w:lang w:eastAsia="en-US"/>
      <w14:ligatures w14:val="standardContextual"/>
    </w:rPr>
  </w:style>
  <w:style w:type="paragraph" w:styleId="Heading9">
    <w:name w:val="heading 9"/>
    <w:basedOn w:val="Normal"/>
    <w:next w:val="Normal"/>
    <w:link w:val="Heading9Char"/>
    <w:uiPriority w:val="9"/>
    <w:semiHidden/>
    <w:unhideWhenUsed/>
    <w:qFormat/>
    <w:rsid w:val="0059046D"/>
    <w:pPr>
      <w:keepNext/>
      <w:keepLines/>
      <w:spacing w:line="278" w:lineRule="auto"/>
      <w:outlineLvl w:val="8"/>
    </w:pPr>
    <w:rPr>
      <w:rFonts w:asciiTheme="minorHAnsi" w:eastAsiaTheme="majorEastAsia" w:hAnsiTheme="minorHAnsi" w:cstheme="majorBidi"/>
      <w:color w:val="272727" w:themeColor="text1" w:themeTint="D8"/>
      <w:kern w:val="2"/>
      <w:szCs w:val="24"/>
      <w:lang w:eastAsia="en-US"/>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9046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9046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9046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9046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9046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9046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9046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9046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9046D"/>
    <w:rPr>
      <w:rFonts w:eastAsiaTheme="majorEastAsia" w:cstheme="majorBidi"/>
      <w:color w:val="272727" w:themeColor="text1" w:themeTint="D8"/>
    </w:rPr>
  </w:style>
  <w:style w:type="paragraph" w:styleId="Title">
    <w:name w:val="Title"/>
    <w:basedOn w:val="Normal"/>
    <w:next w:val="Normal"/>
    <w:link w:val="TitleChar"/>
    <w:uiPriority w:val="10"/>
    <w:qFormat/>
    <w:rsid w:val="0059046D"/>
    <w:pPr>
      <w:spacing w:after="80"/>
      <w:contextualSpacing/>
    </w:pPr>
    <w:rPr>
      <w:rFonts w:asciiTheme="majorHAnsi" w:eastAsiaTheme="majorEastAsia" w:hAnsiTheme="majorHAnsi" w:cstheme="majorBidi"/>
      <w:color w:val="auto"/>
      <w:spacing w:val="-10"/>
      <w:kern w:val="28"/>
      <w:sz w:val="56"/>
      <w:szCs w:val="56"/>
      <w:lang w:eastAsia="en-US"/>
      <w14:ligatures w14:val="standardContextual"/>
    </w:rPr>
  </w:style>
  <w:style w:type="character" w:customStyle="1" w:styleId="TitleChar">
    <w:name w:val="Title Char"/>
    <w:basedOn w:val="DefaultParagraphFont"/>
    <w:link w:val="Title"/>
    <w:uiPriority w:val="10"/>
    <w:rsid w:val="0059046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9046D"/>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SubtitleChar">
    <w:name w:val="Subtitle Char"/>
    <w:basedOn w:val="DefaultParagraphFont"/>
    <w:link w:val="Subtitle"/>
    <w:uiPriority w:val="11"/>
    <w:rsid w:val="0059046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9046D"/>
    <w:pPr>
      <w:spacing w:before="160" w:after="160" w:line="278" w:lineRule="auto"/>
      <w:jc w:val="center"/>
    </w:pPr>
    <w:rPr>
      <w:rFonts w:asciiTheme="minorHAnsi" w:eastAsiaTheme="minorHAnsi" w:hAnsiTheme="minorHAnsi" w:cstheme="minorBidi"/>
      <w:i/>
      <w:iCs/>
      <w:color w:val="404040" w:themeColor="text1" w:themeTint="BF"/>
      <w:kern w:val="2"/>
      <w:szCs w:val="24"/>
      <w:lang w:eastAsia="en-US"/>
      <w14:ligatures w14:val="standardContextual"/>
    </w:rPr>
  </w:style>
  <w:style w:type="character" w:customStyle="1" w:styleId="QuoteChar">
    <w:name w:val="Quote Char"/>
    <w:basedOn w:val="DefaultParagraphFont"/>
    <w:link w:val="Quote"/>
    <w:uiPriority w:val="29"/>
    <w:rsid w:val="0059046D"/>
    <w:rPr>
      <w:i/>
      <w:iCs/>
      <w:color w:val="404040" w:themeColor="text1" w:themeTint="BF"/>
    </w:rPr>
  </w:style>
  <w:style w:type="paragraph" w:styleId="ListParagraph">
    <w:name w:val="List Paragraph"/>
    <w:basedOn w:val="Normal"/>
    <w:uiPriority w:val="34"/>
    <w:qFormat/>
    <w:rsid w:val="0059046D"/>
    <w:pPr>
      <w:spacing w:after="160" w:line="278" w:lineRule="auto"/>
      <w:ind w:left="720"/>
      <w:contextualSpacing/>
    </w:pPr>
    <w:rPr>
      <w:rFonts w:asciiTheme="minorHAnsi" w:eastAsiaTheme="minorHAnsi" w:hAnsiTheme="minorHAnsi" w:cstheme="minorBidi"/>
      <w:color w:val="auto"/>
      <w:kern w:val="2"/>
      <w:szCs w:val="24"/>
      <w:lang w:eastAsia="en-US"/>
      <w14:ligatures w14:val="standardContextual"/>
    </w:rPr>
  </w:style>
  <w:style w:type="character" w:styleId="IntenseEmphasis">
    <w:name w:val="Intense Emphasis"/>
    <w:basedOn w:val="DefaultParagraphFont"/>
    <w:uiPriority w:val="21"/>
    <w:qFormat/>
    <w:rsid w:val="0059046D"/>
    <w:rPr>
      <w:i/>
      <w:iCs/>
      <w:color w:val="0F4761" w:themeColor="accent1" w:themeShade="BF"/>
    </w:rPr>
  </w:style>
  <w:style w:type="paragraph" w:styleId="IntenseQuote">
    <w:name w:val="Intense Quote"/>
    <w:basedOn w:val="Normal"/>
    <w:next w:val="Normal"/>
    <w:link w:val="IntenseQuoteChar"/>
    <w:uiPriority w:val="30"/>
    <w:qFormat/>
    <w:rsid w:val="0059046D"/>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szCs w:val="24"/>
      <w:lang w:eastAsia="en-US"/>
      <w14:ligatures w14:val="standardContextual"/>
    </w:rPr>
  </w:style>
  <w:style w:type="character" w:customStyle="1" w:styleId="IntenseQuoteChar">
    <w:name w:val="Intense Quote Char"/>
    <w:basedOn w:val="DefaultParagraphFont"/>
    <w:link w:val="IntenseQuote"/>
    <w:uiPriority w:val="30"/>
    <w:rsid w:val="0059046D"/>
    <w:rPr>
      <w:i/>
      <w:iCs/>
      <w:color w:val="0F4761" w:themeColor="accent1" w:themeShade="BF"/>
    </w:rPr>
  </w:style>
  <w:style w:type="character" w:styleId="IntenseReference">
    <w:name w:val="Intense Reference"/>
    <w:basedOn w:val="DefaultParagraphFont"/>
    <w:uiPriority w:val="32"/>
    <w:qFormat/>
    <w:rsid w:val="0059046D"/>
    <w:rPr>
      <w:b/>
      <w:bCs/>
      <w:smallCaps/>
      <w:color w:val="0F4761" w:themeColor="accent1" w:themeShade="BF"/>
      <w:spacing w:val="5"/>
    </w:rPr>
  </w:style>
  <w:style w:type="table" w:styleId="TableGrid">
    <w:name w:val="Table Grid"/>
    <w:basedOn w:val="TableNormal"/>
    <w:rsid w:val="0059046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etterbody">
    <w:name w:val="Letter body"/>
    <w:basedOn w:val="Normal"/>
    <w:rsid w:val="0059046D"/>
    <w:pPr>
      <w:tabs>
        <w:tab w:val="left" w:pos="1701"/>
      </w:tabs>
      <w:jc w:val="both"/>
    </w:pPr>
    <w:rPr>
      <w:color w:val="auto"/>
    </w:rPr>
  </w:style>
  <w:style w:type="paragraph" w:customStyle="1" w:styleId="Default">
    <w:name w:val="Default"/>
    <w:rsid w:val="0059046D"/>
    <w:pPr>
      <w:autoSpaceDE w:val="0"/>
      <w:autoSpaceDN w:val="0"/>
      <w:adjustRightInd w:val="0"/>
      <w:spacing w:after="0" w:line="240" w:lineRule="auto"/>
    </w:pPr>
    <w:rPr>
      <w:rFonts w:ascii="Arial" w:eastAsia="Times New Roman" w:hAnsi="Arial" w:cs="Arial"/>
      <w:color w:val="000000"/>
      <w:kern w:val="0"/>
      <w:lang w:eastAsia="en-GB"/>
      <w14:ligatures w14:val="none"/>
    </w:rPr>
  </w:style>
  <w:style w:type="paragraph" w:styleId="PlainText">
    <w:name w:val="Plain Text"/>
    <w:basedOn w:val="Normal"/>
    <w:link w:val="PlainTextChar"/>
    <w:uiPriority w:val="99"/>
    <w:rsid w:val="0059046D"/>
    <w:rPr>
      <w:rFonts w:ascii="Courier New" w:eastAsia="Times" w:hAnsi="Courier New"/>
      <w:color w:val="auto"/>
      <w:lang w:val="x-none" w:eastAsia="x-none"/>
    </w:rPr>
  </w:style>
  <w:style w:type="character" w:customStyle="1" w:styleId="PlainTextChar">
    <w:name w:val="Plain Text Char"/>
    <w:basedOn w:val="DefaultParagraphFont"/>
    <w:link w:val="PlainText"/>
    <w:uiPriority w:val="99"/>
    <w:rsid w:val="0059046D"/>
    <w:rPr>
      <w:rFonts w:ascii="Courier New" w:eastAsia="Times" w:hAnsi="Courier New" w:cs="Times New Roman"/>
      <w:kern w:val="0"/>
      <w:szCs w:val="20"/>
      <w:lang w:val="x-none" w:eastAsia="x-none"/>
      <w14:ligatures w14:val="none"/>
    </w:rPr>
  </w:style>
  <w:style w:type="paragraph" w:styleId="Header">
    <w:name w:val="header"/>
    <w:basedOn w:val="Normal"/>
    <w:link w:val="HeaderChar"/>
    <w:uiPriority w:val="99"/>
    <w:unhideWhenUsed/>
    <w:rsid w:val="0059046D"/>
    <w:pPr>
      <w:tabs>
        <w:tab w:val="center" w:pos="4513"/>
        <w:tab w:val="right" w:pos="9026"/>
      </w:tabs>
    </w:pPr>
  </w:style>
  <w:style w:type="character" w:customStyle="1" w:styleId="HeaderChar">
    <w:name w:val="Header Char"/>
    <w:basedOn w:val="DefaultParagraphFont"/>
    <w:link w:val="Header"/>
    <w:uiPriority w:val="99"/>
    <w:rsid w:val="0059046D"/>
    <w:rPr>
      <w:rFonts w:ascii="Arial" w:eastAsia="Times New Roman" w:hAnsi="Arial" w:cs="Times New Roman"/>
      <w:color w:val="000000"/>
      <w:kern w:val="0"/>
      <w:szCs w:val="20"/>
      <w:lang w:eastAsia="en-GB"/>
      <w14:ligatures w14:val="none"/>
    </w:rPr>
  </w:style>
  <w:style w:type="paragraph" w:styleId="Footer">
    <w:name w:val="footer"/>
    <w:basedOn w:val="Normal"/>
    <w:link w:val="FooterChar"/>
    <w:uiPriority w:val="99"/>
    <w:unhideWhenUsed/>
    <w:rsid w:val="0059046D"/>
    <w:pPr>
      <w:tabs>
        <w:tab w:val="center" w:pos="4513"/>
        <w:tab w:val="right" w:pos="9026"/>
      </w:tabs>
    </w:pPr>
  </w:style>
  <w:style w:type="character" w:customStyle="1" w:styleId="FooterChar">
    <w:name w:val="Footer Char"/>
    <w:basedOn w:val="DefaultParagraphFont"/>
    <w:link w:val="Footer"/>
    <w:uiPriority w:val="99"/>
    <w:rsid w:val="0059046D"/>
    <w:rPr>
      <w:rFonts w:ascii="Arial" w:eastAsia="Times New Roman" w:hAnsi="Arial" w:cs="Times New Roman"/>
      <w:color w:val="000000"/>
      <w:kern w:val="0"/>
      <w:szCs w:val="20"/>
      <w:lang w:eastAsia="en-GB"/>
      <w14:ligatures w14:val="none"/>
    </w:rPr>
  </w:style>
  <w:style w:type="paragraph" w:styleId="NormalWeb">
    <w:name w:val="Normal (Web)"/>
    <w:basedOn w:val="Normal"/>
    <w:uiPriority w:val="99"/>
    <w:semiHidden/>
    <w:unhideWhenUsed/>
    <w:pPr>
      <w:spacing w:before="100" w:beforeAutospacing="1" w:after="100" w:afterAutospacing="1"/>
    </w:pPr>
    <w:rPr>
      <w:rFonts w:ascii="Times New Roman" w:eastAsiaTheme="minorEastAsia" w:hAnsi="Times New Roman"/>
      <w:color w:val="auto"/>
      <w:sz w:val="24"/>
      <w:szCs w:val="24"/>
    </w:rPr>
  </w:style>
  <w:style w:type="character" w:styleId="Hyperlink">
    <w:name w:val="Hyperlink"/>
    <w:basedOn w:val="DefaultParagraphFont"/>
    <w:uiPriority w:val="99"/>
    <w:unhideWhenUsed/>
    <w:rsid w:val="00B33FBF"/>
    <w:rPr>
      <w:color w:val="467886" w:themeColor="hyperlink"/>
      <w:u w:val="single"/>
    </w:rPr>
  </w:style>
  <w:style w:type="character" w:styleId="UnresolvedMention">
    <w:name w:val="Unresolved Mention"/>
    <w:basedOn w:val="DefaultParagraphFont"/>
    <w:uiPriority w:val="99"/>
    <w:semiHidden/>
    <w:unhideWhenUsed/>
    <w:rsid w:val="00B33FBF"/>
    <w:rPr>
      <w:color w:val="605E5C"/>
      <w:shd w:val="clear" w:color="auto" w:fill="E1DFDD"/>
    </w:rPr>
  </w:style>
  <w:style w:type="character" w:styleId="FollowedHyperlink">
    <w:name w:val="FollowedHyperlink"/>
    <w:basedOn w:val="DefaultParagraphFont"/>
    <w:uiPriority w:val="99"/>
    <w:semiHidden/>
    <w:unhideWhenUsed/>
    <w:rsid w:val="00ED0875"/>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0101052">
      <w:bodyDiv w:val="1"/>
      <w:marLeft w:val="0"/>
      <w:marRight w:val="0"/>
      <w:marTop w:val="0"/>
      <w:marBottom w:val="0"/>
      <w:divBdr>
        <w:top w:val="none" w:sz="0" w:space="0" w:color="auto"/>
        <w:left w:val="none" w:sz="0" w:space="0" w:color="auto"/>
        <w:bottom w:val="none" w:sz="0" w:space="0" w:color="auto"/>
        <w:right w:val="none" w:sz="0" w:space="0" w:color="auto"/>
      </w:divBdr>
    </w:div>
    <w:div w:id="318701879">
      <w:bodyDiv w:val="1"/>
      <w:marLeft w:val="0"/>
      <w:marRight w:val="0"/>
      <w:marTop w:val="0"/>
      <w:marBottom w:val="0"/>
      <w:divBdr>
        <w:top w:val="none" w:sz="0" w:space="0" w:color="auto"/>
        <w:left w:val="none" w:sz="0" w:space="0" w:color="auto"/>
        <w:bottom w:val="none" w:sz="0" w:space="0" w:color="auto"/>
        <w:right w:val="none" w:sz="0" w:space="0" w:color="auto"/>
      </w:divBdr>
      <w:divsChild>
        <w:div w:id="1655526706">
          <w:marLeft w:val="0"/>
          <w:marRight w:val="0"/>
          <w:marTop w:val="0"/>
          <w:marBottom w:val="0"/>
          <w:divBdr>
            <w:top w:val="none" w:sz="0" w:space="0" w:color="auto"/>
            <w:left w:val="none" w:sz="0" w:space="0" w:color="auto"/>
            <w:bottom w:val="none" w:sz="0" w:space="0" w:color="auto"/>
            <w:right w:val="none" w:sz="0" w:space="0" w:color="auto"/>
          </w:divBdr>
        </w:div>
      </w:divsChild>
    </w:div>
    <w:div w:id="512576551">
      <w:bodyDiv w:val="1"/>
      <w:marLeft w:val="0"/>
      <w:marRight w:val="0"/>
      <w:marTop w:val="0"/>
      <w:marBottom w:val="0"/>
      <w:divBdr>
        <w:top w:val="none" w:sz="0" w:space="0" w:color="auto"/>
        <w:left w:val="none" w:sz="0" w:space="0" w:color="auto"/>
        <w:bottom w:val="none" w:sz="0" w:space="0" w:color="auto"/>
        <w:right w:val="none" w:sz="0" w:space="0" w:color="auto"/>
      </w:divBdr>
    </w:div>
    <w:div w:id="546913402">
      <w:bodyDiv w:val="1"/>
      <w:marLeft w:val="0"/>
      <w:marRight w:val="0"/>
      <w:marTop w:val="0"/>
      <w:marBottom w:val="0"/>
      <w:divBdr>
        <w:top w:val="none" w:sz="0" w:space="0" w:color="auto"/>
        <w:left w:val="none" w:sz="0" w:space="0" w:color="auto"/>
        <w:bottom w:val="none" w:sz="0" w:space="0" w:color="auto"/>
        <w:right w:val="none" w:sz="0" w:space="0" w:color="auto"/>
      </w:divBdr>
    </w:div>
    <w:div w:id="696076562">
      <w:bodyDiv w:val="1"/>
      <w:marLeft w:val="0"/>
      <w:marRight w:val="0"/>
      <w:marTop w:val="0"/>
      <w:marBottom w:val="0"/>
      <w:divBdr>
        <w:top w:val="none" w:sz="0" w:space="0" w:color="auto"/>
        <w:left w:val="none" w:sz="0" w:space="0" w:color="auto"/>
        <w:bottom w:val="none" w:sz="0" w:space="0" w:color="auto"/>
        <w:right w:val="none" w:sz="0" w:space="0" w:color="auto"/>
      </w:divBdr>
    </w:div>
    <w:div w:id="919173005">
      <w:bodyDiv w:val="1"/>
      <w:marLeft w:val="0"/>
      <w:marRight w:val="0"/>
      <w:marTop w:val="0"/>
      <w:marBottom w:val="0"/>
      <w:divBdr>
        <w:top w:val="none" w:sz="0" w:space="0" w:color="auto"/>
        <w:left w:val="none" w:sz="0" w:space="0" w:color="auto"/>
        <w:bottom w:val="none" w:sz="0" w:space="0" w:color="auto"/>
        <w:right w:val="none" w:sz="0" w:space="0" w:color="auto"/>
      </w:divBdr>
      <w:divsChild>
        <w:div w:id="1933197467">
          <w:marLeft w:val="0"/>
          <w:marRight w:val="0"/>
          <w:marTop w:val="0"/>
          <w:marBottom w:val="0"/>
          <w:divBdr>
            <w:top w:val="none" w:sz="0" w:space="0" w:color="auto"/>
            <w:left w:val="none" w:sz="0" w:space="0" w:color="auto"/>
            <w:bottom w:val="none" w:sz="0" w:space="0" w:color="auto"/>
            <w:right w:val="none" w:sz="0" w:space="0" w:color="auto"/>
          </w:divBdr>
        </w:div>
      </w:divsChild>
    </w:div>
    <w:div w:id="998004251">
      <w:bodyDiv w:val="1"/>
      <w:marLeft w:val="0"/>
      <w:marRight w:val="0"/>
      <w:marTop w:val="0"/>
      <w:marBottom w:val="0"/>
      <w:divBdr>
        <w:top w:val="none" w:sz="0" w:space="0" w:color="auto"/>
        <w:left w:val="none" w:sz="0" w:space="0" w:color="auto"/>
        <w:bottom w:val="none" w:sz="0" w:space="0" w:color="auto"/>
        <w:right w:val="none" w:sz="0" w:space="0" w:color="auto"/>
      </w:divBdr>
      <w:divsChild>
        <w:div w:id="188688535">
          <w:marLeft w:val="0"/>
          <w:marRight w:val="0"/>
          <w:marTop w:val="0"/>
          <w:marBottom w:val="0"/>
          <w:divBdr>
            <w:top w:val="none" w:sz="0" w:space="0" w:color="auto"/>
            <w:left w:val="none" w:sz="0" w:space="0" w:color="auto"/>
            <w:bottom w:val="none" w:sz="0" w:space="0" w:color="auto"/>
            <w:right w:val="none" w:sz="0" w:space="0" w:color="auto"/>
          </w:divBdr>
        </w:div>
      </w:divsChild>
    </w:div>
    <w:div w:id="1102148964">
      <w:bodyDiv w:val="1"/>
      <w:marLeft w:val="0"/>
      <w:marRight w:val="0"/>
      <w:marTop w:val="0"/>
      <w:marBottom w:val="0"/>
      <w:divBdr>
        <w:top w:val="none" w:sz="0" w:space="0" w:color="auto"/>
        <w:left w:val="none" w:sz="0" w:space="0" w:color="auto"/>
        <w:bottom w:val="none" w:sz="0" w:space="0" w:color="auto"/>
        <w:right w:val="none" w:sz="0" w:space="0" w:color="auto"/>
      </w:divBdr>
    </w:div>
    <w:div w:id="1400636393">
      <w:bodyDiv w:val="1"/>
      <w:marLeft w:val="0"/>
      <w:marRight w:val="0"/>
      <w:marTop w:val="0"/>
      <w:marBottom w:val="0"/>
      <w:divBdr>
        <w:top w:val="none" w:sz="0" w:space="0" w:color="auto"/>
        <w:left w:val="none" w:sz="0" w:space="0" w:color="auto"/>
        <w:bottom w:val="none" w:sz="0" w:space="0" w:color="auto"/>
        <w:right w:val="none" w:sz="0" w:space="0" w:color="auto"/>
      </w:divBdr>
      <w:divsChild>
        <w:div w:id="2132358842">
          <w:marLeft w:val="0"/>
          <w:marRight w:val="0"/>
          <w:marTop w:val="0"/>
          <w:marBottom w:val="0"/>
          <w:divBdr>
            <w:top w:val="none" w:sz="0" w:space="0" w:color="auto"/>
            <w:left w:val="none" w:sz="0" w:space="0" w:color="auto"/>
            <w:bottom w:val="none" w:sz="0" w:space="0" w:color="auto"/>
            <w:right w:val="none" w:sz="0" w:space="0" w:color="auto"/>
          </w:divBdr>
        </w:div>
      </w:divsChild>
    </w:div>
    <w:div w:id="1419135069">
      <w:bodyDiv w:val="1"/>
      <w:marLeft w:val="0"/>
      <w:marRight w:val="0"/>
      <w:marTop w:val="0"/>
      <w:marBottom w:val="0"/>
      <w:divBdr>
        <w:top w:val="none" w:sz="0" w:space="0" w:color="auto"/>
        <w:left w:val="none" w:sz="0" w:space="0" w:color="auto"/>
        <w:bottom w:val="none" w:sz="0" w:space="0" w:color="auto"/>
        <w:right w:val="none" w:sz="0" w:space="0" w:color="auto"/>
      </w:divBdr>
      <w:divsChild>
        <w:div w:id="1990207860">
          <w:marLeft w:val="0"/>
          <w:marRight w:val="0"/>
          <w:marTop w:val="0"/>
          <w:marBottom w:val="0"/>
          <w:divBdr>
            <w:top w:val="none" w:sz="0" w:space="0" w:color="auto"/>
            <w:left w:val="none" w:sz="0" w:space="0" w:color="auto"/>
            <w:bottom w:val="none" w:sz="0" w:space="0" w:color="auto"/>
            <w:right w:val="none" w:sz="0" w:space="0" w:color="auto"/>
          </w:divBdr>
        </w:div>
        <w:div w:id="1296332934">
          <w:marLeft w:val="0"/>
          <w:marRight w:val="0"/>
          <w:marTop w:val="0"/>
          <w:marBottom w:val="0"/>
          <w:divBdr>
            <w:top w:val="none" w:sz="0" w:space="0" w:color="auto"/>
            <w:left w:val="none" w:sz="0" w:space="0" w:color="auto"/>
            <w:bottom w:val="none" w:sz="0" w:space="0" w:color="auto"/>
            <w:right w:val="none" w:sz="0" w:space="0" w:color="auto"/>
          </w:divBdr>
        </w:div>
      </w:divsChild>
    </w:div>
    <w:div w:id="19715919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wiltshire.gov.uk/planning-validation-checklists"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southwest@historicengland.org.uk"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historicengland.org.uk/services-skills/our-planning-services/advice-and-guidance/"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7273bf09-4a79-4fae-b0dd-825db0823de4">
      <Terms xmlns="http://schemas.microsoft.com/office/infopath/2007/PartnerControls"/>
    </lcf76f155ced4ddcb4097134ff3c332f>
    <TaxCatchAll xmlns="940674d2-ed23-4c26-84d2-adc65eeb198a"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D1415AB7C8BC3F4E9BC225EB27D69D54" ma:contentTypeVersion="13" ma:contentTypeDescription="Create a new document." ma:contentTypeScope="" ma:versionID="952c60eaf9bec44798c699b56ba789bd">
  <xsd:schema xmlns:xsd="http://www.w3.org/2001/XMLSchema" xmlns:xs="http://www.w3.org/2001/XMLSchema" xmlns:p="http://schemas.microsoft.com/office/2006/metadata/properties" xmlns:ns2="7273bf09-4a79-4fae-b0dd-825db0823de4" xmlns:ns3="940674d2-ed23-4c26-84d2-adc65eeb198a" targetNamespace="http://schemas.microsoft.com/office/2006/metadata/properties" ma:root="true" ma:fieldsID="60e54da823f07bbb9679004202b432c4" ns2:_="" ns3:_="">
    <xsd:import namespace="7273bf09-4a79-4fae-b0dd-825db0823de4"/>
    <xsd:import namespace="940674d2-ed23-4c26-84d2-adc65eeb198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273bf09-4a79-4fae-b0dd-825db0823de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Location" ma:index="16" nillable="true" ma:displayName="Location" ma:indexed="true" ma:internalName="MediaServiceLocatio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d39cea33-b533-4086-a942-3ea15097c13d"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40674d2-ed23-4c26-84d2-adc65eeb198a"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6b3e6560-deb9-4711-98b7-f88cfa12e5c3}" ma:internalName="TaxCatchAll" ma:showField="CatchAllData" ma:web="940674d2-ed23-4c26-84d2-adc65eeb19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763B3BD-35CC-4566-89D1-7470DAB80D13}">
  <ds:schemaRefs>
    <ds:schemaRef ds:uri="http://schemas.microsoft.com/office/2006/metadata/properties"/>
    <ds:schemaRef ds:uri="http://schemas.microsoft.com/office/infopath/2007/PartnerControls"/>
    <ds:schemaRef ds:uri="7273bf09-4a79-4fae-b0dd-825db0823de4"/>
    <ds:schemaRef ds:uri="940674d2-ed23-4c26-84d2-adc65eeb198a"/>
  </ds:schemaRefs>
</ds:datastoreItem>
</file>

<file path=customXml/itemProps2.xml><?xml version="1.0" encoding="utf-8"?>
<ds:datastoreItem xmlns:ds="http://schemas.openxmlformats.org/officeDocument/2006/customXml" ds:itemID="{FA3BACBE-0DBF-437F-BF2A-A05781F7C5BD}">
  <ds:schemaRefs>
    <ds:schemaRef ds:uri="http://schemas.microsoft.com/sharepoint/v3/contenttype/forms"/>
  </ds:schemaRefs>
</ds:datastoreItem>
</file>

<file path=customXml/itemProps3.xml><?xml version="1.0" encoding="utf-8"?>
<ds:datastoreItem xmlns:ds="http://schemas.openxmlformats.org/officeDocument/2006/customXml" ds:itemID="{298B2619-48E9-4552-9B0D-1AA41CF0E15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273bf09-4a79-4fae-b0dd-825db0823de4"/>
    <ds:schemaRef ds:uri="940674d2-ed23-4c26-84d2-adc65eeb19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2057</TotalTime>
  <Pages>9</Pages>
  <Words>4137</Words>
  <Characters>24594</Characters>
  <Application>Microsoft Office Word</Application>
  <DocSecurity>0</DocSecurity>
  <Lines>462</Lines>
  <Paragraphs>154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28665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salesforceId:6a9d2817-742a-409d-b76c-ac0ba9076706</dc:subject>
  <dc:creator>Chivers, Lee</dc:creator>
  <cp:keywords/>
  <dc:description/>
  <cp:lastModifiedBy>Luke Rose</cp:lastModifiedBy>
  <cp:revision>222</cp:revision>
  <dcterms:created xsi:type="dcterms:W3CDTF">2025-06-04T14:26:00Z</dcterms:created>
  <dcterms:modified xsi:type="dcterms:W3CDTF">2026-04-15T09:40:00Z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DocumentId">
    <vt:lpwstr>069Q300000KigWKIAZ</vt:lpwstr>
  </property>
  <property fmtid="{D5CDD505-2E9C-101B-9397-08002B2CF9AE}" pid="3" name="ContentTypeId">
    <vt:lpwstr>0x010100D1415AB7C8BC3F4E9BC225EB27D69D54</vt:lpwstr>
  </property>
  <property fmtid="{D5CDD505-2E9C-101B-9397-08002B2CF9AE}" pid="4" name="MediaServiceImageTags">
    <vt:lpwstr/>
  </property>
</Properties>
</file>