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205699" w14:textId="0FDCEBC6" w:rsidR="00F7609E" w:rsidRPr="00097010" w:rsidRDefault="00097010" w:rsidP="00097010">
      <w:pPr>
        <w:spacing w:line="276" w:lineRule="auto"/>
        <w:jc w:val="center"/>
        <w:rPr>
          <w:rFonts w:ascii="Arial" w:hAnsi="Arial" w:cs="Arial"/>
          <w:b/>
          <w:bCs/>
          <w:sz w:val="28"/>
          <w:szCs w:val="28"/>
        </w:rPr>
      </w:pPr>
      <w:r w:rsidRPr="00097010">
        <w:rPr>
          <w:rFonts w:ascii="Arial" w:hAnsi="Arial" w:cs="Arial"/>
          <w:b/>
          <w:bCs/>
          <w:sz w:val="28"/>
          <w:szCs w:val="28"/>
        </w:rPr>
        <w:t xml:space="preserve">APPLICATION FOR </w:t>
      </w:r>
      <w:r w:rsidR="00E03670">
        <w:rPr>
          <w:rFonts w:ascii="Arial" w:hAnsi="Arial" w:cs="Arial"/>
          <w:b/>
          <w:bCs/>
          <w:sz w:val="28"/>
          <w:szCs w:val="28"/>
        </w:rPr>
        <w:t>FULL-PLANNING PERMISSION</w:t>
      </w:r>
    </w:p>
    <w:p w14:paraId="51CDFF0F" w14:textId="17665311" w:rsidR="00097010" w:rsidRDefault="00E03670" w:rsidP="00097010">
      <w:pPr>
        <w:spacing w:line="276" w:lineRule="auto"/>
        <w:jc w:val="center"/>
        <w:rPr>
          <w:rFonts w:ascii="Arial" w:hAnsi="Arial" w:cs="Arial"/>
          <w:b/>
          <w:bCs/>
          <w:sz w:val="28"/>
          <w:szCs w:val="28"/>
        </w:rPr>
      </w:pPr>
      <w:r>
        <w:rPr>
          <w:rFonts w:ascii="Arial" w:hAnsi="Arial" w:cs="Arial"/>
          <w:b/>
          <w:bCs/>
          <w:sz w:val="28"/>
          <w:szCs w:val="28"/>
        </w:rPr>
        <w:t>CASE OFFICER</w:t>
      </w:r>
      <w:r w:rsidR="00097010" w:rsidRPr="00097010">
        <w:rPr>
          <w:rFonts w:ascii="Arial" w:hAnsi="Arial" w:cs="Arial"/>
          <w:b/>
          <w:bCs/>
          <w:sz w:val="28"/>
          <w:szCs w:val="28"/>
        </w:rPr>
        <w:t xml:space="preserve"> REPORT</w:t>
      </w:r>
    </w:p>
    <w:p w14:paraId="1AD37D32" w14:textId="77777777" w:rsidR="00683C17" w:rsidRPr="00F7609E" w:rsidRDefault="00683C17" w:rsidP="00097010">
      <w:pPr>
        <w:spacing w:line="276" w:lineRule="auto"/>
        <w:jc w:val="center"/>
        <w:rPr>
          <w:rFonts w:ascii="Arial" w:hAnsi="Arial" w:cs="Arial"/>
          <w:sz w:val="28"/>
          <w:szCs w:val="28"/>
        </w:rPr>
      </w:pPr>
    </w:p>
    <w:tbl>
      <w:tblPr>
        <w:tblStyle w:val="TableGrid"/>
        <w:tblW w:w="0" w:type="auto"/>
        <w:tblLook w:val="04A0" w:firstRow="1" w:lastRow="0" w:firstColumn="1" w:lastColumn="0" w:noHBand="0" w:noVBand="1"/>
      </w:tblPr>
      <w:tblGrid>
        <w:gridCol w:w="3681"/>
        <w:gridCol w:w="5335"/>
      </w:tblGrid>
      <w:tr w:rsidR="00E05C30" w14:paraId="162F8304" w14:textId="77777777" w:rsidTr="00DD69A1">
        <w:tc>
          <w:tcPr>
            <w:tcW w:w="3681" w:type="dxa"/>
          </w:tcPr>
          <w:p w14:paraId="7D9F5623" w14:textId="77777777" w:rsidR="00E05C30" w:rsidRDefault="00E05C30" w:rsidP="00DD69A1">
            <w:pPr>
              <w:spacing w:before="100" w:beforeAutospacing="1" w:after="100" w:afterAutospacing="1" w:line="276" w:lineRule="auto"/>
              <w:jc w:val="both"/>
              <w:rPr>
                <w:rFonts w:ascii="Arial" w:hAnsi="Arial" w:cs="Arial"/>
                <w:b/>
                <w:bCs/>
                <w:sz w:val="22"/>
                <w:szCs w:val="22"/>
              </w:rPr>
            </w:pPr>
            <w:r w:rsidRPr="00F7609E">
              <w:rPr>
                <w:rFonts w:ascii="Arial" w:hAnsi="Arial" w:cs="Arial"/>
                <w:b/>
                <w:bCs/>
                <w:sz w:val="22"/>
                <w:szCs w:val="22"/>
              </w:rPr>
              <w:t>APPLICATION</w:t>
            </w:r>
            <w:r>
              <w:rPr>
                <w:rFonts w:ascii="Arial" w:hAnsi="Arial" w:cs="Arial"/>
                <w:b/>
                <w:bCs/>
                <w:sz w:val="22"/>
                <w:szCs w:val="22"/>
              </w:rPr>
              <w:t xml:space="preserve"> </w:t>
            </w:r>
            <w:r w:rsidRPr="00F7609E">
              <w:rPr>
                <w:rFonts w:ascii="Arial" w:hAnsi="Arial" w:cs="Arial"/>
                <w:b/>
                <w:bCs/>
                <w:sz w:val="22"/>
                <w:szCs w:val="22"/>
              </w:rPr>
              <w:t>REFERENCE:</w:t>
            </w:r>
          </w:p>
        </w:tc>
        <w:tc>
          <w:tcPr>
            <w:tcW w:w="5335" w:type="dxa"/>
          </w:tcPr>
          <w:p w14:paraId="64B88768" w14:textId="77777777" w:rsidR="00E05C30" w:rsidRPr="00151532" w:rsidRDefault="00E05C30" w:rsidP="00DD69A1">
            <w:pPr>
              <w:spacing w:before="100" w:beforeAutospacing="1" w:after="100" w:afterAutospacing="1" w:line="276" w:lineRule="auto"/>
              <w:rPr>
                <w:rFonts w:ascii="Arial" w:hAnsi="Arial" w:cs="Arial"/>
                <w:sz w:val="22"/>
                <w:szCs w:val="22"/>
              </w:rPr>
            </w:pPr>
            <w:r w:rsidRPr="00151532">
              <w:rPr>
                <w:rFonts w:ascii="Arial" w:hAnsi="Arial" w:cs="Arial"/>
                <w:sz w:val="22"/>
                <w:szCs w:val="22"/>
              </w:rPr>
              <w:t>PL/2026/03688</w:t>
            </w:r>
          </w:p>
        </w:tc>
      </w:tr>
      <w:tr w:rsidR="00E05C30" w14:paraId="5356EF6A" w14:textId="77777777" w:rsidTr="00DD69A1">
        <w:tc>
          <w:tcPr>
            <w:tcW w:w="3681" w:type="dxa"/>
          </w:tcPr>
          <w:p w14:paraId="37C1E8F3" w14:textId="77777777" w:rsidR="00E05C30" w:rsidRDefault="00E05C30" w:rsidP="00DD69A1">
            <w:pPr>
              <w:spacing w:before="100" w:beforeAutospacing="1" w:after="100" w:afterAutospacing="1" w:line="276" w:lineRule="auto"/>
              <w:jc w:val="both"/>
              <w:rPr>
                <w:rFonts w:ascii="Arial" w:hAnsi="Arial" w:cs="Arial"/>
                <w:b/>
                <w:bCs/>
                <w:sz w:val="22"/>
                <w:szCs w:val="22"/>
              </w:rPr>
            </w:pPr>
            <w:r w:rsidRPr="00F7609E">
              <w:rPr>
                <w:rFonts w:ascii="Arial" w:hAnsi="Arial" w:cs="Arial"/>
                <w:b/>
                <w:bCs/>
                <w:sz w:val="22"/>
                <w:szCs w:val="22"/>
              </w:rPr>
              <w:t>APPLICATION</w:t>
            </w:r>
            <w:r>
              <w:rPr>
                <w:rFonts w:ascii="Arial" w:hAnsi="Arial" w:cs="Arial"/>
                <w:b/>
                <w:bCs/>
                <w:sz w:val="22"/>
                <w:szCs w:val="22"/>
              </w:rPr>
              <w:t xml:space="preserve"> </w:t>
            </w:r>
            <w:r w:rsidRPr="00F7609E">
              <w:rPr>
                <w:rFonts w:ascii="Arial" w:hAnsi="Arial" w:cs="Arial"/>
                <w:b/>
                <w:bCs/>
                <w:sz w:val="22"/>
                <w:szCs w:val="22"/>
              </w:rPr>
              <w:t>TYPE:</w:t>
            </w:r>
          </w:p>
        </w:tc>
        <w:tc>
          <w:tcPr>
            <w:tcW w:w="5335" w:type="dxa"/>
          </w:tcPr>
          <w:p w14:paraId="25128A78" w14:textId="77777777" w:rsidR="00E05C30" w:rsidRPr="00151532" w:rsidRDefault="00E05C30" w:rsidP="00DD69A1">
            <w:pPr>
              <w:spacing w:before="100" w:beforeAutospacing="1" w:after="100" w:afterAutospacing="1" w:line="276" w:lineRule="auto"/>
              <w:rPr>
                <w:rFonts w:ascii="Arial" w:hAnsi="Arial" w:cs="Arial"/>
                <w:sz w:val="22"/>
                <w:szCs w:val="22"/>
              </w:rPr>
            </w:pPr>
            <w:r w:rsidRPr="00151532">
              <w:rPr>
                <w:rFonts w:ascii="Arial" w:hAnsi="Arial" w:cs="Arial"/>
                <w:sz w:val="22"/>
                <w:szCs w:val="22"/>
              </w:rPr>
              <w:t>Full planning permission</w:t>
            </w:r>
          </w:p>
        </w:tc>
      </w:tr>
      <w:tr w:rsidR="00E05C30" w14:paraId="2BC64313" w14:textId="77777777" w:rsidTr="00DD69A1">
        <w:tc>
          <w:tcPr>
            <w:tcW w:w="3681" w:type="dxa"/>
          </w:tcPr>
          <w:p w14:paraId="492B9CD5" w14:textId="77777777" w:rsidR="00E05C30" w:rsidRDefault="00E05C30" w:rsidP="00DD69A1">
            <w:pPr>
              <w:spacing w:before="100" w:beforeAutospacing="1" w:after="100" w:afterAutospacing="1" w:line="276" w:lineRule="auto"/>
              <w:jc w:val="both"/>
              <w:rPr>
                <w:rFonts w:ascii="Arial" w:hAnsi="Arial" w:cs="Arial"/>
                <w:b/>
                <w:bCs/>
                <w:sz w:val="22"/>
                <w:szCs w:val="22"/>
              </w:rPr>
            </w:pPr>
            <w:r w:rsidRPr="00F7609E">
              <w:rPr>
                <w:rFonts w:ascii="Arial" w:hAnsi="Arial" w:cs="Arial"/>
                <w:b/>
                <w:bCs/>
                <w:sz w:val="22"/>
                <w:szCs w:val="22"/>
              </w:rPr>
              <w:t>SITE ADDRESS:</w:t>
            </w:r>
          </w:p>
        </w:tc>
        <w:tc>
          <w:tcPr>
            <w:tcW w:w="5335" w:type="dxa"/>
          </w:tcPr>
          <w:p w14:paraId="292C83BA" w14:textId="77777777" w:rsidR="00E05C30" w:rsidRPr="00151532" w:rsidRDefault="00E05C30" w:rsidP="00DD69A1">
            <w:pPr>
              <w:spacing w:before="100" w:beforeAutospacing="1" w:after="100" w:afterAutospacing="1" w:line="276" w:lineRule="auto"/>
              <w:rPr>
                <w:rFonts w:ascii="Arial" w:hAnsi="Arial" w:cs="Arial"/>
                <w:sz w:val="22"/>
                <w:szCs w:val="22"/>
              </w:rPr>
            </w:pPr>
            <w:r w:rsidRPr="00151532">
              <w:rPr>
                <w:rFonts w:ascii="Arial" w:hAnsi="Arial" w:cs="Arial"/>
                <w:sz w:val="22"/>
                <w:szCs w:val="22"/>
              </w:rPr>
              <w:t>39-41 High Street, Pewsey, SN9 5AF</w:t>
            </w:r>
          </w:p>
        </w:tc>
      </w:tr>
      <w:tr w:rsidR="00E05C30" w14:paraId="075A11A3" w14:textId="77777777" w:rsidTr="00DD69A1">
        <w:tc>
          <w:tcPr>
            <w:tcW w:w="3681" w:type="dxa"/>
          </w:tcPr>
          <w:p w14:paraId="7007F4D5" w14:textId="77777777" w:rsidR="00E05C30" w:rsidRDefault="00E05C30" w:rsidP="00DD69A1">
            <w:pPr>
              <w:spacing w:before="100" w:beforeAutospacing="1" w:after="100" w:afterAutospacing="1" w:line="276" w:lineRule="auto"/>
              <w:jc w:val="both"/>
              <w:rPr>
                <w:rFonts w:ascii="Arial" w:hAnsi="Arial" w:cs="Arial"/>
                <w:b/>
                <w:bCs/>
                <w:sz w:val="22"/>
                <w:szCs w:val="22"/>
              </w:rPr>
            </w:pPr>
            <w:r>
              <w:rPr>
                <w:rFonts w:ascii="Arial" w:hAnsi="Arial" w:cs="Arial"/>
                <w:b/>
                <w:bCs/>
                <w:sz w:val="22"/>
                <w:szCs w:val="22"/>
              </w:rPr>
              <w:t>DEVELOPMENT DESCRIPTION</w:t>
            </w:r>
            <w:r w:rsidRPr="00F7609E">
              <w:rPr>
                <w:rFonts w:ascii="Arial" w:hAnsi="Arial" w:cs="Arial"/>
                <w:b/>
                <w:bCs/>
                <w:sz w:val="22"/>
                <w:szCs w:val="22"/>
              </w:rPr>
              <w:t>:</w:t>
            </w:r>
          </w:p>
        </w:tc>
        <w:tc>
          <w:tcPr>
            <w:tcW w:w="5335" w:type="dxa"/>
          </w:tcPr>
          <w:p w14:paraId="7C4893C6" w14:textId="77777777" w:rsidR="00E05C30" w:rsidRPr="00151532" w:rsidRDefault="00E05C30" w:rsidP="00DD69A1">
            <w:pPr>
              <w:spacing w:before="100" w:beforeAutospacing="1" w:after="100" w:afterAutospacing="1" w:line="276" w:lineRule="auto"/>
              <w:rPr>
                <w:rFonts w:ascii="Arial" w:hAnsi="Arial" w:cs="Arial"/>
                <w:sz w:val="22"/>
                <w:szCs w:val="22"/>
              </w:rPr>
            </w:pPr>
            <w:r w:rsidRPr="00151532">
              <w:rPr>
                <w:rFonts w:ascii="Arial" w:hAnsi="Arial" w:cs="Arial"/>
                <w:sz w:val="22"/>
                <w:szCs w:val="22"/>
              </w:rPr>
              <w:t>Installation of solar panels</w:t>
            </w:r>
          </w:p>
        </w:tc>
      </w:tr>
      <w:tr w:rsidR="00E05C30" w14:paraId="63385119" w14:textId="77777777" w:rsidTr="00DD69A1">
        <w:tc>
          <w:tcPr>
            <w:tcW w:w="3681" w:type="dxa"/>
          </w:tcPr>
          <w:p w14:paraId="256353B0" w14:textId="77777777" w:rsidR="00E05C30" w:rsidRDefault="00E05C30" w:rsidP="00DD69A1">
            <w:pPr>
              <w:spacing w:before="100" w:beforeAutospacing="1" w:after="100" w:afterAutospacing="1" w:line="276" w:lineRule="auto"/>
              <w:jc w:val="both"/>
              <w:rPr>
                <w:rFonts w:ascii="Arial" w:hAnsi="Arial" w:cs="Arial"/>
                <w:b/>
                <w:bCs/>
                <w:sz w:val="22"/>
                <w:szCs w:val="22"/>
              </w:rPr>
            </w:pPr>
            <w:r w:rsidRPr="00F7609E">
              <w:rPr>
                <w:rFonts w:ascii="Arial" w:hAnsi="Arial" w:cs="Arial"/>
                <w:b/>
                <w:bCs/>
                <w:sz w:val="22"/>
                <w:szCs w:val="22"/>
              </w:rPr>
              <w:t>RECOMMENDATION:</w:t>
            </w:r>
          </w:p>
        </w:tc>
        <w:tc>
          <w:tcPr>
            <w:tcW w:w="5335" w:type="dxa"/>
          </w:tcPr>
          <w:p w14:paraId="6E8E46A0" w14:textId="77777777" w:rsidR="00E05C30" w:rsidRPr="00151532" w:rsidRDefault="00E05C30" w:rsidP="00DD69A1">
            <w:pPr>
              <w:spacing w:line="276" w:lineRule="auto"/>
              <w:rPr>
                <w:rFonts w:ascii="Arial" w:hAnsi="Arial" w:cs="Arial"/>
                <w:sz w:val="22"/>
                <w:szCs w:val="22"/>
              </w:rPr>
            </w:pPr>
            <w:r w:rsidRPr="00151532">
              <w:rPr>
                <w:rFonts w:ascii="Arial" w:hAnsi="Arial" w:cs="Arial"/>
                <w:sz w:val="22"/>
                <w:szCs w:val="22"/>
              </w:rPr>
              <w:t>Approve with Conditions</w:t>
            </w:r>
          </w:p>
        </w:tc>
      </w:tr>
    </w:tbl>
    <w:p w14:paraId="45E9DB08" w14:textId="3CEA7027" w:rsidR="00F7609E" w:rsidRPr="00F7609E" w:rsidRDefault="00F7609E" w:rsidP="00F7609E">
      <w:pPr>
        <w:spacing w:line="276" w:lineRule="auto"/>
        <w:jc w:val="both"/>
        <w:rPr>
          <w:rFonts w:ascii="Arial" w:hAnsi="Arial" w:cs="Arial"/>
          <w:sz w:val="22"/>
          <w:szCs w:val="22"/>
        </w:rPr>
      </w:pPr>
    </w:p>
    <w:p w14:paraId="0979F6EB" w14:textId="695C159F" w:rsidR="00683C17" w:rsidRPr="00F7609E" w:rsidRDefault="00683C17" w:rsidP="00683C17">
      <w:pPr>
        <w:spacing w:line="276" w:lineRule="auto"/>
        <w:jc w:val="both"/>
        <w:outlineLvl w:val="2"/>
        <w:rPr>
          <w:rFonts w:ascii="Arial" w:hAnsi="Arial" w:cs="Arial"/>
          <w:b/>
          <w:bCs/>
          <w:sz w:val="22"/>
          <w:szCs w:val="22"/>
        </w:rPr>
      </w:pPr>
      <w:r w:rsidRPr="00F7609E">
        <w:rPr>
          <w:rFonts w:ascii="Arial" w:hAnsi="Arial" w:cs="Arial"/>
          <w:b/>
          <w:bCs/>
          <w:sz w:val="22"/>
          <w:szCs w:val="22"/>
        </w:rPr>
        <w:t>SITE DESCRIPTION</w:t>
      </w:r>
      <w:r w:rsidR="00F1263F">
        <w:rPr>
          <w:rFonts w:ascii="Arial" w:hAnsi="Arial" w:cs="Arial"/>
          <w:b/>
          <w:bCs/>
          <w:sz w:val="22"/>
          <w:szCs w:val="22"/>
        </w:rPr>
        <w:t>/CONTEXT</w:t>
      </w:r>
    </w:p>
    <w:p w14:paraId="1AA00BE5" w14:textId="77777777" w:rsidR="00683C17" w:rsidRDefault="00683C17" w:rsidP="00683C17">
      <w:pPr>
        <w:spacing w:line="276" w:lineRule="auto"/>
        <w:jc w:val="both"/>
        <w:rPr>
          <w:rFonts w:ascii="Arial" w:hAnsi="Arial" w:cs="Arial"/>
          <w:color w:val="FF0000"/>
          <w:sz w:val="22"/>
          <w:szCs w:val="22"/>
        </w:rPr>
      </w:pPr>
    </w:p>
    <w:p w14:paraId="3D2B48FE" w14:textId="77777777" w:rsidR="00DE0D10" w:rsidRPr="00DE0D10" w:rsidRDefault="00DE0D10" w:rsidP="00DE0D10">
      <w:pPr>
        <w:spacing w:line="276" w:lineRule="auto"/>
        <w:jc w:val="both"/>
        <w:outlineLvl w:val="2"/>
        <w:rPr>
          <w:rFonts w:ascii="Arial" w:hAnsi="Arial" w:cs="Arial"/>
          <w:sz w:val="22"/>
          <w:szCs w:val="22"/>
        </w:rPr>
      </w:pPr>
      <w:r w:rsidRPr="00DE0D10">
        <w:rPr>
          <w:rFonts w:ascii="Arial" w:hAnsi="Arial" w:cs="Arial"/>
          <w:sz w:val="22"/>
          <w:szCs w:val="22"/>
        </w:rPr>
        <w:t>The application site relates to 39-41 High Street, Pewsey, a substantial unlisted building located in a prominent position within the centre of Pewsey. The building is in mixed commercial and residential use, comprising office accommodation at ground floor level with residential accommodation above.</w:t>
      </w:r>
    </w:p>
    <w:p w14:paraId="7C2750CD" w14:textId="77777777" w:rsidR="00DE0D10" w:rsidRPr="00DE0D10" w:rsidRDefault="00DE0D10" w:rsidP="00DE0D10">
      <w:pPr>
        <w:spacing w:line="276" w:lineRule="auto"/>
        <w:jc w:val="both"/>
        <w:outlineLvl w:val="2"/>
        <w:rPr>
          <w:rFonts w:ascii="Arial" w:hAnsi="Arial" w:cs="Arial"/>
          <w:sz w:val="22"/>
          <w:szCs w:val="22"/>
        </w:rPr>
      </w:pPr>
    </w:p>
    <w:p w14:paraId="409C1316" w14:textId="77777777" w:rsidR="00DE0D10" w:rsidRPr="00DE0D10" w:rsidRDefault="00DE0D10" w:rsidP="00DE0D10">
      <w:pPr>
        <w:spacing w:line="276" w:lineRule="auto"/>
        <w:jc w:val="both"/>
        <w:outlineLvl w:val="2"/>
        <w:rPr>
          <w:rFonts w:ascii="Arial" w:hAnsi="Arial" w:cs="Arial"/>
          <w:sz w:val="22"/>
          <w:szCs w:val="22"/>
        </w:rPr>
      </w:pPr>
      <w:r w:rsidRPr="00DE0D10">
        <w:rPr>
          <w:rFonts w:ascii="Arial" w:hAnsi="Arial" w:cs="Arial"/>
          <w:sz w:val="22"/>
          <w:szCs w:val="22"/>
        </w:rPr>
        <w:t xml:space="preserve">The site lies within the Pewsey Conservation Area and the North Wessex Downs National Landscape. Surrounding development is mixed in character and includes commercial, residential and community uses, together with </w:t>
      </w:r>
      <w:proofErr w:type="gramStart"/>
      <w:r w:rsidRPr="00DE0D10">
        <w:rPr>
          <w:rFonts w:ascii="Arial" w:hAnsi="Arial" w:cs="Arial"/>
          <w:sz w:val="22"/>
          <w:szCs w:val="22"/>
        </w:rPr>
        <w:t>a number of</w:t>
      </w:r>
      <w:proofErr w:type="gramEnd"/>
      <w:r w:rsidRPr="00DE0D10">
        <w:rPr>
          <w:rFonts w:ascii="Arial" w:hAnsi="Arial" w:cs="Arial"/>
          <w:sz w:val="22"/>
          <w:szCs w:val="22"/>
        </w:rPr>
        <w:t xml:space="preserve"> listed buildings within the surrounding area. The site also lies within the 6.4km buffer zone of the Salisbury Plain SPA, the Hampshire Avon River Catchment, and an area covered by saved Policy ED24 of the Kennet Local Plan.</w:t>
      </w:r>
    </w:p>
    <w:p w14:paraId="548EB8CB" w14:textId="77777777" w:rsidR="00DE0D10" w:rsidRDefault="00DE0D10" w:rsidP="00DE0D10">
      <w:pPr>
        <w:spacing w:line="276" w:lineRule="auto"/>
        <w:jc w:val="both"/>
        <w:outlineLvl w:val="2"/>
        <w:rPr>
          <w:rFonts w:ascii="Arial" w:hAnsi="Arial" w:cs="Arial"/>
          <w:b/>
          <w:bCs/>
          <w:sz w:val="22"/>
          <w:szCs w:val="22"/>
        </w:rPr>
      </w:pPr>
    </w:p>
    <w:p w14:paraId="3784A32A" w14:textId="269987CD" w:rsidR="00F7609E" w:rsidRPr="00F7609E" w:rsidRDefault="00F7609E" w:rsidP="00683C17">
      <w:pPr>
        <w:spacing w:line="276" w:lineRule="auto"/>
        <w:jc w:val="both"/>
        <w:outlineLvl w:val="2"/>
        <w:rPr>
          <w:rFonts w:ascii="Arial" w:hAnsi="Arial" w:cs="Arial"/>
          <w:b/>
          <w:bCs/>
          <w:sz w:val="22"/>
          <w:szCs w:val="22"/>
        </w:rPr>
      </w:pPr>
      <w:r w:rsidRPr="00F7609E">
        <w:rPr>
          <w:rFonts w:ascii="Arial" w:hAnsi="Arial" w:cs="Arial"/>
          <w:b/>
          <w:bCs/>
          <w:sz w:val="22"/>
          <w:szCs w:val="22"/>
        </w:rPr>
        <w:t>PROPOSAL</w:t>
      </w:r>
    </w:p>
    <w:p w14:paraId="39BD32C0" w14:textId="77777777" w:rsidR="00683C17" w:rsidRDefault="00683C17" w:rsidP="00683C17">
      <w:pPr>
        <w:spacing w:line="276" w:lineRule="auto"/>
        <w:jc w:val="both"/>
        <w:rPr>
          <w:rFonts w:ascii="Arial" w:hAnsi="Arial" w:cs="Arial"/>
          <w:color w:val="FF0000"/>
          <w:sz w:val="22"/>
          <w:szCs w:val="22"/>
        </w:rPr>
      </w:pPr>
    </w:p>
    <w:p w14:paraId="0E03D2EB" w14:textId="650F1A87" w:rsidR="00683C17" w:rsidRPr="00DE0D10" w:rsidRDefault="00DE0D10" w:rsidP="00683C17">
      <w:pPr>
        <w:spacing w:line="276" w:lineRule="auto"/>
        <w:jc w:val="both"/>
        <w:outlineLvl w:val="2"/>
        <w:rPr>
          <w:rFonts w:ascii="Arial" w:hAnsi="Arial" w:cs="Arial"/>
          <w:sz w:val="22"/>
          <w:szCs w:val="22"/>
        </w:rPr>
      </w:pPr>
      <w:r w:rsidRPr="00DE0D10">
        <w:rPr>
          <w:rFonts w:ascii="Arial" w:hAnsi="Arial" w:cs="Arial"/>
          <w:sz w:val="22"/>
          <w:szCs w:val="22"/>
        </w:rPr>
        <w:t>Full planning permission is sought for the installation of 17 roof-mounted solar panels on the existing building at 39-41 High Street, Pewsey. The panels would be mounted on the existing clay tiled roof and arranged across two south-facing roof slopes within the roof valleys of the building. No alterations to the use of the building are proposed.</w:t>
      </w:r>
    </w:p>
    <w:p w14:paraId="13D29983" w14:textId="77777777" w:rsidR="00DE0D10" w:rsidRDefault="00DE0D10" w:rsidP="00683C17">
      <w:pPr>
        <w:spacing w:line="276" w:lineRule="auto"/>
        <w:jc w:val="both"/>
        <w:outlineLvl w:val="2"/>
        <w:rPr>
          <w:rFonts w:ascii="Arial" w:hAnsi="Arial" w:cs="Arial"/>
          <w:b/>
          <w:bCs/>
          <w:sz w:val="22"/>
          <w:szCs w:val="22"/>
        </w:rPr>
      </w:pPr>
    </w:p>
    <w:p w14:paraId="48181128" w14:textId="5E570299" w:rsidR="00DE0D10" w:rsidRDefault="00F7609E" w:rsidP="00683C17">
      <w:pPr>
        <w:spacing w:line="276" w:lineRule="auto"/>
        <w:jc w:val="both"/>
        <w:outlineLvl w:val="2"/>
        <w:rPr>
          <w:rFonts w:ascii="Arial" w:hAnsi="Arial" w:cs="Arial"/>
          <w:b/>
          <w:bCs/>
          <w:sz w:val="22"/>
          <w:szCs w:val="22"/>
        </w:rPr>
      </w:pPr>
      <w:r w:rsidRPr="00F7609E">
        <w:rPr>
          <w:rFonts w:ascii="Arial" w:hAnsi="Arial" w:cs="Arial"/>
          <w:b/>
          <w:bCs/>
          <w:sz w:val="22"/>
          <w:szCs w:val="22"/>
        </w:rPr>
        <w:t>PLANNING HISTORY</w:t>
      </w:r>
    </w:p>
    <w:p w14:paraId="1463820D" w14:textId="77777777" w:rsidR="0029187E" w:rsidRDefault="0029187E" w:rsidP="00683C17">
      <w:pPr>
        <w:spacing w:line="276" w:lineRule="auto"/>
        <w:jc w:val="both"/>
        <w:outlineLvl w:val="2"/>
        <w:rPr>
          <w:rFonts w:ascii="Arial" w:hAnsi="Arial" w:cs="Arial"/>
          <w:b/>
          <w:bCs/>
          <w:sz w:val="22"/>
          <w:szCs w:val="22"/>
        </w:rPr>
      </w:pPr>
    </w:p>
    <w:p w14:paraId="5AC5B560" w14:textId="698E984E" w:rsidR="006F5FC1" w:rsidRPr="00DE0D10" w:rsidRDefault="00DE0D10" w:rsidP="00683C17">
      <w:pPr>
        <w:spacing w:line="276" w:lineRule="auto"/>
        <w:jc w:val="both"/>
        <w:outlineLvl w:val="2"/>
        <w:rPr>
          <w:rFonts w:ascii="Arial" w:hAnsi="Arial" w:cs="Arial"/>
          <w:sz w:val="22"/>
          <w:szCs w:val="22"/>
        </w:rPr>
      </w:pPr>
      <w:r w:rsidRPr="00DE0D10">
        <w:rPr>
          <w:rFonts w:ascii="Arial" w:hAnsi="Arial" w:cs="Arial"/>
          <w:sz w:val="22"/>
          <w:szCs w:val="22"/>
        </w:rPr>
        <w:t xml:space="preserve">There is no relevant planning history. </w:t>
      </w:r>
    </w:p>
    <w:p w14:paraId="7954DCF0" w14:textId="77777777" w:rsidR="00683C17" w:rsidRDefault="00683C17" w:rsidP="00683C17">
      <w:pPr>
        <w:spacing w:line="276" w:lineRule="auto"/>
        <w:jc w:val="both"/>
        <w:rPr>
          <w:rFonts w:ascii="Arial" w:hAnsi="Arial" w:cs="Arial"/>
          <w:color w:val="FF0000"/>
          <w:sz w:val="22"/>
          <w:szCs w:val="22"/>
        </w:rPr>
      </w:pPr>
    </w:p>
    <w:p w14:paraId="605D06D0" w14:textId="289293E8" w:rsidR="00683C17" w:rsidRDefault="00F7609E" w:rsidP="00683C17">
      <w:pPr>
        <w:spacing w:line="276" w:lineRule="auto"/>
        <w:jc w:val="both"/>
        <w:rPr>
          <w:rFonts w:ascii="Arial" w:hAnsi="Arial" w:cs="Arial"/>
          <w:color w:val="FF0000"/>
          <w:sz w:val="22"/>
          <w:szCs w:val="22"/>
        </w:rPr>
      </w:pPr>
      <w:r w:rsidRPr="00F7609E">
        <w:rPr>
          <w:rFonts w:ascii="Arial" w:hAnsi="Arial" w:cs="Arial"/>
          <w:b/>
          <w:bCs/>
          <w:sz w:val="22"/>
          <w:szCs w:val="22"/>
        </w:rPr>
        <w:t>RELEVANT LEGISLATION, POLICIES AND GUIDANCE</w:t>
      </w:r>
      <w:r w:rsidR="000B4E91">
        <w:rPr>
          <w:rFonts w:ascii="Arial" w:hAnsi="Arial" w:cs="Arial"/>
          <w:b/>
          <w:bCs/>
          <w:sz w:val="22"/>
          <w:szCs w:val="22"/>
        </w:rPr>
        <w:t xml:space="preserve"> </w:t>
      </w:r>
    </w:p>
    <w:p w14:paraId="209C99A3" w14:textId="77777777" w:rsidR="00E35059" w:rsidRDefault="00E35059" w:rsidP="00237634">
      <w:pPr>
        <w:spacing w:line="276" w:lineRule="auto"/>
        <w:jc w:val="both"/>
        <w:rPr>
          <w:rFonts w:ascii="Arial" w:hAnsi="Arial" w:cs="Arial"/>
          <w:b/>
          <w:bCs/>
          <w:sz w:val="22"/>
          <w:szCs w:val="22"/>
        </w:rPr>
      </w:pPr>
    </w:p>
    <w:p w14:paraId="7B45867C" w14:textId="7AAB81B9" w:rsidR="00237634" w:rsidRDefault="00237634" w:rsidP="00237634">
      <w:pPr>
        <w:spacing w:line="276" w:lineRule="auto"/>
        <w:jc w:val="both"/>
        <w:rPr>
          <w:rFonts w:ascii="Arial" w:hAnsi="Arial" w:cs="Arial"/>
          <w:sz w:val="22"/>
          <w:szCs w:val="22"/>
          <w:u w:val="single"/>
        </w:rPr>
      </w:pPr>
      <w:r w:rsidRPr="000B4E91">
        <w:rPr>
          <w:rFonts w:ascii="Arial" w:hAnsi="Arial" w:cs="Arial"/>
          <w:sz w:val="22"/>
          <w:szCs w:val="22"/>
          <w:u w:val="single"/>
        </w:rPr>
        <w:t xml:space="preserve">Statutory Legislation: </w:t>
      </w:r>
    </w:p>
    <w:p w14:paraId="4EDE75AA" w14:textId="17801157" w:rsidR="00DE0D10" w:rsidRDefault="00DE0D10" w:rsidP="00237634">
      <w:pPr>
        <w:spacing w:line="276" w:lineRule="auto"/>
        <w:jc w:val="both"/>
        <w:rPr>
          <w:rFonts w:ascii="Arial" w:hAnsi="Arial" w:cs="Arial"/>
          <w:sz w:val="22"/>
          <w:szCs w:val="22"/>
        </w:rPr>
      </w:pPr>
      <w:r>
        <w:rPr>
          <w:rFonts w:ascii="Arial" w:hAnsi="Arial" w:cs="Arial"/>
          <w:sz w:val="22"/>
          <w:szCs w:val="22"/>
        </w:rPr>
        <w:t xml:space="preserve">The Town and Country Planning Act 1990 </w:t>
      </w:r>
    </w:p>
    <w:p w14:paraId="751BF317" w14:textId="4AA32941" w:rsidR="00DE0D10" w:rsidRPr="00DE0D10" w:rsidRDefault="00DE0D10" w:rsidP="00237634">
      <w:pPr>
        <w:spacing w:line="276" w:lineRule="auto"/>
        <w:jc w:val="both"/>
      </w:pPr>
      <w:r>
        <w:rPr>
          <w:rFonts w:ascii="Arial" w:hAnsi="Arial" w:cs="Arial"/>
          <w:sz w:val="22"/>
          <w:szCs w:val="22"/>
        </w:rPr>
        <w:t xml:space="preserve">Planning (Listed Building sand Conservation Areas) Act 1990 </w:t>
      </w:r>
    </w:p>
    <w:p w14:paraId="354530D1" w14:textId="77777777" w:rsidR="00237634" w:rsidRDefault="00237634" w:rsidP="00237634">
      <w:pPr>
        <w:spacing w:line="276" w:lineRule="auto"/>
        <w:jc w:val="both"/>
        <w:rPr>
          <w:rFonts w:ascii="Arial" w:hAnsi="Arial" w:cs="Arial"/>
          <w:b/>
          <w:bCs/>
          <w:sz w:val="22"/>
          <w:szCs w:val="22"/>
        </w:rPr>
      </w:pPr>
    </w:p>
    <w:p w14:paraId="3A6E9FD0" w14:textId="77777777" w:rsidR="00237634" w:rsidRPr="000B4E91" w:rsidRDefault="00237634" w:rsidP="00237634">
      <w:pPr>
        <w:spacing w:line="276" w:lineRule="auto"/>
        <w:jc w:val="both"/>
        <w:rPr>
          <w:rFonts w:ascii="Arial" w:hAnsi="Arial" w:cs="Arial"/>
          <w:sz w:val="22"/>
          <w:szCs w:val="22"/>
          <w:u w:val="single"/>
        </w:rPr>
      </w:pPr>
      <w:r w:rsidRPr="000B4E91">
        <w:rPr>
          <w:rFonts w:ascii="Arial" w:hAnsi="Arial" w:cs="Arial"/>
          <w:sz w:val="22"/>
          <w:szCs w:val="22"/>
          <w:u w:val="single"/>
        </w:rPr>
        <w:t xml:space="preserve">National Planning Policy: </w:t>
      </w:r>
    </w:p>
    <w:p w14:paraId="40F5B8E4" w14:textId="77777777" w:rsidR="00237634" w:rsidRPr="008C5404" w:rsidRDefault="00237634">
      <w:pPr>
        <w:pStyle w:val="ListParagraph"/>
        <w:numPr>
          <w:ilvl w:val="0"/>
          <w:numId w:val="4"/>
        </w:numPr>
        <w:spacing w:before="20" w:line="276" w:lineRule="auto"/>
        <w:rPr>
          <w:rFonts w:ascii="Arial" w:hAnsi="Arial" w:cs="Arial"/>
          <w:sz w:val="22"/>
          <w:szCs w:val="22"/>
        </w:rPr>
      </w:pPr>
      <w:r w:rsidRPr="008C5404">
        <w:rPr>
          <w:rFonts w:ascii="Arial" w:hAnsi="Arial" w:cs="Arial"/>
          <w:sz w:val="22"/>
          <w:szCs w:val="22"/>
        </w:rPr>
        <w:t xml:space="preserve">National Planning Policy Framework (NPPF) </w:t>
      </w:r>
    </w:p>
    <w:p w14:paraId="2DC2E3DD" w14:textId="77777777" w:rsidR="00237634" w:rsidRPr="008C5404" w:rsidRDefault="00237634">
      <w:pPr>
        <w:pStyle w:val="ListParagraph"/>
        <w:numPr>
          <w:ilvl w:val="0"/>
          <w:numId w:val="4"/>
        </w:numPr>
        <w:spacing w:before="20" w:after="240" w:line="276" w:lineRule="auto"/>
        <w:rPr>
          <w:rFonts w:ascii="Arial" w:hAnsi="Arial" w:cs="Arial"/>
          <w:sz w:val="22"/>
          <w:szCs w:val="22"/>
        </w:rPr>
      </w:pPr>
      <w:r w:rsidRPr="008C5404">
        <w:rPr>
          <w:rFonts w:ascii="Arial" w:hAnsi="Arial" w:cs="Arial"/>
          <w:sz w:val="22"/>
          <w:szCs w:val="22"/>
        </w:rPr>
        <w:t>Planning Practice Guidance (PPG)</w:t>
      </w:r>
    </w:p>
    <w:p w14:paraId="28AC5161" w14:textId="77777777" w:rsidR="00237634" w:rsidRPr="008C5404" w:rsidRDefault="00237634">
      <w:pPr>
        <w:pStyle w:val="ListParagraph"/>
        <w:numPr>
          <w:ilvl w:val="0"/>
          <w:numId w:val="4"/>
        </w:numPr>
        <w:spacing w:before="20" w:after="240" w:line="276" w:lineRule="auto"/>
        <w:rPr>
          <w:rFonts w:ascii="Arial" w:hAnsi="Arial" w:cs="Arial"/>
          <w:sz w:val="22"/>
          <w:szCs w:val="22"/>
        </w:rPr>
      </w:pPr>
      <w:r w:rsidRPr="008C5404">
        <w:rPr>
          <w:rFonts w:ascii="Arial" w:hAnsi="Arial" w:cs="Arial"/>
          <w:sz w:val="22"/>
          <w:szCs w:val="22"/>
        </w:rPr>
        <w:t>National Design Guide</w:t>
      </w:r>
    </w:p>
    <w:p w14:paraId="0FF3A39C" w14:textId="1927A65E" w:rsidR="00533E0C" w:rsidRPr="000B4E91" w:rsidRDefault="00533E0C" w:rsidP="00533E0C">
      <w:pPr>
        <w:spacing w:line="276" w:lineRule="auto"/>
        <w:jc w:val="both"/>
        <w:rPr>
          <w:rFonts w:ascii="Arial" w:hAnsi="Arial" w:cs="Arial"/>
          <w:sz w:val="22"/>
          <w:szCs w:val="22"/>
          <w:u w:val="single"/>
        </w:rPr>
      </w:pPr>
      <w:r w:rsidRPr="000B4E91">
        <w:rPr>
          <w:rFonts w:ascii="Arial" w:hAnsi="Arial" w:cs="Arial"/>
          <w:sz w:val="22"/>
          <w:szCs w:val="22"/>
          <w:u w:val="single"/>
        </w:rPr>
        <w:t>Development Plan:</w:t>
      </w:r>
    </w:p>
    <w:p w14:paraId="10D85963" w14:textId="5831419F" w:rsidR="00533E0C" w:rsidRDefault="00533E0C" w:rsidP="00533E0C">
      <w:pPr>
        <w:spacing w:line="276" w:lineRule="auto"/>
        <w:jc w:val="both"/>
        <w:rPr>
          <w:rFonts w:ascii="Arial" w:hAnsi="Arial" w:cs="Arial"/>
          <w:sz w:val="22"/>
          <w:szCs w:val="22"/>
        </w:rPr>
      </w:pPr>
      <w:r w:rsidRPr="008C7C22">
        <w:rPr>
          <w:rFonts w:ascii="Arial" w:hAnsi="Arial" w:cs="Arial"/>
          <w:sz w:val="22"/>
          <w:szCs w:val="22"/>
        </w:rPr>
        <w:lastRenderedPageBreak/>
        <w:t xml:space="preserve">The development plan for Wiltshire comprises the </w:t>
      </w:r>
      <w:r w:rsidRPr="000B4E91">
        <w:rPr>
          <w:rFonts w:ascii="Arial" w:hAnsi="Arial" w:cs="Arial"/>
          <w:i/>
          <w:iCs/>
          <w:sz w:val="22"/>
          <w:szCs w:val="22"/>
        </w:rPr>
        <w:t>Wiltshire Core Strategy (WCS) (adopted January 2015)</w:t>
      </w:r>
      <w:r w:rsidR="001A33F3">
        <w:rPr>
          <w:rFonts w:ascii="Arial" w:hAnsi="Arial" w:cs="Arial"/>
          <w:b/>
          <w:bCs/>
          <w:sz w:val="22"/>
          <w:szCs w:val="22"/>
        </w:rPr>
        <w:t xml:space="preserve"> </w:t>
      </w:r>
      <w:r w:rsidR="001A33F3" w:rsidRPr="001A33F3">
        <w:rPr>
          <w:rFonts w:ascii="Arial" w:hAnsi="Arial" w:cs="Arial"/>
          <w:sz w:val="22"/>
          <w:szCs w:val="22"/>
        </w:rPr>
        <w:t>and any made neighbourhood plans</w:t>
      </w:r>
      <w:r w:rsidRPr="001A33F3">
        <w:rPr>
          <w:rFonts w:ascii="Arial" w:hAnsi="Arial" w:cs="Arial"/>
          <w:sz w:val="22"/>
          <w:szCs w:val="22"/>
        </w:rPr>
        <w:t>,</w:t>
      </w:r>
      <w:r w:rsidRPr="008C7C22">
        <w:rPr>
          <w:rFonts w:ascii="Arial" w:hAnsi="Arial" w:cs="Arial"/>
          <w:sz w:val="22"/>
          <w:szCs w:val="22"/>
        </w:rPr>
        <w:t xml:space="preserve"> which remains the principal statutory planning document guiding development across the county. In line with Section 38(6) of the Planning and Compulsory Purchase Act 2004, planning decisions must be made in accordance with the development plan unless material considerations indicate otherwise.</w:t>
      </w:r>
    </w:p>
    <w:p w14:paraId="56E9E9E7" w14:textId="77777777" w:rsidR="00533E0C" w:rsidRPr="004B1608" w:rsidRDefault="00533E0C" w:rsidP="00533E0C">
      <w:pPr>
        <w:spacing w:line="276" w:lineRule="auto"/>
        <w:jc w:val="both"/>
        <w:rPr>
          <w:rFonts w:ascii="Arial" w:hAnsi="Arial" w:cs="Arial"/>
          <w:sz w:val="22"/>
          <w:szCs w:val="22"/>
        </w:rPr>
      </w:pPr>
    </w:p>
    <w:p w14:paraId="66BF32EF" w14:textId="77777777" w:rsidR="00533E0C" w:rsidRPr="004B1608" w:rsidRDefault="00533E0C" w:rsidP="00533E0C">
      <w:pPr>
        <w:spacing w:line="276" w:lineRule="auto"/>
        <w:jc w:val="both"/>
        <w:rPr>
          <w:rFonts w:ascii="Arial" w:hAnsi="Arial" w:cs="Arial"/>
          <w:sz w:val="22"/>
          <w:szCs w:val="22"/>
        </w:rPr>
      </w:pPr>
      <w:r w:rsidRPr="004B1608">
        <w:rPr>
          <w:rFonts w:ascii="Arial" w:hAnsi="Arial" w:cs="Arial"/>
          <w:sz w:val="22"/>
          <w:szCs w:val="22"/>
        </w:rPr>
        <w:t>Though the development plan is considered as a whole, those parts deemed to be particularly relevant to this application are listed below:</w:t>
      </w:r>
    </w:p>
    <w:p w14:paraId="5011E9DE" w14:textId="77777777" w:rsidR="00533E0C" w:rsidRDefault="00533E0C" w:rsidP="00533E0C">
      <w:pPr>
        <w:spacing w:line="276" w:lineRule="auto"/>
        <w:jc w:val="both"/>
        <w:rPr>
          <w:rFonts w:ascii="Arial" w:hAnsi="Arial" w:cs="Arial"/>
          <w:b/>
          <w:bCs/>
          <w:sz w:val="22"/>
          <w:szCs w:val="22"/>
        </w:rPr>
      </w:pPr>
    </w:p>
    <w:p w14:paraId="5A45CAD4" w14:textId="77777777" w:rsidR="00533E0C" w:rsidRDefault="00533E0C" w:rsidP="00533E0C">
      <w:pPr>
        <w:spacing w:line="276" w:lineRule="auto"/>
        <w:jc w:val="both"/>
        <w:rPr>
          <w:rFonts w:ascii="Arial" w:hAnsi="Arial" w:cs="Arial"/>
          <w:sz w:val="22"/>
          <w:szCs w:val="22"/>
        </w:rPr>
      </w:pPr>
      <w:r w:rsidRPr="00D902FA">
        <w:rPr>
          <w:rFonts w:ascii="Arial" w:hAnsi="Arial" w:cs="Arial"/>
          <w:sz w:val="22"/>
          <w:szCs w:val="22"/>
        </w:rPr>
        <w:t>The adopted</w:t>
      </w:r>
      <w:r w:rsidRPr="00683C17">
        <w:rPr>
          <w:rFonts w:ascii="Arial" w:hAnsi="Arial" w:cs="Arial"/>
          <w:b/>
          <w:bCs/>
          <w:sz w:val="22"/>
          <w:szCs w:val="22"/>
        </w:rPr>
        <w:t xml:space="preserve"> </w:t>
      </w:r>
      <w:r w:rsidRPr="000B4E91">
        <w:rPr>
          <w:rFonts w:ascii="Arial" w:hAnsi="Arial" w:cs="Arial"/>
          <w:i/>
          <w:iCs/>
          <w:sz w:val="22"/>
          <w:szCs w:val="22"/>
        </w:rPr>
        <w:t>Wiltshire Core Strategy (WCS),</w:t>
      </w:r>
      <w:r w:rsidRPr="00683C17">
        <w:rPr>
          <w:rFonts w:ascii="Arial" w:hAnsi="Arial" w:cs="Arial"/>
          <w:b/>
          <w:bCs/>
          <w:sz w:val="22"/>
          <w:szCs w:val="22"/>
        </w:rPr>
        <w:t xml:space="preserve"> </w:t>
      </w:r>
      <w:r w:rsidRPr="00D902FA">
        <w:rPr>
          <w:rFonts w:ascii="Arial" w:hAnsi="Arial" w:cs="Arial"/>
          <w:sz w:val="22"/>
          <w:szCs w:val="22"/>
        </w:rPr>
        <w:t>with particular regard to:</w:t>
      </w:r>
    </w:p>
    <w:p w14:paraId="42831769" w14:textId="77777777" w:rsidR="00533E0C" w:rsidRPr="00D902FA" w:rsidRDefault="00533E0C" w:rsidP="00533E0C">
      <w:pPr>
        <w:spacing w:line="276" w:lineRule="auto"/>
        <w:jc w:val="both"/>
        <w:rPr>
          <w:rFonts w:ascii="Arial" w:hAnsi="Arial" w:cs="Arial"/>
          <w:sz w:val="22"/>
          <w:szCs w:val="22"/>
        </w:rPr>
      </w:pPr>
    </w:p>
    <w:p w14:paraId="3A25DC4E" w14:textId="77777777" w:rsidR="00533E0C" w:rsidRPr="00D902FA" w:rsidRDefault="00533E0C">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 1 Settlement Strategy;</w:t>
      </w:r>
    </w:p>
    <w:p w14:paraId="48DF78BB" w14:textId="5D7FF1B7" w:rsidR="0029208D" w:rsidRPr="00DE0D10" w:rsidRDefault="0029208D" w:rsidP="00DE0D10">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 2 Delivery Strategy;</w:t>
      </w:r>
    </w:p>
    <w:p w14:paraId="40276B2F" w14:textId="1D672214" w:rsidR="0029208D" w:rsidRPr="00DE0D10" w:rsidRDefault="0029208D">
      <w:pPr>
        <w:pStyle w:val="ListParagraph"/>
        <w:numPr>
          <w:ilvl w:val="0"/>
          <w:numId w:val="2"/>
        </w:numPr>
        <w:spacing w:line="276" w:lineRule="auto"/>
        <w:jc w:val="both"/>
        <w:rPr>
          <w:rFonts w:ascii="Arial" w:hAnsi="Arial" w:cs="Arial"/>
          <w:sz w:val="22"/>
          <w:szCs w:val="22"/>
        </w:rPr>
      </w:pPr>
      <w:r w:rsidRPr="00DE0D10">
        <w:rPr>
          <w:rFonts w:ascii="Arial" w:hAnsi="Arial" w:cs="Arial"/>
          <w:sz w:val="22"/>
          <w:szCs w:val="22"/>
        </w:rPr>
        <w:t xml:space="preserve">Core Policy </w:t>
      </w:r>
      <w:r w:rsidR="00DE0D10" w:rsidRPr="00DE0D10">
        <w:rPr>
          <w:rFonts w:ascii="Arial" w:hAnsi="Arial" w:cs="Arial"/>
          <w:sz w:val="22"/>
          <w:szCs w:val="22"/>
        </w:rPr>
        <w:t>18</w:t>
      </w:r>
      <w:r w:rsidRPr="00DE0D10">
        <w:rPr>
          <w:rFonts w:ascii="Arial" w:hAnsi="Arial" w:cs="Arial"/>
          <w:sz w:val="22"/>
          <w:szCs w:val="22"/>
        </w:rPr>
        <w:t xml:space="preserve"> Spatial Strategy </w:t>
      </w:r>
      <w:r w:rsidR="00DE0D10" w:rsidRPr="00DE0D10">
        <w:rPr>
          <w:rFonts w:ascii="Arial" w:hAnsi="Arial" w:cs="Arial"/>
          <w:sz w:val="22"/>
          <w:szCs w:val="22"/>
        </w:rPr>
        <w:t>Pewsey</w:t>
      </w:r>
      <w:r w:rsidRPr="00DE0D10">
        <w:rPr>
          <w:rFonts w:ascii="Arial" w:hAnsi="Arial" w:cs="Arial"/>
          <w:sz w:val="22"/>
          <w:szCs w:val="22"/>
        </w:rPr>
        <w:t xml:space="preserve"> Community Area</w:t>
      </w:r>
      <w:r w:rsidR="00DE0D10" w:rsidRPr="00DE0D10">
        <w:rPr>
          <w:rFonts w:ascii="Arial" w:hAnsi="Arial" w:cs="Arial"/>
          <w:sz w:val="22"/>
          <w:szCs w:val="22"/>
        </w:rPr>
        <w:t>;</w:t>
      </w:r>
    </w:p>
    <w:p w14:paraId="42A2A067" w14:textId="77777777" w:rsidR="0029208D" w:rsidRDefault="0029208D">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 41 Sustainable Construction and Low-Carbon Energy;</w:t>
      </w:r>
    </w:p>
    <w:p w14:paraId="11582DB2" w14:textId="77777777" w:rsidR="0029208D" w:rsidRPr="00D902FA" w:rsidRDefault="0029208D">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 50 Biodiversity and Geodiversity;</w:t>
      </w:r>
    </w:p>
    <w:p w14:paraId="7EDDD0E3" w14:textId="77777777" w:rsidR="0029208D" w:rsidRDefault="0029208D">
      <w:pPr>
        <w:pStyle w:val="ListParagraph"/>
        <w:numPr>
          <w:ilvl w:val="0"/>
          <w:numId w:val="2"/>
        </w:numPr>
        <w:spacing w:line="276" w:lineRule="auto"/>
        <w:jc w:val="both"/>
        <w:rPr>
          <w:rFonts w:ascii="Arial" w:hAnsi="Arial" w:cs="Arial"/>
          <w:sz w:val="22"/>
          <w:szCs w:val="22"/>
        </w:rPr>
      </w:pPr>
      <w:r w:rsidRPr="47A0F66D">
        <w:rPr>
          <w:rFonts w:ascii="Arial" w:hAnsi="Arial" w:cs="Arial"/>
          <w:sz w:val="22"/>
          <w:szCs w:val="22"/>
        </w:rPr>
        <w:t>Core Policy 51 Landscape</w:t>
      </w:r>
    </w:p>
    <w:p w14:paraId="22C70AF4" w14:textId="77777777" w:rsidR="0029208D" w:rsidRPr="00D902FA" w:rsidRDefault="0029208D">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 xml:space="preserve">Core Policy 57 Ensuring </w:t>
      </w:r>
      <w:proofErr w:type="gramStart"/>
      <w:r w:rsidRPr="00D902FA">
        <w:rPr>
          <w:rFonts w:ascii="Arial" w:hAnsi="Arial" w:cs="Arial"/>
          <w:sz w:val="22"/>
          <w:szCs w:val="22"/>
        </w:rPr>
        <w:t>High Quality</w:t>
      </w:r>
      <w:proofErr w:type="gramEnd"/>
      <w:r w:rsidRPr="00D902FA">
        <w:rPr>
          <w:rFonts w:ascii="Arial" w:hAnsi="Arial" w:cs="Arial"/>
          <w:sz w:val="22"/>
          <w:szCs w:val="22"/>
        </w:rPr>
        <w:t xml:space="preserve"> Design and Place Shaping;</w:t>
      </w:r>
    </w:p>
    <w:p w14:paraId="48FBF4E1" w14:textId="77777777" w:rsidR="0029208D" w:rsidRPr="00D902FA" w:rsidRDefault="0029208D">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 58 Ensuring the Conservation of the Historic Environment;</w:t>
      </w:r>
    </w:p>
    <w:p w14:paraId="1A5361CB" w14:textId="77777777" w:rsidR="00533E0C" w:rsidRDefault="00533E0C" w:rsidP="00533E0C">
      <w:pPr>
        <w:spacing w:line="276" w:lineRule="auto"/>
        <w:jc w:val="both"/>
        <w:rPr>
          <w:rFonts w:ascii="Arial" w:hAnsi="Arial" w:cs="Arial"/>
          <w:color w:val="FF0000"/>
          <w:sz w:val="22"/>
          <w:szCs w:val="22"/>
        </w:rPr>
      </w:pPr>
    </w:p>
    <w:p w14:paraId="04AD45CC" w14:textId="77777777" w:rsidR="00DE0D10" w:rsidRPr="00DE0D10" w:rsidRDefault="00DE0D10" w:rsidP="00DE0D10">
      <w:pPr>
        <w:spacing w:line="276" w:lineRule="auto"/>
        <w:jc w:val="both"/>
        <w:rPr>
          <w:rFonts w:ascii="Arial" w:hAnsi="Arial" w:cs="Arial"/>
          <w:sz w:val="22"/>
          <w:szCs w:val="22"/>
          <w:u w:val="single"/>
        </w:rPr>
      </w:pPr>
      <w:r w:rsidRPr="00DE0D10">
        <w:rPr>
          <w:rFonts w:ascii="Arial" w:hAnsi="Arial" w:cs="Arial"/>
          <w:sz w:val="22"/>
          <w:szCs w:val="22"/>
          <w:u w:val="single"/>
        </w:rPr>
        <w:t xml:space="preserve">New Wiltshire Local Plan </w:t>
      </w:r>
    </w:p>
    <w:p w14:paraId="065B59A9" w14:textId="77777777" w:rsidR="00DE0D10" w:rsidRPr="00DE0D10" w:rsidRDefault="00DE0D10" w:rsidP="00DE0D10">
      <w:pPr>
        <w:spacing w:line="276" w:lineRule="auto"/>
        <w:jc w:val="both"/>
        <w:rPr>
          <w:rFonts w:ascii="Arial" w:hAnsi="Arial" w:cs="Arial"/>
          <w:sz w:val="22"/>
          <w:szCs w:val="22"/>
        </w:rPr>
      </w:pPr>
      <w:r w:rsidRPr="00DE0D10">
        <w:rPr>
          <w:rFonts w:ascii="Arial" w:hAnsi="Arial" w:cs="Arial"/>
          <w:sz w:val="22"/>
          <w:szCs w:val="22"/>
        </w:rPr>
        <w:t>At Full Council on 19 May 2026, the elected members of Wiltshire Council agreed to withdraw the emerging Wiltshire Local Plan.   The said Plan has no material weight for the purposes of the application.</w:t>
      </w:r>
    </w:p>
    <w:p w14:paraId="798B64DC" w14:textId="77777777" w:rsidR="00DE0D10" w:rsidRPr="00DE0D10" w:rsidRDefault="00DE0D10" w:rsidP="00DE0D10">
      <w:pPr>
        <w:spacing w:line="276" w:lineRule="auto"/>
        <w:jc w:val="both"/>
        <w:rPr>
          <w:rFonts w:ascii="Arial" w:hAnsi="Arial" w:cs="Arial"/>
          <w:sz w:val="22"/>
          <w:szCs w:val="22"/>
        </w:rPr>
      </w:pPr>
    </w:p>
    <w:p w14:paraId="661D7A48" w14:textId="73A93C29" w:rsidR="00D101B5" w:rsidRDefault="00DE0D10" w:rsidP="00DE0D10">
      <w:pPr>
        <w:spacing w:line="276" w:lineRule="auto"/>
        <w:jc w:val="both"/>
        <w:rPr>
          <w:rFonts w:ascii="Arial" w:hAnsi="Arial" w:cs="Arial"/>
          <w:sz w:val="22"/>
          <w:szCs w:val="22"/>
        </w:rPr>
      </w:pPr>
      <w:r w:rsidRPr="00DE0D10">
        <w:rPr>
          <w:rFonts w:ascii="Arial" w:hAnsi="Arial" w:cs="Arial"/>
          <w:sz w:val="22"/>
          <w:szCs w:val="22"/>
        </w:rPr>
        <w:t>In accordance with Regulation 19 of the Town and Country Planning (Local Planning) (England) Regulations 2026, on 30th June 2026 Wiltshire Council published a notice of intention to prepare a new local plan for Wiltshire. The next stage is a Scoping Consultation which commences on 2nd September 2026. This plan is at a very early stage and currently carries no weight for decision making.</w:t>
      </w:r>
    </w:p>
    <w:p w14:paraId="4E44971A" w14:textId="77777777" w:rsidR="00DE0D10" w:rsidRPr="00DE0D10" w:rsidRDefault="00DE0D10" w:rsidP="00DE0D10">
      <w:pPr>
        <w:spacing w:line="276" w:lineRule="auto"/>
        <w:jc w:val="both"/>
        <w:rPr>
          <w:rFonts w:ascii="Arial" w:hAnsi="Arial" w:cs="Arial"/>
          <w:sz w:val="22"/>
          <w:szCs w:val="22"/>
        </w:rPr>
      </w:pPr>
    </w:p>
    <w:p w14:paraId="42A1450F" w14:textId="0747BCAA" w:rsidR="00D101B5" w:rsidRDefault="00D101B5" w:rsidP="00D101B5">
      <w:pPr>
        <w:spacing w:line="276" w:lineRule="auto"/>
        <w:jc w:val="both"/>
        <w:rPr>
          <w:rFonts w:ascii="Arial" w:hAnsi="Arial" w:cs="Arial"/>
          <w:sz w:val="22"/>
          <w:szCs w:val="22"/>
          <w:u w:val="single"/>
        </w:rPr>
      </w:pPr>
      <w:r w:rsidRPr="001171CC">
        <w:rPr>
          <w:rFonts w:ascii="Arial" w:hAnsi="Arial" w:cs="Arial"/>
          <w:sz w:val="22"/>
          <w:szCs w:val="22"/>
          <w:u w:val="single"/>
        </w:rPr>
        <w:t>Neighbourhood Plan:</w:t>
      </w:r>
    </w:p>
    <w:p w14:paraId="30382D86" w14:textId="77777777" w:rsidR="00DE0D10" w:rsidRDefault="00DE0D10" w:rsidP="00D101B5">
      <w:pPr>
        <w:spacing w:line="276" w:lineRule="auto"/>
        <w:jc w:val="both"/>
        <w:rPr>
          <w:rFonts w:ascii="Arial" w:hAnsi="Arial" w:cs="Arial"/>
          <w:sz w:val="22"/>
          <w:szCs w:val="22"/>
          <w:u w:val="single"/>
        </w:rPr>
      </w:pPr>
    </w:p>
    <w:p w14:paraId="40D386AF" w14:textId="19589667" w:rsidR="00533E0C" w:rsidRDefault="00DE0D10" w:rsidP="00533E0C">
      <w:pPr>
        <w:spacing w:line="276" w:lineRule="auto"/>
        <w:jc w:val="both"/>
        <w:rPr>
          <w:rFonts w:ascii="Arial" w:hAnsi="Arial" w:cs="Arial"/>
          <w:sz w:val="22"/>
          <w:szCs w:val="22"/>
        </w:rPr>
      </w:pPr>
      <w:r w:rsidRPr="00DE0D10">
        <w:rPr>
          <w:rFonts w:ascii="Arial" w:hAnsi="Arial" w:cs="Arial"/>
          <w:sz w:val="22"/>
          <w:szCs w:val="22"/>
        </w:rPr>
        <w:t xml:space="preserve">Pewsey Neighbourhood Development Plan – Made October 2015 </w:t>
      </w:r>
    </w:p>
    <w:p w14:paraId="5D488E9D" w14:textId="77777777" w:rsidR="00DE0D10" w:rsidRPr="00DE0D10" w:rsidRDefault="00DE0D10" w:rsidP="00533E0C">
      <w:pPr>
        <w:spacing w:line="276" w:lineRule="auto"/>
        <w:jc w:val="both"/>
        <w:rPr>
          <w:rFonts w:ascii="Arial" w:hAnsi="Arial" w:cs="Arial"/>
          <w:sz w:val="22"/>
          <w:szCs w:val="22"/>
        </w:rPr>
      </w:pPr>
    </w:p>
    <w:p w14:paraId="1EB96BB7" w14:textId="77777777" w:rsidR="001418E4" w:rsidRDefault="001418E4" w:rsidP="00533E0C">
      <w:pPr>
        <w:spacing w:line="276" w:lineRule="auto"/>
        <w:jc w:val="both"/>
        <w:rPr>
          <w:rFonts w:ascii="Arial" w:hAnsi="Arial" w:cs="Arial"/>
          <w:b/>
          <w:bCs/>
          <w:sz w:val="22"/>
          <w:szCs w:val="22"/>
        </w:rPr>
      </w:pPr>
    </w:p>
    <w:p w14:paraId="24678833" w14:textId="5FD4B056" w:rsidR="00533E0C" w:rsidRPr="001171CC" w:rsidRDefault="00533E0C" w:rsidP="00533E0C">
      <w:pPr>
        <w:spacing w:line="276" w:lineRule="auto"/>
        <w:jc w:val="both"/>
        <w:rPr>
          <w:rFonts w:ascii="Arial" w:hAnsi="Arial" w:cs="Arial"/>
          <w:sz w:val="22"/>
          <w:szCs w:val="22"/>
          <w:u w:val="single"/>
        </w:rPr>
      </w:pPr>
      <w:r w:rsidRPr="001171CC">
        <w:rPr>
          <w:rFonts w:ascii="Arial" w:hAnsi="Arial" w:cs="Arial"/>
          <w:sz w:val="22"/>
          <w:szCs w:val="22"/>
          <w:u w:val="single"/>
        </w:rPr>
        <w:t>Supplementary Planning Documents</w:t>
      </w:r>
      <w:r w:rsidR="0004756B" w:rsidRPr="0004756B">
        <w:rPr>
          <w:rFonts w:ascii="Arial" w:hAnsi="Arial" w:cs="Arial"/>
          <w:sz w:val="22"/>
          <w:szCs w:val="22"/>
          <w:u w:val="single"/>
        </w:rPr>
        <w:t xml:space="preserve"> </w:t>
      </w:r>
      <w:r w:rsidR="0004756B">
        <w:rPr>
          <w:rFonts w:ascii="Arial" w:hAnsi="Arial" w:cs="Arial"/>
          <w:sz w:val="22"/>
          <w:szCs w:val="22"/>
          <w:u w:val="single"/>
        </w:rPr>
        <w:t>and other Guidance</w:t>
      </w:r>
      <w:r w:rsidRPr="001171CC">
        <w:rPr>
          <w:rFonts w:ascii="Arial" w:hAnsi="Arial" w:cs="Arial"/>
          <w:sz w:val="22"/>
          <w:szCs w:val="22"/>
          <w:u w:val="single"/>
        </w:rPr>
        <w:t>:</w:t>
      </w:r>
      <w:r w:rsidR="005F4A4B">
        <w:rPr>
          <w:rFonts w:ascii="Arial" w:hAnsi="Arial" w:cs="Arial"/>
          <w:sz w:val="22"/>
          <w:szCs w:val="22"/>
        </w:rPr>
        <w:t xml:space="preserve"> </w:t>
      </w:r>
    </w:p>
    <w:p w14:paraId="78B61888" w14:textId="77777777" w:rsidR="00533E0C" w:rsidRDefault="00533E0C">
      <w:pPr>
        <w:pStyle w:val="ListParagraph"/>
        <w:numPr>
          <w:ilvl w:val="0"/>
          <w:numId w:val="5"/>
        </w:numPr>
        <w:spacing w:before="20" w:line="276" w:lineRule="auto"/>
        <w:rPr>
          <w:rFonts w:ascii="Arial" w:hAnsi="Arial" w:cs="Arial"/>
          <w:sz w:val="22"/>
          <w:szCs w:val="22"/>
        </w:rPr>
      </w:pPr>
      <w:r w:rsidRPr="008C5404">
        <w:rPr>
          <w:rFonts w:ascii="Arial" w:hAnsi="Arial" w:cs="Arial"/>
          <w:sz w:val="22"/>
          <w:szCs w:val="22"/>
        </w:rPr>
        <w:t>Wiltshire Design Guide (adopted April 2024)</w:t>
      </w:r>
    </w:p>
    <w:p w14:paraId="19D8ADFE" w14:textId="77777777" w:rsidR="00DE0D10" w:rsidRDefault="00DE0D10" w:rsidP="00067BEE">
      <w:pPr>
        <w:spacing w:line="276" w:lineRule="auto"/>
        <w:jc w:val="both"/>
        <w:rPr>
          <w:rFonts w:ascii="Arial" w:hAnsi="Arial" w:cs="Arial"/>
          <w:b/>
          <w:bCs/>
          <w:sz w:val="22"/>
          <w:szCs w:val="22"/>
        </w:rPr>
      </w:pPr>
    </w:p>
    <w:p w14:paraId="301B243F" w14:textId="5C990B71" w:rsidR="00067BEE" w:rsidRPr="00067BEE" w:rsidRDefault="00F7609E" w:rsidP="00067BEE">
      <w:pPr>
        <w:spacing w:line="276" w:lineRule="auto"/>
        <w:jc w:val="both"/>
        <w:rPr>
          <w:rFonts w:ascii="Arial" w:hAnsi="Arial" w:cs="Arial"/>
          <w:b/>
          <w:bCs/>
          <w:color w:val="FF0000"/>
          <w:sz w:val="22"/>
          <w:szCs w:val="22"/>
        </w:rPr>
      </w:pPr>
      <w:r w:rsidRPr="00F7609E">
        <w:rPr>
          <w:rFonts w:ascii="Arial" w:hAnsi="Arial" w:cs="Arial"/>
          <w:b/>
          <w:bCs/>
          <w:sz w:val="22"/>
          <w:szCs w:val="22"/>
        </w:rPr>
        <w:t>ISSUES</w:t>
      </w:r>
      <w:r w:rsidR="00067BEE">
        <w:rPr>
          <w:rFonts w:ascii="Arial" w:hAnsi="Arial" w:cs="Arial"/>
          <w:b/>
          <w:bCs/>
          <w:sz w:val="22"/>
          <w:szCs w:val="22"/>
        </w:rPr>
        <w:t xml:space="preserve"> </w:t>
      </w:r>
      <w:r w:rsidR="00067BEE" w:rsidRPr="00067BEE">
        <w:rPr>
          <w:rFonts w:ascii="Arial" w:hAnsi="Arial" w:cs="Arial"/>
          <w:b/>
          <w:bCs/>
          <w:color w:val="FF0000"/>
          <w:sz w:val="22"/>
          <w:szCs w:val="22"/>
        </w:rPr>
        <w:t xml:space="preserve"> </w:t>
      </w:r>
    </w:p>
    <w:p w14:paraId="72A9B899" w14:textId="77777777" w:rsidR="00D902FA" w:rsidRDefault="00D902FA" w:rsidP="00D902FA">
      <w:pPr>
        <w:spacing w:line="276" w:lineRule="auto"/>
        <w:jc w:val="both"/>
        <w:rPr>
          <w:rFonts w:ascii="Arial" w:hAnsi="Arial" w:cs="Arial"/>
          <w:b/>
          <w:bCs/>
          <w:sz w:val="22"/>
          <w:szCs w:val="22"/>
        </w:rPr>
      </w:pPr>
    </w:p>
    <w:p w14:paraId="29DA2D2E" w14:textId="77777777" w:rsidR="00067BEE" w:rsidRDefault="00067BEE" w:rsidP="00067BEE">
      <w:pPr>
        <w:spacing w:line="276" w:lineRule="auto"/>
        <w:jc w:val="both"/>
        <w:rPr>
          <w:rFonts w:ascii="Arial" w:hAnsi="Arial" w:cs="Arial"/>
          <w:sz w:val="22"/>
          <w:szCs w:val="22"/>
        </w:rPr>
      </w:pPr>
      <w:r w:rsidRPr="00F10E9B">
        <w:rPr>
          <w:rFonts w:ascii="Arial" w:hAnsi="Arial" w:cs="Arial"/>
          <w:sz w:val="22"/>
          <w:szCs w:val="22"/>
        </w:rPr>
        <w:t>The main issues that need to be addressed in this case include:</w:t>
      </w:r>
    </w:p>
    <w:p w14:paraId="320417B3" w14:textId="77777777" w:rsidR="00067BEE" w:rsidRPr="00F10E9B" w:rsidRDefault="00067BEE" w:rsidP="00067BEE">
      <w:pPr>
        <w:spacing w:line="276" w:lineRule="auto"/>
        <w:jc w:val="both"/>
        <w:rPr>
          <w:rFonts w:ascii="Arial" w:hAnsi="Arial" w:cs="Arial"/>
          <w:sz w:val="22"/>
          <w:szCs w:val="22"/>
        </w:rPr>
      </w:pPr>
    </w:p>
    <w:p w14:paraId="502DF75D" w14:textId="415FE8AE" w:rsidR="00067BEE" w:rsidRPr="004817FB" w:rsidRDefault="00067BEE">
      <w:pPr>
        <w:numPr>
          <w:ilvl w:val="0"/>
          <w:numId w:val="8"/>
        </w:numPr>
        <w:spacing w:line="276" w:lineRule="auto"/>
        <w:jc w:val="both"/>
        <w:rPr>
          <w:rFonts w:ascii="Arial" w:hAnsi="Arial" w:cs="Arial"/>
          <w:sz w:val="22"/>
          <w:szCs w:val="22"/>
        </w:rPr>
      </w:pPr>
      <w:r w:rsidRPr="004817FB">
        <w:rPr>
          <w:rFonts w:ascii="Arial" w:hAnsi="Arial" w:cs="Arial"/>
          <w:sz w:val="22"/>
          <w:szCs w:val="22"/>
        </w:rPr>
        <w:t>Whether the development is acceptable in principle (CP 1 and 2)</w:t>
      </w:r>
    </w:p>
    <w:p w14:paraId="0E7779C3" w14:textId="3341DE65" w:rsidR="00067BEE" w:rsidRDefault="00067BEE">
      <w:pPr>
        <w:numPr>
          <w:ilvl w:val="0"/>
          <w:numId w:val="8"/>
        </w:numPr>
        <w:spacing w:line="276" w:lineRule="auto"/>
        <w:jc w:val="both"/>
        <w:rPr>
          <w:rFonts w:ascii="Arial" w:hAnsi="Arial" w:cs="Arial"/>
          <w:sz w:val="22"/>
          <w:szCs w:val="22"/>
        </w:rPr>
      </w:pPr>
      <w:r w:rsidRPr="004817FB">
        <w:rPr>
          <w:rFonts w:ascii="Arial" w:hAnsi="Arial" w:cs="Arial"/>
          <w:sz w:val="22"/>
          <w:szCs w:val="22"/>
        </w:rPr>
        <w:t>Whether the scheme constitutes high quality design (CP 57)</w:t>
      </w:r>
    </w:p>
    <w:p w14:paraId="3064B403" w14:textId="12AAEE60" w:rsidR="00B0100C" w:rsidRPr="004817FB" w:rsidRDefault="00B0100C">
      <w:pPr>
        <w:numPr>
          <w:ilvl w:val="0"/>
          <w:numId w:val="8"/>
        </w:numPr>
        <w:spacing w:line="276" w:lineRule="auto"/>
        <w:jc w:val="both"/>
        <w:rPr>
          <w:rFonts w:ascii="Arial" w:hAnsi="Arial" w:cs="Arial"/>
          <w:sz w:val="22"/>
          <w:szCs w:val="22"/>
        </w:rPr>
      </w:pPr>
      <w:r>
        <w:rPr>
          <w:rFonts w:ascii="Arial" w:hAnsi="Arial" w:cs="Arial"/>
          <w:sz w:val="22"/>
          <w:szCs w:val="22"/>
        </w:rPr>
        <w:t xml:space="preserve">Whether the </w:t>
      </w:r>
      <w:r w:rsidR="00977209">
        <w:rPr>
          <w:rFonts w:ascii="Arial" w:hAnsi="Arial" w:cs="Arial"/>
          <w:sz w:val="22"/>
          <w:szCs w:val="22"/>
        </w:rPr>
        <w:t xml:space="preserve">scheme would have an acceptable impact upon the </w:t>
      </w:r>
      <w:r w:rsidR="00A57783">
        <w:rPr>
          <w:rFonts w:ascii="Arial" w:hAnsi="Arial" w:cs="Arial"/>
          <w:sz w:val="22"/>
          <w:szCs w:val="22"/>
        </w:rPr>
        <w:t xml:space="preserve">reasonable living conditions of the </w:t>
      </w:r>
      <w:r w:rsidR="00977209">
        <w:rPr>
          <w:rFonts w:ascii="Arial" w:hAnsi="Arial" w:cs="Arial"/>
          <w:sz w:val="22"/>
          <w:szCs w:val="22"/>
        </w:rPr>
        <w:t>adjoining occupants (CP 57)</w:t>
      </w:r>
    </w:p>
    <w:p w14:paraId="1886F28D" w14:textId="2697F6F9" w:rsidR="00067BEE" w:rsidRPr="004817FB" w:rsidRDefault="00067BEE">
      <w:pPr>
        <w:numPr>
          <w:ilvl w:val="0"/>
          <w:numId w:val="8"/>
        </w:numPr>
        <w:spacing w:line="276" w:lineRule="auto"/>
        <w:jc w:val="both"/>
        <w:rPr>
          <w:rFonts w:ascii="Arial" w:hAnsi="Arial" w:cs="Arial"/>
          <w:sz w:val="22"/>
          <w:szCs w:val="22"/>
        </w:rPr>
      </w:pPr>
      <w:r w:rsidRPr="004817FB">
        <w:rPr>
          <w:rFonts w:ascii="Arial" w:hAnsi="Arial" w:cs="Arial"/>
          <w:sz w:val="22"/>
          <w:szCs w:val="22"/>
        </w:rPr>
        <w:lastRenderedPageBreak/>
        <w:t>Whether the scheme would preserve or enhance the historic environment (CP 58)</w:t>
      </w:r>
    </w:p>
    <w:p w14:paraId="0C13D45B" w14:textId="4382649D" w:rsidR="00067BEE" w:rsidRPr="004817FB" w:rsidRDefault="00067BEE">
      <w:pPr>
        <w:numPr>
          <w:ilvl w:val="0"/>
          <w:numId w:val="8"/>
        </w:numPr>
        <w:spacing w:line="276" w:lineRule="auto"/>
        <w:jc w:val="both"/>
        <w:rPr>
          <w:rFonts w:ascii="Arial" w:hAnsi="Arial" w:cs="Arial"/>
          <w:sz w:val="22"/>
          <w:szCs w:val="22"/>
        </w:rPr>
      </w:pPr>
      <w:r w:rsidRPr="004817FB">
        <w:rPr>
          <w:rFonts w:ascii="Arial" w:hAnsi="Arial" w:cs="Arial"/>
          <w:sz w:val="22"/>
          <w:szCs w:val="22"/>
        </w:rPr>
        <w:t xml:space="preserve">Whether the scheme would have an acceptable landscape impact (CP 51) </w:t>
      </w:r>
    </w:p>
    <w:p w14:paraId="4A3B57D8" w14:textId="6A082D6B" w:rsidR="00067BEE" w:rsidRPr="004817FB" w:rsidRDefault="00067BEE">
      <w:pPr>
        <w:numPr>
          <w:ilvl w:val="0"/>
          <w:numId w:val="8"/>
        </w:numPr>
        <w:spacing w:line="276" w:lineRule="auto"/>
        <w:jc w:val="both"/>
        <w:rPr>
          <w:rFonts w:ascii="Arial" w:hAnsi="Arial" w:cs="Arial"/>
          <w:sz w:val="22"/>
          <w:szCs w:val="22"/>
        </w:rPr>
      </w:pPr>
      <w:r w:rsidRPr="004817FB">
        <w:rPr>
          <w:rFonts w:ascii="Arial" w:hAnsi="Arial" w:cs="Arial"/>
          <w:sz w:val="22"/>
          <w:szCs w:val="22"/>
        </w:rPr>
        <w:t xml:space="preserve">Whether there would be any harmful impacts upon protected species or </w:t>
      </w:r>
      <w:r w:rsidR="00F514A2">
        <w:rPr>
          <w:rFonts w:ascii="Arial" w:hAnsi="Arial" w:cs="Arial"/>
          <w:sz w:val="22"/>
          <w:szCs w:val="22"/>
        </w:rPr>
        <w:t xml:space="preserve">priority </w:t>
      </w:r>
      <w:r w:rsidRPr="004817FB">
        <w:rPr>
          <w:rFonts w:ascii="Arial" w:hAnsi="Arial" w:cs="Arial"/>
          <w:sz w:val="22"/>
          <w:szCs w:val="22"/>
        </w:rPr>
        <w:t>habitats (CP 50)</w:t>
      </w:r>
    </w:p>
    <w:p w14:paraId="3A43AC62" w14:textId="77777777" w:rsidR="00067BEE" w:rsidRDefault="00067BEE" w:rsidP="00067BEE">
      <w:pPr>
        <w:spacing w:line="276" w:lineRule="auto"/>
        <w:jc w:val="both"/>
        <w:rPr>
          <w:rFonts w:ascii="Arial" w:hAnsi="Arial" w:cs="Arial"/>
          <w:sz w:val="22"/>
          <w:szCs w:val="22"/>
        </w:rPr>
      </w:pPr>
    </w:p>
    <w:p w14:paraId="2594C04F" w14:textId="77777777" w:rsidR="00D902FA" w:rsidRDefault="00D902FA" w:rsidP="00D902FA">
      <w:pPr>
        <w:spacing w:line="276" w:lineRule="auto"/>
        <w:jc w:val="both"/>
        <w:rPr>
          <w:rFonts w:ascii="Arial" w:hAnsi="Arial" w:cs="Arial"/>
          <w:b/>
          <w:bCs/>
          <w:color w:val="FF0000"/>
          <w:sz w:val="22"/>
          <w:szCs w:val="22"/>
        </w:rPr>
      </w:pPr>
    </w:p>
    <w:p w14:paraId="0C5F09FB" w14:textId="70C7228A" w:rsidR="00D902FA" w:rsidRDefault="00F7609E" w:rsidP="00D902FA">
      <w:pPr>
        <w:spacing w:line="276" w:lineRule="auto"/>
        <w:jc w:val="both"/>
        <w:rPr>
          <w:rFonts w:ascii="Arial" w:hAnsi="Arial" w:cs="Arial"/>
          <w:b/>
          <w:bCs/>
          <w:color w:val="FF0000"/>
          <w:sz w:val="22"/>
          <w:szCs w:val="22"/>
        </w:rPr>
      </w:pPr>
      <w:r w:rsidRPr="00F7609E">
        <w:rPr>
          <w:rFonts w:ascii="Arial" w:hAnsi="Arial" w:cs="Arial"/>
          <w:b/>
          <w:bCs/>
          <w:sz w:val="22"/>
          <w:szCs w:val="22"/>
        </w:rPr>
        <w:t>CONSULTATION</w:t>
      </w:r>
      <w:r w:rsidR="00D902FA">
        <w:rPr>
          <w:rFonts w:ascii="Arial" w:hAnsi="Arial" w:cs="Arial"/>
          <w:b/>
          <w:bCs/>
          <w:sz w:val="22"/>
          <w:szCs w:val="22"/>
        </w:rPr>
        <w:t xml:space="preserve"> RESPONSES</w:t>
      </w:r>
      <w:r w:rsidR="000E62BA">
        <w:rPr>
          <w:rFonts w:ascii="Arial" w:hAnsi="Arial" w:cs="Arial"/>
          <w:b/>
          <w:bCs/>
          <w:sz w:val="22"/>
          <w:szCs w:val="22"/>
        </w:rPr>
        <w:t xml:space="preserve"> </w:t>
      </w:r>
    </w:p>
    <w:p w14:paraId="0E8723ED" w14:textId="77777777" w:rsidR="00D902FA" w:rsidRDefault="00D902FA" w:rsidP="00D902FA">
      <w:pPr>
        <w:spacing w:line="276" w:lineRule="auto"/>
        <w:jc w:val="both"/>
        <w:rPr>
          <w:rFonts w:ascii="Arial" w:hAnsi="Arial" w:cs="Arial"/>
          <w:b/>
          <w:bCs/>
          <w:color w:val="FF0000"/>
          <w:sz w:val="22"/>
          <w:szCs w:val="22"/>
        </w:rPr>
      </w:pPr>
    </w:p>
    <w:p w14:paraId="548D1BC5" w14:textId="77777777" w:rsidR="003763E1" w:rsidRPr="003763E1" w:rsidRDefault="003763E1" w:rsidP="003763E1">
      <w:pPr>
        <w:spacing w:line="276" w:lineRule="auto"/>
        <w:jc w:val="both"/>
        <w:rPr>
          <w:rFonts w:ascii="Arial" w:hAnsi="Arial" w:cs="Arial"/>
          <w:color w:val="000000" w:themeColor="text1"/>
          <w:sz w:val="22"/>
          <w:szCs w:val="22"/>
        </w:rPr>
      </w:pPr>
      <w:r w:rsidRPr="003763E1">
        <w:rPr>
          <w:rFonts w:ascii="Arial" w:hAnsi="Arial" w:cs="Arial"/>
          <w:color w:val="000000" w:themeColor="text1"/>
          <w:sz w:val="22"/>
          <w:szCs w:val="22"/>
        </w:rPr>
        <w:t>The views of consultees are material considerations in the determination of the application. However, the decision-maker must exercise their own planning judgement. Where consultees raise concerns or recommend conditions, these have been considered and are addressed within the assessment section of this report.</w:t>
      </w:r>
    </w:p>
    <w:p w14:paraId="3AE34054" w14:textId="77777777" w:rsidR="003763E1" w:rsidRDefault="003763E1" w:rsidP="00D902FA">
      <w:pPr>
        <w:spacing w:line="276" w:lineRule="auto"/>
        <w:jc w:val="both"/>
        <w:rPr>
          <w:rFonts w:ascii="Arial" w:hAnsi="Arial" w:cs="Arial"/>
          <w:b/>
          <w:bCs/>
          <w:color w:val="FF0000"/>
          <w:sz w:val="22"/>
          <w:szCs w:val="22"/>
        </w:rPr>
      </w:pPr>
    </w:p>
    <w:p w14:paraId="328ACC54" w14:textId="7EBEB01F" w:rsidR="00765EEE" w:rsidRPr="001343FC" w:rsidRDefault="00765EEE" w:rsidP="00765EEE">
      <w:pPr>
        <w:jc w:val="both"/>
        <w:rPr>
          <w:rFonts w:ascii="Arial" w:hAnsi="Arial" w:cs="Arial"/>
          <w:sz w:val="22"/>
          <w:szCs w:val="22"/>
        </w:rPr>
      </w:pPr>
      <w:r w:rsidRPr="002C320C">
        <w:rPr>
          <w:rFonts w:ascii="Arial" w:hAnsi="Arial" w:cs="Arial"/>
          <w:sz w:val="22"/>
          <w:szCs w:val="22"/>
        </w:rPr>
        <w:t>WC Highways</w:t>
      </w:r>
      <w:r w:rsidRPr="001343FC">
        <w:rPr>
          <w:rFonts w:ascii="Arial" w:hAnsi="Arial" w:cs="Arial"/>
          <w:sz w:val="22"/>
          <w:szCs w:val="22"/>
        </w:rPr>
        <w:t xml:space="preserve">: </w:t>
      </w:r>
      <w:bookmarkStart w:id="0" w:name="_Hlk206417654"/>
      <w:r w:rsidR="001343FC" w:rsidRPr="001343FC">
        <w:rPr>
          <w:rFonts w:ascii="Arial" w:hAnsi="Arial" w:cs="Arial"/>
          <w:sz w:val="22"/>
          <w:szCs w:val="22"/>
        </w:rPr>
        <w:t xml:space="preserve">Raises no comments in relation to the scheme. </w:t>
      </w:r>
    </w:p>
    <w:p w14:paraId="4EADFF7A" w14:textId="77777777" w:rsidR="000E62BA" w:rsidRPr="001343FC" w:rsidRDefault="000E62BA" w:rsidP="00765EEE">
      <w:pPr>
        <w:jc w:val="both"/>
        <w:rPr>
          <w:rFonts w:ascii="Arial" w:hAnsi="Arial" w:cs="Arial"/>
          <w:sz w:val="22"/>
          <w:szCs w:val="22"/>
        </w:rPr>
      </w:pPr>
    </w:p>
    <w:p w14:paraId="233D4C64" w14:textId="45386DD3" w:rsidR="00765EEE" w:rsidRPr="001343FC" w:rsidRDefault="00765EEE" w:rsidP="00765EEE">
      <w:pPr>
        <w:jc w:val="both"/>
        <w:rPr>
          <w:rFonts w:ascii="Arial" w:hAnsi="Arial" w:cs="Arial"/>
          <w:sz w:val="22"/>
          <w:szCs w:val="22"/>
        </w:rPr>
      </w:pPr>
      <w:r w:rsidRPr="001343FC">
        <w:rPr>
          <w:rFonts w:ascii="Arial" w:hAnsi="Arial" w:cs="Arial"/>
          <w:sz w:val="22"/>
          <w:szCs w:val="22"/>
        </w:rPr>
        <w:t xml:space="preserve">WC Conservation: </w:t>
      </w:r>
      <w:bookmarkEnd w:id="0"/>
      <w:r w:rsidR="00BE6683" w:rsidRPr="001343FC">
        <w:rPr>
          <w:rFonts w:ascii="Arial" w:hAnsi="Arial" w:cs="Arial"/>
          <w:sz w:val="22"/>
          <w:szCs w:val="22"/>
        </w:rPr>
        <w:t>No objection</w:t>
      </w:r>
      <w:r w:rsidR="001343FC" w:rsidRPr="001343FC">
        <w:rPr>
          <w:rFonts w:ascii="Arial" w:hAnsi="Arial" w:cs="Arial"/>
          <w:sz w:val="22"/>
          <w:szCs w:val="22"/>
        </w:rPr>
        <w:t>.</w:t>
      </w:r>
    </w:p>
    <w:p w14:paraId="39FE8EAC" w14:textId="77777777" w:rsidR="00BE6683" w:rsidRPr="001343FC" w:rsidRDefault="00BE6683" w:rsidP="00765EEE">
      <w:pPr>
        <w:jc w:val="both"/>
        <w:rPr>
          <w:rFonts w:ascii="Arial" w:hAnsi="Arial" w:cs="Arial"/>
          <w:sz w:val="22"/>
          <w:szCs w:val="22"/>
        </w:rPr>
      </w:pPr>
    </w:p>
    <w:p w14:paraId="3450A2E4" w14:textId="1F640FFB" w:rsidR="00765EEE" w:rsidRPr="001343FC" w:rsidRDefault="00765EEE" w:rsidP="00765EEE">
      <w:pPr>
        <w:jc w:val="both"/>
        <w:rPr>
          <w:rFonts w:ascii="Arial" w:hAnsi="Arial" w:cs="Arial"/>
          <w:sz w:val="22"/>
          <w:szCs w:val="22"/>
        </w:rPr>
      </w:pPr>
      <w:r w:rsidRPr="001343FC">
        <w:rPr>
          <w:rFonts w:ascii="Arial" w:hAnsi="Arial" w:cs="Arial"/>
          <w:sz w:val="22"/>
          <w:szCs w:val="22"/>
        </w:rPr>
        <w:t xml:space="preserve">WC Public Protection: </w:t>
      </w:r>
      <w:r w:rsidR="00BE6683" w:rsidRPr="001343FC">
        <w:rPr>
          <w:rFonts w:ascii="Arial" w:hAnsi="Arial" w:cs="Arial"/>
          <w:sz w:val="22"/>
          <w:szCs w:val="22"/>
        </w:rPr>
        <w:t>No c</w:t>
      </w:r>
      <w:r w:rsidR="001343FC" w:rsidRPr="001343FC">
        <w:rPr>
          <w:rFonts w:ascii="Arial" w:hAnsi="Arial" w:cs="Arial"/>
          <w:sz w:val="22"/>
          <w:szCs w:val="22"/>
        </w:rPr>
        <w:t xml:space="preserve">oncerns raised. </w:t>
      </w:r>
    </w:p>
    <w:p w14:paraId="32EDF4F4" w14:textId="77777777" w:rsidR="00D902FA" w:rsidRPr="001343FC" w:rsidRDefault="00D902FA" w:rsidP="00D902FA">
      <w:pPr>
        <w:spacing w:line="276" w:lineRule="auto"/>
        <w:jc w:val="both"/>
        <w:rPr>
          <w:rFonts w:ascii="Arial" w:hAnsi="Arial" w:cs="Arial"/>
          <w:b/>
          <w:bCs/>
          <w:sz w:val="22"/>
          <w:szCs w:val="22"/>
        </w:rPr>
      </w:pPr>
    </w:p>
    <w:p w14:paraId="7630B71E" w14:textId="2D1DDD29" w:rsidR="00D902FA" w:rsidRPr="001343FC" w:rsidRDefault="001343FC" w:rsidP="00D902FA">
      <w:pPr>
        <w:spacing w:line="276" w:lineRule="auto"/>
        <w:jc w:val="both"/>
        <w:rPr>
          <w:rFonts w:ascii="Arial" w:hAnsi="Arial" w:cs="Arial"/>
          <w:sz w:val="22"/>
          <w:szCs w:val="22"/>
        </w:rPr>
      </w:pPr>
      <w:r w:rsidRPr="001343FC">
        <w:rPr>
          <w:rFonts w:ascii="Arial" w:hAnsi="Arial" w:cs="Arial"/>
          <w:sz w:val="22"/>
          <w:szCs w:val="22"/>
        </w:rPr>
        <w:t xml:space="preserve">Pewsey </w:t>
      </w:r>
      <w:r w:rsidR="00F7609E" w:rsidRPr="001343FC">
        <w:rPr>
          <w:rFonts w:ascii="Arial" w:hAnsi="Arial" w:cs="Arial"/>
          <w:sz w:val="22"/>
          <w:szCs w:val="22"/>
        </w:rPr>
        <w:t>Parish Council:</w:t>
      </w:r>
      <w:r w:rsidR="002927C8" w:rsidRPr="001343FC">
        <w:rPr>
          <w:rFonts w:ascii="Arial" w:hAnsi="Arial" w:cs="Arial"/>
          <w:sz w:val="22"/>
          <w:szCs w:val="22"/>
        </w:rPr>
        <w:t xml:space="preserve"> </w:t>
      </w:r>
      <w:r w:rsidRPr="001343FC">
        <w:rPr>
          <w:rFonts w:ascii="Arial" w:hAnsi="Arial" w:cs="Arial"/>
          <w:sz w:val="22"/>
          <w:szCs w:val="22"/>
        </w:rPr>
        <w:t xml:space="preserve">Support. </w:t>
      </w:r>
    </w:p>
    <w:p w14:paraId="525C0EC0" w14:textId="77777777" w:rsidR="00D902FA" w:rsidRDefault="00D902FA" w:rsidP="00D902FA">
      <w:pPr>
        <w:spacing w:line="276" w:lineRule="auto"/>
        <w:jc w:val="both"/>
        <w:rPr>
          <w:rFonts w:ascii="Arial" w:hAnsi="Arial" w:cs="Arial"/>
          <w:b/>
          <w:bCs/>
          <w:color w:val="FF0000"/>
          <w:sz w:val="22"/>
          <w:szCs w:val="22"/>
        </w:rPr>
      </w:pPr>
    </w:p>
    <w:p w14:paraId="6AD226EA" w14:textId="77777777" w:rsidR="00D902FA" w:rsidRDefault="00D902FA" w:rsidP="00D902FA">
      <w:pPr>
        <w:spacing w:line="276" w:lineRule="auto"/>
        <w:jc w:val="both"/>
        <w:rPr>
          <w:rFonts w:ascii="Arial" w:hAnsi="Arial" w:cs="Arial"/>
          <w:b/>
          <w:bCs/>
          <w:color w:val="FF0000"/>
          <w:sz w:val="22"/>
          <w:szCs w:val="22"/>
        </w:rPr>
      </w:pPr>
    </w:p>
    <w:p w14:paraId="75B760B6" w14:textId="77777777" w:rsidR="00D902FA" w:rsidRDefault="00F7609E" w:rsidP="00D902FA">
      <w:pPr>
        <w:spacing w:line="276" w:lineRule="auto"/>
        <w:jc w:val="both"/>
        <w:rPr>
          <w:rFonts w:ascii="Arial" w:hAnsi="Arial" w:cs="Arial"/>
          <w:b/>
          <w:bCs/>
          <w:color w:val="FF0000"/>
          <w:sz w:val="22"/>
          <w:szCs w:val="22"/>
        </w:rPr>
      </w:pPr>
      <w:r w:rsidRPr="00F7609E">
        <w:rPr>
          <w:rFonts w:ascii="Arial" w:hAnsi="Arial" w:cs="Arial"/>
          <w:b/>
          <w:bCs/>
          <w:sz w:val="22"/>
          <w:szCs w:val="22"/>
        </w:rPr>
        <w:t>REPRESENTATIONS</w:t>
      </w:r>
    </w:p>
    <w:p w14:paraId="384F002D" w14:textId="57B9DCEF" w:rsidR="00D902FA" w:rsidRDefault="5CD3423D" w:rsidP="3656A09E">
      <w:pPr>
        <w:spacing w:line="276" w:lineRule="auto"/>
        <w:jc w:val="both"/>
      </w:pPr>
      <w:r w:rsidRPr="3656A09E">
        <w:rPr>
          <w:rFonts w:ascii="Arial" w:eastAsia="Arial" w:hAnsi="Arial" w:cs="Arial"/>
          <w:sz w:val="22"/>
          <w:szCs w:val="22"/>
        </w:rPr>
        <w:t>In accordance with the requirements of the Town and Country Planning (Development Management Procedure) (England) Order 2015 (as amended), the application was publicised by way of:</w:t>
      </w:r>
    </w:p>
    <w:p w14:paraId="0D5D8E8E" w14:textId="5293E780" w:rsidR="00D902FA" w:rsidRDefault="5CD3423D" w:rsidP="3656A09E">
      <w:pPr>
        <w:spacing w:line="276" w:lineRule="auto"/>
        <w:jc w:val="both"/>
      </w:pPr>
      <w:r w:rsidRPr="3656A09E">
        <w:rPr>
          <w:rFonts w:ascii="Arial" w:eastAsia="Arial" w:hAnsi="Arial" w:cs="Arial"/>
          <w:sz w:val="22"/>
          <w:szCs w:val="22"/>
        </w:rPr>
        <w:t xml:space="preserve"> </w:t>
      </w:r>
    </w:p>
    <w:p w14:paraId="5178C977" w14:textId="3A572584" w:rsidR="00D902FA" w:rsidRPr="004817FB" w:rsidRDefault="5CD3423D" w:rsidP="3656A09E">
      <w:pPr>
        <w:pStyle w:val="ListParagraph"/>
        <w:numPr>
          <w:ilvl w:val="0"/>
          <w:numId w:val="1"/>
        </w:numPr>
        <w:spacing w:line="276" w:lineRule="auto"/>
        <w:jc w:val="both"/>
        <w:rPr>
          <w:rFonts w:ascii="Arial" w:eastAsia="Arial" w:hAnsi="Arial" w:cs="Arial"/>
          <w:sz w:val="22"/>
          <w:szCs w:val="22"/>
        </w:rPr>
      </w:pPr>
      <w:r w:rsidRPr="004817FB">
        <w:rPr>
          <w:rFonts w:ascii="Arial" w:eastAsia="Arial" w:hAnsi="Arial" w:cs="Arial"/>
          <w:sz w:val="22"/>
          <w:szCs w:val="22"/>
        </w:rPr>
        <w:t>Neighbour notification letters sent to adjoining and nearby properties;</w:t>
      </w:r>
    </w:p>
    <w:p w14:paraId="2A7EE285" w14:textId="62647698" w:rsidR="00D902FA" w:rsidRPr="004817FB" w:rsidRDefault="5CD3423D" w:rsidP="3656A09E">
      <w:pPr>
        <w:pStyle w:val="ListParagraph"/>
        <w:numPr>
          <w:ilvl w:val="0"/>
          <w:numId w:val="1"/>
        </w:numPr>
        <w:spacing w:line="276" w:lineRule="auto"/>
        <w:jc w:val="both"/>
        <w:rPr>
          <w:rFonts w:ascii="Arial" w:eastAsia="Arial" w:hAnsi="Arial" w:cs="Arial"/>
          <w:color w:val="ED0000"/>
          <w:sz w:val="22"/>
          <w:szCs w:val="22"/>
        </w:rPr>
      </w:pPr>
      <w:r w:rsidRPr="004817FB">
        <w:rPr>
          <w:rFonts w:ascii="Arial" w:eastAsia="Arial" w:hAnsi="Arial" w:cs="Arial"/>
          <w:color w:val="000000" w:themeColor="text1"/>
          <w:sz w:val="22"/>
          <w:szCs w:val="22"/>
        </w:rPr>
        <w:t xml:space="preserve">A </w:t>
      </w:r>
      <w:r w:rsidRPr="004817FB">
        <w:rPr>
          <w:rFonts w:ascii="Arial" w:eastAsia="Arial" w:hAnsi="Arial" w:cs="Arial"/>
          <w:sz w:val="22"/>
          <w:szCs w:val="22"/>
        </w:rPr>
        <w:t xml:space="preserve">site notice displayed near the site; </w:t>
      </w:r>
    </w:p>
    <w:p w14:paraId="43FC9E25" w14:textId="7DF0740C" w:rsidR="00D902FA" w:rsidRPr="004817FB" w:rsidRDefault="5CD3423D" w:rsidP="3656A09E">
      <w:pPr>
        <w:pStyle w:val="ListParagraph"/>
        <w:numPr>
          <w:ilvl w:val="0"/>
          <w:numId w:val="1"/>
        </w:numPr>
        <w:spacing w:line="276" w:lineRule="auto"/>
        <w:jc w:val="both"/>
        <w:rPr>
          <w:rFonts w:ascii="Arial" w:eastAsia="Arial" w:hAnsi="Arial" w:cs="Arial"/>
          <w:sz w:val="22"/>
          <w:szCs w:val="22"/>
        </w:rPr>
      </w:pPr>
      <w:r w:rsidRPr="004817FB">
        <w:rPr>
          <w:rFonts w:ascii="Arial" w:eastAsia="Arial" w:hAnsi="Arial" w:cs="Arial"/>
          <w:sz w:val="22"/>
          <w:szCs w:val="22"/>
        </w:rPr>
        <w:t>An advertisement placed in the local press</w:t>
      </w:r>
      <w:r w:rsidR="001343FC">
        <w:rPr>
          <w:rFonts w:ascii="Arial" w:eastAsia="Arial" w:hAnsi="Arial" w:cs="Arial"/>
          <w:sz w:val="22"/>
          <w:szCs w:val="22"/>
        </w:rPr>
        <w:t>.</w:t>
      </w:r>
    </w:p>
    <w:p w14:paraId="71276A47" w14:textId="1DCE3A57" w:rsidR="00D902FA" w:rsidRDefault="5CD3423D" w:rsidP="3656A09E">
      <w:pPr>
        <w:spacing w:line="276" w:lineRule="auto"/>
        <w:jc w:val="both"/>
      </w:pPr>
      <w:r w:rsidRPr="3656A09E">
        <w:rPr>
          <w:rFonts w:ascii="Arial" w:eastAsia="Arial" w:hAnsi="Arial" w:cs="Arial"/>
          <w:sz w:val="22"/>
          <w:szCs w:val="22"/>
        </w:rPr>
        <w:t xml:space="preserve"> </w:t>
      </w:r>
    </w:p>
    <w:p w14:paraId="0997919E" w14:textId="030E2F1C" w:rsidR="00D902FA" w:rsidRPr="004817FB" w:rsidRDefault="5CD3423D" w:rsidP="3656A09E">
      <w:pPr>
        <w:spacing w:line="276" w:lineRule="auto"/>
        <w:jc w:val="both"/>
      </w:pPr>
      <w:r w:rsidRPr="004817FB">
        <w:rPr>
          <w:rFonts w:ascii="Arial" w:eastAsia="Arial" w:hAnsi="Arial" w:cs="Arial"/>
          <w:sz w:val="22"/>
          <w:szCs w:val="22"/>
        </w:rPr>
        <w:t>These methods were used to inform interested parties and provide a period of 21 days for comments to be submitted.</w:t>
      </w:r>
    </w:p>
    <w:p w14:paraId="654F849E" w14:textId="705A042C" w:rsidR="00D902FA" w:rsidRPr="004817FB" w:rsidRDefault="00D902FA" w:rsidP="3656A09E">
      <w:pPr>
        <w:spacing w:line="276" w:lineRule="auto"/>
        <w:jc w:val="both"/>
      </w:pPr>
    </w:p>
    <w:p w14:paraId="7917D7B0" w14:textId="00E6A148" w:rsidR="00D902FA" w:rsidRDefault="5CD3423D" w:rsidP="3656A09E">
      <w:pPr>
        <w:spacing w:line="276" w:lineRule="auto"/>
        <w:jc w:val="both"/>
        <w:rPr>
          <w:rFonts w:ascii="Arial" w:eastAsia="Arial" w:hAnsi="Arial" w:cs="Arial"/>
          <w:sz w:val="22"/>
          <w:szCs w:val="22"/>
        </w:rPr>
      </w:pPr>
      <w:r w:rsidRPr="004817FB">
        <w:rPr>
          <w:rFonts w:ascii="Arial" w:eastAsia="Arial" w:hAnsi="Arial" w:cs="Arial"/>
          <w:sz w:val="22"/>
          <w:szCs w:val="22"/>
        </w:rPr>
        <w:t>Below is a summary of the representations received during the consultation period. Only material planning considerations have been taken into account in the assessment of this application. Non-material issues, such as property values or private legal disputes, cannot be considered in the determination process.</w:t>
      </w:r>
    </w:p>
    <w:p w14:paraId="149E5D0C" w14:textId="77777777" w:rsidR="001343FC" w:rsidRDefault="001343FC" w:rsidP="3656A09E">
      <w:pPr>
        <w:spacing w:line="276" w:lineRule="auto"/>
        <w:jc w:val="both"/>
        <w:rPr>
          <w:rFonts w:ascii="Arial" w:eastAsia="Arial" w:hAnsi="Arial" w:cs="Arial"/>
          <w:sz w:val="22"/>
          <w:szCs w:val="22"/>
        </w:rPr>
      </w:pPr>
    </w:p>
    <w:p w14:paraId="141FED5B" w14:textId="6CA7DC53" w:rsidR="001343FC" w:rsidRPr="004817FB" w:rsidRDefault="001343FC" w:rsidP="3656A09E">
      <w:pPr>
        <w:spacing w:line="276" w:lineRule="auto"/>
        <w:jc w:val="both"/>
      </w:pPr>
      <w:r>
        <w:rPr>
          <w:rFonts w:ascii="Arial" w:eastAsia="Arial" w:hAnsi="Arial" w:cs="Arial"/>
          <w:sz w:val="22"/>
          <w:szCs w:val="22"/>
        </w:rPr>
        <w:t xml:space="preserve">2 letters of support received, however concern was raised with regards to the erection of scaffolding that may be required to install the solar panels and whether this will cause blocking of the access to the east of the property, this access is required at all times for the carrying out of day-to-day business activities. </w:t>
      </w:r>
    </w:p>
    <w:p w14:paraId="3FD76DEE" w14:textId="77777777" w:rsidR="0007377C" w:rsidRDefault="0007377C" w:rsidP="0007377C">
      <w:pPr>
        <w:spacing w:line="276" w:lineRule="auto"/>
        <w:jc w:val="both"/>
        <w:rPr>
          <w:rFonts w:ascii="Arial" w:hAnsi="Arial" w:cs="Arial"/>
          <w:b/>
          <w:bCs/>
          <w:color w:val="FF0000"/>
          <w:sz w:val="22"/>
          <w:szCs w:val="22"/>
        </w:rPr>
      </w:pPr>
    </w:p>
    <w:p w14:paraId="2E3290EC" w14:textId="77777777" w:rsidR="002E5A1C" w:rsidRPr="002E5A1C" w:rsidRDefault="002E5A1C" w:rsidP="002E5A1C">
      <w:pPr>
        <w:spacing w:line="276" w:lineRule="auto"/>
        <w:jc w:val="both"/>
        <w:rPr>
          <w:rFonts w:ascii="Arial" w:hAnsi="Arial" w:cs="Arial"/>
          <w:color w:val="000000" w:themeColor="text1"/>
          <w:sz w:val="22"/>
          <w:szCs w:val="22"/>
        </w:rPr>
      </w:pPr>
      <w:r w:rsidRPr="002E5A1C">
        <w:rPr>
          <w:rFonts w:ascii="Arial" w:hAnsi="Arial" w:cs="Arial"/>
          <w:color w:val="000000" w:themeColor="text1"/>
          <w:sz w:val="22"/>
          <w:szCs w:val="22"/>
        </w:rPr>
        <w:t>Each material planning issue raised is addressed within the assessment below.</w:t>
      </w:r>
    </w:p>
    <w:p w14:paraId="537383E0" w14:textId="77777777" w:rsidR="002E5A1C" w:rsidRPr="002E5A1C" w:rsidRDefault="002E5A1C" w:rsidP="0007377C">
      <w:pPr>
        <w:spacing w:line="276" w:lineRule="auto"/>
        <w:jc w:val="both"/>
        <w:rPr>
          <w:rFonts w:ascii="Arial" w:hAnsi="Arial" w:cs="Arial"/>
          <w:color w:val="FF0000"/>
          <w:sz w:val="22"/>
          <w:szCs w:val="22"/>
        </w:rPr>
      </w:pPr>
    </w:p>
    <w:p w14:paraId="78DD1F2C" w14:textId="5697CE8F" w:rsidR="0007377C" w:rsidRPr="00ED33CD" w:rsidRDefault="00F7609E" w:rsidP="0007377C">
      <w:pPr>
        <w:spacing w:line="276" w:lineRule="auto"/>
        <w:jc w:val="both"/>
        <w:rPr>
          <w:rFonts w:ascii="Arial" w:hAnsi="Arial" w:cs="Arial"/>
          <w:b/>
          <w:bCs/>
          <w:color w:val="ED0000"/>
          <w:sz w:val="22"/>
          <w:szCs w:val="22"/>
        </w:rPr>
      </w:pPr>
      <w:r w:rsidRPr="00F7609E">
        <w:rPr>
          <w:rFonts w:ascii="Arial" w:hAnsi="Arial" w:cs="Arial"/>
          <w:b/>
          <w:bCs/>
          <w:sz w:val="22"/>
          <w:szCs w:val="22"/>
        </w:rPr>
        <w:t>ASSESSMENT</w:t>
      </w:r>
      <w:r w:rsidR="00ED33CD">
        <w:rPr>
          <w:rFonts w:ascii="Arial" w:hAnsi="Arial" w:cs="Arial"/>
          <w:b/>
          <w:bCs/>
          <w:sz w:val="22"/>
          <w:szCs w:val="22"/>
        </w:rPr>
        <w:t xml:space="preserve"> </w:t>
      </w:r>
      <w:r w:rsidR="00ED33CD" w:rsidRPr="00ED33CD">
        <w:rPr>
          <w:rFonts w:ascii="Arial" w:hAnsi="Arial" w:cs="Arial"/>
          <w:b/>
          <w:bCs/>
          <w:color w:val="ED0000"/>
          <w:sz w:val="22"/>
          <w:szCs w:val="22"/>
        </w:rPr>
        <w:t xml:space="preserve"> </w:t>
      </w:r>
    </w:p>
    <w:p w14:paraId="755B6207" w14:textId="77777777" w:rsidR="0092586B" w:rsidRDefault="0092586B" w:rsidP="0092586B">
      <w:pPr>
        <w:spacing w:line="276" w:lineRule="auto"/>
        <w:jc w:val="both"/>
        <w:rPr>
          <w:rFonts w:ascii="Arial" w:hAnsi="Arial" w:cs="Arial"/>
          <w:color w:val="000000" w:themeColor="text1"/>
          <w:sz w:val="22"/>
          <w:szCs w:val="22"/>
        </w:rPr>
      </w:pPr>
      <w:r w:rsidRPr="0092586B">
        <w:rPr>
          <w:rFonts w:ascii="Arial" w:hAnsi="Arial" w:cs="Arial"/>
          <w:color w:val="000000" w:themeColor="text1"/>
          <w:sz w:val="22"/>
          <w:szCs w:val="22"/>
        </w:rPr>
        <w:t>Section 38(6) of the Planning and Compulsory Purchase Act 2004 states:</w:t>
      </w:r>
    </w:p>
    <w:p w14:paraId="5171F839" w14:textId="77777777" w:rsidR="0092586B" w:rsidRPr="0092586B" w:rsidRDefault="0092586B" w:rsidP="0092586B">
      <w:pPr>
        <w:spacing w:line="276" w:lineRule="auto"/>
        <w:jc w:val="both"/>
        <w:rPr>
          <w:rFonts w:ascii="Arial" w:hAnsi="Arial" w:cs="Arial"/>
          <w:color w:val="000000" w:themeColor="text1"/>
          <w:sz w:val="22"/>
          <w:szCs w:val="22"/>
        </w:rPr>
      </w:pPr>
    </w:p>
    <w:p w14:paraId="4DCC8C5F" w14:textId="77777777" w:rsidR="0092586B" w:rsidRDefault="0092586B" w:rsidP="0092586B">
      <w:pPr>
        <w:spacing w:line="276" w:lineRule="auto"/>
        <w:jc w:val="both"/>
        <w:rPr>
          <w:rFonts w:ascii="Arial" w:hAnsi="Arial" w:cs="Arial"/>
          <w:i/>
          <w:iCs/>
          <w:color w:val="000000" w:themeColor="text1"/>
          <w:sz w:val="22"/>
          <w:szCs w:val="22"/>
        </w:rPr>
      </w:pPr>
      <w:r w:rsidRPr="0092586B">
        <w:rPr>
          <w:rFonts w:ascii="Arial" w:hAnsi="Arial" w:cs="Arial"/>
          <w:i/>
          <w:iCs/>
          <w:color w:val="000000" w:themeColor="text1"/>
          <w:sz w:val="22"/>
          <w:szCs w:val="22"/>
        </w:rPr>
        <w:t>"If regard is to be had to the development plan for the purposes of any determination to be made under the planning Acts, the determination must be made in accordance with the plan unless material considerations indicate otherwise."</w:t>
      </w:r>
    </w:p>
    <w:p w14:paraId="409752E6" w14:textId="77777777" w:rsidR="0092586B" w:rsidRPr="0092586B" w:rsidRDefault="0092586B" w:rsidP="0092586B">
      <w:pPr>
        <w:spacing w:line="276" w:lineRule="auto"/>
        <w:jc w:val="both"/>
        <w:rPr>
          <w:rFonts w:ascii="Arial" w:hAnsi="Arial" w:cs="Arial"/>
          <w:color w:val="000000" w:themeColor="text1"/>
          <w:sz w:val="22"/>
          <w:szCs w:val="22"/>
        </w:rPr>
      </w:pPr>
    </w:p>
    <w:p w14:paraId="3B31ECA8" w14:textId="4B7734FA" w:rsidR="0092586B" w:rsidRDefault="0092586B" w:rsidP="0092586B">
      <w:pPr>
        <w:spacing w:line="276" w:lineRule="auto"/>
        <w:jc w:val="both"/>
        <w:rPr>
          <w:rFonts w:ascii="Arial" w:hAnsi="Arial" w:cs="Arial"/>
          <w:color w:val="000000" w:themeColor="text1"/>
          <w:sz w:val="22"/>
          <w:szCs w:val="22"/>
        </w:rPr>
      </w:pPr>
      <w:r w:rsidRPr="0092586B">
        <w:rPr>
          <w:rFonts w:ascii="Arial" w:hAnsi="Arial" w:cs="Arial"/>
          <w:color w:val="000000" w:themeColor="text1"/>
          <w:sz w:val="22"/>
          <w:szCs w:val="22"/>
        </w:rPr>
        <w:t>In accordance with this statutory requirement, this application has been assessed against the relevant policies of the Development Plan, including the Wiltshire Core Strategy (2015) and, where applicable, any made Neighbourhood Plans. Consideration has also been given to the policies of the National Planning Policy Framework (NPPF) as a material consideration in the assessment</w:t>
      </w:r>
      <w:r>
        <w:rPr>
          <w:rFonts w:ascii="Arial" w:hAnsi="Arial" w:cs="Arial"/>
          <w:color w:val="000000" w:themeColor="text1"/>
          <w:sz w:val="22"/>
          <w:szCs w:val="22"/>
        </w:rPr>
        <w:t>.</w:t>
      </w:r>
    </w:p>
    <w:p w14:paraId="481D86BF" w14:textId="77777777" w:rsidR="00A575A7" w:rsidRDefault="00A575A7" w:rsidP="0092586B">
      <w:pPr>
        <w:spacing w:line="276" w:lineRule="auto"/>
        <w:jc w:val="both"/>
        <w:rPr>
          <w:rFonts w:ascii="Arial" w:hAnsi="Arial" w:cs="Arial"/>
          <w:color w:val="000000" w:themeColor="text1"/>
          <w:sz w:val="22"/>
          <w:szCs w:val="22"/>
        </w:rPr>
      </w:pPr>
    </w:p>
    <w:p w14:paraId="23FA8270" w14:textId="77777777" w:rsidR="00A575A7" w:rsidRPr="00A575A7" w:rsidRDefault="00A575A7" w:rsidP="00A575A7">
      <w:pPr>
        <w:spacing w:line="276" w:lineRule="auto"/>
        <w:jc w:val="both"/>
        <w:rPr>
          <w:rFonts w:ascii="Arial" w:hAnsi="Arial" w:cs="Arial"/>
          <w:color w:val="000000" w:themeColor="text1"/>
          <w:sz w:val="22"/>
          <w:szCs w:val="22"/>
        </w:rPr>
      </w:pPr>
      <w:r w:rsidRPr="00A575A7">
        <w:rPr>
          <w:rFonts w:ascii="Arial" w:hAnsi="Arial" w:cs="Arial"/>
          <w:color w:val="000000" w:themeColor="text1"/>
          <w:sz w:val="22"/>
          <w:szCs w:val="22"/>
        </w:rPr>
        <w:t>The assessment below considers each of the main issues identified above. Each topic is assessed in turn with reference to the relevant policy context, the evidence submitted, consultee responses, and all other material considerations, before a conclusion is reached.</w:t>
      </w:r>
    </w:p>
    <w:p w14:paraId="20A72DBC" w14:textId="77777777" w:rsidR="0007377C" w:rsidRDefault="0007377C" w:rsidP="0007377C">
      <w:pPr>
        <w:spacing w:line="276" w:lineRule="auto"/>
        <w:jc w:val="both"/>
        <w:rPr>
          <w:rFonts w:ascii="Arial" w:hAnsi="Arial" w:cs="Arial"/>
          <w:b/>
          <w:bCs/>
          <w:color w:val="FF0000"/>
          <w:sz w:val="22"/>
          <w:szCs w:val="22"/>
        </w:rPr>
      </w:pPr>
    </w:p>
    <w:p w14:paraId="259D48E7" w14:textId="77777777" w:rsidR="008F5BE4" w:rsidRPr="00EA1C6C" w:rsidRDefault="008F5BE4" w:rsidP="008F5BE4">
      <w:pPr>
        <w:spacing w:line="276" w:lineRule="auto"/>
        <w:jc w:val="both"/>
        <w:rPr>
          <w:rFonts w:ascii="Arial" w:hAnsi="Arial" w:cs="Arial"/>
          <w:b/>
          <w:bCs/>
          <w:color w:val="000000" w:themeColor="text1"/>
          <w:sz w:val="22"/>
          <w:szCs w:val="22"/>
        </w:rPr>
      </w:pPr>
      <w:r w:rsidRPr="00EA1C6C">
        <w:rPr>
          <w:rFonts w:ascii="Arial" w:hAnsi="Arial" w:cs="Arial"/>
          <w:b/>
          <w:bCs/>
          <w:color w:val="000000" w:themeColor="text1"/>
          <w:sz w:val="22"/>
          <w:szCs w:val="22"/>
        </w:rPr>
        <w:t>Environmental Impact Assessment (EIA) Screening</w:t>
      </w:r>
    </w:p>
    <w:p w14:paraId="1E0294BF" w14:textId="77777777" w:rsidR="008F5BE4" w:rsidRPr="00EA1C6C" w:rsidRDefault="008F5BE4" w:rsidP="008F5BE4">
      <w:pPr>
        <w:spacing w:line="276" w:lineRule="auto"/>
        <w:jc w:val="both"/>
        <w:rPr>
          <w:rFonts w:ascii="Arial" w:hAnsi="Arial" w:cs="Arial"/>
          <w:color w:val="000000" w:themeColor="text1"/>
          <w:sz w:val="22"/>
          <w:szCs w:val="22"/>
        </w:rPr>
      </w:pPr>
      <w:r w:rsidRPr="00EA1C6C">
        <w:rPr>
          <w:rFonts w:ascii="Arial" w:hAnsi="Arial" w:cs="Arial"/>
          <w:color w:val="000000" w:themeColor="text1"/>
          <w:sz w:val="22"/>
          <w:szCs w:val="22"/>
        </w:rPr>
        <w:t>In accordance with the Town and Country Planning (Environmental Impact Assessment) Regulations 2017 (as amended), the local planning authority has considered whether the proposed development constitutes EIA development.</w:t>
      </w:r>
    </w:p>
    <w:p w14:paraId="64111A28" w14:textId="77777777" w:rsidR="008F5BE4" w:rsidRDefault="008F5BE4" w:rsidP="008F5BE4">
      <w:pPr>
        <w:spacing w:line="276" w:lineRule="auto"/>
        <w:jc w:val="both"/>
        <w:rPr>
          <w:rFonts w:ascii="Arial" w:hAnsi="Arial" w:cs="Arial"/>
          <w:color w:val="000000" w:themeColor="text1"/>
          <w:sz w:val="22"/>
          <w:szCs w:val="22"/>
        </w:rPr>
      </w:pPr>
    </w:p>
    <w:p w14:paraId="54C2EDEB" w14:textId="77777777" w:rsidR="008F5BE4" w:rsidRPr="00EA1C6C" w:rsidRDefault="008F5BE4" w:rsidP="008F5BE4">
      <w:pPr>
        <w:spacing w:line="276" w:lineRule="auto"/>
        <w:jc w:val="both"/>
        <w:rPr>
          <w:rFonts w:ascii="Arial" w:hAnsi="Arial" w:cs="Arial"/>
          <w:color w:val="000000" w:themeColor="text1"/>
          <w:sz w:val="22"/>
          <w:szCs w:val="22"/>
        </w:rPr>
      </w:pPr>
      <w:r w:rsidRPr="00EA1C6C">
        <w:rPr>
          <w:rFonts w:ascii="Arial" w:hAnsi="Arial" w:cs="Arial"/>
          <w:color w:val="000000" w:themeColor="text1"/>
          <w:sz w:val="22"/>
          <w:szCs w:val="22"/>
        </w:rPr>
        <w:t xml:space="preserve">No formal screening opinion was requested or issued. However, the local planning authority has considered the scale and nature of the development </w:t>
      </w:r>
      <w:r>
        <w:rPr>
          <w:rFonts w:ascii="Arial" w:hAnsi="Arial" w:cs="Arial"/>
          <w:color w:val="000000" w:themeColor="text1"/>
          <w:sz w:val="22"/>
          <w:szCs w:val="22"/>
        </w:rPr>
        <w:t xml:space="preserve">as part of the application process </w:t>
      </w:r>
      <w:r w:rsidRPr="00EA1C6C">
        <w:rPr>
          <w:rFonts w:ascii="Arial" w:hAnsi="Arial" w:cs="Arial"/>
          <w:color w:val="000000" w:themeColor="text1"/>
          <w:sz w:val="22"/>
          <w:szCs w:val="22"/>
        </w:rPr>
        <w:t>and is satisfied that it does not constitute EIA development under the 2017 Regulations.</w:t>
      </w:r>
    </w:p>
    <w:p w14:paraId="3C81C7A9" w14:textId="77777777" w:rsidR="00A16EA1" w:rsidRDefault="00A16EA1" w:rsidP="7D84FC5F">
      <w:pPr>
        <w:spacing w:line="276" w:lineRule="auto"/>
        <w:jc w:val="both"/>
        <w:rPr>
          <w:rFonts w:ascii="Arial" w:hAnsi="Arial" w:cs="Arial"/>
          <w:i/>
          <w:iCs/>
          <w:color w:val="FF0000"/>
          <w:sz w:val="22"/>
          <w:szCs w:val="22"/>
        </w:rPr>
      </w:pPr>
    </w:p>
    <w:p w14:paraId="05A30AA0" w14:textId="77777777" w:rsidR="00CE0032" w:rsidRPr="00CE0032" w:rsidRDefault="00CE0032" w:rsidP="00CE0032">
      <w:pPr>
        <w:spacing w:line="276" w:lineRule="auto"/>
        <w:jc w:val="both"/>
        <w:rPr>
          <w:rFonts w:ascii="Arial" w:hAnsi="Arial" w:cs="Arial"/>
          <w:color w:val="000000" w:themeColor="text1"/>
          <w:sz w:val="22"/>
          <w:szCs w:val="22"/>
        </w:rPr>
      </w:pPr>
      <w:r w:rsidRPr="00CE0032">
        <w:rPr>
          <w:rFonts w:ascii="Arial" w:hAnsi="Arial" w:cs="Arial"/>
          <w:color w:val="000000" w:themeColor="text1"/>
          <w:sz w:val="22"/>
          <w:szCs w:val="22"/>
        </w:rPr>
        <w:t>In reaching this view, regard has been had to the criteria set out in Schedule 2 of the EIA Regulations, including the scale, location and characteristics of the development. The proposal does not meet the relevant thresholds, nor is it considered likely to give rise to significant environmental effects by reason of factors such as its size or location.</w:t>
      </w:r>
    </w:p>
    <w:p w14:paraId="28F21064" w14:textId="77777777" w:rsidR="00CE0032" w:rsidRDefault="00CE0032" w:rsidP="7D84FC5F">
      <w:pPr>
        <w:spacing w:line="276" w:lineRule="auto"/>
        <w:jc w:val="both"/>
        <w:rPr>
          <w:rFonts w:ascii="Arial" w:hAnsi="Arial" w:cs="Arial"/>
          <w:i/>
          <w:iCs/>
          <w:color w:val="FF0000"/>
          <w:sz w:val="22"/>
          <w:szCs w:val="22"/>
        </w:rPr>
      </w:pPr>
    </w:p>
    <w:p w14:paraId="4EEEE25B" w14:textId="3D7BCCC7" w:rsidR="008B0866" w:rsidRPr="008B0866" w:rsidRDefault="008B0866" w:rsidP="008B0866">
      <w:pPr>
        <w:spacing w:line="276" w:lineRule="auto"/>
        <w:jc w:val="both"/>
        <w:rPr>
          <w:rFonts w:ascii="Arial" w:hAnsi="Arial" w:cs="Arial"/>
          <w:b/>
          <w:bCs/>
          <w:color w:val="000000" w:themeColor="text1"/>
          <w:sz w:val="22"/>
          <w:szCs w:val="22"/>
        </w:rPr>
      </w:pPr>
      <w:r w:rsidRPr="008B0866">
        <w:rPr>
          <w:rFonts w:ascii="Arial" w:hAnsi="Arial" w:cs="Arial"/>
          <w:b/>
          <w:bCs/>
          <w:color w:val="000000" w:themeColor="text1"/>
          <w:sz w:val="22"/>
          <w:szCs w:val="22"/>
        </w:rPr>
        <w:t>Habitats Regulations Assessment (HRA)</w:t>
      </w:r>
    </w:p>
    <w:p w14:paraId="58CD6E23" w14:textId="77777777" w:rsidR="008B0866" w:rsidRPr="008B0866" w:rsidRDefault="008B0866" w:rsidP="008B0866">
      <w:pPr>
        <w:spacing w:line="276" w:lineRule="auto"/>
        <w:jc w:val="both"/>
        <w:rPr>
          <w:rFonts w:ascii="Arial" w:hAnsi="Arial" w:cs="Arial"/>
          <w:color w:val="000000" w:themeColor="text1"/>
          <w:sz w:val="22"/>
          <w:szCs w:val="22"/>
        </w:rPr>
      </w:pPr>
      <w:r w:rsidRPr="008B0866">
        <w:rPr>
          <w:rFonts w:ascii="Arial" w:hAnsi="Arial" w:cs="Arial"/>
          <w:color w:val="000000" w:themeColor="text1"/>
          <w:sz w:val="22"/>
          <w:szCs w:val="22"/>
        </w:rPr>
        <w:t>Regulation 63 of the Conservation of Habitats and Species Regulations 2017 (as amended) requires the Local Planning Authority, as the competent authority, to consider whether a plan or project is likely to have a significant effect on a European site, either alone or in combination with other plans or projects. Where likely significant effects cannot be ruled out, an Appropriate Assessment must be undertaken.</w:t>
      </w:r>
    </w:p>
    <w:p w14:paraId="5C07143F" w14:textId="77777777" w:rsidR="008B0866" w:rsidRPr="008B0866" w:rsidRDefault="008B0866" w:rsidP="008B0866">
      <w:pPr>
        <w:spacing w:line="276" w:lineRule="auto"/>
        <w:jc w:val="both"/>
        <w:rPr>
          <w:rFonts w:ascii="Arial" w:hAnsi="Arial" w:cs="Arial"/>
          <w:b/>
          <w:bCs/>
          <w:color w:val="000000" w:themeColor="text1"/>
          <w:sz w:val="22"/>
          <w:szCs w:val="22"/>
        </w:rPr>
      </w:pPr>
    </w:p>
    <w:p w14:paraId="2BF7400F" w14:textId="77777777" w:rsidR="008B0866" w:rsidRPr="00205E1B" w:rsidRDefault="008B0866" w:rsidP="008B0866">
      <w:pPr>
        <w:spacing w:line="276" w:lineRule="auto"/>
        <w:jc w:val="both"/>
        <w:rPr>
          <w:rFonts w:ascii="Arial" w:hAnsi="Arial" w:cs="Arial"/>
          <w:color w:val="000000" w:themeColor="text1"/>
          <w:sz w:val="22"/>
          <w:szCs w:val="22"/>
        </w:rPr>
      </w:pPr>
      <w:r w:rsidRPr="00205E1B">
        <w:rPr>
          <w:rFonts w:ascii="Arial" w:hAnsi="Arial" w:cs="Arial"/>
          <w:color w:val="000000" w:themeColor="text1"/>
          <w:sz w:val="22"/>
          <w:szCs w:val="22"/>
        </w:rPr>
        <w:t>The proposed development has been assessed, having regard to its location, scale and nature, and its potential to affect designated European sites, including Special Areas of Conservation (SACs) and Special Protection Areas (SPAs).</w:t>
      </w:r>
    </w:p>
    <w:p w14:paraId="476143C9" w14:textId="77777777" w:rsidR="008B0866" w:rsidRPr="008B0866" w:rsidRDefault="008B0866" w:rsidP="008B0866">
      <w:pPr>
        <w:spacing w:line="276" w:lineRule="auto"/>
        <w:jc w:val="both"/>
        <w:rPr>
          <w:rFonts w:ascii="Arial" w:hAnsi="Arial" w:cs="Arial"/>
          <w:b/>
          <w:bCs/>
          <w:color w:val="000000" w:themeColor="text1"/>
          <w:sz w:val="22"/>
          <w:szCs w:val="22"/>
        </w:rPr>
      </w:pPr>
    </w:p>
    <w:p w14:paraId="601821AC" w14:textId="77777777" w:rsidR="008B0866" w:rsidRPr="00AE16CA" w:rsidRDefault="008B0866" w:rsidP="008B0866">
      <w:pPr>
        <w:spacing w:line="276" w:lineRule="auto"/>
        <w:jc w:val="both"/>
        <w:rPr>
          <w:rFonts w:ascii="Arial" w:hAnsi="Arial" w:cs="Arial"/>
          <w:color w:val="000000" w:themeColor="text1"/>
          <w:sz w:val="22"/>
          <w:szCs w:val="22"/>
        </w:rPr>
      </w:pPr>
      <w:r w:rsidRPr="00AE16CA">
        <w:rPr>
          <w:rFonts w:ascii="Arial" w:hAnsi="Arial" w:cs="Arial"/>
          <w:color w:val="000000" w:themeColor="text1"/>
          <w:sz w:val="22"/>
          <w:szCs w:val="22"/>
        </w:rPr>
        <w:t>Having undertaken the above assessment, the Local Planning Authority is satisfied that the development would not adversely affect the integrity of any European site, either alone or in combination with other plans or projects. This conclusion is reached having regard to the conservation objectives of the site and is secured by mitigation measures which are considered effective and deliverable, and which are secured by planning condition and/or legal agreement.</w:t>
      </w:r>
    </w:p>
    <w:p w14:paraId="5E7D9AE6" w14:textId="77777777" w:rsidR="00863C60" w:rsidRDefault="00863C60" w:rsidP="008B0866">
      <w:pPr>
        <w:spacing w:line="276" w:lineRule="auto"/>
        <w:jc w:val="both"/>
        <w:rPr>
          <w:rFonts w:ascii="Arial" w:hAnsi="Arial" w:cs="Arial"/>
          <w:color w:val="000000" w:themeColor="text1"/>
          <w:sz w:val="22"/>
          <w:szCs w:val="22"/>
        </w:rPr>
      </w:pPr>
    </w:p>
    <w:p w14:paraId="56CF9B41" w14:textId="77777777" w:rsidR="00863C60" w:rsidRPr="00863C60" w:rsidRDefault="00863C60" w:rsidP="008B0866">
      <w:pPr>
        <w:spacing w:line="276" w:lineRule="auto"/>
        <w:jc w:val="both"/>
        <w:rPr>
          <w:rFonts w:ascii="Arial" w:hAnsi="Arial" w:cs="Arial"/>
          <w:i/>
          <w:iCs/>
          <w:color w:val="FF0000"/>
          <w:sz w:val="22"/>
          <w:szCs w:val="22"/>
        </w:rPr>
      </w:pPr>
    </w:p>
    <w:p w14:paraId="189EF741" w14:textId="0E203714" w:rsidR="00722BAC" w:rsidRDefault="00722BAC" w:rsidP="7D84FC5F">
      <w:pPr>
        <w:spacing w:line="276" w:lineRule="auto"/>
        <w:jc w:val="both"/>
        <w:rPr>
          <w:rFonts w:ascii="Arial" w:hAnsi="Arial" w:cs="Arial"/>
          <w:b/>
          <w:bCs/>
          <w:sz w:val="22"/>
          <w:szCs w:val="22"/>
        </w:rPr>
      </w:pPr>
      <w:r w:rsidRPr="00AA13D0">
        <w:rPr>
          <w:rFonts w:ascii="Arial" w:hAnsi="Arial" w:cs="Arial"/>
          <w:b/>
          <w:bCs/>
          <w:sz w:val="22"/>
          <w:szCs w:val="22"/>
        </w:rPr>
        <w:lastRenderedPageBreak/>
        <w:t>Principle of Development</w:t>
      </w:r>
    </w:p>
    <w:p w14:paraId="42E375C4" w14:textId="77777777" w:rsidR="00F81970" w:rsidRPr="00F45CC7" w:rsidRDefault="00F81970" w:rsidP="00F81970">
      <w:pPr>
        <w:spacing w:line="276" w:lineRule="auto"/>
        <w:jc w:val="both"/>
        <w:rPr>
          <w:rFonts w:ascii="Arial" w:hAnsi="Arial" w:cs="Arial"/>
          <w:i/>
          <w:iCs/>
          <w:color w:val="000000" w:themeColor="text1"/>
          <w:sz w:val="22"/>
          <w:szCs w:val="22"/>
        </w:rPr>
      </w:pPr>
      <w:r w:rsidRPr="00F45CC7">
        <w:rPr>
          <w:rFonts w:ascii="Arial" w:hAnsi="Arial" w:cs="Arial"/>
          <w:i/>
          <w:iCs/>
          <w:color w:val="000000" w:themeColor="text1"/>
          <w:sz w:val="22"/>
          <w:szCs w:val="22"/>
        </w:rPr>
        <w:t>Policy Co</w:t>
      </w:r>
      <w:r>
        <w:rPr>
          <w:rFonts w:ascii="Arial" w:hAnsi="Arial" w:cs="Arial"/>
          <w:i/>
          <w:iCs/>
          <w:color w:val="000000" w:themeColor="text1"/>
          <w:sz w:val="22"/>
          <w:szCs w:val="22"/>
        </w:rPr>
        <w:t>n</w:t>
      </w:r>
      <w:r w:rsidRPr="00F45CC7">
        <w:rPr>
          <w:rFonts w:ascii="Arial" w:hAnsi="Arial" w:cs="Arial"/>
          <w:i/>
          <w:iCs/>
          <w:color w:val="000000" w:themeColor="text1"/>
          <w:sz w:val="22"/>
          <w:szCs w:val="22"/>
        </w:rPr>
        <w:t>text</w:t>
      </w:r>
    </w:p>
    <w:p w14:paraId="33C5FEAA" w14:textId="7A7614AC" w:rsidR="00C15984" w:rsidRPr="00AD6273" w:rsidRDefault="00AD6273" w:rsidP="00F81970">
      <w:pPr>
        <w:spacing w:line="276" w:lineRule="auto"/>
        <w:jc w:val="both"/>
        <w:rPr>
          <w:rFonts w:ascii="Arial" w:hAnsi="Arial" w:cs="Arial"/>
          <w:sz w:val="22"/>
          <w:szCs w:val="22"/>
        </w:rPr>
      </w:pPr>
      <w:r w:rsidRPr="00AD6273">
        <w:rPr>
          <w:rFonts w:ascii="Arial" w:hAnsi="Arial" w:cs="Arial"/>
          <w:sz w:val="22"/>
          <w:szCs w:val="22"/>
        </w:rPr>
        <w:t>Core Policies 1 and 2 of the Wiltshire Core Strategy establish the settlement strategy for Wiltshire and direct development towards sustainable locations. Pewsey is identified as a Local Service Centre under Core Policy 18. Core Policy 41 supports measures which improve the energy performance of existing buildings, including the use of renewable and low-carbon technologies, subject to appropriate consideration of heritage assets and other planning constraints.</w:t>
      </w:r>
    </w:p>
    <w:p w14:paraId="763DD496" w14:textId="77777777" w:rsidR="00AD6273" w:rsidRDefault="00AD6273" w:rsidP="00F81970">
      <w:pPr>
        <w:spacing w:line="276" w:lineRule="auto"/>
        <w:jc w:val="both"/>
        <w:rPr>
          <w:rFonts w:ascii="Arial" w:hAnsi="Arial" w:cs="Arial"/>
          <w:b/>
          <w:bCs/>
          <w:sz w:val="22"/>
          <w:szCs w:val="22"/>
        </w:rPr>
      </w:pPr>
    </w:p>
    <w:p w14:paraId="7B1526B1" w14:textId="4FACA521" w:rsidR="00F81970" w:rsidRDefault="00F81970" w:rsidP="00F81970">
      <w:pPr>
        <w:spacing w:line="276" w:lineRule="auto"/>
        <w:jc w:val="both"/>
        <w:rPr>
          <w:rFonts w:ascii="Arial" w:hAnsi="Arial" w:cs="Arial"/>
          <w:i/>
          <w:iCs/>
          <w:sz w:val="22"/>
          <w:szCs w:val="22"/>
        </w:rPr>
      </w:pPr>
      <w:r w:rsidRPr="008E59DE">
        <w:rPr>
          <w:rFonts w:ascii="Arial" w:hAnsi="Arial" w:cs="Arial"/>
          <w:i/>
          <w:iCs/>
          <w:sz w:val="22"/>
          <w:szCs w:val="22"/>
        </w:rPr>
        <w:t xml:space="preserve">Assessment </w:t>
      </w:r>
    </w:p>
    <w:p w14:paraId="64F2F663" w14:textId="77777777" w:rsidR="00AD6273" w:rsidRDefault="00AD6273" w:rsidP="00AD6273">
      <w:pPr>
        <w:spacing w:line="276" w:lineRule="auto"/>
        <w:jc w:val="both"/>
        <w:rPr>
          <w:rFonts w:ascii="Arial" w:hAnsi="Arial" w:cs="Arial"/>
          <w:sz w:val="22"/>
          <w:szCs w:val="22"/>
        </w:rPr>
      </w:pPr>
      <w:r w:rsidRPr="00AD6273">
        <w:rPr>
          <w:rFonts w:ascii="Arial" w:hAnsi="Arial" w:cs="Arial"/>
          <w:sz w:val="22"/>
          <w:szCs w:val="22"/>
        </w:rPr>
        <w:t>The application seeks planning permission for the installation of solar panels on an existing building within the built-up area of Pewsey. The proposal would not result in any change of use, intensification of the existing use, or expansion of the building footprint.</w:t>
      </w:r>
    </w:p>
    <w:p w14:paraId="63B70E72" w14:textId="77777777" w:rsidR="00AD6273" w:rsidRPr="00AD6273" w:rsidRDefault="00AD6273" w:rsidP="00AD6273">
      <w:pPr>
        <w:spacing w:line="276" w:lineRule="auto"/>
        <w:jc w:val="both"/>
        <w:rPr>
          <w:rFonts w:ascii="Arial" w:hAnsi="Arial" w:cs="Arial"/>
          <w:sz w:val="22"/>
          <w:szCs w:val="22"/>
        </w:rPr>
      </w:pPr>
    </w:p>
    <w:p w14:paraId="450B77F3" w14:textId="57E330DF" w:rsidR="00E03EDD" w:rsidRPr="00AD6273" w:rsidRDefault="00AD6273" w:rsidP="00AD6273">
      <w:pPr>
        <w:spacing w:line="276" w:lineRule="auto"/>
        <w:jc w:val="both"/>
        <w:rPr>
          <w:rFonts w:ascii="Arial" w:hAnsi="Arial" w:cs="Arial"/>
          <w:sz w:val="22"/>
          <w:szCs w:val="22"/>
        </w:rPr>
      </w:pPr>
      <w:r w:rsidRPr="00AD6273">
        <w:rPr>
          <w:rFonts w:ascii="Arial" w:hAnsi="Arial" w:cs="Arial"/>
          <w:sz w:val="22"/>
          <w:szCs w:val="22"/>
        </w:rPr>
        <w:t xml:space="preserve">The proposal represents a retrofit energy efficiency measure to an existing building and therefore aligns with the aims of Core Policy 41, which encourages improvements to the energy performance of existing buildings </w:t>
      </w:r>
      <w:proofErr w:type="gramStart"/>
      <w:r w:rsidRPr="00AD6273">
        <w:rPr>
          <w:rFonts w:ascii="Arial" w:hAnsi="Arial" w:cs="Arial"/>
          <w:sz w:val="22"/>
          <w:szCs w:val="22"/>
        </w:rPr>
        <w:t>through the use of</w:t>
      </w:r>
      <w:proofErr w:type="gramEnd"/>
      <w:r w:rsidRPr="00AD6273">
        <w:rPr>
          <w:rFonts w:ascii="Arial" w:hAnsi="Arial" w:cs="Arial"/>
          <w:sz w:val="22"/>
          <w:szCs w:val="22"/>
        </w:rPr>
        <w:t xml:space="preserve"> renewable and low-carbon technologies. Whilst the site is located within the Pewsey Conservation Area, the acceptability of the specific design and heritage impacts is considered elsewhere within this report.</w:t>
      </w:r>
    </w:p>
    <w:p w14:paraId="3F5B110F" w14:textId="77777777" w:rsidR="00E03EDD" w:rsidRDefault="00E03EDD" w:rsidP="00F81970">
      <w:pPr>
        <w:spacing w:line="276" w:lineRule="auto"/>
        <w:jc w:val="both"/>
        <w:rPr>
          <w:rFonts w:ascii="Arial" w:hAnsi="Arial" w:cs="Arial"/>
          <w:i/>
          <w:iCs/>
          <w:sz w:val="22"/>
          <w:szCs w:val="22"/>
        </w:rPr>
      </w:pPr>
    </w:p>
    <w:p w14:paraId="13B21221" w14:textId="77777777" w:rsidR="00E03EDD" w:rsidRDefault="00E03EDD" w:rsidP="00E03EDD">
      <w:pPr>
        <w:spacing w:line="276" w:lineRule="auto"/>
        <w:jc w:val="both"/>
        <w:rPr>
          <w:rFonts w:ascii="Arial" w:hAnsi="Arial" w:cs="Arial"/>
          <w:i/>
          <w:iCs/>
          <w:sz w:val="22"/>
          <w:szCs w:val="22"/>
        </w:rPr>
      </w:pPr>
      <w:r>
        <w:rPr>
          <w:rFonts w:ascii="Arial" w:hAnsi="Arial" w:cs="Arial"/>
          <w:i/>
          <w:iCs/>
          <w:sz w:val="22"/>
          <w:szCs w:val="22"/>
        </w:rPr>
        <w:t>Conclusion</w:t>
      </w:r>
    </w:p>
    <w:p w14:paraId="2D1B4129" w14:textId="77777777" w:rsidR="004B483A" w:rsidRDefault="004B483A" w:rsidP="00E03EDD">
      <w:pPr>
        <w:spacing w:line="276" w:lineRule="auto"/>
        <w:jc w:val="both"/>
        <w:rPr>
          <w:rFonts w:ascii="Arial" w:hAnsi="Arial" w:cs="Arial"/>
          <w:i/>
          <w:iCs/>
          <w:sz w:val="22"/>
          <w:szCs w:val="22"/>
        </w:rPr>
      </w:pPr>
    </w:p>
    <w:p w14:paraId="4A0A2E91" w14:textId="00FBB926" w:rsidR="00AD6273" w:rsidRDefault="00AD6273" w:rsidP="00E03EDD">
      <w:pPr>
        <w:spacing w:line="276" w:lineRule="auto"/>
        <w:jc w:val="both"/>
        <w:rPr>
          <w:rFonts w:ascii="Arial" w:hAnsi="Arial" w:cs="Arial"/>
          <w:sz w:val="22"/>
          <w:szCs w:val="22"/>
        </w:rPr>
      </w:pPr>
      <w:r w:rsidRPr="00AD6273">
        <w:rPr>
          <w:rFonts w:ascii="Arial" w:hAnsi="Arial" w:cs="Arial"/>
          <w:sz w:val="22"/>
          <w:szCs w:val="22"/>
        </w:rPr>
        <w:t>The principle of installing solar panels on the existing building is considered acceptable and is supported by Core Policy 41 of the Wiltshire Core Strategy. Subject to consideration of the detailed impacts discussed below, no objection is raised to the proposal in principle.</w:t>
      </w:r>
    </w:p>
    <w:p w14:paraId="5CC212A9" w14:textId="77777777" w:rsidR="004B483A" w:rsidRPr="00AD6273" w:rsidRDefault="004B483A" w:rsidP="00E03EDD">
      <w:pPr>
        <w:spacing w:line="276" w:lineRule="auto"/>
        <w:jc w:val="both"/>
        <w:rPr>
          <w:rFonts w:ascii="Arial" w:hAnsi="Arial" w:cs="Arial"/>
          <w:sz w:val="22"/>
          <w:szCs w:val="22"/>
        </w:rPr>
      </w:pPr>
    </w:p>
    <w:p w14:paraId="7061A4AE" w14:textId="77777777" w:rsidR="0021750A" w:rsidRDefault="0021750A" w:rsidP="7D84FC5F">
      <w:pPr>
        <w:spacing w:line="276" w:lineRule="auto"/>
        <w:jc w:val="both"/>
        <w:rPr>
          <w:rFonts w:ascii="Arial" w:hAnsi="Arial" w:cs="Arial"/>
          <w:b/>
          <w:bCs/>
          <w:sz w:val="22"/>
          <w:szCs w:val="22"/>
        </w:rPr>
      </w:pPr>
    </w:p>
    <w:p w14:paraId="1464BC7B" w14:textId="77777777" w:rsidR="004B483A" w:rsidRPr="004B483A" w:rsidRDefault="004B483A" w:rsidP="004B483A">
      <w:pPr>
        <w:spacing w:line="276" w:lineRule="auto"/>
        <w:jc w:val="both"/>
        <w:rPr>
          <w:rFonts w:ascii="Arial" w:hAnsi="Arial" w:cs="Arial"/>
          <w:b/>
          <w:bCs/>
          <w:sz w:val="22"/>
          <w:szCs w:val="22"/>
        </w:rPr>
      </w:pPr>
      <w:r w:rsidRPr="004B483A">
        <w:rPr>
          <w:rFonts w:ascii="Arial" w:hAnsi="Arial" w:cs="Arial"/>
          <w:b/>
          <w:bCs/>
          <w:sz w:val="22"/>
          <w:szCs w:val="22"/>
        </w:rPr>
        <w:t>Design, Visual and Landscape Impact</w:t>
      </w:r>
    </w:p>
    <w:p w14:paraId="779F8815" w14:textId="77777777" w:rsidR="004B483A" w:rsidRPr="004B483A" w:rsidRDefault="004B483A" w:rsidP="004B483A">
      <w:pPr>
        <w:spacing w:line="276" w:lineRule="auto"/>
        <w:jc w:val="both"/>
        <w:rPr>
          <w:rFonts w:ascii="Arial" w:hAnsi="Arial" w:cs="Arial"/>
          <w:i/>
          <w:iCs/>
          <w:sz w:val="22"/>
          <w:szCs w:val="22"/>
        </w:rPr>
      </w:pPr>
      <w:r w:rsidRPr="004B483A">
        <w:rPr>
          <w:rFonts w:ascii="Arial" w:hAnsi="Arial" w:cs="Arial"/>
          <w:i/>
          <w:iCs/>
          <w:sz w:val="22"/>
          <w:szCs w:val="22"/>
        </w:rPr>
        <w:t>Policy Context</w:t>
      </w:r>
    </w:p>
    <w:p w14:paraId="3E347FD2" w14:textId="77777777" w:rsidR="004B483A" w:rsidRDefault="004B483A" w:rsidP="004B483A">
      <w:pPr>
        <w:spacing w:line="276" w:lineRule="auto"/>
        <w:jc w:val="both"/>
        <w:rPr>
          <w:rFonts w:ascii="Arial" w:hAnsi="Arial" w:cs="Arial"/>
          <w:sz w:val="22"/>
          <w:szCs w:val="22"/>
        </w:rPr>
      </w:pPr>
      <w:r w:rsidRPr="004B483A">
        <w:rPr>
          <w:rFonts w:ascii="Arial" w:hAnsi="Arial" w:cs="Arial"/>
          <w:sz w:val="22"/>
          <w:szCs w:val="22"/>
        </w:rPr>
        <w:t>Core Policy 57 of the Wiltshire Core Strategy seeks to ensure that development responds positively to its context and achieves a high standard of design. Core Policy 51 requires development to protect, conserve and where possible enhance landscape character and to avoid harmful impacts upon the landscape.</w:t>
      </w:r>
    </w:p>
    <w:p w14:paraId="46DC3E5F" w14:textId="77777777" w:rsidR="004B483A" w:rsidRPr="004B483A" w:rsidRDefault="004B483A" w:rsidP="004B483A">
      <w:pPr>
        <w:spacing w:line="276" w:lineRule="auto"/>
        <w:jc w:val="both"/>
        <w:rPr>
          <w:rFonts w:ascii="Arial" w:hAnsi="Arial" w:cs="Arial"/>
          <w:sz w:val="22"/>
          <w:szCs w:val="22"/>
        </w:rPr>
      </w:pPr>
    </w:p>
    <w:p w14:paraId="7F186E3B" w14:textId="77777777" w:rsidR="004B483A" w:rsidRDefault="004B483A" w:rsidP="004B483A">
      <w:pPr>
        <w:spacing w:line="276" w:lineRule="auto"/>
        <w:jc w:val="both"/>
        <w:rPr>
          <w:rFonts w:ascii="Arial" w:hAnsi="Arial" w:cs="Arial"/>
          <w:sz w:val="22"/>
          <w:szCs w:val="22"/>
        </w:rPr>
      </w:pPr>
      <w:r w:rsidRPr="004B483A">
        <w:rPr>
          <w:rFonts w:ascii="Arial" w:hAnsi="Arial" w:cs="Arial"/>
          <w:sz w:val="22"/>
          <w:szCs w:val="22"/>
        </w:rPr>
        <w:t>The site lies within the North Wessex Downs National Landscape, where great weight should be given to conserving and enhancing landscape and scenic beauty. Section 12 of the NPPF also seeks to ensure that developments are visually attractive, sympathetic to local character and establish a strong sense of place.</w:t>
      </w:r>
    </w:p>
    <w:p w14:paraId="780A78D0" w14:textId="77777777" w:rsidR="004B483A" w:rsidRPr="004B483A" w:rsidRDefault="004B483A" w:rsidP="004B483A">
      <w:pPr>
        <w:spacing w:line="276" w:lineRule="auto"/>
        <w:jc w:val="both"/>
        <w:rPr>
          <w:rFonts w:ascii="Arial" w:hAnsi="Arial" w:cs="Arial"/>
          <w:sz w:val="22"/>
          <w:szCs w:val="22"/>
        </w:rPr>
      </w:pPr>
    </w:p>
    <w:p w14:paraId="6749D08E" w14:textId="77777777" w:rsidR="004B483A" w:rsidRPr="004B483A" w:rsidRDefault="004B483A" w:rsidP="004B483A">
      <w:pPr>
        <w:spacing w:line="276" w:lineRule="auto"/>
        <w:jc w:val="both"/>
        <w:rPr>
          <w:rFonts w:ascii="Arial" w:hAnsi="Arial" w:cs="Arial"/>
          <w:i/>
          <w:iCs/>
          <w:sz w:val="22"/>
          <w:szCs w:val="22"/>
        </w:rPr>
      </w:pPr>
      <w:r w:rsidRPr="004B483A">
        <w:rPr>
          <w:rFonts w:ascii="Arial" w:hAnsi="Arial" w:cs="Arial"/>
          <w:i/>
          <w:iCs/>
          <w:sz w:val="22"/>
          <w:szCs w:val="22"/>
        </w:rPr>
        <w:t>Assessment</w:t>
      </w:r>
    </w:p>
    <w:p w14:paraId="4BF95918" w14:textId="77777777" w:rsidR="004B483A" w:rsidRDefault="004B483A" w:rsidP="004B483A">
      <w:pPr>
        <w:spacing w:line="276" w:lineRule="auto"/>
        <w:jc w:val="both"/>
        <w:rPr>
          <w:rFonts w:ascii="Arial" w:hAnsi="Arial" w:cs="Arial"/>
          <w:sz w:val="22"/>
          <w:szCs w:val="22"/>
        </w:rPr>
      </w:pPr>
      <w:r w:rsidRPr="004B483A">
        <w:rPr>
          <w:rFonts w:ascii="Arial" w:hAnsi="Arial" w:cs="Arial"/>
          <w:sz w:val="22"/>
          <w:szCs w:val="22"/>
        </w:rPr>
        <w:t>The proposal seeks permission for the installation of 17 solar panels on the roof of the existing building. The panels would be installed on south-facing roof slopes located within the roof valleys of the building. Submitted plans demonstrate that the panels would be contained within the existing roof slopes and would not project beyond the established roof form.</w:t>
      </w:r>
    </w:p>
    <w:p w14:paraId="15D2D2FF" w14:textId="5AAA2279" w:rsidR="004B483A" w:rsidRPr="004B483A" w:rsidRDefault="004B483A" w:rsidP="004B483A">
      <w:pPr>
        <w:spacing w:line="276" w:lineRule="auto"/>
        <w:jc w:val="both"/>
        <w:rPr>
          <w:rFonts w:ascii="Arial" w:hAnsi="Arial" w:cs="Arial"/>
          <w:sz w:val="22"/>
          <w:szCs w:val="22"/>
        </w:rPr>
      </w:pPr>
      <w:r w:rsidRPr="004B483A">
        <w:rPr>
          <w:rFonts w:ascii="Arial" w:hAnsi="Arial" w:cs="Arial"/>
          <w:sz w:val="22"/>
          <w:szCs w:val="22"/>
        </w:rPr>
        <w:t xml:space="preserve"> </w:t>
      </w:r>
    </w:p>
    <w:p w14:paraId="7A19E6BD" w14:textId="4EB5D9D2" w:rsidR="004B483A" w:rsidRDefault="004B483A" w:rsidP="004B483A">
      <w:pPr>
        <w:spacing w:line="276" w:lineRule="auto"/>
        <w:jc w:val="both"/>
        <w:rPr>
          <w:rFonts w:ascii="Arial" w:hAnsi="Arial" w:cs="Arial"/>
          <w:sz w:val="22"/>
          <w:szCs w:val="22"/>
        </w:rPr>
      </w:pPr>
      <w:r w:rsidRPr="004B483A">
        <w:rPr>
          <w:rFonts w:ascii="Arial" w:hAnsi="Arial" w:cs="Arial"/>
          <w:sz w:val="22"/>
          <w:szCs w:val="22"/>
        </w:rPr>
        <w:t xml:space="preserve">Whilst solar panels are not a traditional feature of buildings within the locality, they are increasingly common and are not considered inherently harmful to local character. In this instance, the panels would be positioned on internal roof slopes that are largely screened from </w:t>
      </w:r>
      <w:r w:rsidRPr="004B483A">
        <w:rPr>
          <w:rFonts w:ascii="Arial" w:hAnsi="Arial" w:cs="Arial"/>
          <w:sz w:val="22"/>
          <w:szCs w:val="22"/>
        </w:rPr>
        <w:lastRenderedPageBreak/>
        <w:t xml:space="preserve">public viewpoints along the High Street by the building's existing roof form. The development would therefore have a limited visual presence within the wider </w:t>
      </w:r>
      <w:proofErr w:type="spellStart"/>
      <w:r w:rsidRPr="004B483A">
        <w:rPr>
          <w:rFonts w:ascii="Arial" w:hAnsi="Arial" w:cs="Arial"/>
          <w:sz w:val="22"/>
          <w:szCs w:val="22"/>
        </w:rPr>
        <w:t>streetscene</w:t>
      </w:r>
      <w:proofErr w:type="spellEnd"/>
      <w:r w:rsidRPr="004B483A">
        <w:rPr>
          <w:rFonts w:ascii="Arial" w:hAnsi="Arial" w:cs="Arial"/>
          <w:sz w:val="22"/>
          <w:szCs w:val="22"/>
        </w:rPr>
        <w:t xml:space="preserve">. </w:t>
      </w:r>
    </w:p>
    <w:p w14:paraId="53F53A55" w14:textId="18BCAC0A" w:rsidR="004B483A" w:rsidRPr="004B483A" w:rsidRDefault="004B483A" w:rsidP="004B483A">
      <w:pPr>
        <w:spacing w:line="276" w:lineRule="auto"/>
        <w:jc w:val="both"/>
        <w:rPr>
          <w:rFonts w:ascii="Arial" w:hAnsi="Arial" w:cs="Arial"/>
          <w:sz w:val="22"/>
          <w:szCs w:val="22"/>
        </w:rPr>
      </w:pPr>
      <w:r w:rsidRPr="004B483A">
        <w:rPr>
          <w:rFonts w:ascii="Arial" w:hAnsi="Arial" w:cs="Arial"/>
          <w:sz w:val="22"/>
          <w:szCs w:val="22"/>
        </w:rPr>
        <w:t xml:space="preserve"> </w:t>
      </w:r>
    </w:p>
    <w:p w14:paraId="01CBA37A" w14:textId="77777777" w:rsidR="004B483A" w:rsidRDefault="004B483A" w:rsidP="004B483A">
      <w:pPr>
        <w:spacing w:line="276" w:lineRule="auto"/>
        <w:jc w:val="both"/>
        <w:rPr>
          <w:rFonts w:ascii="Arial" w:hAnsi="Arial" w:cs="Arial"/>
          <w:sz w:val="22"/>
          <w:szCs w:val="22"/>
        </w:rPr>
      </w:pPr>
      <w:r w:rsidRPr="004B483A">
        <w:rPr>
          <w:rFonts w:ascii="Arial" w:hAnsi="Arial" w:cs="Arial"/>
          <w:sz w:val="22"/>
          <w:szCs w:val="22"/>
        </w:rPr>
        <w:t>Given the scale of the proposal, its siting on an existing building and the limited public visibility of the panels, it is considered that the proposal would not result in any material harm to the character or appearance of the area. Similarly, whilst the site lies within the North Wessex Downs National Landscape, the proposal relates to a building within the established built form of Pewsey and would not adversely affect the wider landscape character, scenic beauty or special qualities of the designation.</w:t>
      </w:r>
    </w:p>
    <w:p w14:paraId="01B0418C" w14:textId="77777777" w:rsidR="004B483A" w:rsidRPr="004B483A" w:rsidRDefault="004B483A" w:rsidP="004B483A">
      <w:pPr>
        <w:spacing w:line="276" w:lineRule="auto"/>
        <w:jc w:val="both"/>
        <w:rPr>
          <w:rFonts w:ascii="Arial" w:hAnsi="Arial" w:cs="Arial"/>
          <w:sz w:val="22"/>
          <w:szCs w:val="22"/>
        </w:rPr>
      </w:pPr>
    </w:p>
    <w:p w14:paraId="7C4B3591" w14:textId="61CF3EBF" w:rsidR="004B483A" w:rsidRDefault="004B483A" w:rsidP="004B483A">
      <w:pPr>
        <w:spacing w:line="276" w:lineRule="auto"/>
        <w:jc w:val="both"/>
        <w:rPr>
          <w:rFonts w:ascii="Arial" w:hAnsi="Arial" w:cs="Arial"/>
          <w:sz w:val="22"/>
          <w:szCs w:val="22"/>
        </w:rPr>
      </w:pPr>
      <w:r w:rsidRPr="004B483A">
        <w:rPr>
          <w:rFonts w:ascii="Arial" w:hAnsi="Arial" w:cs="Arial"/>
          <w:sz w:val="22"/>
          <w:szCs w:val="22"/>
        </w:rPr>
        <w:t xml:space="preserve">In reaching this conclusion, significant weight is afforded to the environmental benefits of the proposal. Core Policy 41 of the Wiltshire Core Strategy expressly supports the retrofitting of existing buildings </w:t>
      </w:r>
      <w:proofErr w:type="gramStart"/>
      <w:r w:rsidRPr="004B483A">
        <w:rPr>
          <w:rFonts w:ascii="Arial" w:hAnsi="Arial" w:cs="Arial"/>
          <w:sz w:val="22"/>
          <w:szCs w:val="22"/>
        </w:rPr>
        <w:t>through the use of</w:t>
      </w:r>
      <w:proofErr w:type="gramEnd"/>
      <w:r w:rsidRPr="004B483A">
        <w:rPr>
          <w:rFonts w:ascii="Arial" w:hAnsi="Arial" w:cs="Arial"/>
          <w:sz w:val="22"/>
          <w:szCs w:val="22"/>
        </w:rPr>
        <w:t xml:space="preserve"> renewable and low-carbon technologies, and the proposed solar panels would contribute towards renewable energy </w:t>
      </w:r>
      <w:proofErr w:type="gramStart"/>
      <w:r w:rsidRPr="004B483A">
        <w:rPr>
          <w:rFonts w:ascii="Arial" w:hAnsi="Arial" w:cs="Arial"/>
          <w:sz w:val="22"/>
          <w:szCs w:val="22"/>
        </w:rPr>
        <w:t>generation</w:t>
      </w:r>
      <w:proofErr w:type="gramEnd"/>
      <w:r w:rsidRPr="004B483A">
        <w:rPr>
          <w:rFonts w:ascii="Arial" w:hAnsi="Arial" w:cs="Arial"/>
          <w:sz w:val="22"/>
          <w:szCs w:val="22"/>
        </w:rPr>
        <w:t xml:space="preserve"> and the reduction of carbon emissions associated with the operation of the building. </w:t>
      </w:r>
    </w:p>
    <w:p w14:paraId="3129CAC5" w14:textId="77777777" w:rsidR="004B483A" w:rsidRPr="004B483A" w:rsidRDefault="004B483A" w:rsidP="004B483A">
      <w:pPr>
        <w:spacing w:line="276" w:lineRule="auto"/>
        <w:jc w:val="both"/>
        <w:rPr>
          <w:rFonts w:ascii="Arial" w:hAnsi="Arial" w:cs="Arial"/>
          <w:sz w:val="22"/>
          <w:szCs w:val="22"/>
        </w:rPr>
      </w:pPr>
    </w:p>
    <w:p w14:paraId="6C52E8FF" w14:textId="77777777" w:rsidR="004B483A" w:rsidRPr="004B483A" w:rsidRDefault="004B483A" w:rsidP="004B483A">
      <w:pPr>
        <w:spacing w:line="276" w:lineRule="auto"/>
        <w:jc w:val="both"/>
        <w:rPr>
          <w:rFonts w:ascii="Arial" w:hAnsi="Arial" w:cs="Arial"/>
          <w:i/>
          <w:iCs/>
          <w:sz w:val="22"/>
          <w:szCs w:val="22"/>
        </w:rPr>
      </w:pPr>
      <w:r w:rsidRPr="004B483A">
        <w:rPr>
          <w:rFonts w:ascii="Arial" w:hAnsi="Arial" w:cs="Arial"/>
          <w:i/>
          <w:iCs/>
          <w:sz w:val="22"/>
          <w:szCs w:val="22"/>
        </w:rPr>
        <w:t>Conclusion</w:t>
      </w:r>
    </w:p>
    <w:p w14:paraId="43C17001" w14:textId="77777777" w:rsidR="004B483A" w:rsidRPr="004B483A" w:rsidRDefault="004B483A" w:rsidP="004B483A">
      <w:pPr>
        <w:spacing w:line="276" w:lineRule="auto"/>
        <w:jc w:val="both"/>
        <w:rPr>
          <w:rFonts w:ascii="Arial" w:hAnsi="Arial" w:cs="Arial"/>
          <w:sz w:val="22"/>
          <w:szCs w:val="22"/>
        </w:rPr>
      </w:pPr>
      <w:r w:rsidRPr="004B483A">
        <w:rPr>
          <w:rFonts w:ascii="Arial" w:hAnsi="Arial" w:cs="Arial"/>
          <w:sz w:val="22"/>
          <w:szCs w:val="22"/>
        </w:rPr>
        <w:t>Taking all matters into account, it is considered that the proposal would have a limited visual impact and would not result in material harm to the character and appearance of the area or the special qualities of the North Wessex Downs National Landscape. The proposal is therefore considered to accord with Core Policies 41, 51 and 57 of the Wiltshire Core Strategy and the design objectives of the NPPF.</w:t>
      </w:r>
    </w:p>
    <w:p w14:paraId="59CC29E7" w14:textId="77777777" w:rsidR="004B483A" w:rsidRDefault="004B483A" w:rsidP="00B341CC">
      <w:pPr>
        <w:spacing w:line="276" w:lineRule="auto"/>
        <w:jc w:val="both"/>
        <w:rPr>
          <w:rFonts w:ascii="Arial" w:hAnsi="Arial" w:cs="Arial"/>
          <w:i/>
          <w:iCs/>
          <w:sz w:val="22"/>
          <w:szCs w:val="22"/>
        </w:rPr>
      </w:pPr>
    </w:p>
    <w:p w14:paraId="161F46B0" w14:textId="77777777" w:rsidR="00E03EDD" w:rsidRPr="008E59DE" w:rsidRDefault="00E03EDD" w:rsidP="00B341CC">
      <w:pPr>
        <w:spacing w:line="276" w:lineRule="auto"/>
        <w:jc w:val="both"/>
        <w:rPr>
          <w:rFonts w:ascii="Arial" w:hAnsi="Arial" w:cs="Arial"/>
          <w:i/>
          <w:iCs/>
          <w:sz w:val="22"/>
          <w:szCs w:val="22"/>
        </w:rPr>
      </w:pPr>
    </w:p>
    <w:p w14:paraId="041C54B7" w14:textId="0E00E1C8" w:rsidR="008E59DE" w:rsidRPr="00AA13D0" w:rsidRDefault="008E59DE" w:rsidP="00B341CC">
      <w:pPr>
        <w:spacing w:line="276" w:lineRule="auto"/>
        <w:jc w:val="both"/>
        <w:rPr>
          <w:rFonts w:ascii="Arial" w:hAnsi="Arial" w:cs="Arial"/>
          <w:b/>
          <w:bCs/>
          <w:sz w:val="22"/>
          <w:szCs w:val="22"/>
        </w:rPr>
      </w:pPr>
      <w:r>
        <w:rPr>
          <w:rFonts w:ascii="Arial" w:hAnsi="Arial" w:cs="Arial"/>
          <w:b/>
          <w:bCs/>
          <w:sz w:val="22"/>
          <w:szCs w:val="22"/>
        </w:rPr>
        <w:t>Impact on Heritage Assets</w:t>
      </w:r>
    </w:p>
    <w:p w14:paraId="18FB655D" w14:textId="77777777" w:rsidR="008E59DE" w:rsidRPr="00F45CC7" w:rsidRDefault="008E59DE" w:rsidP="008E59DE">
      <w:pPr>
        <w:spacing w:line="276" w:lineRule="auto"/>
        <w:jc w:val="both"/>
        <w:rPr>
          <w:rFonts w:ascii="Arial" w:hAnsi="Arial" w:cs="Arial"/>
          <w:i/>
          <w:iCs/>
          <w:color w:val="000000" w:themeColor="text1"/>
          <w:sz w:val="22"/>
          <w:szCs w:val="22"/>
        </w:rPr>
      </w:pPr>
      <w:r w:rsidRPr="00F45CC7">
        <w:rPr>
          <w:rFonts w:ascii="Arial" w:hAnsi="Arial" w:cs="Arial"/>
          <w:i/>
          <w:iCs/>
          <w:color w:val="000000" w:themeColor="text1"/>
          <w:sz w:val="22"/>
          <w:szCs w:val="22"/>
        </w:rPr>
        <w:t>Policy Co</w:t>
      </w:r>
      <w:r>
        <w:rPr>
          <w:rFonts w:ascii="Arial" w:hAnsi="Arial" w:cs="Arial"/>
          <w:i/>
          <w:iCs/>
          <w:color w:val="000000" w:themeColor="text1"/>
          <w:sz w:val="22"/>
          <w:szCs w:val="22"/>
        </w:rPr>
        <w:t>n</w:t>
      </w:r>
      <w:r w:rsidRPr="00F45CC7">
        <w:rPr>
          <w:rFonts w:ascii="Arial" w:hAnsi="Arial" w:cs="Arial"/>
          <w:i/>
          <w:iCs/>
          <w:color w:val="000000" w:themeColor="text1"/>
          <w:sz w:val="22"/>
          <w:szCs w:val="22"/>
        </w:rPr>
        <w:t>text</w:t>
      </w:r>
    </w:p>
    <w:p w14:paraId="7F6C5E5F" w14:textId="77777777" w:rsidR="008E59DE" w:rsidRPr="00F6059A" w:rsidRDefault="008E59DE" w:rsidP="008E59DE">
      <w:pPr>
        <w:spacing w:line="276" w:lineRule="auto"/>
        <w:jc w:val="both"/>
        <w:rPr>
          <w:rFonts w:ascii="Arial" w:hAnsi="Arial" w:cs="Arial"/>
          <w:sz w:val="22"/>
          <w:szCs w:val="22"/>
        </w:rPr>
      </w:pPr>
      <w:r w:rsidRPr="00F6059A">
        <w:rPr>
          <w:rFonts w:ascii="Arial" w:hAnsi="Arial" w:cs="Arial"/>
          <w:sz w:val="22"/>
          <w:szCs w:val="22"/>
        </w:rPr>
        <w:t xml:space="preserve">From the point of view of the historic environment the main statutory tests are set out within the Planning (Listed Building and Conservation Areas) Act 1990. </w:t>
      </w:r>
    </w:p>
    <w:p w14:paraId="4A912D7F" w14:textId="77777777" w:rsidR="008E59DE" w:rsidRPr="00F6059A" w:rsidRDefault="008E59DE" w:rsidP="008E59DE">
      <w:pPr>
        <w:spacing w:line="276" w:lineRule="auto"/>
        <w:jc w:val="both"/>
        <w:rPr>
          <w:rFonts w:ascii="Arial" w:hAnsi="Arial" w:cs="Arial"/>
          <w:color w:val="FF0000"/>
          <w:sz w:val="22"/>
          <w:szCs w:val="22"/>
        </w:rPr>
      </w:pPr>
    </w:p>
    <w:p w14:paraId="3E8B2F36" w14:textId="77777777" w:rsidR="008E59DE" w:rsidRPr="00F6059A" w:rsidRDefault="008E59DE" w:rsidP="008E59DE">
      <w:pPr>
        <w:spacing w:line="276" w:lineRule="auto"/>
        <w:jc w:val="both"/>
        <w:rPr>
          <w:rFonts w:ascii="Arial" w:hAnsi="Arial" w:cs="Arial"/>
          <w:sz w:val="22"/>
          <w:szCs w:val="22"/>
        </w:rPr>
      </w:pPr>
      <w:r w:rsidRPr="00F6059A">
        <w:rPr>
          <w:rFonts w:ascii="Arial" w:hAnsi="Arial" w:cs="Arial"/>
          <w:sz w:val="22"/>
          <w:szCs w:val="22"/>
        </w:rPr>
        <w:t>Section 72(1) of the Act requires the Council to pay special attention to the desirability of preserving or enhancing the character or appearance of designated Conservation Areas.</w:t>
      </w:r>
    </w:p>
    <w:p w14:paraId="7C9F0ECB" w14:textId="77777777" w:rsidR="008E59DE" w:rsidRPr="00F6059A" w:rsidRDefault="008E59DE" w:rsidP="008E59DE">
      <w:pPr>
        <w:spacing w:line="276" w:lineRule="auto"/>
        <w:jc w:val="both"/>
        <w:rPr>
          <w:rFonts w:ascii="Arial" w:hAnsi="Arial" w:cs="Arial"/>
          <w:color w:val="000000"/>
          <w:sz w:val="22"/>
          <w:szCs w:val="22"/>
        </w:rPr>
      </w:pPr>
      <w:r w:rsidRPr="00F6059A">
        <w:rPr>
          <w:rFonts w:ascii="Arial" w:hAnsi="Arial" w:cs="Arial"/>
          <w:color w:val="000000"/>
          <w:sz w:val="22"/>
          <w:szCs w:val="22"/>
        </w:rPr>
        <w:t xml:space="preserve">The NPPF outlines government policy for planning. Chapter 16 of the NPPF 'Conserving and enhancing the historic environment' sets out the Government's high-level policies concerning heritage and sustainable development. In particular: </w:t>
      </w:r>
    </w:p>
    <w:p w14:paraId="7D077C53" w14:textId="77777777" w:rsidR="008E59DE" w:rsidRPr="00F6059A" w:rsidRDefault="008E59DE" w:rsidP="008E59DE">
      <w:pPr>
        <w:spacing w:line="276" w:lineRule="auto"/>
        <w:jc w:val="both"/>
        <w:rPr>
          <w:rFonts w:ascii="Arial" w:hAnsi="Arial" w:cs="Arial"/>
          <w:color w:val="000000"/>
          <w:sz w:val="22"/>
          <w:szCs w:val="22"/>
        </w:rPr>
      </w:pPr>
    </w:p>
    <w:p w14:paraId="233982A7" w14:textId="77777777" w:rsidR="008E59DE" w:rsidRPr="00F6059A" w:rsidRDefault="008E59DE" w:rsidP="008E59DE">
      <w:pPr>
        <w:spacing w:line="276" w:lineRule="auto"/>
        <w:jc w:val="both"/>
        <w:rPr>
          <w:rFonts w:ascii="Arial" w:hAnsi="Arial" w:cs="Arial"/>
          <w:color w:val="000000"/>
          <w:sz w:val="22"/>
          <w:szCs w:val="22"/>
        </w:rPr>
      </w:pPr>
      <w:r w:rsidRPr="00F6059A">
        <w:rPr>
          <w:rFonts w:ascii="Arial" w:hAnsi="Arial" w:cs="Arial"/>
          <w:color w:val="000000"/>
          <w:sz w:val="22"/>
          <w:szCs w:val="22"/>
        </w:rPr>
        <w:t xml:space="preserve">Paragraph 208 requires LPAs should “avoid or minimise any conflict” between the heritage asset’s conservation (which includes achieving its optimum viable use) and any aspect of a proposal. </w:t>
      </w:r>
    </w:p>
    <w:p w14:paraId="7055F5F0" w14:textId="77777777" w:rsidR="008E59DE" w:rsidRPr="00F6059A" w:rsidRDefault="008E59DE" w:rsidP="008E59DE">
      <w:pPr>
        <w:spacing w:line="276" w:lineRule="auto"/>
        <w:jc w:val="both"/>
        <w:rPr>
          <w:rFonts w:ascii="Arial" w:hAnsi="Arial" w:cs="Arial"/>
          <w:color w:val="000000"/>
          <w:sz w:val="22"/>
          <w:szCs w:val="22"/>
        </w:rPr>
      </w:pPr>
    </w:p>
    <w:p w14:paraId="2CC8FE03" w14:textId="77777777" w:rsidR="008E59DE" w:rsidRPr="00F6059A" w:rsidRDefault="008E59DE" w:rsidP="008E59DE">
      <w:pPr>
        <w:spacing w:line="276" w:lineRule="auto"/>
        <w:jc w:val="both"/>
        <w:rPr>
          <w:rFonts w:ascii="Arial" w:hAnsi="Arial" w:cs="Arial"/>
          <w:color w:val="000000"/>
          <w:sz w:val="22"/>
          <w:szCs w:val="22"/>
        </w:rPr>
      </w:pPr>
      <w:r w:rsidRPr="00F6059A">
        <w:rPr>
          <w:rFonts w:ascii="Arial" w:hAnsi="Arial" w:cs="Arial"/>
          <w:color w:val="000000"/>
          <w:sz w:val="22"/>
          <w:szCs w:val="22"/>
        </w:rPr>
        <w:t xml:space="preserve">Paragraph 210 requires local planning authorities should take account of the desirability of sustaining and enhancing the significance of heritage assets and putting them to viable new uses and of new development making a positive contribution to local character and distinctiveness. </w:t>
      </w:r>
    </w:p>
    <w:p w14:paraId="35C57C74" w14:textId="77777777" w:rsidR="008E59DE" w:rsidRPr="00F6059A" w:rsidRDefault="008E59DE" w:rsidP="008E59DE">
      <w:pPr>
        <w:spacing w:line="276" w:lineRule="auto"/>
        <w:jc w:val="both"/>
        <w:rPr>
          <w:rFonts w:ascii="Arial" w:hAnsi="Arial" w:cs="Arial"/>
          <w:color w:val="000000"/>
          <w:sz w:val="22"/>
          <w:szCs w:val="22"/>
        </w:rPr>
      </w:pPr>
    </w:p>
    <w:p w14:paraId="74442CED" w14:textId="77777777" w:rsidR="008E59DE" w:rsidRPr="00F6059A" w:rsidRDefault="008E59DE" w:rsidP="008E59DE">
      <w:pPr>
        <w:spacing w:line="276" w:lineRule="auto"/>
        <w:jc w:val="both"/>
        <w:rPr>
          <w:rFonts w:ascii="Arial" w:hAnsi="Arial" w:cs="Arial"/>
          <w:color w:val="000000"/>
          <w:sz w:val="22"/>
          <w:szCs w:val="22"/>
        </w:rPr>
      </w:pPr>
      <w:r w:rsidRPr="00F6059A">
        <w:rPr>
          <w:rFonts w:ascii="Arial" w:hAnsi="Arial" w:cs="Arial"/>
          <w:color w:val="000000"/>
          <w:sz w:val="22"/>
          <w:szCs w:val="22"/>
        </w:rPr>
        <w:t xml:space="preserve">Paragraphs 212 requires “great weight” to be given to an asset’s conservation “irrespective of whether any potential harm amounts to substantial harm, total loss or less than substantial harm to its significance.” </w:t>
      </w:r>
    </w:p>
    <w:p w14:paraId="767C888A" w14:textId="77777777" w:rsidR="008E59DE" w:rsidRPr="00F6059A" w:rsidRDefault="008E59DE" w:rsidP="008E59DE">
      <w:pPr>
        <w:spacing w:line="276" w:lineRule="auto"/>
        <w:jc w:val="both"/>
        <w:rPr>
          <w:rFonts w:ascii="Arial" w:hAnsi="Arial" w:cs="Arial"/>
          <w:color w:val="000000"/>
          <w:sz w:val="22"/>
          <w:szCs w:val="22"/>
        </w:rPr>
      </w:pPr>
    </w:p>
    <w:p w14:paraId="228F0D7F" w14:textId="77777777" w:rsidR="008E59DE" w:rsidRPr="00F6059A" w:rsidRDefault="008E59DE" w:rsidP="008E59DE">
      <w:pPr>
        <w:spacing w:line="276" w:lineRule="auto"/>
        <w:jc w:val="both"/>
        <w:rPr>
          <w:rFonts w:ascii="Arial" w:hAnsi="Arial" w:cs="Arial"/>
          <w:color w:val="000000"/>
          <w:sz w:val="22"/>
          <w:szCs w:val="22"/>
        </w:rPr>
      </w:pPr>
      <w:r w:rsidRPr="00F6059A">
        <w:rPr>
          <w:rFonts w:ascii="Arial" w:hAnsi="Arial" w:cs="Arial"/>
          <w:color w:val="000000"/>
          <w:sz w:val="22"/>
          <w:szCs w:val="22"/>
        </w:rPr>
        <w:lastRenderedPageBreak/>
        <w:t>Paragraph 213 advises that harm to the significance of a designated heritage asset should require “clear and convincing justification”.</w:t>
      </w:r>
    </w:p>
    <w:p w14:paraId="6505823F" w14:textId="77777777" w:rsidR="008E59DE" w:rsidRPr="00F6059A" w:rsidRDefault="008E59DE" w:rsidP="008E59DE">
      <w:pPr>
        <w:spacing w:line="276" w:lineRule="auto"/>
        <w:jc w:val="both"/>
        <w:rPr>
          <w:rFonts w:ascii="Arial" w:hAnsi="Arial" w:cs="Arial"/>
          <w:color w:val="000000"/>
          <w:sz w:val="22"/>
          <w:szCs w:val="22"/>
        </w:rPr>
      </w:pPr>
    </w:p>
    <w:p w14:paraId="1F62A52C" w14:textId="77777777" w:rsidR="008E59DE" w:rsidRPr="00F6059A" w:rsidRDefault="008E59DE" w:rsidP="008E59DE">
      <w:pPr>
        <w:spacing w:line="276" w:lineRule="auto"/>
        <w:jc w:val="both"/>
        <w:rPr>
          <w:rFonts w:ascii="Arial" w:hAnsi="Arial" w:cs="Arial"/>
          <w:color w:val="000000"/>
          <w:sz w:val="22"/>
          <w:szCs w:val="22"/>
        </w:rPr>
      </w:pPr>
      <w:r w:rsidRPr="00F6059A">
        <w:rPr>
          <w:rFonts w:ascii="Arial" w:hAnsi="Arial" w:cs="Arial"/>
          <w:color w:val="000000"/>
          <w:sz w:val="22"/>
          <w:szCs w:val="22"/>
        </w:rPr>
        <w:t>Paragraphs 213-215(214-216) require a balanced approach with any harm which would be caused being weighed against the potential public benefits which might be achieved.</w:t>
      </w:r>
    </w:p>
    <w:p w14:paraId="26674D3F" w14:textId="77777777" w:rsidR="008E59DE" w:rsidRPr="00F6059A" w:rsidRDefault="008E59DE" w:rsidP="008E59DE">
      <w:pPr>
        <w:spacing w:line="276" w:lineRule="auto"/>
        <w:jc w:val="both"/>
        <w:rPr>
          <w:rFonts w:ascii="Arial" w:hAnsi="Arial" w:cs="Arial"/>
          <w:color w:val="000000"/>
          <w:sz w:val="22"/>
          <w:szCs w:val="22"/>
        </w:rPr>
      </w:pPr>
    </w:p>
    <w:p w14:paraId="640B2F91" w14:textId="77777777" w:rsidR="008E59DE" w:rsidRPr="00F6059A" w:rsidRDefault="008E59DE" w:rsidP="008E59DE">
      <w:pPr>
        <w:spacing w:line="276" w:lineRule="auto"/>
        <w:jc w:val="both"/>
        <w:rPr>
          <w:rFonts w:ascii="Arial" w:hAnsi="Arial" w:cs="Arial"/>
          <w:color w:val="000000"/>
          <w:sz w:val="22"/>
          <w:szCs w:val="22"/>
        </w:rPr>
      </w:pPr>
      <w:r w:rsidRPr="00F6059A">
        <w:rPr>
          <w:rFonts w:ascii="Arial" w:hAnsi="Arial" w:cs="Arial"/>
          <w:color w:val="000000"/>
          <w:sz w:val="22"/>
          <w:szCs w:val="22"/>
        </w:rPr>
        <w:t>Paragraph 220 advises that not all elements of a Conservation Area or World Heritage Site will necessarily contribute to its significance. Loss of a building (or other element) which makes a positive contribution to the significance of the Conservation Area or World Heritage Site should be treated either as substantial harm or less than substantial harm as appropriate.</w:t>
      </w:r>
    </w:p>
    <w:p w14:paraId="1C2CCB09" w14:textId="77777777" w:rsidR="008E59DE" w:rsidRPr="00F6059A" w:rsidRDefault="008E59DE" w:rsidP="008E59DE">
      <w:pPr>
        <w:spacing w:line="276" w:lineRule="auto"/>
        <w:jc w:val="both"/>
        <w:rPr>
          <w:rFonts w:ascii="Arial" w:hAnsi="Arial" w:cs="Arial"/>
          <w:color w:val="000000"/>
          <w:sz w:val="22"/>
          <w:szCs w:val="22"/>
        </w:rPr>
      </w:pPr>
    </w:p>
    <w:p w14:paraId="7D75C752" w14:textId="77777777" w:rsidR="008E59DE" w:rsidRPr="00F6059A" w:rsidRDefault="008E59DE" w:rsidP="008E59DE">
      <w:pPr>
        <w:spacing w:line="276" w:lineRule="auto"/>
        <w:jc w:val="both"/>
        <w:rPr>
          <w:rFonts w:ascii="Arial" w:hAnsi="Arial" w:cs="Arial"/>
          <w:bCs/>
          <w:iCs/>
          <w:color w:val="000000" w:themeColor="text1"/>
          <w:sz w:val="22"/>
          <w:szCs w:val="22"/>
        </w:rPr>
      </w:pPr>
      <w:r w:rsidRPr="00F6059A">
        <w:rPr>
          <w:rFonts w:ascii="Arial" w:hAnsi="Arial" w:cs="Arial"/>
          <w:bCs/>
          <w:iCs/>
          <w:color w:val="000000" w:themeColor="text1"/>
          <w:sz w:val="22"/>
          <w:szCs w:val="22"/>
        </w:rPr>
        <w:t>The Planning Practice Guidance provides guidance on interpreting the NPPF.</w:t>
      </w:r>
    </w:p>
    <w:p w14:paraId="2A6C97B1" w14:textId="77777777" w:rsidR="008E59DE" w:rsidRPr="00F6059A" w:rsidRDefault="008E59DE" w:rsidP="008E59DE">
      <w:pPr>
        <w:spacing w:line="276" w:lineRule="auto"/>
        <w:jc w:val="both"/>
        <w:rPr>
          <w:rFonts w:ascii="Arial" w:hAnsi="Arial" w:cs="Arial"/>
          <w:color w:val="000000"/>
          <w:sz w:val="22"/>
          <w:szCs w:val="22"/>
        </w:rPr>
      </w:pPr>
      <w:r w:rsidRPr="00F6059A">
        <w:rPr>
          <w:rFonts w:ascii="Arial" w:hAnsi="Arial" w:cs="Arial"/>
          <w:color w:val="000000"/>
          <w:sz w:val="22"/>
          <w:szCs w:val="22"/>
        </w:rPr>
        <w:t>The Council’s Core Strategy Policy CP58 ‘Ensuring the conservation of the historic environment’ requires that designated and non-designated heritage assets and their settings will be conserved, and where appropriate enhanced, in a manner appropriate to their significance and encourages proposals which improve the condition of heritage assets at risk.</w:t>
      </w:r>
    </w:p>
    <w:p w14:paraId="2304215E" w14:textId="77777777" w:rsidR="008E59DE" w:rsidRPr="00F6059A" w:rsidRDefault="008E59DE" w:rsidP="008E59DE">
      <w:pPr>
        <w:spacing w:line="276" w:lineRule="auto"/>
        <w:ind w:firstLine="60"/>
        <w:jc w:val="both"/>
        <w:rPr>
          <w:rFonts w:ascii="Arial" w:hAnsi="Arial" w:cs="Arial"/>
          <w:color w:val="000000"/>
          <w:sz w:val="22"/>
          <w:szCs w:val="22"/>
        </w:rPr>
      </w:pPr>
    </w:p>
    <w:p w14:paraId="7080D23C" w14:textId="77777777" w:rsidR="008E59DE" w:rsidRPr="00F6059A" w:rsidRDefault="008E59DE" w:rsidP="008E59DE">
      <w:pPr>
        <w:spacing w:line="276" w:lineRule="auto"/>
        <w:jc w:val="both"/>
        <w:rPr>
          <w:rFonts w:ascii="Arial" w:hAnsi="Arial" w:cs="Arial"/>
          <w:color w:val="000000"/>
          <w:sz w:val="22"/>
          <w:szCs w:val="22"/>
        </w:rPr>
      </w:pPr>
      <w:r w:rsidRPr="00F6059A">
        <w:rPr>
          <w:rFonts w:ascii="Arial" w:hAnsi="Arial" w:cs="Arial"/>
          <w:color w:val="000000"/>
          <w:sz w:val="22"/>
          <w:szCs w:val="22"/>
        </w:rPr>
        <w:t>The Council’s Core Strategy CP 57: Ensuring high quality design requires a high quality of design in all new developments. The policy requires applicants to “demonstrate how the proposal will make a positive contribution to the character of Wiltshire through (amongst other things) responding to the value of the natural and historic environment and being sympathetic to and conserving historic buildings and landscapes. Development is required to respond positively to the existing in terms of building layouts, built form, height, mass, scale, building line, plot size, elevational design, materials, streetscape and rooflines to effectively integrate the building into its setting.</w:t>
      </w:r>
    </w:p>
    <w:p w14:paraId="190E45C1" w14:textId="77777777" w:rsidR="008E59DE" w:rsidRDefault="008E59DE" w:rsidP="008E59DE">
      <w:pPr>
        <w:spacing w:line="276" w:lineRule="auto"/>
        <w:jc w:val="both"/>
        <w:rPr>
          <w:rFonts w:ascii="Arial" w:hAnsi="Arial" w:cs="Arial"/>
          <w:b/>
          <w:bCs/>
          <w:color w:val="ED0000"/>
          <w:sz w:val="22"/>
          <w:szCs w:val="22"/>
        </w:rPr>
      </w:pPr>
    </w:p>
    <w:p w14:paraId="706F7542" w14:textId="77777777" w:rsidR="00A26D4B" w:rsidRDefault="00A26D4B" w:rsidP="00A26D4B">
      <w:pPr>
        <w:spacing w:line="276" w:lineRule="auto"/>
        <w:jc w:val="both"/>
        <w:rPr>
          <w:rFonts w:ascii="Arial" w:hAnsi="Arial" w:cs="Arial"/>
          <w:i/>
          <w:iCs/>
          <w:sz w:val="22"/>
          <w:szCs w:val="22"/>
        </w:rPr>
      </w:pPr>
      <w:r w:rsidRPr="008E59DE">
        <w:rPr>
          <w:rFonts w:ascii="Arial" w:hAnsi="Arial" w:cs="Arial"/>
          <w:i/>
          <w:iCs/>
          <w:sz w:val="22"/>
          <w:szCs w:val="22"/>
        </w:rPr>
        <w:t xml:space="preserve">Assessment </w:t>
      </w:r>
    </w:p>
    <w:p w14:paraId="7EF24927" w14:textId="77777777" w:rsidR="00A26D4B" w:rsidRPr="006132A5" w:rsidRDefault="00A26D4B" w:rsidP="00A26D4B">
      <w:pPr>
        <w:spacing w:line="276" w:lineRule="auto"/>
        <w:jc w:val="both"/>
        <w:rPr>
          <w:rFonts w:ascii="Arial" w:hAnsi="Arial" w:cs="Arial"/>
          <w:sz w:val="22"/>
          <w:szCs w:val="22"/>
        </w:rPr>
      </w:pPr>
      <w:r w:rsidRPr="006132A5">
        <w:rPr>
          <w:rFonts w:ascii="Arial" w:hAnsi="Arial" w:cs="Arial"/>
          <w:sz w:val="22"/>
          <w:szCs w:val="22"/>
        </w:rPr>
        <w:t>In assessing this aspect of the proposal, regard has been had to the site context, the details of the proposed development, the relevant development plan policies, and all other material considerations. The key considerations are set out below.</w:t>
      </w:r>
    </w:p>
    <w:p w14:paraId="3F4F20D4" w14:textId="77777777" w:rsidR="00A26D4B" w:rsidRPr="004B483A" w:rsidRDefault="00A26D4B" w:rsidP="00A26D4B">
      <w:pPr>
        <w:spacing w:line="276" w:lineRule="auto"/>
        <w:jc w:val="both"/>
        <w:rPr>
          <w:rFonts w:ascii="Arial" w:hAnsi="Arial" w:cs="Arial"/>
          <w:sz w:val="22"/>
          <w:szCs w:val="22"/>
        </w:rPr>
      </w:pPr>
    </w:p>
    <w:p w14:paraId="5C34C5C4" w14:textId="77777777" w:rsidR="004B483A" w:rsidRDefault="004B483A" w:rsidP="004B483A">
      <w:pPr>
        <w:spacing w:line="276" w:lineRule="auto"/>
        <w:jc w:val="both"/>
        <w:rPr>
          <w:rFonts w:ascii="Arial" w:hAnsi="Arial" w:cs="Arial"/>
          <w:sz w:val="22"/>
          <w:szCs w:val="22"/>
        </w:rPr>
      </w:pPr>
      <w:r w:rsidRPr="004B483A">
        <w:rPr>
          <w:rFonts w:ascii="Arial" w:hAnsi="Arial" w:cs="Arial"/>
          <w:sz w:val="22"/>
          <w:szCs w:val="22"/>
        </w:rPr>
        <w:t xml:space="preserve">The application site lies within the Pewsey Conservation Area and is located adjacent to a Grade II listed building, with </w:t>
      </w:r>
      <w:proofErr w:type="gramStart"/>
      <w:r w:rsidRPr="004B483A">
        <w:rPr>
          <w:rFonts w:ascii="Arial" w:hAnsi="Arial" w:cs="Arial"/>
          <w:sz w:val="22"/>
          <w:szCs w:val="22"/>
        </w:rPr>
        <w:t>a number of</w:t>
      </w:r>
      <w:proofErr w:type="gramEnd"/>
      <w:r w:rsidRPr="004B483A">
        <w:rPr>
          <w:rFonts w:ascii="Arial" w:hAnsi="Arial" w:cs="Arial"/>
          <w:sz w:val="22"/>
          <w:szCs w:val="22"/>
        </w:rPr>
        <w:t xml:space="preserve"> other listed buildings located within the wider surrounding area. The application building is not listed but is identified within the Pewsey Conservation Area Character Appraisal and Management Proposals as a significant unlisted building which makes a positive contribution to the character and appearance of the conservation area.</w:t>
      </w:r>
    </w:p>
    <w:p w14:paraId="707527F2" w14:textId="77777777" w:rsidR="004B483A" w:rsidRPr="004B483A" w:rsidRDefault="004B483A" w:rsidP="004B483A">
      <w:pPr>
        <w:spacing w:line="276" w:lineRule="auto"/>
        <w:jc w:val="both"/>
        <w:rPr>
          <w:rFonts w:ascii="Arial" w:hAnsi="Arial" w:cs="Arial"/>
          <w:sz w:val="22"/>
          <w:szCs w:val="22"/>
        </w:rPr>
      </w:pPr>
    </w:p>
    <w:p w14:paraId="6F93D401" w14:textId="77777777" w:rsidR="004B483A" w:rsidRDefault="004B483A" w:rsidP="004B483A">
      <w:pPr>
        <w:spacing w:line="276" w:lineRule="auto"/>
        <w:jc w:val="both"/>
        <w:rPr>
          <w:rFonts w:ascii="Arial" w:hAnsi="Arial" w:cs="Arial"/>
          <w:sz w:val="22"/>
          <w:szCs w:val="22"/>
        </w:rPr>
      </w:pPr>
      <w:r w:rsidRPr="004B483A">
        <w:rPr>
          <w:rFonts w:ascii="Arial" w:hAnsi="Arial" w:cs="Arial"/>
          <w:sz w:val="22"/>
          <w:szCs w:val="22"/>
        </w:rPr>
        <w:t xml:space="preserve">The proposal seeks the installation of 17 solar panels on internal roof slopes serving rear extensions to the building. The submitted plans demonstrate that the panels would be positioned within roof valleys to the rear of the property and would be screened from the public realm by the principal building. As such, the development would not alter the appearance of the principal elevation or materially affect the building's contribution to the </w:t>
      </w:r>
      <w:proofErr w:type="spellStart"/>
      <w:r w:rsidRPr="004B483A">
        <w:rPr>
          <w:rFonts w:ascii="Arial" w:hAnsi="Arial" w:cs="Arial"/>
          <w:sz w:val="22"/>
          <w:szCs w:val="22"/>
        </w:rPr>
        <w:t>streetscene</w:t>
      </w:r>
      <w:proofErr w:type="spellEnd"/>
      <w:r w:rsidRPr="004B483A">
        <w:rPr>
          <w:rFonts w:ascii="Arial" w:hAnsi="Arial" w:cs="Arial"/>
          <w:sz w:val="22"/>
          <w:szCs w:val="22"/>
        </w:rPr>
        <w:t>.</w:t>
      </w:r>
    </w:p>
    <w:p w14:paraId="2C743F10" w14:textId="77777777" w:rsidR="004B483A" w:rsidRPr="004B483A" w:rsidRDefault="004B483A" w:rsidP="004B483A">
      <w:pPr>
        <w:spacing w:line="276" w:lineRule="auto"/>
        <w:jc w:val="both"/>
        <w:rPr>
          <w:rFonts w:ascii="Arial" w:hAnsi="Arial" w:cs="Arial"/>
          <w:sz w:val="22"/>
          <w:szCs w:val="22"/>
        </w:rPr>
      </w:pPr>
    </w:p>
    <w:p w14:paraId="15392878" w14:textId="77777777" w:rsidR="004B483A" w:rsidRDefault="004B483A" w:rsidP="004B483A">
      <w:pPr>
        <w:spacing w:line="276" w:lineRule="auto"/>
        <w:jc w:val="both"/>
        <w:rPr>
          <w:rFonts w:ascii="Arial" w:hAnsi="Arial" w:cs="Arial"/>
          <w:sz w:val="22"/>
          <w:szCs w:val="22"/>
        </w:rPr>
      </w:pPr>
      <w:r w:rsidRPr="004B483A">
        <w:rPr>
          <w:rFonts w:ascii="Arial" w:hAnsi="Arial" w:cs="Arial"/>
          <w:sz w:val="22"/>
          <w:szCs w:val="22"/>
        </w:rPr>
        <w:t xml:space="preserve">The Council's Conservation Officer raises no objection to the proposed development and concludes that the siting of the panels represents a considered approach that would not detract from the character or appearance of the conservation area nor the setting of nearby </w:t>
      </w:r>
      <w:r w:rsidRPr="004B483A">
        <w:rPr>
          <w:rFonts w:ascii="Arial" w:hAnsi="Arial" w:cs="Arial"/>
          <w:sz w:val="22"/>
          <w:szCs w:val="22"/>
        </w:rPr>
        <w:lastRenderedPageBreak/>
        <w:t>listed buildings. It is further concluded that the impact of the development on heritage assets would be neutral due to the limited visibility of the panels from public viewpoints.</w:t>
      </w:r>
    </w:p>
    <w:p w14:paraId="6D7ED616" w14:textId="77777777" w:rsidR="004B483A" w:rsidRPr="004B483A" w:rsidRDefault="004B483A" w:rsidP="004B483A">
      <w:pPr>
        <w:spacing w:line="276" w:lineRule="auto"/>
        <w:jc w:val="both"/>
        <w:rPr>
          <w:rFonts w:ascii="Arial" w:hAnsi="Arial" w:cs="Arial"/>
          <w:sz w:val="22"/>
          <w:szCs w:val="22"/>
        </w:rPr>
      </w:pPr>
    </w:p>
    <w:p w14:paraId="4CD2520B" w14:textId="77777777" w:rsidR="004B483A" w:rsidRDefault="004B483A" w:rsidP="004B483A">
      <w:pPr>
        <w:spacing w:line="276" w:lineRule="auto"/>
        <w:jc w:val="both"/>
        <w:rPr>
          <w:rFonts w:ascii="Arial" w:hAnsi="Arial" w:cs="Arial"/>
          <w:sz w:val="22"/>
          <w:szCs w:val="22"/>
        </w:rPr>
      </w:pPr>
      <w:r w:rsidRPr="004B483A">
        <w:rPr>
          <w:rFonts w:ascii="Arial" w:hAnsi="Arial" w:cs="Arial"/>
          <w:sz w:val="22"/>
          <w:szCs w:val="22"/>
        </w:rPr>
        <w:t>Having regard to the submitted plans, the heritage significance of the site and surrounding assets, and the specialist advice received, it is considered that the proposal would preserve the character and appearance of the Pewsey Conservation Area and would preserve the setting of nearby listed buildings. The proposal would therefore satisfy the statutory duty under Section 72(1) of the Planning (Listed Buildings and Conservation Areas) Act 1990 and would accord with Core Policies 57 and 58 of the Wiltshire Core Strategy.</w:t>
      </w:r>
    </w:p>
    <w:p w14:paraId="22746210" w14:textId="77777777" w:rsidR="004B483A" w:rsidRPr="004B483A" w:rsidRDefault="004B483A" w:rsidP="004B483A">
      <w:pPr>
        <w:spacing w:line="276" w:lineRule="auto"/>
        <w:jc w:val="both"/>
        <w:rPr>
          <w:rFonts w:ascii="Arial" w:hAnsi="Arial" w:cs="Arial"/>
          <w:sz w:val="22"/>
          <w:szCs w:val="22"/>
        </w:rPr>
      </w:pPr>
    </w:p>
    <w:p w14:paraId="704E988E" w14:textId="3BA250A7" w:rsidR="00E350E7" w:rsidRDefault="004B483A" w:rsidP="004B483A">
      <w:pPr>
        <w:spacing w:line="276" w:lineRule="auto"/>
        <w:jc w:val="both"/>
        <w:rPr>
          <w:rFonts w:ascii="Arial" w:hAnsi="Arial" w:cs="Arial"/>
          <w:sz w:val="22"/>
          <w:szCs w:val="22"/>
        </w:rPr>
      </w:pPr>
      <w:r w:rsidRPr="004B483A">
        <w:rPr>
          <w:rFonts w:ascii="Arial" w:hAnsi="Arial" w:cs="Arial"/>
          <w:sz w:val="22"/>
          <w:szCs w:val="22"/>
        </w:rPr>
        <w:t>No harm to the significance of designated heritage assets has been identified. Consequently, the balancing exercise set out within paragraphs 214-216 of the NPPF is not engaged.</w:t>
      </w:r>
    </w:p>
    <w:p w14:paraId="46667FA6" w14:textId="77777777" w:rsidR="004B483A" w:rsidRPr="004B483A" w:rsidRDefault="004B483A" w:rsidP="004B483A">
      <w:pPr>
        <w:spacing w:line="276" w:lineRule="auto"/>
        <w:jc w:val="both"/>
        <w:rPr>
          <w:rFonts w:ascii="Arial" w:hAnsi="Arial" w:cs="Arial"/>
          <w:sz w:val="22"/>
          <w:szCs w:val="22"/>
        </w:rPr>
      </w:pPr>
    </w:p>
    <w:p w14:paraId="59AB436D" w14:textId="77777777" w:rsidR="00A26D4B" w:rsidRDefault="00A26D4B" w:rsidP="00A26D4B">
      <w:pPr>
        <w:spacing w:line="276" w:lineRule="auto"/>
        <w:jc w:val="both"/>
        <w:rPr>
          <w:rFonts w:ascii="Arial" w:hAnsi="Arial" w:cs="Arial"/>
          <w:i/>
          <w:iCs/>
          <w:sz w:val="22"/>
          <w:szCs w:val="22"/>
        </w:rPr>
      </w:pPr>
      <w:r>
        <w:rPr>
          <w:rFonts w:ascii="Arial" w:hAnsi="Arial" w:cs="Arial"/>
          <w:i/>
          <w:iCs/>
          <w:sz w:val="22"/>
          <w:szCs w:val="22"/>
        </w:rPr>
        <w:t>Conclusion</w:t>
      </w:r>
    </w:p>
    <w:p w14:paraId="6DD1DF17" w14:textId="2FC650B8" w:rsidR="00316C37" w:rsidRDefault="004B483A" w:rsidP="7D84FC5F">
      <w:pPr>
        <w:spacing w:line="276" w:lineRule="auto"/>
        <w:jc w:val="both"/>
        <w:rPr>
          <w:rFonts w:ascii="Arial" w:hAnsi="Arial" w:cs="Arial"/>
          <w:b/>
          <w:bCs/>
          <w:sz w:val="22"/>
          <w:szCs w:val="22"/>
        </w:rPr>
      </w:pPr>
      <w:r w:rsidRPr="004B483A">
        <w:rPr>
          <w:rFonts w:ascii="Arial" w:hAnsi="Arial" w:cs="Arial"/>
          <w:color w:val="000000" w:themeColor="text1"/>
          <w:sz w:val="22"/>
          <w:szCs w:val="22"/>
        </w:rPr>
        <w:t>It is considered that the proposed solar panels would preserve the character and appearance of the Pewsey Conservation Area and preserve the setting of nearby listed buildings. The proposal would result in no harm to the significance of designated heritage assets and is therefore compliant with the statutory duties of the Planning (Listed Buildings and Conservation Areas) Act 1990, the provisions of Chapter 16 of the NPPF, and Core Policy 58 of the Wiltshire Core Strategy.</w:t>
      </w:r>
    </w:p>
    <w:p w14:paraId="67BDAEAF" w14:textId="77777777" w:rsidR="00E03EDD" w:rsidRDefault="00E03EDD" w:rsidP="7D84FC5F">
      <w:pPr>
        <w:spacing w:line="276" w:lineRule="auto"/>
        <w:jc w:val="both"/>
        <w:rPr>
          <w:rFonts w:ascii="Arial" w:hAnsi="Arial" w:cs="Arial"/>
          <w:b/>
          <w:bCs/>
          <w:sz w:val="22"/>
          <w:szCs w:val="22"/>
        </w:rPr>
      </w:pPr>
    </w:p>
    <w:p w14:paraId="381EAA67" w14:textId="4067C5AB" w:rsidR="000C0D1A" w:rsidRDefault="000C0D1A" w:rsidP="7D84FC5F">
      <w:pPr>
        <w:spacing w:line="276" w:lineRule="auto"/>
        <w:jc w:val="both"/>
        <w:rPr>
          <w:rFonts w:ascii="Arial" w:hAnsi="Arial" w:cs="Arial"/>
          <w:b/>
          <w:bCs/>
          <w:sz w:val="22"/>
          <w:szCs w:val="22"/>
        </w:rPr>
      </w:pPr>
      <w:r>
        <w:rPr>
          <w:rFonts w:ascii="Arial" w:hAnsi="Arial" w:cs="Arial"/>
          <w:b/>
          <w:bCs/>
          <w:sz w:val="22"/>
          <w:szCs w:val="22"/>
        </w:rPr>
        <w:t>Amenity</w:t>
      </w:r>
    </w:p>
    <w:p w14:paraId="22BD17B6" w14:textId="77777777" w:rsidR="00D45219" w:rsidRDefault="000C0D1A" w:rsidP="00D45219">
      <w:pPr>
        <w:spacing w:line="276" w:lineRule="auto"/>
        <w:jc w:val="both"/>
        <w:rPr>
          <w:rFonts w:ascii="Arial" w:hAnsi="Arial" w:cs="Arial"/>
          <w:i/>
          <w:iCs/>
          <w:color w:val="000000" w:themeColor="text1"/>
          <w:sz w:val="22"/>
          <w:szCs w:val="22"/>
        </w:rPr>
      </w:pPr>
      <w:r w:rsidRPr="00F45CC7">
        <w:rPr>
          <w:rFonts w:ascii="Arial" w:hAnsi="Arial" w:cs="Arial"/>
          <w:i/>
          <w:iCs/>
          <w:color w:val="000000" w:themeColor="text1"/>
          <w:sz w:val="22"/>
          <w:szCs w:val="22"/>
        </w:rPr>
        <w:t>Policy Co</w:t>
      </w:r>
      <w:r>
        <w:rPr>
          <w:rFonts w:ascii="Arial" w:hAnsi="Arial" w:cs="Arial"/>
          <w:i/>
          <w:iCs/>
          <w:color w:val="000000" w:themeColor="text1"/>
          <w:sz w:val="22"/>
          <w:szCs w:val="22"/>
        </w:rPr>
        <w:t>n</w:t>
      </w:r>
      <w:r w:rsidRPr="00F45CC7">
        <w:rPr>
          <w:rFonts w:ascii="Arial" w:hAnsi="Arial" w:cs="Arial"/>
          <w:i/>
          <w:iCs/>
          <w:color w:val="000000" w:themeColor="text1"/>
          <w:sz w:val="22"/>
          <w:szCs w:val="22"/>
        </w:rPr>
        <w:t>text</w:t>
      </w:r>
    </w:p>
    <w:p w14:paraId="3F96C7E1" w14:textId="77777777" w:rsidR="00AC67B7" w:rsidRDefault="00AC67B7" w:rsidP="00AC67B7">
      <w:pPr>
        <w:spacing w:line="276" w:lineRule="auto"/>
        <w:jc w:val="both"/>
        <w:rPr>
          <w:rFonts w:ascii="Arial" w:hAnsi="Arial" w:cs="Arial"/>
          <w:color w:val="000000" w:themeColor="text1"/>
          <w:sz w:val="22"/>
          <w:szCs w:val="22"/>
        </w:rPr>
      </w:pPr>
      <w:r w:rsidRPr="00AC67B7">
        <w:rPr>
          <w:rFonts w:ascii="Arial" w:hAnsi="Arial" w:cs="Arial"/>
          <w:color w:val="000000" w:themeColor="text1"/>
          <w:sz w:val="22"/>
          <w:szCs w:val="22"/>
        </w:rPr>
        <w:t>Core Policy 57 of the Wiltshire Core Strategy requires development to ensure that it does not have an unacceptable impact upon the amenity of neighbouring occupiers.</w:t>
      </w:r>
    </w:p>
    <w:p w14:paraId="67632078" w14:textId="77777777" w:rsidR="00AC67B7" w:rsidRPr="00AC67B7" w:rsidRDefault="00AC67B7" w:rsidP="00AC67B7">
      <w:pPr>
        <w:spacing w:line="276" w:lineRule="auto"/>
        <w:jc w:val="both"/>
        <w:rPr>
          <w:rFonts w:ascii="Arial" w:hAnsi="Arial" w:cs="Arial"/>
          <w:color w:val="000000" w:themeColor="text1"/>
          <w:sz w:val="22"/>
          <w:szCs w:val="22"/>
        </w:rPr>
      </w:pPr>
    </w:p>
    <w:p w14:paraId="5B6D7AFC" w14:textId="167EE3D9" w:rsidR="000C0D1A" w:rsidRDefault="00AC67B7" w:rsidP="00AC67B7">
      <w:pPr>
        <w:spacing w:line="276" w:lineRule="auto"/>
        <w:jc w:val="both"/>
        <w:rPr>
          <w:rFonts w:ascii="Arial" w:hAnsi="Arial" w:cs="Arial"/>
          <w:color w:val="000000" w:themeColor="text1"/>
          <w:sz w:val="22"/>
          <w:szCs w:val="22"/>
        </w:rPr>
      </w:pPr>
      <w:r w:rsidRPr="00AC67B7">
        <w:rPr>
          <w:rFonts w:ascii="Arial" w:hAnsi="Arial" w:cs="Arial"/>
          <w:color w:val="000000" w:themeColor="text1"/>
          <w:sz w:val="22"/>
          <w:szCs w:val="22"/>
        </w:rPr>
        <w:t>Paragraph 135 of the NPPF similarly seeks to secure a high standard of amenity for existing and future users of land and buildings.</w:t>
      </w:r>
    </w:p>
    <w:p w14:paraId="48178A51" w14:textId="77777777" w:rsidR="00AC67B7" w:rsidRDefault="00AC67B7" w:rsidP="00AC67B7">
      <w:pPr>
        <w:spacing w:line="276" w:lineRule="auto"/>
        <w:jc w:val="both"/>
        <w:rPr>
          <w:rFonts w:ascii="Arial" w:hAnsi="Arial" w:cs="Arial"/>
          <w:color w:val="000000" w:themeColor="text1"/>
          <w:sz w:val="22"/>
          <w:szCs w:val="22"/>
        </w:rPr>
      </w:pPr>
    </w:p>
    <w:p w14:paraId="6D12D657" w14:textId="77777777" w:rsidR="00AC67B7" w:rsidRPr="00AC67B7" w:rsidRDefault="00AC67B7" w:rsidP="00AC67B7">
      <w:pPr>
        <w:spacing w:line="276" w:lineRule="auto"/>
        <w:jc w:val="both"/>
        <w:rPr>
          <w:rFonts w:ascii="Arial" w:hAnsi="Arial" w:cs="Arial"/>
          <w:i/>
          <w:iCs/>
          <w:color w:val="000000" w:themeColor="text1"/>
          <w:sz w:val="22"/>
          <w:szCs w:val="22"/>
        </w:rPr>
      </w:pPr>
      <w:r w:rsidRPr="00AC67B7">
        <w:rPr>
          <w:rFonts w:ascii="Arial" w:hAnsi="Arial" w:cs="Arial"/>
          <w:i/>
          <w:iCs/>
          <w:color w:val="000000" w:themeColor="text1"/>
          <w:sz w:val="22"/>
          <w:szCs w:val="22"/>
        </w:rPr>
        <w:t>Assessment</w:t>
      </w:r>
    </w:p>
    <w:p w14:paraId="06B5AA84" w14:textId="77777777" w:rsidR="00AC67B7" w:rsidRPr="00AC67B7" w:rsidRDefault="00AC67B7" w:rsidP="00AC67B7">
      <w:pPr>
        <w:spacing w:line="276" w:lineRule="auto"/>
        <w:jc w:val="both"/>
        <w:rPr>
          <w:rFonts w:ascii="Arial" w:hAnsi="Arial" w:cs="Arial"/>
          <w:color w:val="000000" w:themeColor="text1"/>
          <w:sz w:val="22"/>
          <w:szCs w:val="22"/>
          <w:u w:val="single"/>
        </w:rPr>
      </w:pPr>
      <w:r w:rsidRPr="00AC67B7">
        <w:rPr>
          <w:rFonts w:ascii="Arial" w:hAnsi="Arial" w:cs="Arial"/>
          <w:color w:val="000000" w:themeColor="text1"/>
          <w:sz w:val="22"/>
          <w:szCs w:val="22"/>
          <w:u w:val="single"/>
        </w:rPr>
        <w:t>Overlooking / Loss of Privacy</w:t>
      </w:r>
    </w:p>
    <w:p w14:paraId="025B3471" w14:textId="77777777" w:rsidR="00AC67B7" w:rsidRPr="00AC67B7" w:rsidRDefault="00AC67B7" w:rsidP="00AC67B7">
      <w:pPr>
        <w:spacing w:line="276" w:lineRule="auto"/>
        <w:jc w:val="both"/>
        <w:rPr>
          <w:rFonts w:ascii="Arial" w:hAnsi="Arial" w:cs="Arial"/>
          <w:color w:val="000000" w:themeColor="text1"/>
          <w:sz w:val="22"/>
          <w:szCs w:val="22"/>
        </w:rPr>
      </w:pPr>
      <w:r w:rsidRPr="00AC67B7">
        <w:rPr>
          <w:rFonts w:ascii="Arial" w:hAnsi="Arial" w:cs="Arial"/>
          <w:color w:val="000000" w:themeColor="text1"/>
          <w:sz w:val="22"/>
          <w:szCs w:val="22"/>
        </w:rPr>
        <w:t>The proposal comprises the installation of roof-mounted solar panels and would not introduce any new windows, doors, balconies or other features capable of resulting in overlooking. The proposal would therefore have no impact upon the privacy of neighbouring occupiers.</w:t>
      </w:r>
    </w:p>
    <w:p w14:paraId="63AF7789" w14:textId="77777777" w:rsidR="00AC67B7" w:rsidRDefault="00AC67B7" w:rsidP="00AC67B7">
      <w:pPr>
        <w:spacing w:line="276" w:lineRule="auto"/>
        <w:jc w:val="both"/>
        <w:rPr>
          <w:rFonts w:ascii="Arial" w:hAnsi="Arial" w:cs="Arial"/>
          <w:color w:val="000000" w:themeColor="text1"/>
          <w:sz w:val="22"/>
          <w:szCs w:val="22"/>
        </w:rPr>
      </w:pPr>
    </w:p>
    <w:p w14:paraId="7FF78626" w14:textId="7E3F766F" w:rsidR="00AC67B7" w:rsidRPr="00AC67B7" w:rsidRDefault="00AC67B7" w:rsidP="00AC67B7">
      <w:pPr>
        <w:spacing w:line="276" w:lineRule="auto"/>
        <w:jc w:val="both"/>
        <w:rPr>
          <w:rFonts w:ascii="Arial" w:hAnsi="Arial" w:cs="Arial"/>
          <w:color w:val="000000" w:themeColor="text1"/>
          <w:sz w:val="22"/>
          <w:szCs w:val="22"/>
          <w:u w:val="single"/>
        </w:rPr>
      </w:pPr>
      <w:r w:rsidRPr="00AC67B7">
        <w:rPr>
          <w:rFonts w:ascii="Arial" w:hAnsi="Arial" w:cs="Arial"/>
          <w:color w:val="000000" w:themeColor="text1"/>
          <w:sz w:val="22"/>
          <w:szCs w:val="22"/>
          <w:u w:val="single"/>
        </w:rPr>
        <w:t>Loss of Light / Overshadowing</w:t>
      </w:r>
    </w:p>
    <w:p w14:paraId="55E25B5D" w14:textId="77777777" w:rsidR="00AC67B7" w:rsidRDefault="00AC67B7" w:rsidP="00AC67B7">
      <w:pPr>
        <w:spacing w:line="276" w:lineRule="auto"/>
        <w:jc w:val="both"/>
        <w:rPr>
          <w:rFonts w:ascii="Arial" w:hAnsi="Arial" w:cs="Arial"/>
          <w:color w:val="000000" w:themeColor="text1"/>
          <w:sz w:val="22"/>
          <w:szCs w:val="22"/>
        </w:rPr>
      </w:pPr>
      <w:r w:rsidRPr="00AC67B7">
        <w:rPr>
          <w:rFonts w:ascii="Arial" w:hAnsi="Arial" w:cs="Arial"/>
          <w:color w:val="000000" w:themeColor="text1"/>
          <w:sz w:val="22"/>
          <w:szCs w:val="22"/>
        </w:rPr>
        <w:t xml:space="preserve">The proposal would not materially alter the scale, height or massing of the existing building. Accordingly, no loss of light or overshadowing would arise </w:t>
      </w:r>
      <w:proofErr w:type="gramStart"/>
      <w:r w:rsidRPr="00AC67B7">
        <w:rPr>
          <w:rFonts w:ascii="Arial" w:hAnsi="Arial" w:cs="Arial"/>
          <w:color w:val="000000" w:themeColor="text1"/>
          <w:sz w:val="22"/>
          <w:szCs w:val="22"/>
        </w:rPr>
        <w:t>as a result of</w:t>
      </w:r>
      <w:proofErr w:type="gramEnd"/>
      <w:r w:rsidRPr="00AC67B7">
        <w:rPr>
          <w:rFonts w:ascii="Arial" w:hAnsi="Arial" w:cs="Arial"/>
          <w:color w:val="000000" w:themeColor="text1"/>
          <w:sz w:val="22"/>
          <w:szCs w:val="22"/>
        </w:rPr>
        <w:t xml:space="preserve"> the development.</w:t>
      </w:r>
    </w:p>
    <w:p w14:paraId="0399E9D8" w14:textId="77777777" w:rsidR="00AC67B7" w:rsidRPr="00AC67B7" w:rsidRDefault="00AC67B7" w:rsidP="00AC67B7">
      <w:pPr>
        <w:spacing w:line="276" w:lineRule="auto"/>
        <w:jc w:val="both"/>
        <w:rPr>
          <w:rFonts w:ascii="Arial" w:hAnsi="Arial" w:cs="Arial"/>
          <w:color w:val="000000" w:themeColor="text1"/>
          <w:sz w:val="22"/>
          <w:szCs w:val="22"/>
        </w:rPr>
      </w:pPr>
    </w:p>
    <w:p w14:paraId="67D7DD6B" w14:textId="77777777" w:rsidR="00AC67B7" w:rsidRPr="00AC67B7" w:rsidRDefault="00AC67B7" w:rsidP="00AC67B7">
      <w:pPr>
        <w:spacing w:line="276" w:lineRule="auto"/>
        <w:jc w:val="both"/>
        <w:rPr>
          <w:rFonts w:ascii="Arial" w:hAnsi="Arial" w:cs="Arial"/>
          <w:color w:val="000000" w:themeColor="text1"/>
          <w:sz w:val="22"/>
          <w:szCs w:val="22"/>
          <w:u w:val="single"/>
        </w:rPr>
      </w:pPr>
      <w:r w:rsidRPr="00AC67B7">
        <w:rPr>
          <w:rFonts w:ascii="Arial" w:hAnsi="Arial" w:cs="Arial"/>
          <w:color w:val="000000" w:themeColor="text1"/>
          <w:sz w:val="22"/>
          <w:szCs w:val="22"/>
          <w:u w:val="single"/>
        </w:rPr>
        <w:t>Overbearing Impact / Sense of Enclosure</w:t>
      </w:r>
    </w:p>
    <w:p w14:paraId="5F563B85" w14:textId="77777777" w:rsidR="00AC67B7" w:rsidRDefault="00AC67B7" w:rsidP="00AC67B7">
      <w:pPr>
        <w:spacing w:line="276" w:lineRule="auto"/>
        <w:jc w:val="both"/>
        <w:rPr>
          <w:rFonts w:ascii="Arial" w:hAnsi="Arial" w:cs="Arial"/>
          <w:color w:val="000000" w:themeColor="text1"/>
          <w:sz w:val="22"/>
          <w:szCs w:val="22"/>
        </w:rPr>
      </w:pPr>
      <w:r w:rsidRPr="00AC67B7">
        <w:rPr>
          <w:rFonts w:ascii="Arial" w:hAnsi="Arial" w:cs="Arial"/>
          <w:color w:val="000000" w:themeColor="text1"/>
          <w:sz w:val="22"/>
          <w:szCs w:val="22"/>
        </w:rPr>
        <w:t>The proposed solar panels would be mounted flush to the existing roof slopes and would not materially alter the form or appearance of the building. The development would therefore not appear overbearing or result in any harmful sense of enclosure for neighbouring occupiers.</w:t>
      </w:r>
    </w:p>
    <w:p w14:paraId="033E5EDD" w14:textId="77777777" w:rsidR="00AC67B7" w:rsidRPr="00AC67B7" w:rsidRDefault="00AC67B7" w:rsidP="00AC67B7">
      <w:pPr>
        <w:spacing w:line="276" w:lineRule="auto"/>
        <w:jc w:val="both"/>
        <w:rPr>
          <w:rFonts w:ascii="Arial" w:hAnsi="Arial" w:cs="Arial"/>
          <w:color w:val="000000" w:themeColor="text1"/>
          <w:sz w:val="22"/>
          <w:szCs w:val="22"/>
        </w:rPr>
      </w:pPr>
    </w:p>
    <w:p w14:paraId="0A363B81" w14:textId="77777777" w:rsidR="00AC67B7" w:rsidRPr="00AC67B7" w:rsidRDefault="00AC67B7" w:rsidP="00AC67B7">
      <w:pPr>
        <w:spacing w:line="276" w:lineRule="auto"/>
        <w:jc w:val="both"/>
        <w:rPr>
          <w:rFonts w:ascii="Arial" w:hAnsi="Arial" w:cs="Arial"/>
          <w:color w:val="000000" w:themeColor="text1"/>
          <w:sz w:val="22"/>
          <w:szCs w:val="22"/>
          <w:u w:val="single"/>
        </w:rPr>
      </w:pPr>
      <w:r w:rsidRPr="00AC67B7">
        <w:rPr>
          <w:rFonts w:ascii="Arial" w:hAnsi="Arial" w:cs="Arial"/>
          <w:color w:val="000000" w:themeColor="text1"/>
          <w:sz w:val="22"/>
          <w:szCs w:val="22"/>
          <w:u w:val="single"/>
        </w:rPr>
        <w:t>Noise</w:t>
      </w:r>
    </w:p>
    <w:p w14:paraId="5D9583B3" w14:textId="77777777" w:rsidR="00AC67B7" w:rsidRPr="00AC67B7" w:rsidRDefault="00AC67B7" w:rsidP="00AC67B7">
      <w:pPr>
        <w:spacing w:line="276" w:lineRule="auto"/>
        <w:jc w:val="both"/>
        <w:rPr>
          <w:rFonts w:ascii="Arial" w:hAnsi="Arial" w:cs="Arial"/>
          <w:color w:val="000000" w:themeColor="text1"/>
          <w:sz w:val="22"/>
          <w:szCs w:val="22"/>
        </w:rPr>
      </w:pPr>
      <w:r w:rsidRPr="00AC67B7">
        <w:rPr>
          <w:rFonts w:ascii="Arial" w:hAnsi="Arial" w:cs="Arial"/>
          <w:color w:val="000000" w:themeColor="text1"/>
          <w:sz w:val="22"/>
          <w:szCs w:val="22"/>
        </w:rPr>
        <w:t xml:space="preserve">The proposal would not generate any significant noise during </w:t>
      </w:r>
      <w:proofErr w:type="gramStart"/>
      <w:r w:rsidRPr="00AC67B7">
        <w:rPr>
          <w:rFonts w:ascii="Arial" w:hAnsi="Arial" w:cs="Arial"/>
          <w:color w:val="000000" w:themeColor="text1"/>
          <w:sz w:val="22"/>
          <w:szCs w:val="22"/>
        </w:rPr>
        <w:t>operation</w:t>
      </w:r>
      <w:proofErr w:type="gramEnd"/>
      <w:r w:rsidRPr="00AC67B7">
        <w:rPr>
          <w:rFonts w:ascii="Arial" w:hAnsi="Arial" w:cs="Arial"/>
          <w:color w:val="000000" w:themeColor="text1"/>
          <w:sz w:val="22"/>
          <w:szCs w:val="22"/>
        </w:rPr>
        <w:t xml:space="preserve"> and no plant or machinery is proposed that would give rise to adverse amenity impacts. Wiltshire Council Public Protection Officers have raised no concerns in respect of the proposal.</w:t>
      </w:r>
    </w:p>
    <w:p w14:paraId="4BEA60F0" w14:textId="77777777" w:rsidR="00AC67B7" w:rsidRPr="00AC67B7" w:rsidRDefault="00AC67B7" w:rsidP="00AC67B7">
      <w:pPr>
        <w:spacing w:line="276" w:lineRule="auto"/>
        <w:jc w:val="both"/>
        <w:rPr>
          <w:rFonts w:ascii="Arial" w:hAnsi="Arial" w:cs="Arial"/>
          <w:color w:val="000000" w:themeColor="text1"/>
          <w:sz w:val="22"/>
          <w:szCs w:val="22"/>
          <w:u w:val="single"/>
        </w:rPr>
      </w:pPr>
      <w:r w:rsidRPr="00AC67B7">
        <w:rPr>
          <w:rFonts w:ascii="Arial" w:hAnsi="Arial" w:cs="Arial"/>
          <w:color w:val="000000" w:themeColor="text1"/>
          <w:sz w:val="22"/>
          <w:szCs w:val="22"/>
          <w:u w:val="single"/>
        </w:rPr>
        <w:lastRenderedPageBreak/>
        <w:t>Glare and Reflection</w:t>
      </w:r>
    </w:p>
    <w:p w14:paraId="7995BB23" w14:textId="77777777" w:rsidR="00AC67B7" w:rsidRDefault="00AC67B7" w:rsidP="00AC67B7">
      <w:pPr>
        <w:spacing w:line="276" w:lineRule="auto"/>
        <w:jc w:val="both"/>
        <w:rPr>
          <w:rFonts w:ascii="Arial" w:hAnsi="Arial" w:cs="Arial"/>
          <w:color w:val="000000" w:themeColor="text1"/>
          <w:sz w:val="22"/>
          <w:szCs w:val="22"/>
        </w:rPr>
      </w:pPr>
      <w:r w:rsidRPr="00AC67B7">
        <w:rPr>
          <w:rFonts w:ascii="Arial" w:hAnsi="Arial" w:cs="Arial"/>
          <w:color w:val="000000" w:themeColor="text1"/>
          <w:sz w:val="22"/>
          <w:szCs w:val="22"/>
        </w:rPr>
        <w:t>Whilst solar panels have the potential to produce reflection, the proposed panels would be positioned on internal roof slopes and would be largely screened from surrounding public viewpoints and neighbouring properties. In addition, modern solar panels are designed to absorb rather than reflect sunlight. Given their siting, orientation and appearance, it is not considered that the proposal would result in harmful glare or reflection impacts.</w:t>
      </w:r>
    </w:p>
    <w:p w14:paraId="74A5921C" w14:textId="77777777" w:rsidR="00AC67B7" w:rsidRPr="00AC67B7" w:rsidRDefault="00AC67B7" w:rsidP="00AC67B7">
      <w:pPr>
        <w:spacing w:line="276" w:lineRule="auto"/>
        <w:jc w:val="both"/>
        <w:rPr>
          <w:rFonts w:ascii="Arial" w:hAnsi="Arial" w:cs="Arial"/>
          <w:color w:val="000000" w:themeColor="text1"/>
          <w:sz w:val="22"/>
          <w:szCs w:val="22"/>
        </w:rPr>
      </w:pPr>
    </w:p>
    <w:p w14:paraId="003939C3" w14:textId="77777777" w:rsidR="00AC67B7" w:rsidRPr="00AC67B7" w:rsidRDefault="00AC67B7" w:rsidP="00AC67B7">
      <w:pPr>
        <w:spacing w:line="276" w:lineRule="auto"/>
        <w:jc w:val="both"/>
        <w:rPr>
          <w:rFonts w:ascii="Arial" w:hAnsi="Arial" w:cs="Arial"/>
          <w:color w:val="000000" w:themeColor="text1"/>
          <w:sz w:val="22"/>
          <w:szCs w:val="22"/>
          <w:u w:val="single"/>
        </w:rPr>
      </w:pPr>
      <w:r w:rsidRPr="00AC67B7">
        <w:rPr>
          <w:rFonts w:ascii="Arial" w:hAnsi="Arial" w:cs="Arial"/>
          <w:color w:val="000000" w:themeColor="text1"/>
          <w:sz w:val="22"/>
          <w:szCs w:val="22"/>
          <w:u w:val="single"/>
        </w:rPr>
        <w:t>Other Matters Raised by Third Parties</w:t>
      </w:r>
    </w:p>
    <w:p w14:paraId="2E698DB0" w14:textId="77777777" w:rsidR="00AC67B7" w:rsidRDefault="00AC67B7" w:rsidP="00AC67B7">
      <w:pPr>
        <w:spacing w:line="276" w:lineRule="auto"/>
        <w:jc w:val="both"/>
        <w:rPr>
          <w:rFonts w:ascii="Arial" w:hAnsi="Arial" w:cs="Arial"/>
          <w:color w:val="000000" w:themeColor="text1"/>
          <w:sz w:val="22"/>
          <w:szCs w:val="22"/>
        </w:rPr>
      </w:pPr>
      <w:r w:rsidRPr="00AC67B7">
        <w:rPr>
          <w:rFonts w:ascii="Arial" w:hAnsi="Arial" w:cs="Arial"/>
          <w:color w:val="000000" w:themeColor="text1"/>
          <w:sz w:val="22"/>
          <w:szCs w:val="22"/>
        </w:rPr>
        <w:t>A representation has been received raising concerns that scaffolding associated with the installation works could obstruct vehicle access via the lane to the east of the site. Whilst these concerns are noted, the planning application relates to the permanent installation of solar panels and does not seek approval for temporary construction arrangements. Matters relating to site access during construction, contractor operations and the siting of any temporary scaffolding are not material considerations that carry significant weight in the determination of this application and may be addressed separately between the parties involved.</w:t>
      </w:r>
    </w:p>
    <w:p w14:paraId="3F6A76CB" w14:textId="77777777" w:rsidR="00AC67B7" w:rsidRPr="00AC67B7" w:rsidRDefault="00AC67B7" w:rsidP="00AC67B7">
      <w:pPr>
        <w:spacing w:line="276" w:lineRule="auto"/>
        <w:jc w:val="both"/>
        <w:rPr>
          <w:rFonts w:ascii="Arial" w:hAnsi="Arial" w:cs="Arial"/>
          <w:color w:val="000000" w:themeColor="text1"/>
          <w:sz w:val="22"/>
          <w:szCs w:val="22"/>
        </w:rPr>
      </w:pPr>
    </w:p>
    <w:p w14:paraId="226D53FC" w14:textId="77777777" w:rsidR="00AC67B7" w:rsidRPr="00AC67B7" w:rsidRDefault="00AC67B7" w:rsidP="00AC67B7">
      <w:pPr>
        <w:spacing w:line="276" w:lineRule="auto"/>
        <w:jc w:val="both"/>
        <w:rPr>
          <w:rFonts w:ascii="Arial" w:hAnsi="Arial" w:cs="Arial"/>
          <w:i/>
          <w:iCs/>
          <w:color w:val="000000" w:themeColor="text1"/>
          <w:sz w:val="22"/>
          <w:szCs w:val="22"/>
        </w:rPr>
      </w:pPr>
      <w:r w:rsidRPr="00AC67B7">
        <w:rPr>
          <w:rFonts w:ascii="Arial" w:hAnsi="Arial" w:cs="Arial"/>
          <w:i/>
          <w:iCs/>
          <w:color w:val="000000" w:themeColor="text1"/>
          <w:sz w:val="22"/>
          <w:szCs w:val="22"/>
        </w:rPr>
        <w:t>Conclusion</w:t>
      </w:r>
    </w:p>
    <w:p w14:paraId="74976FE4" w14:textId="573BB181" w:rsidR="00AC67B7" w:rsidRPr="00AC67B7" w:rsidRDefault="00AC67B7" w:rsidP="00AC67B7">
      <w:pPr>
        <w:spacing w:line="276" w:lineRule="auto"/>
        <w:jc w:val="both"/>
        <w:rPr>
          <w:rFonts w:ascii="Arial" w:hAnsi="Arial" w:cs="Arial"/>
          <w:color w:val="000000" w:themeColor="text1"/>
          <w:sz w:val="22"/>
          <w:szCs w:val="22"/>
        </w:rPr>
      </w:pPr>
      <w:r w:rsidRPr="00AC67B7">
        <w:rPr>
          <w:rFonts w:ascii="Arial" w:hAnsi="Arial" w:cs="Arial"/>
          <w:color w:val="000000" w:themeColor="text1"/>
          <w:sz w:val="22"/>
          <w:szCs w:val="22"/>
        </w:rPr>
        <w:t>Having regard to the scale and nature of the proposal, it is considered that the development would not result in any unacceptable impacts upon the amenity of neighbouring occupiers. The proposal therefore accords with Core Policy 57 of the Wiltshire Core Strategy and the relevant provisions of the NPPF.</w:t>
      </w:r>
    </w:p>
    <w:p w14:paraId="2060F936" w14:textId="77777777" w:rsidR="00AC67B7" w:rsidRDefault="00AC67B7" w:rsidP="003D5959">
      <w:pPr>
        <w:spacing w:line="276" w:lineRule="auto"/>
        <w:jc w:val="both"/>
        <w:rPr>
          <w:rFonts w:ascii="Arial" w:hAnsi="Arial" w:cs="Arial"/>
          <w:i/>
          <w:iCs/>
          <w:color w:val="000000" w:themeColor="text1"/>
          <w:sz w:val="22"/>
          <w:szCs w:val="22"/>
        </w:rPr>
      </w:pPr>
    </w:p>
    <w:p w14:paraId="34B881EE" w14:textId="70AC630E" w:rsidR="003D5959" w:rsidRPr="003D5959" w:rsidRDefault="003D5959" w:rsidP="003D5959">
      <w:pPr>
        <w:spacing w:line="276" w:lineRule="auto"/>
        <w:jc w:val="both"/>
        <w:rPr>
          <w:rFonts w:ascii="Arial" w:hAnsi="Arial" w:cs="Arial"/>
          <w:b/>
          <w:bCs/>
          <w:sz w:val="22"/>
          <w:szCs w:val="22"/>
        </w:rPr>
      </w:pPr>
      <w:r w:rsidRPr="003D5959">
        <w:rPr>
          <w:rFonts w:ascii="Arial" w:hAnsi="Arial" w:cs="Arial"/>
          <w:b/>
          <w:bCs/>
          <w:sz w:val="22"/>
          <w:szCs w:val="22"/>
        </w:rPr>
        <w:t>Ecology and Biodiversity</w:t>
      </w:r>
    </w:p>
    <w:p w14:paraId="01D81E05" w14:textId="46DE0EAB" w:rsidR="003D5959" w:rsidRPr="003D5959" w:rsidRDefault="003D5959" w:rsidP="000F2BDF">
      <w:pPr>
        <w:spacing w:line="276" w:lineRule="auto"/>
        <w:jc w:val="both"/>
        <w:rPr>
          <w:rFonts w:ascii="Arial" w:hAnsi="Arial" w:cs="Arial"/>
          <w:i/>
          <w:iCs/>
          <w:sz w:val="22"/>
          <w:szCs w:val="22"/>
        </w:rPr>
      </w:pPr>
      <w:r w:rsidRPr="003D5959">
        <w:rPr>
          <w:rFonts w:ascii="Arial" w:hAnsi="Arial" w:cs="Arial"/>
          <w:i/>
          <w:iCs/>
          <w:sz w:val="22"/>
          <w:szCs w:val="22"/>
        </w:rPr>
        <w:t>Policy Context</w:t>
      </w:r>
    </w:p>
    <w:p w14:paraId="225732FD" w14:textId="7DB5142A" w:rsidR="00722BAC" w:rsidRDefault="005D44B1" w:rsidP="7D84FC5F">
      <w:pPr>
        <w:spacing w:line="276" w:lineRule="auto"/>
        <w:jc w:val="both"/>
        <w:rPr>
          <w:rFonts w:ascii="Arial" w:hAnsi="Arial" w:cs="Arial"/>
          <w:sz w:val="22"/>
          <w:szCs w:val="22"/>
        </w:rPr>
      </w:pPr>
      <w:r w:rsidRPr="005D44B1">
        <w:rPr>
          <w:rFonts w:ascii="Arial" w:hAnsi="Arial" w:cs="Arial"/>
          <w:sz w:val="22"/>
          <w:szCs w:val="22"/>
        </w:rPr>
        <w:t>Core Policy 50 of the Wiltshire Core Strategy seeks to protect, conserve and enhance biodiversity and geodiversity interests within Wiltshire. The NPPF requires planning decisions to minimise impacts on and provide net gains for biodiversity, where appropriate.</w:t>
      </w:r>
    </w:p>
    <w:p w14:paraId="1F587AFD" w14:textId="77777777" w:rsidR="005D44B1" w:rsidRDefault="005D44B1" w:rsidP="7D84FC5F">
      <w:pPr>
        <w:spacing w:line="276" w:lineRule="auto"/>
        <w:jc w:val="both"/>
        <w:rPr>
          <w:rFonts w:ascii="Arial" w:hAnsi="Arial" w:cs="Arial"/>
          <w:sz w:val="22"/>
          <w:szCs w:val="22"/>
        </w:rPr>
      </w:pPr>
    </w:p>
    <w:p w14:paraId="52474152" w14:textId="77777777" w:rsidR="00A26D4B" w:rsidRDefault="00A26D4B" w:rsidP="00A26D4B">
      <w:pPr>
        <w:spacing w:line="276" w:lineRule="auto"/>
        <w:jc w:val="both"/>
        <w:rPr>
          <w:rFonts w:ascii="Arial" w:hAnsi="Arial" w:cs="Arial"/>
          <w:i/>
          <w:iCs/>
          <w:sz w:val="22"/>
          <w:szCs w:val="22"/>
        </w:rPr>
      </w:pPr>
      <w:r w:rsidRPr="008E59DE">
        <w:rPr>
          <w:rFonts w:ascii="Arial" w:hAnsi="Arial" w:cs="Arial"/>
          <w:i/>
          <w:iCs/>
          <w:sz w:val="22"/>
          <w:szCs w:val="22"/>
        </w:rPr>
        <w:t xml:space="preserve">Assessment </w:t>
      </w:r>
    </w:p>
    <w:p w14:paraId="7885FDED" w14:textId="77777777" w:rsidR="005D44B1" w:rsidRDefault="005D44B1" w:rsidP="005D44B1">
      <w:pPr>
        <w:spacing w:line="276" w:lineRule="auto"/>
        <w:jc w:val="both"/>
        <w:rPr>
          <w:rFonts w:ascii="Arial" w:hAnsi="Arial" w:cs="Arial"/>
          <w:sz w:val="22"/>
          <w:szCs w:val="22"/>
        </w:rPr>
      </w:pPr>
      <w:r w:rsidRPr="005D44B1">
        <w:rPr>
          <w:rFonts w:ascii="Arial" w:hAnsi="Arial" w:cs="Arial"/>
          <w:sz w:val="22"/>
          <w:szCs w:val="22"/>
        </w:rPr>
        <w:t>The proposal relates to the installation of solar panels on an existing building and would not result in the loss of habitat, the removal of vegetation, or any direct impacts upon ecological networks. There is no evidence before the Local Planning Authority to indicate that the proposal would have an adverse impact upon protected species or priority habitats.</w:t>
      </w:r>
    </w:p>
    <w:p w14:paraId="667689E9" w14:textId="77777777" w:rsidR="005D44B1" w:rsidRPr="005D44B1" w:rsidRDefault="005D44B1" w:rsidP="005D44B1">
      <w:pPr>
        <w:spacing w:line="276" w:lineRule="auto"/>
        <w:jc w:val="both"/>
        <w:rPr>
          <w:rFonts w:ascii="Arial" w:hAnsi="Arial" w:cs="Arial"/>
          <w:sz w:val="22"/>
          <w:szCs w:val="22"/>
        </w:rPr>
      </w:pPr>
    </w:p>
    <w:p w14:paraId="476B6B0D" w14:textId="77777777" w:rsidR="005D44B1" w:rsidRDefault="005D44B1" w:rsidP="005D44B1">
      <w:pPr>
        <w:spacing w:line="276" w:lineRule="auto"/>
        <w:jc w:val="both"/>
        <w:rPr>
          <w:rFonts w:ascii="Arial" w:hAnsi="Arial" w:cs="Arial"/>
          <w:sz w:val="22"/>
          <w:szCs w:val="22"/>
        </w:rPr>
      </w:pPr>
      <w:r w:rsidRPr="005D44B1">
        <w:rPr>
          <w:rFonts w:ascii="Arial" w:hAnsi="Arial" w:cs="Arial"/>
          <w:sz w:val="22"/>
          <w:szCs w:val="22"/>
        </w:rPr>
        <w:t>The application is exempt from the statutory Biodiversity Net Gain requirements under the de minimis exemption, as the development affects less than 25 square metres of on-site habitat and does not involve the degradation of habitat.</w:t>
      </w:r>
    </w:p>
    <w:p w14:paraId="420FB177" w14:textId="77777777" w:rsidR="005D44B1" w:rsidRPr="005D44B1" w:rsidRDefault="005D44B1" w:rsidP="005D44B1">
      <w:pPr>
        <w:spacing w:line="276" w:lineRule="auto"/>
        <w:jc w:val="both"/>
        <w:rPr>
          <w:rFonts w:ascii="Arial" w:hAnsi="Arial" w:cs="Arial"/>
          <w:sz w:val="22"/>
          <w:szCs w:val="22"/>
        </w:rPr>
      </w:pPr>
    </w:p>
    <w:p w14:paraId="427BFBFC" w14:textId="7EF6B898" w:rsidR="00A26D4B" w:rsidRDefault="005D44B1" w:rsidP="005D44B1">
      <w:pPr>
        <w:spacing w:line="276" w:lineRule="auto"/>
        <w:jc w:val="both"/>
        <w:rPr>
          <w:rFonts w:ascii="Arial" w:hAnsi="Arial" w:cs="Arial"/>
          <w:sz w:val="22"/>
          <w:szCs w:val="22"/>
        </w:rPr>
      </w:pPr>
      <w:r w:rsidRPr="005D44B1">
        <w:rPr>
          <w:rFonts w:ascii="Arial" w:hAnsi="Arial" w:cs="Arial"/>
          <w:sz w:val="22"/>
          <w:szCs w:val="22"/>
        </w:rPr>
        <w:t>Notwithstanding the above, the proposal involves minor works to the roof of an existing building. Whilst no evidence of protected species has been identified, all protected species remain protected under separate legislation and the applicant's attention should be drawn to their legal responsibilities through the inclusion of an informative.</w:t>
      </w:r>
    </w:p>
    <w:p w14:paraId="073C440F" w14:textId="77777777" w:rsidR="005D44B1" w:rsidRDefault="005D44B1" w:rsidP="005D44B1">
      <w:pPr>
        <w:spacing w:line="276" w:lineRule="auto"/>
        <w:jc w:val="both"/>
        <w:rPr>
          <w:rFonts w:ascii="Arial" w:hAnsi="Arial" w:cs="Arial"/>
          <w:i/>
          <w:iCs/>
          <w:sz w:val="22"/>
          <w:szCs w:val="22"/>
        </w:rPr>
      </w:pPr>
    </w:p>
    <w:p w14:paraId="297ECA11" w14:textId="77777777" w:rsidR="00A26D4B" w:rsidRDefault="00A26D4B" w:rsidP="00A26D4B">
      <w:pPr>
        <w:spacing w:line="276" w:lineRule="auto"/>
        <w:jc w:val="both"/>
        <w:rPr>
          <w:rFonts w:ascii="Arial" w:hAnsi="Arial" w:cs="Arial"/>
          <w:i/>
          <w:iCs/>
          <w:sz w:val="22"/>
          <w:szCs w:val="22"/>
        </w:rPr>
      </w:pPr>
      <w:r>
        <w:rPr>
          <w:rFonts w:ascii="Arial" w:hAnsi="Arial" w:cs="Arial"/>
          <w:i/>
          <w:iCs/>
          <w:sz w:val="22"/>
          <w:szCs w:val="22"/>
        </w:rPr>
        <w:t>Conclusion</w:t>
      </w:r>
    </w:p>
    <w:p w14:paraId="7853E57B" w14:textId="1BF6C416" w:rsidR="00316C37" w:rsidRDefault="005D44B1" w:rsidP="7D84FC5F">
      <w:pPr>
        <w:spacing w:line="276" w:lineRule="auto"/>
        <w:jc w:val="both"/>
        <w:rPr>
          <w:rFonts w:ascii="Arial" w:hAnsi="Arial" w:cs="Arial"/>
          <w:i/>
          <w:iCs/>
          <w:color w:val="FF0000"/>
          <w:sz w:val="22"/>
          <w:szCs w:val="22"/>
        </w:rPr>
      </w:pPr>
      <w:r w:rsidRPr="005D44B1">
        <w:rPr>
          <w:rFonts w:ascii="Arial" w:hAnsi="Arial" w:cs="Arial"/>
          <w:color w:val="000000" w:themeColor="text1"/>
          <w:sz w:val="22"/>
          <w:szCs w:val="22"/>
        </w:rPr>
        <w:t>Subject to the inclusion of an informative relating to protected species, it is considered that the proposal would not result in unacceptable impacts upon biodiversity interests and accords with Core Policy 50 of the Wiltshire Core Strategy and the provisions of the NPPF.</w:t>
      </w:r>
    </w:p>
    <w:p w14:paraId="6C6562AE" w14:textId="77777777" w:rsidR="004B2F79" w:rsidRDefault="004B2F79" w:rsidP="7D84FC5F">
      <w:pPr>
        <w:spacing w:line="276" w:lineRule="auto"/>
        <w:jc w:val="both"/>
        <w:rPr>
          <w:rFonts w:ascii="Arial" w:hAnsi="Arial" w:cs="Arial"/>
          <w:i/>
          <w:iCs/>
          <w:color w:val="FF0000"/>
          <w:sz w:val="22"/>
          <w:szCs w:val="22"/>
        </w:rPr>
      </w:pPr>
    </w:p>
    <w:p w14:paraId="518B0458" w14:textId="77777777" w:rsidR="003066D0" w:rsidRDefault="00F7609E" w:rsidP="00943755">
      <w:pPr>
        <w:spacing w:line="276" w:lineRule="auto"/>
        <w:jc w:val="both"/>
        <w:rPr>
          <w:rFonts w:ascii="Arial" w:hAnsi="Arial" w:cs="Arial"/>
          <w:b/>
          <w:bCs/>
          <w:sz w:val="22"/>
          <w:szCs w:val="22"/>
        </w:rPr>
      </w:pPr>
      <w:r w:rsidRPr="00F7609E">
        <w:rPr>
          <w:rFonts w:ascii="Arial" w:hAnsi="Arial" w:cs="Arial"/>
          <w:b/>
          <w:bCs/>
          <w:sz w:val="22"/>
          <w:szCs w:val="22"/>
        </w:rPr>
        <w:lastRenderedPageBreak/>
        <w:t>PLANNING BALANCE AND CONCLUSION</w:t>
      </w:r>
    </w:p>
    <w:p w14:paraId="267B8758" w14:textId="77777777" w:rsidR="00D47810" w:rsidRDefault="00D47810" w:rsidP="00D47810">
      <w:pPr>
        <w:spacing w:line="276" w:lineRule="auto"/>
        <w:jc w:val="both"/>
        <w:rPr>
          <w:rFonts w:ascii="Arial" w:hAnsi="Arial" w:cs="Arial"/>
          <w:sz w:val="22"/>
          <w:szCs w:val="22"/>
        </w:rPr>
      </w:pPr>
      <w:r w:rsidRPr="00D47810">
        <w:rPr>
          <w:rFonts w:ascii="Arial" w:hAnsi="Arial" w:cs="Arial"/>
          <w:sz w:val="22"/>
          <w:szCs w:val="22"/>
        </w:rPr>
        <w:t>In reaching a decision, all identified harms and benefits must be weighed in the overall planning balance, having regard to Section 38(6) of the Planning and Compulsory Purchase Act 2004 and the provisions of the National Planning Policy Framework.</w:t>
      </w:r>
    </w:p>
    <w:p w14:paraId="0A322034" w14:textId="77777777" w:rsidR="007F548E" w:rsidRDefault="007F548E" w:rsidP="008B0B16">
      <w:pPr>
        <w:spacing w:line="276" w:lineRule="auto"/>
        <w:jc w:val="both"/>
        <w:rPr>
          <w:rFonts w:ascii="Arial" w:hAnsi="Arial" w:cs="Arial"/>
          <w:sz w:val="22"/>
          <w:szCs w:val="22"/>
        </w:rPr>
      </w:pPr>
    </w:p>
    <w:p w14:paraId="786CE64F" w14:textId="7EDD4878" w:rsidR="0080760A" w:rsidRDefault="0080760A" w:rsidP="008B0B16">
      <w:pPr>
        <w:spacing w:line="276" w:lineRule="auto"/>
        <w:jc w:val="both"/>
        <w:rPr>
          <w:rFonts w:ascii="Arial" w:hAnsi="Arial" w:cs="Arial"/>
          <w:sz w:val="22"/>
          <w:szCs w:val="22"/>
        </w:rPr>
      </w:pPr>
      <w:r w:rsidRPr="0080760A">
        <w:rPr>
          <w:rFonts w:ascii="Arial" w:hAnsi="Arial" w:cs="Arial"/>
          <w:sz w:val="22"/>
          <w:szCs w:val="22"/>
        </w:rPr>
        <w:t>The principle of development is considered acceptable when assessed against the settlement strategy of the Wiltshire Core Strategy and the emerging Local Plan.</w:t>
      </w:r>
    </w:p>
    <w:p w14:paraId="74956BC0" w14:textId="77777777" w:rsidR="008B0B16" w:rsidRPr="0080760A" w:rsidRDefault="008B0B16" w:rsidP="008B0B16">
      <w:pPr>
        <w:spacing w:line="276" w:lineRule="auto"/>
        <w:jc w:val="both"/>
        <w:rPr>
          <w:rFonts w:ascii="Arial" w:hAnsi="Arial" w:cs="Arial"/>
          <w:sz w:val="22"/>
          <w:szCs w:val="22"/>
        </w:rPr>
      </w:pPr>
    </w:p>
    <w:p w14:paraId="04CC6102" w14:textId="6CF764A1" w:rsidR="0080760A" w:rsidRDefault="0080760A" w:rsidP="008B0B16">
      <w:pPr>
        <w:spacing w:line="276" w:lineRule="auto"/>
        <w:jc w:val="both"/>
        <w:rPr>
          <w:rFonts w:ascii="Arial" w:hAnsi="Arial" w:cs="Arial"/>
          <w:sz w:val="22"/>
          <w:szCs w:val="22"/>
        </w:rPr>
      </w:pPr>
      <w:r w:rsidRPr="0080760A">
        <w:rPr>
          <w:rFonts w:ascii="Arial" w:hAnsi="Arial" w:cs="Arial"/>
          <w:sz w:val="22"/>
          <w:szCs w:val="22"/>
        </w:rPr>
        <w:t xml:space="preserve">The proposal is broadly compliant with relevant local and national planning policies in respect of </w:t>
      </w:r>
      <w:r w:rsidRPr="005D44B1">
        <w:rPr>
          <w:rFonts w:ascii="Arial" w:hAnsi="Arial" w:cs="Arial"/>
          <w:sz w:val="22"/>
          <w:szCs w:val="22"/>
        </w:rPr>
        <w:t xml:space="preserve">design, scale, residential amenity, heritage, landscape, ecology and biodiversity, </w:t>
      </w:r>
      <w:r w:rsidRPr="0080760A">
        <w:rPr>
          <w:rFonts w:ascii="Arial" w:hAnsi="Arial" w:cs="Arial"/>
          <w:sz w:val="22"/>
          <w:szCs w:val="22"/>
        </w:rPr>
        <w:t>subject to the recommended conditions</w:t>
      </w:r>
      <w:r w:rsidR="005D44B1">
        <w:rPr>
          <w:rFonts w:ascii="Arial" w:hAnsi="Arial" w:cs="Arial"/>
          <w:sz w:val="22"/>
          <w:szCs w:val="22"/>
        </w:rPr>
        <w:t>.</w:t>
      </w:r>
    </w:p>
    <w:p w14:paraId="4041BF11" w14:textId="77777777" w:rsidR="008B0B16" w:rsidRPr="0080760A" w:rsidRDefault="008B0B16" w:rsidP="008B0B16">
      <w:pPr>
        <w:spacing w:line="276" w:lineRule="auto"/>
        <w:jc w:val="both"/>
        <w:rPr>
          <w:rFonts w:ascii="Arial" w:hAnsi="Arial" w:cs="Arial"/>
          <w:sz w:val="22"/>
          <w:szCs w:val="22"/>
        </w:rPr>
      </w:pPr>
    </w:p>
    <w:p w14:paraId="2FB24A64" w14:textId="0087727B" w:rsidR="0080760A" w:rsidRDefault="0080760A" w:rsidP="008B0B16">
      <w:pPr>
        <w:spacing w:line="276" w:lineRule="auto"/>
        <w:jc w:val="both"/>
        <w:rPr>
          <w:rFonts w:ascii="Arial" w:hAnsi="Arial" w:cs="Arial"/>
          <w:sz w:val="22"/>
          <w:szCs w:val="22"/>
        </w:rPr>
      </w:pPr>
      <w:r w:rsidRPr="0080760A">
        <w:rPr>
          <w:rFonts w:ascii="Arial" w:hAnsi="Arial" w:cs="Arial"/>
          <w:sz w:val="22"/>
          <w:szCs w:val="22"/>
        </w:rPr>
        <w:t xml:space="preserve">The development would deliver </w:t>
      </w:r>
      <w:r w:rsidR="005D44B1" w:rsidRPr="005D44B1">
        <w:rPr>
          <w:rFonts w:ascii="Arial" w:hAnsi="Arial" w:cs="Arial"/>
          <w:sz w:val="22"/>
          <w:szCs w:val="22"/>
        </w:rPr>
        <w:t>clear environmental benefits through the generation of renewable energy and the associated reduction in carbon emissions arising from the operation of the building</w:t>
      </w:r>
      <w:r w:rsidRPr="0080760A">
        <w:rPr>
          <w:rFonts w:ascii="Arial" w:hAnsi="Arial" w:cs="Arial"/>
          <w:sz w:val="22"/>
          <w:szCs w:val="22"/>
        </w:rPr>
        <w:t>, which weigh positively in the overall planning balance.</w:t>
      </w:r>
    </w:p>
    <w:p w14:paraId="3900BDE4" w14:textId="77777777" w:rsidR="008B0B16" w:rsidRPr="0080760A" w:rsidRDefault="008B0B16" w:rsidP="008B0B16">
      <w:pPr>
        <w:spacing w:line="276" w:lineRule="auto"/>
        <w:jc w:val="both"/>
        <w:rPr>
          <w:rFonts w:ascii="Arial" w:hAnsi="Arial" w:cs="Arial"/>
          <w:sz w:val="22"/>
          <w:szCs w:val="22"/>
        </w:rPr>
      </w:pPr>
    </w:p>
    <w:p w14:paraId="5E2ACB75" w14:textId="77777777" w:rsidR="0080760A" w:rsidRPr="0080760A" w:rsidRDefault="0080760A" w:rsidP="008B0B16">
      <w:pPr>
        <w:spacing w:line="276" w:lineRule="auto"/>
        <w:jc w:val="both"/>
        <w:rPr>
          <w:rFonts w:ascii="Arial" w:hAnsi="Arial" w:cs="Arial"/>
          <w:sz w:val="22"/>
          <w:szCs w:val="22"/>
        </w:rPr>
      </w:pPr>
      <w:r w:rsidRPr="0080760A">
        <w:rPr>
          <w:rFonts w:ascii="Arial" w:hAnsi="Arial" w:cs="Arial"/>
          <w:sz w:val="22"/>
          <w:szCs w:val="22"/>
        </w:rPr>
        <w:t>Accordingly, the proposal is considered acceptable in planning terms and in accordance with the Wiltshire Core Strategy, the National Planning Policy Framework, and all other relevant material considerations.</w:t>
      </w:r>
    </w:p>
    <w:p w14:paraId="06849B63" w14:textId="77777777" w:rsidR="00942BFA" w:rsidRPr="00942BFA" w:rsidRDefault="00942BFA" w:rsidP="00942BFA">
      <w:pPr>
        <w:spacing w:line="276" w:lineRule="auto"/>
        <w:jc w:val="both"/>
        <w:rPr>
          <w:rFonts w:ascii="Arial" w:hAnsi="Arial" w:cs="Arial"/>
          <w:color w:val="000000" w:themeColor="text1"/>
          <w:sz w:val="22"/>
          <w:szCs w:val="22"/>
        </w:rPr>
      </w:pPr>
    </w:p>
    <w:p w14:paraId="683A8156" w14:textId="11153181" w:rsidR="00942BFA" w:rsidRDefault="00942BFA" w:rsidP="00942BFA">
      <w:pPr>
        <w:spacing w:line="276" w:lineRule="auto"/>
        <w:jc w:val="both"/>
        <w:rPr>
          <w:rFonts w:ascii="Arial" w:hAnsi="Arial" w:cs="Arial"/>
          <w:color w:val="000000" w:themeColor="text1"/>
          <w:sz w:val="22"/>
          <w:szCs w:val="22"/>
        </w:rPr>
      </w:pPr>
      <w:r w:rsidRPr="00942BFA">
        <w:rPr>
          <w:rFonts w:ascii="Arial" w:hAnsi="Arial" w:cs="Arial"/>
          <w:b/>
          <w:bCs/>
          <w:color w:val="000000" w:themeColor="text1"/>
          <w:sz w:val="22"/>
          <w:szCs w:val="22"/>
        </w:rPr>
        <w:t>RECOMMENDATION</w:t>
      </w:r>
      <w:r w:rsidRPr="00942BFA">
        <w:rPr>
          <w:rFonts w:ascii="Arial" w:hAnsi="Arial" w:cs="Arial"/>
          <w:color w:val="000000" w:themeColor="text1"/>
          <w:sz w:val="22"/>
          <w:szCs w:val="22"/>
        </w:rPr>
        <w:t>:</w:t>
      </w:r>
      <w:r w:rsidRPr="00942BFA">
        <w:rPr>
          <w:rFonts w:ascii="Arial" w:hAnsi="Arial" w:cs="Arial"/>
          <w:color w:val="000000" w:themeColor="text1"/>
          <w:sz w:val="22"/>
          <w:szCs w:val="22"/>
        </w:rPr>
        <w:br/>
      </w:r>
      <w:r w:rsidRPr="00942BFA">
        <w:rPr>
          <w:rFonts w:ascii="Arial" w:hAnsi="Arial" w:cs="Arial"/>
          <w:b/>
          <w:bCs/>
          <w:color w:val="000000" w:themeColor="text1"/>
          <w:sz w:val="22"/>
          <w:szCs w:val="22"/>
        </w:rPr>
        <w:t xml:space="preserve">That Planning Permission be GRANTED, subject </w:t>
      </w:r>
      <w:r w:rsidR="00FD4FDF">
        <w:rPr>
          <w:rFonts w:ascii="Arial" w:hAnsi="Arial" w:cs="Arial"/>
          <w:b/>
          <w:bCs/>
          <w:color w:val="000000" w:themeColor="text1"/>
          <w:sz w:val="22"/>
          <w:szCs w:val="22"/>
        </w:rPr>
        <w:t xml:space="preserve">to </w:t>
      </w:r>
      <w:r w:rsidRPr="00942BFA">
        <w:rPr>
          <w:rFonts w:ascii="Arial" w:hAnsi="Arial" w:cs="Arial"/>
          <w:b/>
          <w:bCs/>
          <w:color w:val="000000" w:themeColor="text1"/>
          <w:sz w:val="22"/>
          <w:szCs w:val="22"/>
        </w:rPr>
        <w:t>condition</w:t>
      </w:r>
      <w:r w:rsidR="005D44B1">
        <w:rPr>
          <w:rFonts w:ascii="Arial" w:hAnsi="Arial" w:cs="Arial"/>
          <w:b/>
          <w:bCs/>
          <w:color w:val="000000" w:themeColor="text1"/>
          <w:sz w:val="22"/>
          <w:szCs w:val="22"/>
        </w:rPr>
        <w:t xml:space="preserve">s. </w:t>
      </w:r>
    </w:p>
    <w:p w14:paraId="5D0F1F52" w14:textId="77777777" w:rsidR="0035216D" w:rsidRDefault="0035216D" w:rsidP="00942BFA">
      <w:pPr>
        <w:spacing w:line="276" w:lineRule="auto"/>
        <w:jc w:val="both"/>
        <w:rPr>
          <w:rFonts w:ascii="Arial" w:hAnsi="Arial" w:cs="Arial"/>
          <w:color w:val="000000" w:themeColor="text1"/>
          <w:sz w:val="22"/>
          <w:szCs w:val="22"/>
        </w:rPr>
      </w:pPr>
    </w:p>
    <w:p w14:paraId="5FFB2EA0" w14:textId="77777777" w:rsidR="00653268" w:rsidRPr="00653268" w:rsidRDefault="00653268" w:rsidP="00653268">
      <w:pPr>
        <w:spacing w:line="276" w:lineRule="auto"/>
        <w:jc w:val="both"/>
        <w:rPr>
          <w:rFonts w:ascii="Arial" w:hAnsi="Arial" w:cs="Arial"/>
          <w:color w:val="000000" w:themeColor="text1"/>
          <w:sz w:val="22"/>
          <w:szCs w:val="22"/>
        </w:rPr>
      </w:pPr>
      <w:r w:rsidRPr="00653268">
        <w:rPr>
          <w:rFonts w:ascii="Arial" w:hAnsi="Arial" w:cs="Arial"/>
          <w:color w:val="000000" w:themeColor="text1"/>
          <w:sz w:val="22"/>
          <w:szCs w:val="22"/>
        </w:rPr>
        <w:t xml:space="preserve">All conditions imposed have been assessed against the six tests set out in paragraph 56 of the National Planning Policy Framework and </w:t>
      </w:r>
      <w:proofErr w:type="gramStart"/>
      <w:r w:rsidRPr="00653268">
        <w:rPr>
          <w:rFonts w:ascii="Arial" w:hAnsi="Arial" w:cs="Arial"/>
          <w:color w:val="000000" w:themeColor="text1"/>
          <w:sz w:val="22"/>
          <w:szCs w:val="22"/>
        </w:rPr>
        <w:t>are considered to be</w:t>
      </w:r>
      <w:proofErr w:type="gramEnd"/>
      <w:r w:rsidRPr="00653268">
        <w:rPr>
          <w:rFonts w:ascii="Arial" w:hAnsi="Arial" w:cs="Arial"/>
          <w:color w:val="000000" w:themeColor="text1"/>
          <w:sz w:val="22"/>
          <w:szCs w:val="22"/>
        </w:rPr>
        <w:t xml:space="preserve"> necessary, relevant to planning, relevant to the development to be permitted, enforceable, precise and reasonable in all other respects.</w:t>
      </w:r>
    </w:p>
    <w:p w14:paraId="7E7FAB07" w14:textId="77777777" w:rsidR="00653268" w:rsidRPr="00653268" w:rsidRDefault="00653268" w:rsidP="00942BFA">
      <w:pPr>
        <w:spacing w:line="276" w:lineRule="auto"/>
        <w:jc w:val="both"/>
        <w:rPr>
          <w:rFonts w:ascii="Arial" w:hAnsi="Arial" w:cs="Arial"/>
          <w:b/>
          <w:bCs/>
          <w:color w:val="000000" w:themeColor="text1"/>
          <w:sz w:val="22"/>
          <w:szCs w:val="22"/>
        </w:rPr>
      </w:pPr>
    </w:p>
    <w:p w14:paraId="0EA92684" w14:textId="77777777" w:rsidR="00942BFA" w:rsidRPr="00942BFA" w:rsidRDefault="00CD29E7" w:rsidP="00942BFA">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pict w14:anchorId="30D97BB5">
          <v:rect id="_x0000_i1026" style="width:8in;height:0" o:hrpct="0" o:hralign="center" o:hrstd="t" o:hrnoshade="t" o:hr="t" fillcolor="#424242" stroked="f"/>
        </w:pict>
      </w:r>
    </w:p>
    <w:p w14:paraId="69459F9C" w14:textId="20AF9DE7" w:rsidR="00F7609E" w:rsidRDefault="00F7609E" w:rsidP="7D84FC5F">
      <w:pPr>
        <w:rPr>
          <w:rFonts w:ascii="Arial" w:hAnsi="Arial" w:cs="Arial"/>
          <w:color w:val="FF0000"/>
          <w:sz w:val="22"/>
          <w:szCs w:val="22"/>
        </w:rPr>
      </w:pPr>
    </w:p>
    <w:sectPr w:rsidR="00F7609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C3C7D"/>
    <w:multiLevelType w:val="multilevel"/>
    <w:tmpl w:val="A20410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1414D36"/>
    <w:multiLevelType w:val="multilevel"/>
    <w:tmpl w:val="D05E1C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7CE186E"/>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BBE1E6E"/>
    <w:multiLevelType w:val="multilevel"/>
    <w:tmpl w:val="3214AC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C1068F1"/>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26F5DAE"/>
    <w:multiLevelType w:val="multilevel"/>
    <w:tmpl w:val="67324C8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45C48DB"/>
    <w:multiLevelType w:val="multilevel"/>
    <w:tmpl w:val="6CEACD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7972737"/>
    <w:multiLevelType w:val="multilevel"/>
    <w:tmpl w:val="3A2AB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9A621B2"/>
    <w:multiLevelType w:val="multilevel"/>
    <w:tmpl w:val="CB82AE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B6A59B8"/>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DC7017F"/>
    <w:multiLevelType w:val="multilevel"/>
    <w:tmpl w:val="24AC63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2234BAC"/>
    <w:multiLevelType w:val="hybridMultilevel"/>
    <w:tmpl w:val="BB2638BC"/>
    <w:lvl w:ilvl="0" w:tplc="0809001B">
      <w:start w:val="1"/>
      <w:numFmt w:val="lowerRoman"/>
      <w:lvlText w:val="%1."/>
      <w:lvlJc w:val="right"/>
      <w:pPr>
        <w:ind w:left="890" w:hanging="360"/>
      </w:pPr>
    </w:lvl>
    <w:lvl w:ilvl="1" w:tplc="08090019" w:tentative="1">
      <w:start w:val="1"/>
      <w:numFmt w:val="lowerLetter"/>
      <w:lvlText w:val="%2."/>
      <w:lvlJc w:val="left"/>
      <w:pPr>
        <w:ind w:left="1610" w:hanging="360"/>
      </w:pPr>
    </w:lvl>
    <w:lvl w:ilvl="2" w:tplc="0809001B" w:tentative="1">
      <w:start w:val="1"/>
      <w:numFmt w:val="lowerRoman"/>
      <w:lvlText w:val="%3."/>
      <w:lvlJc w:val="right"/>
      <w:pPr>
        <w:ind w:left="2330" w:hanging="180"/>
      </w:pPr>
    </w:lvl>
    <w:lvl w:ilvl="3" w:tplc="0809000F" w:tentative="1">
      <w:start w:val="1"/>
      <w:numFmt w:val="decimal"/>
      <w:lvlText w:val="%4."/>
      <w:lvlJc w:val="left"/>
      <w:pPr>
        <w:ind w:left="3050" w:hanging="360"/>
      </w:pPr>
    </w:lvl>
    <w:lvl w:ilvl="4" w:tplc="08090019" w:tentative="1">
      <w:start w:val="1"/>
      <w:numFmt w:val="lowerLetter"/>
      <w:lvlText w:val="%5."/>
      <w:lvlJc w:val="left"/>
      <w:pPr>
        <w:ind w:left="3770" w:hanging="360"/>
      </w:pPr>
    </w:lvl>
    <w:lvl w:ilvl="5" w:tplc="0809001B" w:tentative="1">
      <w:start w:val="1"/>
      <w:numFmt w:val="lowerRoman"/>
      <w:lvlText w:val="%6."/>
      <w:lvlJc w:val="right"/>
      <w:pPr>
        <w:ind w:left="4490" w:hanging="180"/>
      </w:pPr>
    </w:lvl>
    <w:lvl w:ilvl="6" w:tplc="0809000F" w:tentative="1">
      <w:start w:val="1"/>
      <w:numFmt w:val="decimal"/>
      <w:lvlText w:val="%7."/>
      <w:lvlJc w:val="left"/>
      <w:pPr>
        <w:ind w:left="5210" w:hanging="360"/>
      </w:pPr>
    </w:lvl>
    <w:lvl w:ilvl="7" w:tplc="08090019" w:tentative="1">
      <w:start w:val="1"/>
      <w:numFmt w:val="lowerLetter"/>
      <w:lvlText w:val="%8."/>
      <w:lvlJc w:val="left"/>
      <w:pPr>
        <w:ind w:left="5930" w:hanging="360"/>
      </w:pPr>
    </w:lvl>
    <w:lvl w:ilvl="8" w:tplc="0809001B" w:tentative="1">
      <w:start w:val="1"/>
      <w:numFmt w:val="lowerRoman"/>
      <w:lvlText w:val="%9."/>
      <w:lvlJc w:val="right"/>
      <w:pPr>
        <w:ind w:left="6650" w:hanging="180"/>
      </w:pPr>
    </w:lvl>
  </w:abstractNum>
  <w:abstractNum w:abstractNumId="12" w15:restartNumberingAfterBreak="0">
    <w:nsid w:val="23256990"/>
    <w:multiLevelType w:val="multilevel"/>
    <w:tmpl w:val="FF5882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3AF2EDE"/>
    <w:multiLevelType w:val="multilevel"/>
    <w:tmpl w:val="622CA772"/>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3E952F7"/>
    <w:multiLevelType w:val="hybridMultilevel"/>
    <w:tmpl w:val="230E40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44A6DED"/>
    <w:multiLevelType w:val="multilevel"/>
    <w:tmpl w:val="CA0E0F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297E7A69"/>
    <w:multiLevelType w:val="multilevel"/>
    <w:tmpl w:val="A682505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2A3E4ECF"/>
    <w:multiLevelType w:val="hybridMultilevel"/>
    <w:tmpl w:val="4014C144"/>
    <w:lvl w:ilvl="0" w:tplc="E71A9348">
      <w:start w:val="1"/>
      <w:numFmt w:val="bullet"/>
      <w:lvlText w:val=""/>
      <w:lvlJc w:val="left"/>
      <w:pPr>
        <w:ind w:left="720" w:hanging="360"/>
      </w:pPr>
      <w:rPr>
        <w:rFonts w:ascii="Symbol" w:hAnsi="Symbol" w:hint="default"/>
        <w:color w:val="000000" w:themeColor="text1"/>
      </w:rPr>
    </w:lvl>
    <w:lvl w:ilvl="1" w:tplc="863C3E32">
      <w:start w:val="1"/>
      <w:numFmt w:val="bullet"/>
      <w:lvlText w:val="o"/>
      <w:lvlJc w:val="left"/>
      <w:pPr>
        <w:ind w:left="1440" w:hanging="360"/>
      </w:pPr>
      <w:rPr>
        <w:rFonts w:ascii="Courier New" w:hAnsi="Courier New" w:hint="default"/>
      </w:rPr>
    </w:lvl>
    <w:lvl w:ilvl="2" w:tplc="73E823C4">
      <w:start w:val="1"/>
      <w:numFmt w:val="bullet"/>
      <w:lvlText w:val=""/>
      <w:lvlJc w:val="left"/>
      <w:pPr>
        <w:ind w:left="2160" w:hanging="360"/>
      </w:pPr>
      <w:rPr>
        <w:rFonts w:ascii="Wingdings" w:hAnsi="Wingdings" w:hint="default"/>
      </w:rPr>
    </w:lvl>
    <w:lvl w:ilvl="3" w:tplc="997EFCD6">
      <w:start w:val="1"/>
      <w:numFmt w:val="bullet"/>
      <w:lvlText w:val=""/>
      <w:lvlJc w:val="left"/>
      <w:pPr>
        <w:ind w:left="2880" w:hanging="360"/>
      </w:pPr>
      <w:rPr>
        <w:rFonts w:ascii="Symbol" w:hAnsi="Symbol" w:hint="default"/>
      </w:rPr>
    </w:lvl>
    <w:lvl w:ilvl="4" w:tplc="5896CA52">
      <w:start w:val="1"/>
      <w:numFmt w:val="bullet"/>
      <w:lvlText w:val="o"/>
      <w:lvlJc w:val="left"/>
      <w:pPr>
        <w:ind w:left="3600" w:hanging="360"/>
      </w:pPr>
      <w:rPr>
        <w:rFonts w:ascii="Courier New" w:hAnsi="Courier New" w:hint="default"/>
      </w:rPr>
    </w:lvl>
    <w:lvl w:ilvl="5" w:tplc="2C2622DC">
      <w:start w:val="1"/>
      <w:numFmt w:val="bullet"/>
      <w:lvlText w:val=""/>
      <w:lvlJc w:val="left"/>
      <w:pPr>
        <w:ind w:left="4320" w:hanging="360"/>
      </w:pPr>
      <w:rPr>
        <w:rFonts w:ascii="Wingdings" w:hAnsi="Wingdings" w:hint="default"/>
      </w:rPr>
    </w:lvl>
    <w:lvl w:ilvl="6" w:tplc="9A24D112">
      <w:start w:val="1"/>
      <w:numFmt w:val="bullet"/>
      <w:lvlText w:val=""/>
      <w:lvlJc w:val="left"/>
      <w:pPr>
        <w:ind w:left="5040" w:hanging="360"/>
      </w:pPr>
      <w:rPr>
        <w:rFonts w:ascii="Symbol" w:hAnsi="Symbol" w:hint="default"/>
      </w:rPr>
    </w:lvl>
    <w:lvl w:ilvl="7" w:tplc="18F4B462">
      <w:start w:val="1"/>
      <w:numFmt w:val="bullet"/>
      <w:lvlText w:val="o"/>
      <w:lvlJc w:val="left"/>
      <w:pPr>
        <w:ind w:left="5760" w:hanging="360"/>
      </w:pPr>
      <w:rPr>
        <w:rFonts w:ascii="Courier New" w:hAnsi="Courier New" w:hint="default"/>
      </w:rPr>
    </w:lvl>
    <w:lvl w:ilvl="8" w:tplc="B1B02376">
      <w:start w:val="1"/>
      <w:numFmt w:val="bullet"/>
      <w:lvlText w:val=""/>
      <w:lvlJc w:val="left"/>
      <w:pPr>
        <w:ind w:left="6480" w:hanging="360"/>
      </w:pPr>
      <w:rPr>
        <w:rFonts w:ascii="Wingdings" w:hAnsi="Wingdings" w:hint="default"/>
      </w:rPr>
    </w:lvl>
  </w:abstractNum>
  <w:abstractNum w:abstractNumId="18" w15:restartNumberingAfterBreak="0">
    <w:nsid w:val="2B563B87"/>
    <w:multiLevelType w:val="multilevel"/>
    <w:tmpl w:val="B5249A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2D3D40DE"/>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32FD5773"/>
    <w:multiLevelType w:val="multilevel"/>
    <w:tmpl w:val="3EF0FF7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3371313D"/>
    <w:multiLevelType w:val="multilevel"/>
    <w:tmpl w:val="7B26E3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382B7C92"/>
    <w:multiLevelType w:val="hybridMultilevel"/>
    <w:tmpl w:val="8E6072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876574A"/>
    <w:multiLevelType w:val="multilevel"/>
    <w:tmpl w:val="F2D0A8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3A173C59"/>
    <w:multiLevelType w:val="hybridMultilevel"/>
    <w:tmpl w:val="B09A90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3317B69"/>
    <w:multiLevelType w:val="multilevel"/>
    <w:tmpl w:val="7FF2019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44AD5642"/>
    <w:multiLevelType w:val="hybridMultilevel"/>
    <w:tmpl w:val="8EBE722E"/>
    <w:lvl w:ilvl="0" w:tplc="08090001">
      <w:start w:val="1"/>
      <w:numFmt w:val="bullet"/>
      <w:lvlText w:val=""/>
      <w:lvlJc w:val="left"/>
      <w:pPr>
        <w:ind w:left="1247" w:hanging="360"/>
      </w:pPr>
      <w:rPr>
        <w:rFonts w:ascii="Symbol" w:hAnsi="Symbol" w:hint="default"/>
      </w:rPr>
    </w:lvl>
    <w:lvl w:ilvl="1" w:tplc="08090003" w:tentative="1">
      <w:start w:val="1"/>
      <w:numFmt w:val="bullet"/>
      <w:lvlText w:val="o"/>
      <w:lvlJc w:val="left"/>
      <w:pPr>
        <w:ind w:left="1967" w:hanging="360"/>
      </w:pPr>
      <w:rPr>
        <w:rFonts w:ascii="Courier New" w:hAnsi="Courier New" w:cs="Courier New" w:hint="default"/>
      </w:rPr>
    </w:lvl>
    <w:lvl w:ilvl="2" w:tplc="08090005" w:tentative="1">
      <w:start w:val="1"/>
      <w:numFmt w:val="bullet"/>
      <w:lvlText w:val=""/>
      <w:lvlJc w:val="left"/>
      <w:pPr>
        <w:ind w:left="2687" w:hanging="360"/>
      </w:pPr>
      <w:rPr>
        <w:rFonts w:ascii="Wingdings" w:hAnsi="Wingdings" w:hint="default"/>
      </w:rPr>
    </w:lvl>
    <w:lvl w:ilvl="3" w:tplc="08090001" w:tentative="1">
      <w:start w:val="1"/>
      <w:numFmt w:val="bullet"/>
      <w:lvlText w:val=""/>
      <w:lvlJc w:val="left"/>
      <w:pPr>
        <w:ind w:left="3407" w:hanging="360"/>
      </w:pPr>
      <w:rPr>
        <w:rFonts w:ascii="Symbol" w:hAnsi="Symbol" w:hint="default"/>
      </w:rPr>
    </w:lvl>
    <w:lvl w:ilvl="4" w:tplc="08090003" w:tentative="1">
      <w:start w:val="1"/>
      <w:numFmt w:val="bullet"/>
      <w:lvlText w:val="o"/>
      <w:lvlJc w:val="left"/>
      <w:pPr>
        <w:ind w:left="4127" w:hanging="360"/>
      </w:pPr>
      <w:rPr>
        <w:rFonts w:ascii="Courier New" w:hAnsi="Courier New" w:cs="Courier New" w:hint="default"/>
      </w:rPr>
    </w:lvl>
    <w:lvl w:ilvl="5" w:tplc="08090005" w:tentative="1">
      <w:start w:val="1"/>
      <w:numFmt w:val="bullet"/>
      <w:lvlText w:val=""/>
      <w:lvlJc w:val="left"/>
      <w:pPr>
        <w:ind w:left="4847" w:hanging="360"/>
      </w:pPr>
      <w:rPr>
        <w:rFonts w:ascii="Wingdings" w:hAnsi="Wingdings" w:hint="default"/>
      </w:rPr>
    </w:lvl>
    <w:lvl w:ilvl="6" w:tplc="08090001" w:tentative="1">
      <w:start w:val="1"/>
      <w:numFmt w:val="bullet"/>
      <w:lvlText w:val=""/>
      <w:lvlJc w:val="left"/>
      <w:pPr>
        <w:ind w:left="5567" w:hanging="360"/>
      </w:pPr>
      <w:rPr>
        <w:rFonts w:ascii="Symbol" w:hAnsi="Symbol" w:hint="default"/>
      </w:rPr>
    </w:lvl>
    <w:lvl w:ilvl="7" w:tplc="08090003" w:tentative="1">
      <w:start w:val="1"/>
      <w:numFmt w:val="bullet"/>
      <w:lvlText w:val="o"/>
      <w:lvlJc w:val="left"/>
      <w:pPr>
        <w:ind w:left="6287" w:hanging="360"/>
      </w:pPr>
      <w:rPr>
        <w:rFonts w:ascii="Courier New" w:hAnsi="Courier New" w:cs="Courier New" w:hint="default"/>
      </w:rPr>
    </w:lvl>
    <w:lvl w:ilvl="8" w:tplc="08090005" w:tentative="1">
      <w:start w:val="1"/>
      <w:numFmt w:val="bullet"/>
      <w:lvlText w:val=""/>
      <w:lvlJc w:val="left"/>
      <w:pPr>
        <w:ind w:left="7007" w:hanging="360"/>
      </w:pPr>
      <w:rPr>
        <w:rFonts w:ascii="Wingdings" w:hAnsi="Wingdings" w:hint="default"/>
      </w:rPr>
    </w:lvl>
  </w:abstractNum>
  <w:abstractNum w:abstractNumId="27" w15:restartNumberingAfterBreak="0">
    <w:nsid w:val="47A14005"/>
    <w:multiLevelType w:val="hybridMultilevel"/>
    <w:tmpl w:val="95EC05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9103838"/>
    <w:multiLevelType w:val="hybridMultilevel"/>
    <w:tmpl w:val="098C9D8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9" w15:restartNumberingAfterBreak="0">
    <w:nsid w:val="4B874FA1"/>
    <w:multiLevelType w:val="multilevel"/>
    <w:tmpl w:val="22A8E4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4C772BA0"/>
    <w:multiLevelType w:val="multilevel"/>
    <w:tmpl w:val="9300EB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4D4A4BE6"/>
    <w:multiLevelType w:val="multilevel"/>
    <w:tmpl w:val="0F8CCA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50504BB6"/>
    <w:multiLevelType w:val="hybridMultilevel"/>
    <w:tmpl w:val="21E84D36"/>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3" w15:restartNumberingAfterBreak="0">
    <w:nsid w:val="514B7E22"/>
    <w:multiLevelType w:val="hybridMultilevel"/>
    <w:tmpl w:val="5BC648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51BA1BF1"/>
    <w:multiLevelType w:val="multilevel"/>
    <w:tmpl w:val="5F8AA6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54F50517"/>
    <w:multiLevelType w:val="hybridMultilevel"/>
    <w:tmpl w:val="F60A99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551C4FDD"/>
    <w:multiLevelType w:val="hybridMultilevel"/>
    <w:tmpl w:val="7348FEA0"/>
    <w:lvl w:ilvl="0" w:tplc="08090003">
      <w:start w:val="1"/>
      <w:numFmt w:val="bullet"/>
      <w:lvlText w:val="o"/>
      <w:lvlJc w:val="left"/>
      <w:pPr>
        <w:ind w:left="1440" w:hanging="360"/>
      </w:pPr>
      <w:rPr>
        <w:rFonts w:ascii="Courier New" w:hAnsi="Courier New" w:cs="Courier New" w:hint="default"/>
      </w:rPr>
    </w:lvl>
    <w:lvl w:ilvl="1" w:tplc="EA2AD024">
      <w:numFmt w:val="bullet"/>
      <w:lvlText w:val="•"/>
      <w:lvlJc w:val="left"/>
      <w:pPr>
        <w:ind w:left="2160" w:hanging="360"/>
      </w:pPr>
      <w:rPr>
        <w:rFonts w:ascii="Arial" w:eastAsia="Times New Roman" w:hAnsi="Arial" w:cs="Arial"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37" w15:restartNumberingAfterBreak="0">
    <w:nsid w:val="56A079E3"/>
    <w:multiLevelType w:val="multilevel"/>
    <w:tmpl w:val="AC6C44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578550C8"/>
    <w:multiLevelType w:val="hybridMultilevel"/>
    <w:tmpl w:val="AE02F1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58353F58"/>
    <w:multiLevelType w:val="hybridMultilevel"/>
    <w:tmpl w:val="878EC74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5E896852"/>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62AE6669"/>
    <w:multiLevelType w:val="multilevel"/>
    <w:tmpl w:val="30707E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670B6872"/>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6B637E35"/>
    <w:multiLevelType w:val="hybridMultilevel"/>
    <w:tmpl w:val="0B0054F4"/>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6F6E2321"/>
    <w:multiLevelType w:val="hybridMultilevel"/>
    <w:tmpl w:val="C8CCDB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70DA1DD7"/>
    <w:multiLevelType w:val="multilevel"/>
    <w:tmpl w:val="F2CAEA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716A4730"/>
    <w:multiLevelType w:val="hybridMultilevel"/>
    <w:tmpl w:val="853E14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71A51D70"/>
    <w:multiLevelType w:val="hybridMultilevel"/>
    <w:tmpl w:val="5846F250"/>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8" w15:restartNumberingAfterBreak="0">
    <w:nsid w:val="7575564C"/>
    <w:multiLevelType w:val="hybridMultilevel"/>
    <w:tmpl w:val="D9042210"/>
    <w:lvl w:ilvl="0" w:tplc="08090003">
      <w:start w:val="1"/>
      <w:numFmt w:val="bullet"/>
      <w:lvlText w:val="o"/>
      <w:lvlJc w:val="left"/>
      <w:pPr>
        <w:ind w:left="2520" w:hanging="360"/>
      </w:pPr>
      <w:rPr>
        <w:rFonts w:ascii="Courier New" w:hAnsi="Courier New" w:cs="Courier New" w:hint="default"/>
      </w:rPr>
    </w:lvl>
    <w:lvl w:ilvl="1" w:tplc="08090003" w:tentative="1">
      <w:start w:val="1"/>
      <w:numFmt w:val="bullet"/>
      <w:lvlText w:val="o"/>
      <w:lvlJc w:val="left"/>
      <w:pPr>
        <w:ind w:left="3240" w:hanging="360"/>
      </w:pPr>
      <w:rPr>
        <w:rFonts w:ascii="Courier New" w:hAnsi="Courier New" w:cs="Courier New" w:hint="default"/>
      </w:rPr>
    </w:lvl>
    <w:lvl w:ilvl="2" w:tplc="08090005" w:tentative="1">
      <w:start w:val="1"/>
      <w:numFmt w:val="bullet"/>
      <w:lvlText w:val=""/>
      <w:lvlJc w:val="left"/>
      <w:pPr>
        <w:ind w:left="3960" w:hanging="360"/>
      </w:pPr>
      <w:rPr>
        <w:rFonts w:ascii="Wingdings" w:hAnsi="Wingdings" w:hint="default"/>
      </w:rPr>
    </w:lvl>
    <w:lvl w:ilvl="3" w:tplc="08090001" w:tentative="1">
      <w:start w:val="1"/>
      <w:numFmt w:val="bullet"/>
      <w:lvlText w:val=""/>
      <w:lvlJc w:val="left"/>
      <w:pPr>
        <w:ind w:left="4680" w:hanging="360"/>
      </w:pPr>
      <w:rPr>
        <w:rFonts w:ascii="Symbol" w:hAnsi="Symbol" w:hint="default"/>
      </w:rPr>
    </w:lvl>
    <w:lvl w:ilvl="4" w:tplc="08090003" w:tentative="1">
      <w:start w:val="1"/>
      <w:numFmt w:val="bullet"/>
      <w:lvlText w:val="o"/>
      <w:lvlJc w:val="left"/>
      <w:pPr>
        <w:ind w:left="5400" w:hanging="360"/>
      </w:pPr>
      <w:rPr>
        <w:rFonts w:ascii="Courier New" w:hAnsi="Courier New" w:cs="Courier New" w:hint="default"/>
      </w:rPr>
    </w:lvl>
    <w:lvl w:ilvl="5" w:tplc="08090005" w:tentative="1">
      <w:start w:val="1"/>
      <w:numFmt w:val="bullet"/>
      <w:lvlText w:val=""/>
      <w:lvlJc w:val="left"/>
      <w:pPr>
        <w:ind w:left="6120" w:hanging="360"/>
      </w:pPr>
      <w:rPr>
        <w:rFonts w:ascii="Wingdings" w:hAnsi="Wingdings" w:hint="default"/>
      </w:rPr>
    </w:lvl>
    <w:lvl w:ilvl="6" w:tplc="08090001" w:tentative="1">
      <w:start w:val="1"/>
      <w:numFmt w:val="bullet"/>
      <w:lvlText w:val=""/>
      <w:lvlJc w:val="left"/>
      <w:pPr>
        <w:ind w:left="6840" w:hanging="360"/>
      </w:pPr>
      <w:rPr>
        <w:rFonts w:ascii="Symbol" w:hAnsi="Symbol" w:hint="default"/>
      </w:rPr>
    </w:lvl>
    <w:lvl w:ilvl="7" w:tplc="08090003" w:tentative="1">
      <w:start w:val="1"/>
      <w:numFmt w:val="bullet"/>
      <w:lvlText w:val="o"/>
      <w:lvlJc w:val="left"/>
      <w:pPr>
        <w:ind w:left="7560" w:hanging="360"/>
      </w:pPr>
      <w:rPr>
        <w:rFonts w:ascii="Courier New" w:hAnsi="Courier New" w:cs="Courier New" w:hint="default"/>
      </w:rPr>
    </w:lvl>
    <w:lvl w:ilvl="8" w:tplc="08090005" w:tentative="1">
      <w:start w:val="1"/>
      <w:numFmt w:val="bullet"/>
      <w:lvlText w:val=""/>
      <w:lvlJc w:val="left"/>
      <w:pPr>
        <w:ind w:left="8280" w:hanging="360"/>
      </w:pPr>
      <w:rPr>
        <w:rFonts w:ascii="Wingdings" w:hAnsi="Wingdings" w:hint="default"/>
      </w:rPr>
    </w:lvl>
  </w:abstractNum>
  <w:abstractNum w:abstractNumId="49" w15:restartNumberingAfterBreak="0">
    <w:nsid w:val="758B2A49"/>
    <w:multiLevelType w:val="hybridMultilevel"/>
    <w:tmpl w:val="F0BCFB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0" w15:restartNumberingAfterBreak="0">
    <w:nsid w:val="77E55AA4"/>
    <w:multiLevelType w:val="multilevel"/>
    <w:tmpl w:val="301CF2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1" w15:restartNumberingAfterBreak="0">
    <w:nsid w:val="7975405E"/>
    <w:multiLevelType w:val="multilevel"/>
    <w:tmpl w:val="1F8807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2" w15:restartNumberingAfterBreak="0">
    <w:nsid w:val="7B831FDA"/>
    <w:multiLevelType w:val="multilevel"/>
    <w:tmpl w:val="40683B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7E2F1F7C"/>
    <w:multiLevelType w:val="multilevel"/>
    <w:tmpl w:val="058C3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4" w15:restartNumberingAfterBreak="0">
    <w:nsid w:val="7F105013"/>
    <w:multiLevelType w:val="multilevel"/>
    <w:tmpl w:val="66A05E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802582190">
    <w:abstractNumId w:val="17"/>
  </w:num>
  <w:num w:numId="2" w16cid:durableId="1542328013">
    <w:abstractNumId w:val="46"/>
  </w:num>
  <w:num w:numId="3" w16cid:durableId="1037051835">
    <w:abstractNumId w:val="39"/>
  </w:num>
  <w:num w:numId="4" w16cid:durableId="2085175374">
    <w:abstractNumId w:val="14"/>
  </w:num>
  <w:num w:numId="5" w16cid:durableId="1488207918">
    <w:abstractNumId w:val="35"/>
  </w:num>
  <w:num w:numId="6" w16cid:durableId="1793137108">
    <w:abstractNumId w:val="23"/>
  </w:num>
  <w:num w:numId="7" w16cid:durableId="509217491">
    <w:abstractNumId w:val="36"/>
  </w:num>
  <w:num w:numId="8" w16cid:durableId="134420376">
    <w:abstractNumId w:val="45"/>
  </w:num>
  <w:num w:numId="9" w16cid:durableId="182673538">
    <w:abstractNumId w:val="8"/>
  </w:num>
  <w:num w:numId="10" w16cid:durableId="1842088480">
    <w:abstractNumId w:val="0"/>
  </w:num>
  <w:num w:numId="11" w16cid:durableId="509877877">
    <w:abstractNumId w:val="5"/>
  </w:num>
  <w:num w:numId="12" w16cid:durableId="1700400412">
    <w:abstractNumId w:val="20"/>
  </w:num>
  <w:num w:numId="13" w16cid:durableId="1797262182">
    <w:abstractNumId w:val="21"/>
  </w:num>
  <w:num w:numId="14" w16cid:durableId="658310686">
    <w:abstractNumId w:val="40"/>
  </w:num>
  <w:num w:numId="15" w16cid:durableId="287931387">
    <w:abstractNumId w:val="42"/>
  </w:num>
  <w:num w:numId="16" w16cid:durableId="1676414609">
    <w:abstractNumId w:val="4"/>
  </w:num>
  <w:num w:numId="17" w16cid:durableId="2065711942">
    <w:abstractNumId w:val="9"/>
  </w:num>
  <w:num w:numId="18" w16cid:durableId="1551453310">
    <w:abstractNumId w:val="19"/>
  </w:num>
  <w:num w:numId="19" w16cid:durableId="988752181">
    <w:abstractNumId w:val="2"/>
  </w:num>
  <w:num w:numId="20" w16cid:durableId="1230995185">
    <w:abstractNumId w:val="16"/>
  </w:num>
  <w:num w:numId="21" w16cid:durableId="1475952472">
    <w:abstractNumId w:val="25"/>
  </w:num>
  <w:num w:numId="22" w16cid:durableId="393045125">
    <w:abstractNumId w:val="13"/>
  </w:num>
  <w:num w:numId="23" w16cid:durableId="187529976">
    <w:abstractNumId w:val="38"/>
  </w:num>
  <w:num w:numId="24" w16cid:durableId="1823306521">
    <w:abstractNumId w:val="26"/>
  </w:num>
  <w:num w:numId="25" w16cid:durableId="1663895656">
    <w:abstractNumId w:val="11"/>
  </w:num>
  <w:num w:numId="26" w16cid:durableId="1750425246">
    <w:abstractNumId w:val="41"/>
  </w:num>
  <w:num w:numId="27" w16cid:durableId="1619068546">
    <w:abstractNumId w:val="15"/>
  </w:num>
  <w:num w:numId="28" w16cid:durableId="1460490708">
    <w:abstractNumId w:val="29"/>
  </w:num>
  <w:num w:numId="29" w16cid:durableId="6713544">
    <w:abstractNumId w:val="54"/>
  </w:num>
  <w:num w:numId="30" w16cid:durableId="526915288">
    <w:abstractNumId w:val="1"/>
  </w:num>
  <w:num w:numId="31" w16cid:durableId="1486235846">
    <w:abstractNumId w:val="6"/>
  </w:num>
  <w:num w:numId="32" w16cid:durableId="415513684">
    <w:abstractNumId w:val="12"/>
  </w:num>
  <w:num w:numId="33" w16cid:durableId="388576858">
    <w:abstractNumId w:val="10"/>
  </w:num>
  <w:num w:numId="34" w16cid:durableId="1975601811">
    <w:abstractNumId w:val="34"/>
  </w:num>
  <w:num w:numId="35" w16cid:durableId="2039310770">
    <w:abstractNumId w:val="50"/>
  </w:num>
  <w:num w:numId="36" w16cid:durableId="1034232417">
    <w:abstractNumId w:val="7"/>
  </w:num>
  <w:num w:numId="37" w16cid:durableId="2062092020">
    <w:abstractNumId w:val="51"/>
  </w:num>
  <w:num w:numId="38" w16cid:durableId="1933783146">
    <w:abstractNumId w:val="3"/>
  </w:num>
  <w:num w:numId="39" w16cid:durableId="1669286882">
    <w:abstractNumId w:val="31"/>
  </w:num>
  <w:num w:numId="40" w16cid:durableId="1237977669">
    <w:abstractNumId w:val="18"/>
  </w:num>
  <w:num w:numId="41" w16cid:durableId="827013789">
    <w:abstractNumId w:val="30"/>
  </w:num>
  <w:num w:numId="42" w16cid:durableId="1451242110">
    <w:abstractNumId w:val="24"/>
  </w:num>
  <w:num w:numId="43" w16cid:durableId="2004117202">
    <w:abstractNumId w:val="37"/>
  </w:num>
  <w:num w:numId="44" w16cid:durableId="2020037795">
    <w:abstractNumId w:val="53"/>
  </w:num>
  <w:num w:numId="45" w16cid:durableId="2053261774">
    <w:abstractNumId w:val="47"/>
  </w:num>
  <w:num w:numId="46" w16cid:durableId="788477969">
    <w:abstractNumId w:val="52"/>
  </w:num>
  <w:num w:numId="47" w16cid:durableId="2053916891">
    <w:abstractNumId w:val="28"/>
  </w:num>
  <w:num w:numId="48" w16cid:durableId="176845672">
    <w:abstractNumId w:val="22"/>
  </w:num>
  <w:num w:numId="49" w16cid:durableId="665060638">
    <w:abstractNumId w:val="49"/>
  </w:num>
  <w:num w:numId="50" w16cid:durableId="284772028">
    <w:abstractNumId w:val="44"/>
  </w:num>
  <w:num w:numId="51" w16cid:durableId="1766920167">
    <w:abstractNumId w:val="27"/>
  </w:num>
  <w:num w:numId="52" w16cid:durableId="1369993583">
    <w:abstractNumId w:val="48"/>
  </w:num>
  <w:num w:numId="53" w16cid:durableId="509179030">
    <w:abstractNumId w:val="43"/>
  </w:num>
  <w:num w:numId="54" w16cid:durableId="1317030903">
    <w:abstractNumId w:val="32"/>
  </w:num>
  <w:num w:numId="55" w16cid:durableId="292441812">
    <w:abstractNumId w:val="33"/>
  </w:num>
  <w:numIdMacAtCleanup w:val="4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0D40"/>
    <w:rsid w:val="0002128A"/>
    <w:rsid w:val="00024030"/>
    <w:rsid w:val="0002490A"/>
    <w:rsid w:val="00025C2C"/>
    <w:rsid w:val="00035D59"/>
    <w:rsid w:val="00043528"/>
    <w:rsid w:val="0004756B"/>
    <w:rsid w:val="00051208"/>
    <w:rsid w:val="000519C9"/>
    <w:rsid w:val="00053F09"/>
    <w:rsid w:val="00061168"/>
    <w:rsid w:val="0006523B"/>
    <w:rsid w:val="00067BEE"/>
    <w:rsid w:val="0007377C"/>
    <w:rsid w:val="00097010"/>
    <w:rsid w:val="000A78E4"/>
    <w:rsid w:val="000B4E91"/>
    <w:rsid w:val="000C0D1A"/>
    <w:rsid w:val="000C773F"/>
    <w:rsid w:val="000D0858"/>
    <w:rsid w:val="000D2921"/>
    <w:rsid w:val="000E3FD8"/>
    <w:rsid w:val="000E59B7"/>
    <w:rsid w:val="000E62BA"/>
    <w:rsid w:val="000F1D49"/>
    <w:rsid w:val="000F2BDF"/>
    <w:rsid w:val="00107D4F"/>
    <w:rsid w:val="001171CC"/>
    <w:rsid w:val="001343FC"/>
    <w:rsid w:val="001418E4"/>
    <w:rsid w:val="00157709"/>
    <w:rsid w:val="00160D4A"/>
    <w:rsid w:val="001615DE"/>
    <w:rsid w:val="00175188"/>
    <w:rsid w:val="001778D6"/>
    <w:rsid w:val="00193555"/>
    <w:rsid w:val="001A12BE"/>
    <w:rsid w:val="001A33F3"/>
    <w:rsid w:val="001F3B03"/>
    <w:rsid w:val="001F7330"/>
    <w:rsid w:val="00200743"/>
    <w:rsid w:val="00204E4E"/>
    <w:rsid w:val="00205E1B"/>
    <w:rsid w:val="00211B6E"/>
    <w:rsid w:val="002131C0"/>
    <w:rsid w:val="0021435E"/>
    <w:rsid w:val="00216E49"/>
    <w:rsid w:val="0021750A"/>
    <w:rsid w:val="00222BAA"/>
    <w:rsid w:val="00230405"/>
    <w:rsid w:val="002352B6"/>
    <w:rsid w:val="00237634"/>
    <w:rsid w:val="00250212"/>
    <w:rsid w:val="002552D4"/>
    <w:rsid w:val="00262CDC"/>
    <w:rsid w:val="0029187E"/>
    <w:rsid w:val="0029208D"/>
    <w:rsid w:val="002920BF"/>
    <w:rsid w:val="002927C8"/>
    <w:rsid w:val="002B0BE1"/>
    <w:rsid w:val="002D63A7"/>
    <w:rsid w:val="002E11E5"/>
    <w:rsid w:val="002E4B31"/>
    <w:rsid w:val="002E5A1C"/>
    <w:rsid w:val="003007EC"/>
    <w:rsid w:val="003066D0"/>
    <w:rsid w:val="00307886"/>
    <w:rsid w:val="00312C7F"/>
    <w:rsid w:val="00313401"/>
    <w:rsid w:val="00316C37"/>
    <w:rsid w:val="00327312"/>
    <w:rsid w:val="003334D9"/>
    <w:rsid w:val="00336FA4"/>
    <w:rsid w:val="003440E3"/>
    <w:rsid w:val="0035216D"/>
    <w:rsid w:val="00352A11"/>
    <w:rsid w:val="00355C32"/>
    <w:rsid w:val="003763E1"/>
    <w:rsid w:val="0038645B"/>
    <w:rsid w:val="003905FB"/>
    <w:rsid w:val="003B3D65"/>
    <w:rsid w:val="003C606B"/>
    <w:rsid w:val="003D5959"/>
    <w:rsid w:val="0043749E"/>
    <w:rsid w:val="00477CC4"/>
    <w:rsid w:val="004817FB"/>
    <w:rsid w:val="00482421"/>
    <w:rsid w:val="00482DB3"/>
    <w:rsid w:val="004901C5"/>
    <w:rsid w:val="004A66A9"/>
    <w:rsid w:val="004B2F79"/>
    <w:rsid w:val="004B483A"/>
    <w:rsid w:val="004C0337"/>
    <w:rsid w:val="004C4FA0"/>
    <w:rsid w:val="005138AB"/>
    <w:rsid w:val="00515B1F"/>
    <w:rsid w:val="00520340"/>
    <w:rsid w:val="00532780"/>
    <w:rsid w:val="00533E0C"/>
    <w:rsid w:val="0054068B"/>
    <w:rsid w:val="00543309"/>
    <w:rsid w:val="0054365E"/>
    <w:rsid w:val="0054422C"/>
    <w:rsid w:val="005509AC"/>
    <w:rsid w:val="00562C98"/>
    <w:rsid w:val="005729CC"/>
    <w:rsid w:val="00585C3D"/>
    <w:rsid w:val="00587773"/>
    <w:rsid w:val="005A03A2"/>
    <w:rsid w:val="005A3D4A"/>
    <w:rsid w:val="005C7FDF"/>
    <w:rsid w:val="005D44B1"/>
    <w:rsid w:val="005D6524"/>
    <w:rsid w:val="005F3C5A"/>
    <w:rsid w:val="005F4A4B"/>
    <w:rsid w:val="0061252A"/>
    <w:rsid w:val="006132A5"/>
    <w:rsid w:val="006411AB"/>
    <w:rsid w:val="00643C57"/>
    <w:rsid w:val="006464F5"/>
    <w:rsid w:val="00646832"/>
    <w:rsid w:val="006477C7"/>
    <w:rsid w:val="00653268"/>
    <w:rsid w:val="00671BC3"/>
    <w:rsid w:val="00680DA9"/>
    <w:rsid w:val="006829EF"/>
    <w:rsid w:val="00683C17"/>
    <w:rsid w:val="00684637"/>
    <w:rsid w:val="006A65F4"/>
    <w:rsid w:val="006B0166"/>
    <w:rsid w:val="006B0308"/>
    <w:rsid w:val="006B2E50"/>
    <w:rsid w:val="006C77FD"/>
    <w:rsid w:val="006C7831"/>
    <w:rsid w:val="006C7EB1"/>
    <w:rsid w:val="006F0799"/>
    <w:rsid w:val="006F1FF0"/>
    <w:rsid w:val="006F5FC1"/>
    <w:rsid w:val="00703B1E"/>
    <w:rsid w:val="00714D24"/>
    <w:rsid w:val="00722BAC"/>
    <w:rsid w:val="0073177E"/>
    <w:rsid w:val="00733C46"/>
    <w:rsid w:val="0076592F"/>
    <w:rsid w:val="00765BC6"/>
    <w:rsid w:val="00765EEE"/>
    <w:rsid w:val="00776F23"/>
    <w:rsid w:val="007842F1"/>
    <w:rsid w:val="007E67D4"/>
    <w:rsid w:val="007E6A47"/>
    <w:rsid w:val="007E6DC5"/>
    <w:rsid w:val="007E7A6F"/>
    <w:rsid w:val="007F0006"/>
    <w:rsid w:val="007F548E"/>
    <w:rsid w:val="007F695C"/>
    <w:rsid w:val="00805896"/>
    <w:rsid w:val="00807170"/>
    <w:rsid w:val="0080760A"/>
    <w:rsid w:val="00820D83"/>
    <w:rsid w:val="00831AC7"/>
    <w:rsid w:val="008410F1"/>
    <w:rsid w:val="00850833"/>
    <w:rsid w:val="00860FB0"/>
    <w:rsid w:val="00863C60"/>
    <w:rsid w:val="008651DA"/>
    <w:rsid w:val="00883BF4"/>
    <w:rsid w:val="008A6B33"/>
    <w:rsid w:val="008B0866"/>
    <w:rsid w:val="008B0B16"/>
    <w:rsid w:val="008E0002"/>
    <w:rsid w:val="008E59DE"/>
    <w:rsid w:val="008F5BE4"/>
    <w:rsid w:val="00916070"/>
    <w:rsid w:val="009223E2"/>
    <w:rsid w:val="0092586B"/>
    <w:rsid w:val="00940706"/>
    <w:rsid w:val="00942BFA"/>
    <w:rsid w:val="00943755"/>
    <w:rsid w:val="009613A4"/>
    <w:rsid w:val="00970A8A"/>
    <w:rsid w:val="00977209"/>
    <w:rsid w:val="00985E84"/>
    <w:rsid w:val="00992EFE"/>
    <w:rsid w:val="00994116"/>
    <w:rsid w:val="009A078E"/>
    <w:rsid w:val="009C3071"/>
    <w:rsid w:val="009D0560"/>
    <w:rsid w:val="009E1642"/>
    <w:rsid w:val="00A16EA1"/>
    <w:rsid w:val="00A26D4B"/>
    <w:rsid w:val="00A26FDC"/>
    <w:rsid w:val="00A313CE"/>
    <w:rsid w:val="00A41153"/>
    <w:rsid w:val="00A55DA1"/>
    <w:rsid w:val="00A575A7"/>
    <w:rsid w:val="00A57783"/>
    <w:rsid w:val="00A64314"/>
    <w:rsid w:val="00A71295"/>
    <w:rsid w:val="00A71C3E"/>
    <w:rsid w:val="00A81D4F"/>
    <w:rsid w:val="00A82351"/>
    <w:rsid w:val="00A95A96"/>
    <w:rsid w:val="00AA2FA1"/>
    <w:rsid w:val="00AA499E"/>
    <w:rsid w:val="00AB3CED"/>
    <w:rsid w:val="00AC67B7"/>
    <w:rsid w:val="00AD6273"/>
    <w:rsid w:val="00AE16CA"/>
    <w:rsid w:val="00AE1C41"/>
    <w:rsid w:val="00AF45AE"/>
    <w:rsid w:val="00B0100C"/>
    <w:rsid w:val="00B32039"/>
    <w:rsid w:val="00B341CC"/>
    <w:rsid w:val="00B43F88"/>
    <w:rsid w:val="00B45C5F"/>
    <w:rsid w:val="00B56EE9"/>
    <w:rsid w:val="00B65B2D"/>
    <w:rsid w:val="00B75EF9"/>
    <w:rsid w:val="00B81A07"/>
    <w:rsid w:val="00B913B9"/>
    <w:rsid w:val="00B91F7C"/>
    <w:rsid w:val="00BB182D"/>
    <w:rsid w:val="00BB696C"/>
    <w:rsid w:val="00BC3471"/>
    <w:rsid w:val="00BC3F9A"/>
    <w:rsid w:val="00BC4A6F"/>
    <w:rsid w:val="00BD52EF"/>
    <w:rsid w:val="00BE6683"/>
    <w:rsid w:val="00C02945"/>
    <w:rsid w:val="00C15984"/>
    <w:rsid w:val="00C168B4"/>
    <w:rsid w:val="00C34DE4"/>
    <w:rsid w:val="00C500D3"/>
    <w:rsid w:val="00C760C4"/>
    <w:rsid w:val="00C87E84"/>
    <w:rsid w:val="00CC51B9"/>
    <w:rsid w:val="00CE0032"/>
    <w:rsid w:val="00CE745B"/>
    <w:rsid w:val="00CF2835"/>
    <w:rsid w:val="00CF67E2"/>
    <w:rsid w:val="00D030B2"/>
    <w:rsid w:val="00D05E10"/>
    <w:rsid w:val="00D101B5"/>
    <w:rsid w:val="00D12140"/>
    <w:rsid w:val="00D14841"/>
    <w:rsid w:val="00D20E63"/>
    <w:rsid w:val="00D428D4"/>
    <w:rsid w:val="00D45219"/>
    <w:rsid w:val="00D47810"/>
    <w:rsid w:val="00D60FF7"/>
    <w:rsid w:val="00D662F9"/>
    <w:rsid w:val="00D70A53"/>
    <w:rsid w:val="00D859CC"/>
    <w:rsid w:val="00D902FA"/>
    <w:rsid w:val="00DA2972"/>
    <w:rsid w:val="00DA3145"/>
    <w:rsid w:val="00DA3A4D"/>
    <w:rsid w:val="00DB2721"/>
    <w:rsid w:val="00DD1AF1"/>
    <w:rsid w:val="00DE0D10"/>
    <w:rsid w:val="00DF3CCE"/>
    <w:rsid w:val="00E016EF"/>
    <w:rsid w:val="00E03670"/>
    <w:rsid w:val="00E03EDD"/>
    <w:rsid w:val="00E058EC"/>
    <w:rsid w:val="00E05C30"/>
    <w:rsid w:val="00E1375B"/>
    <w:rsid w:val="00E15D98"/>
    <w:rsid w:val="00E24994"/>
    <w:rsid w:val="00E35059"/>
    <w:rsid w:val="00E350E7"/>
    <w:rsid w:val="00E3526F"/>
    <w:rsid w:val="00E42E64"/>
    <w:rsid w:val="00E70D98"/>
    <w:rsid w:val="00E87BE7"/>
    <w:rsid w:val="00EA19AA"/>
    <w:rsid w:val="00EA523D"/>
    <w:rsid w:val="00EC2E4E"/>
    <w:rsid w:val="00EC3964"/>
    <w:rsid w:val="00EC5090"/>
    <w:rsid w:val="00ED33CD"/>
    <w:rsid w:val="00ED79C7"/>
    <w:rsid w:val="00EE41D6"/>
    <w:rsid w:val="00EE5C03"/>
    <w:rsid w:val="00EE6040"/>
    <w:rsid w:val="00EE7C23"/>
    <w:rsid w:val="00F005A4"/>
    <w:rsid w:val="00F02C87"/>
    <w:rsid w:val="00F124BA"/>
    <w:rsid w:val="00F1263F"/>
    <w:rsid w:val="00F2151B"/>
    <w:rsid w:val="00F2477F"/>
    <w:rsid w:val="00F26983"/>
    <w:rsid w:val="00F37FAD"/>
    <w:rsid w:val="00F514A2"/>
    <w:rsid w:val="00F545D3"/>
    <w:rsid w:val="00F7017C"/>
    <w:rsid w:val="00F75933"/>
    <w:rsid w:val="00F7609E"/>
    <w:rsid w:val="00F801C2"/>
    <w:rsid w:val="00F81518"/>
    <w:rsid w:val="00F81970"/>
    <w:rsid w:val="00F850DD"/>
    <w:rsid w:val="00F86303"/>
    <w:rsid w:val="00F86A8E"/>
    <w:rsid w:val="00F91CD5"/>
    <w:rsid w:val="00FC7067"/>
    <w:rsid w:val="00FD05E3"/>
    <w:rsid w:val="00FD3E4B"/>
    <w:rsid w:val="00FD4FDF"/>
    <w:rsid w:val="00FD5859"/>
    <w:rsid w:val="00FD5BB0"/>
    <w:rsid w:val="00FD64A0"/>
    <w:rsid w:val="00FE063C"/>
    <w:rsid w:val="00FF5296"/>
    <w:rsid w:val="02DC9CED"/>
    <w:rsid w:val="04668741"/>
    <w:rsid w:val="13F4B4FA"/>
    <w:rsid w:val="1495F66C"/>
    <w:rsid w:val="1B42A2A6"/>
    <w:rsid w:val="1D062EAD"/>
    <w:rsid w:val="1E99F723"/>
    <w:rsid w:val="294BE246"/>
    <w:rsid w:val="29C04D7E"/>
    <w:rsid w:val="3274BE35"/>
    <w:rsid w:val="3656A09E"/>
    <w:rsid w:val="47A0F66D"/>
    <w:rsid w:val="4CD35414"/>
    <w:rsid w:val="4F2D89D6"/>
    <w:rsid w:val="57FDE9BF"/>
    <w:rsid w:val="5B5F5590"/>
    <w:rsid w:val="5CD3423D"/>
    <w:rsid w:val="605C8268"/>
    <w:rsid w:val="627071CE"/>
    <w:rsid w:val="67109CE6"/>
    <w:rsid w:val="68D58AFE"/>
    <w:rsid w:val="77F212E4"/>
    <w:rsid w:val="7D84FC5F"/>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23D31C"/>
  <w15:chartTrackingRefBased/>
  <w15:docId w15:val="{C5F2524B-E84B-4EB4-8CCD-2374FD936A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04E4E"/>
    <w:pPr>
      <w:spacing w:after="0" w:line="240" w:lineRule="auto"/>
    </w:pPr>
    <w:rPr>
      <w:rFonts w:ascii="Times New Roman" w:eastAsia="Times New Roman" w:hAnsi="Times New Roman" w:cs="Times New Roman"/>
      <w:kern w:val="0"/>
      <w:lang w:eastAsia="en-GB"/>
      <w14:ligatures w14:val="none"/>
    </w:rPr>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831AC7"/>
  </w:style>
  <w:style w:type="paragraph" w:styleId="BodyText">
    <w:name w:val="Body Text"/>
    <w:basedOn w:val="Normal"/>
    <w:link w:val="BodyTextChar"/>
    <w:uiPriority w:val="99"/>
    <w:semiHidden/>
    <w:unhideWhenUsed/>
    <w:rsid w:val="003007EC"/>
    <w:pPr>
      <w:jc w:val="both"/>
    </w:pPr>
    <w:rPr>
      <w:sz w:val="18"/>
      <w:szCs w:val="18"/>
    </w:rPr>
  </w:style>
  <w:style w:type="character" w:customStyle="1" w:styleId="BodyTextChar">
    <w:name w:val="Body Text Char"/>
    <w:basedOn w:val="DefaultParagraphFont"/>
    <w:link w:val="BodyText"/>
    <w:uiPriority w:val="99"/>
    <w:semiHidden/>
    <w:rsid w:val="003007EC"/>
    <w:rPr>
      <w:rFonts w:ascii="Times New Roman" w:hAnsi="Times New Roman" w:cs="Times New Roman"/>
      <w:kern w:val="0"/>
      <w:sz w:val="18"/>
      <w:szCs w:val="18"/>
      <w:lang w:eastAsia="en-GB"/>
      <w14:ligatures w14:val="none"/>
    </w:rPr>
  </w:style>
  <w:style w:type="character" w:styleId="Hyperlink">
    <w:name w:val="Hyperlink"/>
    <w:basedOn w:val="DefaultParagraphFont"/>
    <w:uiPriority w:val="99"/>
    <w:unhideWhenUsed/>
    <w:rsid w:val="004B483A"/>
    <w:rPr>
      <w:color w:val="467886" w:themeColor="hyperlink"/>
      <w:u w:val="single"/>
    </w:rPr>
  </w:style>
  <w:style w:type="character" w:styleId="UnresolvedMention">
    <w:name w:val="Unresolved Mention"/>
    <w:basedOn w:val="DefaultParagraphFont"/>
    <w:uiPriority w:val="99"/>
    <w:semiHidden/>
    <w:unhideWhenUsed/>
    <w:rsid w:val="004B483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866744">
      <w:bodyDiv w:val="1"/>
      <w:marLeft w:val="0"/>
      <w:marRight w:val="0"/>
      <w:marTop w:val="0"/>
      <w:marBottom w:val="0"/>
      <w:divBdr>
        <w:top w:val="none" w:sz="0" w:space="0" w:color="auto"/>
        <w:left w:val="none" w:sz="0" w:space="0" w:color="auto"/>
        <w:bottom w:val="none" w:sz="0" w:space="0" w:color="auto"/>
        <w:right w:val="none" w:sz="0" w:space="0" w:color="auto"/>
      </w:divBdr>
    </w:div>
    <w:div w:id="219480099">
      <w:bodyDiv w:val="1"/>
      <w:marLeft w:val="0"/>
      <w:marRight w:val="0"/>
      <w:marTop w:val="0"/>
      <w:marBottom w:val="0"/>
      <w:divBdr>
        <w:top w:val="none" w:sz="0" w:space="0" w:color="auto"/>
        <w:left w:val="none" w:sz="0" w:space="0" w:color="auto"/>
        <w:bottom w:val="none" w:sz="0" w:space="0" w:color="auto"/>
        <w:right w:val="none" w:sz="0" w:space="0" w:color="auto"/>
      </w:divBdr>
    </w:div>
    <w:div w:id="320240070">
      <w:bodyDiv w:val="1"/>
      <w:marLeft w:val="0"/>
      <w:marRight w:val="0"/>
      <w:marTop w:val="0"/>
      <w:marBottom w:val="0"/>
      <w:divBdr>
        <w:top w:val="none" w:sz="0" w:space="0" w:color="auto"/>
        <w:left w:val="none" w:sz="0" w:space="0" w:color="auto"/>
        <w:bottom w:val="none" w:sz="0" w:space="0" w:color="auto"/>
        <w:right w:val="none" w:sz="0" w:space="0" w:color="auto"/>
      </w:divBdr>
    </w:div>
    <w:div w:id="394086958">
      <w:bodyDiv w:val="1"/>
      <w:marLeft w:val="0"/>
      <w:marRight w:val="0"/>
      <w:marTop w:val="0"/>
      <w:marBottom w:val="0"/>
      <w:divBdr>
        <w:top w:val="none" w:sz="0" w:space="0" w:color="auto"/>
        <w:left w:val="none" w:sz="0" w:space="0" w:color="auto"/>
        <w:bottom w:val="none" w:sz="0" w:space="0" w:color="auto"/>
        <w:right w:val="none" w:sz="0" w:space="0" w:color="auto"/>
      </w:divBdr>
    </w:div>
    <w:div w:id="402605845">
      <w:bodyDiv w:val="1"/>
      <w:marLeft w:val="0"/>
      <w:marRight w:val="0"/>
      <w:marTop w:val="0"/>
      <w:marBottom w:val="0"/>
      <w:divBdr>
        <w:top w:val="none" w:sz="0" w:space="0" w:color="auto"/>
        <w:left w:val="none" w:sz="0" w:space="0" w:color="auto"/>
        <w:bottom w:val="none" w:sz="0" w:space="0" w:color="auto"/>
        <w:right w:val="none" w:sz="0" w:space="0" w:color="auto"/>
      </w:divBdr>
    </w:div>
    <w:div w:id="443228811">
      <w:bodyDiv w:val="1"/>
      <w:marLeft w:val="0"/>
      <w:marRight w:val="0"/>
      <w:marTop w:val="0"/>
      <w:marBottom w:val="0"/>
      <w:divBdr>
        <w:top w:val="none" w:sz="0" w:space="0" w:color="auto"/>
        <w:left w:val="none" w:sz="0" w:space="0" w:color="auto"/>
        <w:bottom w:val="none" w:sz="0" w:space="0" w:color="auto"/>
        <w:right w:val="none" w:sz="0" w:space="0" w:color="auto"/>
      </w:divBdr>
    </w:div>
    <w:div w:id="570240061">
      <w:bodyDiv w:val="1"/>
      <w:marLeft w:val="0"/>
      <w:marRight w:val="0"/>
      <w:marTop w:val="0"/>
      <w:marBottom w:val="0"/>
      <w:divBdr>
        <w:top w:val="none" w:sz="0" w:space="0" w:color="auto"/>
        <w:left w:val="none" w:sz="0" w:space="0" w:color="auto"/>
        <w:bottom w:val="none" w:sz="0" w:space="0" w:color="auto"/>
        <w:right w:val="none" w:sz="0" w:space="0" w:color="auto"/>
      </w:divBdr>
    </w:div>
    <w:div w:id="691422146">
      <w:bodyDiv w:val="1"/>
      <w:marLeft w:val="0"/>
      <w:marRight w:val="0"/>
      <w:marTop w:val="0"/>
      <w:marBottom w:val="0"/>
      <w:divBdr>
        <w:top w:val="none" w:sz="0" w:space="0" w:color="auto"/>
        <w:left w:val="none" w:sz="0" w:space="0" w:color="auto"/>
        <w:bottom w:val="none" w:sz="0" w:space="0" w:color="auto"/>
        <w:right w:val="none" w:sz="0" w:space="0" w:color="auto"/>
      </w:divBdr>
    </w:div>
    <w:div w:id="1035160429">
      <w:bodyDiv w:val="1"/>
      <w:marLeft w:val="0"/>
      <w:marRight w:val="0"/>
      <w:marTop w:val="0"/>
      <w:marBottom w:val="0"/>
      <w:divBdr>
        <w:top w:val="none" w:sz="0" w:space="0" w:color="auto"/>
        <w:left w:val="none" w:sz="0" w:space="0" w:color="auto"/>
        <w:bottom w:val="none" w:sz="0" w:space="0" w:color="auto"/>
        <w:right w:val="none" w:sz="0" w:space="0" w:color="auto"/>
      </w:divBdr>
      <w:divsChild>
        <w:div w:id="433404824">
          <w:blockQuote w:val="1"/>
          <w:marLeft w:val="0"/>
          <w:marRight w:val="0"/>
          <w:marTop w:val="0"/>
          <w:marBottom w:val="0"/>
          <w:divBdr>
            <w:top w:val="none" w:sz="0" w:space="0" w:color="auto"/>
            <w:left w:val="single" w:sz="6" w:space="18" w:color="707070"/>
            <w:bottom w:val="none" w:sz="0" w:space="0" w:color="auto"/>
            <w:right w:val="none" w:sz="0" w:space="0" w:color="auto"/>
          </w:divBdr>
        </w:div>
        <w:div w:id="1488012992">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 w:id="1074856035">
      <w:bodyDiv w:val="1"/>
      <w:marLeft w:val="0"/>
      <w:marRight w:val="0"/>
      <w:marTop w:val="0"/>
      <w:marBottom w:val="0"/>
      <w:divBdr>
        <w:top w:val="none" w:sz="0" w:space="0" w:color="auto"/>
        <w:left w:val="none" w:sz="0" w:space="0" w:color="auto"/>
        <w:bottom w:val="none" w:sz="0" w:space="0" w:color="auto"/>
        <w:right w:val="none" w:sz="0" w:space="0" w:color="auto"/>
      </w:divBdr>
    </w:div>
    <w:div w:id="1091853422">
      <w:bodyDiv w:val="1"/>
      <w:marLeft w:val="0"/>
      <w:marRight w:val="0"/>
      <w:marTop w:val="0"/>
      <w:marBottom w:val="0"/>
      <w:divBdr>
        <w:top w:val="none" w:sz="0" w:space="0" w:color="auto"/>
        <w:left w:val="none" w:sz="0" w:space="0" w:color="auto"/>
        <w:bottom w:val="none" w:sz="0" w:space="0" w:color="auto"/>
        <w:right w:val="none" w:sz="0" w:space="0" w:color="auto"/>
      </w:divBdr>
      <w:divsChild>
        <w:div w:id="404837814">
          <w:blockQuote w:val="1"/>
          <w:marLeft w:val="0"/>
          <w:marRight w:val="0"/>
          <w:marTop w:val="0"/>
          <w:marBottom w:val="0"/>
          <w:divBdr>
            <w:top w:val="none" w:sz="0" w:space="0" w:color="auto"/>
            <w:left w:val="single" w:sz="6" w:space="18" w:color="707070"/>
            <w:bottom w:val="none" w:sz="0" w:space="0" w:color="auto"/>
            <w:right w:val="none" w:sz="0" w:space="0" w:color="auto"/>
          </w:divBdr>
        </w:div>
        <w:div w:id="1464496868">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 w:id="1181967036">
      <w:bodyDiv w:val="1"/>
      <w:marLeft w:val="0"/>
      <w:marRight w:val="0"/>
      <w:marTop w:val="0"/>
      <w:marBottom w:val="0"/>
      <w:divBdr>
        <w:top w:val="none" w:sz="0" w:space="0" w:color="auto"/>
        <w:left w:val="none" w:sz="0" w:space="0" w:color="auto"/>
        <w:bottom w:val="none" w:sz="0" w:space="0" w:color="auto"/>
        <w:right w:val="none" w:sz="0" w:space="0" w:color="auto"/>
      </w:divBdr>
    </w:div>
    <w:div w:id="1213888752">
      <w:bodyDiv w:val="1"/>
      <w:marLeft w:val="0"/>
      <w:marRight w:val="0"/>
      <w:marTop w:val="0"/>
      <w:marBottom w:val="0"/>
      <w:divBdr>
        <w:top w:val="none" w:sz="0" w:space="0" w:color="auto"/>
        <w:left w:val="none" w:sz="0" w:space="0" w:color="auto"/>
        <w:bottom w:val="none" w:sz="0" w:space="0" w:color="auto"/>
        <w:right w:val="none" w:sz="0" w:space="0" w:color="auto"/>
      </w:divBdr>
    </w:div>
    <w:div w:id="1225482359">
      <w:bodyDiv w:val="1"/>
      <w:marLeft w:val="0"/>
      <w:marRight w:val="0"/>
      <w:marTop w:val="0"/>
      <w:marBottom w:val="0"/>
      <w:divBdr>
        <w:top w:val="none" w:sz="0" w:space="0" w:color="auto"/>
        <w:left w:val="none" w:sz="0" w:space="0" w:color="auto"/>
        <w:bottom w:val="none" w:sz="0" w:space="0" w:color="auto"/>
        <w:right w:val="none" w:sz="0" w:space="0" w:color="auto"/>
      </w:divBdr>
    </w:div>
    <w:div w:id="1279022841">
      <w:bodyDiv w:val="1"/>
      <w:marLeft w:val="0"/>
      <w:marRight w:val="0"/>
      <w:marTop w:val="0"/>
      <w:marBottom w:val="0"/>
      <w:divBdr>
        <w:top w:val="none" w:sz="0" w:space="0" w:color="auto"/>
        <w:left w:val="none" w:sz="0" w:space="0" w:color="auto"/>
        <w:bottom w:val="none" w:sz="0" w:space="0" w:color="auto"/>
        <w:right w:val="none" w:sz="0" w:space="0" w:color="auto"/>
      </w:divBdr>
    </w:div>
    <w:div w:id="1313146320">
      <w:bodyDiv w:val="1"/>
      <w:marLeft w:val="0"/>
      <w:marRight w:val="0"/>
      <w:marTop w:val="0"/>
      <w:marBottom w:val="0"/>
      <w:divBdr>
        <w:top w:val="none" w:sz="0" w:space="0" w:color="auto"/>
        <w:left w:val="none" w:sz="0" w:space="0" w:color="auto"/>
        <w:bottom w:val="none" w:sz="0" w:space="0" w:color="auto"/>
        <w:right w:val="none" w:sz="0" w:space="0" w:color="auto"/>
      </w:divBdr>
    </w:div>
    <w:div w:id="1445346630">
      <w:bodyDiv w:val="1"/>
      <w:marLeft w:val="0"/>
      <w:marRight w:val="0"/>
      <w:marTop w:val="0"/>
      <w:marBottom w:val="0"/>
      <w:divBdr>
        <w:top w:val="none" w:sz="0" w:space="0" w:color="auto"/>
        <w:left w:val="none" w:sz="0" w:space="0" w:color="auto"/>
        <w:bottom w:val="none" w:sz="0" w:space="0" w:color="auto"/>
        <w:right w:val="none" w:sz="0" w:space="0" w:color="auto"/>
      </w:divBdr>
    </w:div>
    <w:div w:id="1507285484">
      <w:bodyDiv w:val="1"/>
      <w:marLeft w:val="0"/>
      <w:marRight w:val="0"/>
      <w:marTop w:val="0"/>
      <w:marBottom w:val="0"/>
      <w:divBdr>
        <w:top w:val="none" w:sz="0" w:space="0" w:color="auto"/>
        <w:left w:val="none" w:sz="0" w:space="0" w:color="auto"/>
        <w:bottom w:val="none" w:sz="0" w:space="0" w:color="auto"/>
        <w:right w:val="none" w:sz="0" w:space="0" w:color="auto"/>
      </w:divBdr>
    </w:div>
    <w:div w:id="1780636302">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13414942">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1b8142b33a365101599061156f8141ca">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b58ba6a00251f414d31f1e4fdfccbd0c"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0B8E2EE-7C18-4D6E-AD75-55AA32B2019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E85BE55-8CF9-4094-B6A1-F1E6A0F2AD4D}">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3.xml><?xml version="1.0" encoding="utf-8"?>
<ds:datastoreItem xmlns:ds="http://schemas.openxmlformats.org/officeDocument/2006/customXml" ds:itemID="{CEED9EC9-51F6-4F98-8D58-BDA844D4F1C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10</Pages>
  <Words>3761</Words>
  <Characters>21444</Characters>
  <Application>Microsoft Office Word</Application>
  <DocSecurity>0</DocSecurity>
  <Lines>178</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25155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salesforceId:07a8f9c6-c3bd-416a-a30a-e04096ce1747</dc:subject>
  <dc:creator>O'Donoghue, Ruaridh</dc:creator>
  <cp:keywords/>
  <dc:description/>
  <cp:lastModifiedBy>Rutter-Dowd, Lucy</cp:lastModifiedBy>
  <cp:revision>2</cp:revision>
  <dcterms:created xsi:type="dcterms:W3CDTF">2026-08-11T12:37:00Z</dcterms:created>
  <dcterms:modified xsi:type="dcterms:W3CDTF">2026-08-11T12:37:00Z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069Q300000STlTHIA1</vt:lpwstr>
  </property>
</Properties>
</file>