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162F8304" w14:textId="77777777" w:rsidTr="00DD69A1">
        <w:tc>
          <w:tcPr>
            <w:tcW w:w="3681" w:type="dxa"/>
          </w:tcPr>
          <w:p w14:paraId="7D9F562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4B8876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PL/2026/04001</w:t>
            </w:r>
          </w:p>
        </w:tc>
      </w:tr>
      <w:tr w:rsidR="00E05C30" w14:paraId="5356EF6A" w14:textId="77777777" w:rsidTr="00DD69A1">
        <w:tc>
          <w:tcPr>
            <w:tcW w:w="3681" w:type="dxa"/>
          </w:tcPr>
          <w:p w14:paraId="37C1E8F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5128A7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2BC64313" w14:textId="77777777" w:rsidTr="00DD69A1">
        <w:tc>
          <w:tcPr>
            <w:tcW w:w="3681" w:type="dxa"/>
          </w:tcPr>
          <w:p w14:paraId="492B9CD5"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92C83BA"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Wiltshire College, College Road, Trowbridge, BA14 0ES</w:t>
            </w:r>
          </w:p>
        </w:tc>
      </w:tr>
      <w:tr w:rsidR="00E05C30" w14:paraId="075A11A3" w14:textId="77777777" w:rsidTr="00DD69A1">
        <w:tc>
          <w:tcPr>
            <w:tcW w:w="3681" w:type="dxa"/>
          </w:tcPr>
          <w:p w14:paraId="7007F4D5"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C4893C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Over-cladding and replacement of the windows of the existing Ashton, Broughton, Edington and Arc Theatre buildings. Respraying of the The Kennet building and Main Entrance.</w:t>
            </w:r>
          </w:p>
        </w:tc>
      </w:tr>
      <w:tr w:rsidR="00E05C30" w14:paraId="63385119" w14:textId="77777777" w:rsidTr="00DD69A1">
        <w:tc>
          <w:tcPr>
            <w:tcW w:w="3681" w:type="dxa"/>
          </w:tcPr>
          <w:p w14:paraId="256353B0"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E8E46A0"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BDCF547" w14:textId="77777777" w:rsidR="005459DC" w:rsidRPr="005459DC" w:rsidRDefault="005459DC" w:rsidP="004A66A9">
      <w:pPr>
        <w:spacing w:line="276" w:lineRule="auto"/>
        <w:jc w:val="both"/>
        <w:outlineLvl w:val="2"/>
        <w:rPr>
          <w:rFonts w:ascii="Arial" w:hAnsi="Arial" w:cs="Arial"/>
          <w:color w:val="FF0000"/>
          <w:sz w:val="22"/>
          <w:szCs w:val="22"/>
        </w:rPr>
      </w:pPr>
    </w:p>
    <w:p w14:paraId="6B00F702" w14:textId="75CCC1E6" w:rsidR="005459DC" w:rsidRPr="004269FF" w:rsidRDefault="004269FF" w:rsidP="004A66A9">
      <w:pPr>
        <w:spacing w:line="276" w:lineRule="auto"/>
        <w:jc w:val="both"/>
        <w:outlineLvl w:val="2"/>
        <w:rPr>
          <w:rFonts w:ascii="Arial" w:hAnsi="Arial" w:cs="Arial"/>
          <w:sz w:val="22"/>
          <w:szCs w:val="22"/>
        </w:rPr>
      </w:pPr>
      <w:r w:rsidRPr="004269FF">
        <w:rPr>
          <w:rFonts w:ascii="Arial" w:hAnsi="Arial" w:cs="Arial"/>
          <w:sz w:val="22"/>
          <w:szCs w:val="22"/>
        </w:rPr>
        <w:t>The site is the existing building of the Trowbridge campus of Wiltshire College.</w:t>
      </w:r>
    </w:p>
    <w:p w14:paraId="6B336996" w14:textId="77777777" w:rsidR="005459DC" w:rsidRDefault="005459DC" w:rsidP="004A66A9">
      <w:pPr>
        <w:spacing w:line="276" w:lineRule="auto"/>
        <w:jc w:val="both"/>
        <w:outlineLvl w:val="2"/>
        <w:rPr>
          <w:rFonts w:ascii="Arial" w:hAnsi="Arial" w:cs="Arial"/>
          <w:color w:val="FF0000"/>
          <w:sz w:val="22"/>
          <w:szCs w:val="22"/>
        </w:rPr>
      </w:pPr>
    </w:p>
    <w:p w14:paraId="0DDA6AED" w14:textId="6B26243A" w:rsidR="00D13FCC" w:rsidRDefault="00D13FCC" w:rsidP="004A66A9">
      <w:pPr>
        <w:spacing w:line="276" w:lineRule="auto"/>
        <w:jc w:val="both"/>
        <w:outlineLvl w:val="2"/>
        <w:rPr>
          <w:rFonts w:ascii="Arial" w:hAnsi="Arial" w:cs="Arial"/>
          <w:color w:val="FF0000"/>
          <w:sz w:val="22"/>
          <w:szCs w:val="22"/>
        </w:rPr>
      </w:pPr>
      <w:r w:rsidRPr="00D13FCC">
        <w:rPr>
          <w:rFonts w:ascii="Arial" w:hAnsi="Arial" w:cs="Arial"/>
          <w:noProof/>
          <w:color w:val="FF0000"/>
          <w:sz w:val="22"/>
          <w:szCs w:val="22"/>
        </w:rPr>
        <w:drawing>
          <wp:inline distT="0" distB="0" distL="0" distR="0" wp14:anchorId="3148BD7B" wp14:editId="4E99EDA0">
            <wp:extent cx="4854361" cy="4968671"/>
            <wp:effectExtent l="0" t="0" r="3810" b="3810"/>
            <wp:docPr id="182821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0132" name=""/>
                    <pic:cNvPicPr/>
                  </pic:nvPicPr>
                  <pic:blipFill>
                    <a:blip r:embed="rId8"/>
                    <a:stretch>
                      <a:fillRect/>
                    </a:stretch>
                  </pic:blipFill>
                  <pic:spPr>
                    <a:xfrm>
                      <a:off x="0" y="0"/>
                      <a:ext cx="4854361" cy="4968671"/>
                    </a:xfrm>
                    <a:prstGeom prst="rect">
                      <a:avLst/>
                    </a:prstGeom>
                  </pic:spPr>
                </pic:pic>
              </a:graphicData>
            </a:graphic>
          </wp:inline>
        </w:drawing>
      </w:r>
    </w:p>
    <w:p w14:paraId="5A876E76" w14:textId="77777777" w:rsidR="00D13FCC" w:rsidRPr="005459DC" w:rsidRDefault="00D13FCC" w:rsidP="004A66A9">
      <w:pPr>
        <w:spacing w:line="276" w:lineRule="auto"/>
        <w:jc w:val="both"/>
        <w:outlineLvl w:val="2"/>
        <w:rPr>
          <w:rFonts w:ascii="Arial" w:hAnsi="Arial" w:cs="Arial"/>
          <w:color w:val="FF0000"/>
          <w:sz w:val="22"/>
          <w:szCs w:val="22"/>
        </w:rPr>
      </w:pPr>
    </w:p>
    <w:p w14:paraId="021F14C2" w14:textId="6215F9A1" w:rsidR="004A66A9" w:rsidRPr="007B70BC" w:rsidRDefault="004A66A9" w:rsidP="004A66A9">
      <w:pPr>
        <w:spacing w:line="276" w:lineRule="auto"/>
        <w:jc w:val="both"/>
        <w:outlineLvl w:val="2"/>
        <w:rPr>
          <w:rFonts w:ascii="Arial" w:hAnsi="Arial" w:cs="Arial"/>
          <w:b/>
          <w:bCs/>
          <w:sz w:val="22"/>
          <w:szCs w:val="22"/>
        </w:rPr>
      </w:pPr>
      <w:r w:rsidRPr="007B70BC">
        <w:rPr>
          <w:rFonts w:ascii="Arial" w:hAnsi="Arial" w:cs="Arial"/>
          <w:sz w:val="22"/>
          <w:szCs w:val="22"/>
        </w:rPr>
        <w:t>The site is subject to the following key constraints and designations:</w:t>
      </w:r>
      <w:r w:rsidRPr="007B70BC">
        <w:rPr>
          <w:rFonts w:ascii="Arial" w:hAnsi="Arial" w:cs="Arial"/>
          <w:b/>
          <w:bCs/>
          <w:sz w:val="22"/>
          <w:szCs w:val="22"/>
        </w:rPr>
        <w:t xml:space="preserve"> </w:t>
      </w:r>
      <w:r w:rsidR="007D7452" w:rsidRPr="007B70BC">
        <w:rPr>
          <w:rFonts w:ascii="Arial" w:hAnsi="Arial" w:cs="Arial"/>
          <w:sz w:val="22"/>
          <w:szCs w:val="22"/>
        </w:rPr>
        <w:t>It is within the grey zone of the Trowbridge and Westbury Bat Mitigation Strategy (TWBMS</w:t>
      </w:r>
      <w:proofErr w:type="gramStart"/>
      <w:r w:rsidR="007D7452" w:rsidRPr="007B70BC">
        <w:rPr>
          <w:rFonts w:ascii="Arial" w:hAnsi="Arial" w:cs="Arial"/>
          <w:sz w:val="22"/>
          <w:szCs w:val="22"/>
        </w:rPr>
        <w:t>)</w:t>
      </w:r>
      <w:proofErr w:type="gramEnd"/>
      <w:r w:rsidR="007D7452" w:rsidRPr="007B70BC">
        <w:rPr>
          <w:rFonts w:ascii="Arial" w:hAnsi="Arial" w:cs="Arial"/>
          <w:sz w:val="22"/>
          <w:szCs w:val="22"/>
        </w:rPr>
        <w:t xml:space="preserve"> and the site is susce</w:t>
      </w:r>
      <w:r w:rsidR="007B70BC" w:rsidRPr="007B70BC">
        <w:rPr>
          <w:rFonts w:ascii="Arial" w:hAnsi="Arial" w:cs="Arial"/>
          <w:sz w:val="22"/>
          <w:szCs w:val="22"/>
        </w:rPr>
        <w:t>ptible to surface water flooding events.</w:t>
      </w:r>
    </w:p>
    <w:p w14:paraId="03F0BD70" w14:textId="77777777" w:rsidR="004A66A9" w:rsidRDefault="004A66A9"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Pr="00FF683D" w:rsidRDefault="00683C17" w:rsidP="00683C17">
      <w:pPr>
        <w:spacing w:line="276" w:lineRule="auto"/>
        <w:jc w:val="both"/>
        <w:rPr>
          <w:rFonts w:ascii="Arial" w:hAnsi="Arial" w:cs="Arial"/>
          <w:sz w:val="22"/>
          <w:szCs w:val="22"/>
        </w:rPr>
      </w:pPr>
    </w:p>
    <w:p w14:paraId="76745341" w14:textId="7DF8D097" w:rsidR="00F7609E" w:rsidRDefault="00FF683D" w:rsidP="294BE246">
      <w:pPr>
        <w:spacing w:line="276" w:lineRule="auto"/>
        <w:jc w:val="both"/>
        <w:rPr>
          <w:rFonts w:ascii="Arial" w:hAnsi="Arial" w:cs="Arial"/>
          <w:sz w:val="22"/>
          <w:szCs w:val="22"/>
        </w:rPr>
      </w:pPr>
      <w:r w:rsidRPr="00FF683D">
        <w:rPr>
          <w:rFonts w:ascii="Arial" w:hAnsi="Arial" w:cs="Arial"/>
          <w:sz w:val="22"/>
          <w:szCs w:val="22"/>
        </w:rPr>
        <w:t xml:space="preserve">The </w:t>
      </w:r>
      <w:r>
        <w:rPr>
          <w:rFonts w:ascii="Arial" w:hAnsi="Arial" w:cs="Arial"/>
          <w:sz w:val="22"/>
          <w:szCs w:val="22"/>
        </w:rPr>
        <w:t>proposal seeks the o</w:t>
      </w:r>
      <w:r w:rsidRPr="00FF683D">
        <w:rPr>
          <w:rFonts w:ascii="Arial" w:hAnsi="Arial" w:cs="Arial"/>
          <w:sz w:val="22"/>
          <w:szCs w:val="22"/>
        </w:rPr>
        <w:t xml:space="preserve">ver-cladding and replacement of the windows of the existing Ashton, Broughton, Edington and Arc Theatre buildings. </w:t>
      </w:r>
      <w:r w:rsidR="00784B36">
        <w:rPr>
          <w:rFonts w:ascii="Arial" w:hAnsi="Arial" w:cs="Arial"/>
          <w:sz w:val="22"/>
          <w:szCs w:val="22"/>
        </w:rPr>
        <w:t>As well as the r</w:t>
      </w:r>
      <w:r w:rsidRPr="00FF683D">
        <w:rPr>
          <w:rFonts w:ascii="Arial" w:hAnsi="Arial" w:cs="Arial"/>
          <w:sz w:val="22"/>
          <w:szCs w:val="22"/>
        </w:rPr>
        <w:t>espraying of the Kennet building and Main Entrance.</w:t>
      </w:r>
    </w:p>
    <w:p w14:paraId="5BFD0A0E" w14:textId="77777777" w:rsidR="007B70BC" w:rsidRDefault="007B70BC" w:rsidP="294BE246">
      <w:pPr>
        <w:spacing w:line="276" w:lineRule="auto"/>
        <w:jc w:val="both"/>
        <w:rPr>
          <w:rFonts w:ascii="Arial" w:hAnsi="Arial" w:cs="Arial"/>
          <w:sz w:val="22"/>
          <w:szCs w:val="22"/>
        </w:rPr>
      </w:pPr>
    </w:p>
    <w:p w14:paraId="2950E5FC" w14:textId="14AF1725" w:rsidR="007B70BC" w:rsidRDefault="00E747B2" w:rsidP="294BE246">
      <w:pPr>
        <w:spacing w:line="276" w:lineRule="auto"/>
        <w:jc w:val="both"/>
        <w:rPr>
          <w:rFonts w:ascii="Arial" w:hAnsi="Arial" w:cs="Arial"/>
          <w:sz w:val="22"/>
          <w:szCs w:val="22"/>
        </w:rPr>
      </w:pPr>
      <w:r>
        <w:rPr>
          <w:rFonts w:ascii="Arial" w:hAnsi="Arial" w:cs="Arial"/>
          <w:sz w:val="22"/>
          <w:szCs w:val="22"/>
        </w:rPr>
        <w:t xml:space="preserve">Existing </w:t>
      </w:r>
      <w:r w:rsidR="00CA7C3D">
        <w:rPr>
          <w:rFonts w:ascii="Arial" w:hAnsi="Arial" w:cs="Arial"/>
          <w:sz w:val="22"/>
          <w:szCs w:val="22"/>
        </w:rPr>
        <w:t>building:</w:t>
      </w:r>
    </w:p>
    <w:p w14:paraId="52EE21B8" w14:textId="3CCDC924" w:rsidR="00CA7C3D" w:rsidRDefault="00CA7C3D" w:rsidP="294BE246">
      <w:pPr>
        <w:spacing w:line="276" w:lineRule="auto"/>
        <w:jc w:val="both"/>
        <w:rPr>
          <w:rFonts w:ascii="Arial" w:hAnsi="Arial" w:cs="Arial"/>
          <w:sz w:val="22"/>
          <w:szCs w:val="22"/>
        </w:rPr>
      </w:pPr>
      <w:r w:rsidRPr="00CA7C3D">
        <w:rPr>
          <w:rFonts w:ascii="Arial" w:hAnsi="Arial" w:cs="Arial"/>
          <w:noProof/>
          <w:sz w:val="22"/>
          <w:szCs w:val="22"/>
        </w:rPr>
        <w:drawing>
          <wp:inline distT="0" distB="0" distL="0" distR="0" wp14:anchorId="3DAA3E13" wp14:editId="436F06DC">
            <wp:extent cx="5731510" cy="1804670"/>
            <wp:effectExtent l="0" t="0" r="2540" b="5080"/>
            <wp:docPr id="316864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64648" name=""/>
                    <pic:cNvPicPr/>
                  </pic:nvPicPr>
                  <pic:blipFill>
                    <a:blip r:embed="rId9"/>
                    <a:stretch>
                      <a:fillRect/>
                    </a:stretch>
                  </pic:blipFill>
                  <pic:spPr>
                    <a:xfrm>
                      <a:off x="0" y="0"/>
                      <a:ext cx="5731510" cy="1804670"/>
                    </a:xfrm>
                    <a:prstGeom prst="rect">
                      <a:avLst/>
                    </a:prstGeom>
                  </pic:spPr>
                </pic:pic>
              </a:graphicData>
            </a:graphic>
          </wp:inline>
        </w:drawing>
      </w:r>
    </w:p>
    <w:p w14:paraId="2D9694AF" w14:textId="77777777" w:rsidR="00CA7C3D" w:rsidRDefault="00CA7C3D" w:rsidP="294BE246">
      <w:pPr>
        <w:spacing w:line="276" w:lineRule="auto"/>
        <w:jc w:val="both"/>
        <w:rPr>
          <w:rFonts w:ascii="Arial" w:hAnsi="Arial" w:cs="Arial"/>
          <w:sz w:val="22"/>
          <w:szCs w:val="22"/>
        </w:rPr>
      </w:pPr>
    </w:p>
    <w:p w14:paraId="23F5B958" w14:textId="606EF6C7" w:rsidR="00CA7C3D" w:rsidRDefault="00CA7C3D" w:rsidP="294BE246">
      <w:pPr>
        <w:spacing w:line="276" w:lineRule="auto"/>
        <w:jc w:val="both"/>
        <w:rPr>
          <w:rFonts w:ascii="Arial" w:hAnsi="Arial" w:cs="Arial"/>
          <w:sz w:val="22"/>
          <w:szCs w:val="22"/>
        </w:rPr>
      </w:pPr>
      <w:r>
        <w:rPr>
          <w:rFonts w:ascii="Arial" w:hAnsi="Arial" w:cs="Arial"/>
          <w:sz w:val="22"/>
          <w:szCs w:val="22"/>
        </w:rPr>
        <w:t>Proposed example elevation:</w:t>
      </w:r>
    </w:p>
    <w:p w14:paraId="0091B595" w14:textId="103FBEDB" w:rsidR="00CA7C3D" w:rsidRDefault="000237DE" w:rsidP="294BE246">
      <w:pPr>
        <w:spacing w:line="276" w:lineRule="auto"/>
        <w:jc w:val="both"/>
        <w:rPr>
          <w:rFonts w:ascii="Arial" w:hAnsi="Arial" w:cs="Arial"/>
          <w:sz w:val="22"/>
          <w:szCs w:val="22"/>
        </w:rPr>
      </w:pPr>
      <w:r w:rsidRPr="000237DE">
        <w:rPr>
          <w:rFonts w:ascii="Arial" w:hAnsi="Arial" w:cs="Arial"/>
          <w:noProof/>
          <w:sz w:val="22"/>
          <w:szCs w:val="22"/>
        </w:rPr>
        <w:drawing>
          <wp:inline distT="0" distB="0" distL="0" distR="0" wp14:anchorId="7889A1E2" wp14:editId="5314627F">
            <wp:extent cx="4046571" cy="1615580"/>
            <wp:effectExtent l="0" t="0" r="0" b="3810"/>
            <wp:docPr id="66987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75027" name=""/>
                    <pic:cNvPicPr/>
                  </pic:nvPicPr>
                  <pic:blipFill>
                    <a:blip r:embed="rId10"/>
                    <a:stretch>
                      <a:fillRect/>
                    </a:stretch>
                  </pic:blipFill>
                  <pic:spPr>
                    <a:xfrm>
                      <a:off x="0" y="0"/>
                      <a:ext cx="4046571" cy="1615580"/>
                    </a:xfrm>
                    <a:prstGeom prst="rect">
                      <a:avLst/>
                    </a:prstGeom>
                  </pic:spPr>
                </pic:pic>
              </a:graphicData>
            </a:graphic>
          </wp:inline>
        </w:drawing>
      </w:r>
    </w:p>
    <w:p w14:paraId="17D5687E" w14:textId="4756EAF0" w:rsidR="000237DE" w:rsidRDefault="000237DE" w:rsidP="294BE246">
      <w:pPr>
        <w:spacing w:line="276" w:lineRule="auto"/>
        <w:jc w:val="both"/>
        <w:rPr>
          <w:rFonts w:ascii="Arial" w:hAnsi="Arial" w:cs="Arial"/>
          <w:sz w:val="22"/>
          <w:szCs w:val="22"/>
        </w:rPr>
      </w:pPr>
      <w:r>
        <w:rPr>
          <w:rFonts w:ascii="Arial" w:hAnsi="Arial" w:cs="Arial"/>
          <w:sz w:val="22"/>
          <w:szCs w:val="22"/>
        </w:rPr>
        <w:t>Example from Salisbury campus:</w:t>
      </w:r>
    </w:p>
    <w:p w14:paraId="011FAA94" w14:textId="1A40F49B" w:rsidR="000237DE" w:rsidRDefault="000237DE" w:rsidP="294BE246">
      <w:pPr>
        <w:spacing w:line="276" w:lineRule="auto"/>
        <w:jc w:val="both"/>
        <w:rPr>
          <w:rFonts w:ascii="Arial" w:hAnsi="Arial" w:cs="Arial"/>
          <w:sz w:val="22"/>
          <w:szCs w:val="22"/>
        </w:rPr>
      </w:pPr>
      <w:r w:rsidRPr="000237DE">
        <w:rPr>
          <w:rFonts w:ascii="Arial" w:hAnsi="Arial" w:cs="Arial"/>
          <w:noProof/>
          <w:sz w:val="22"/>
          <w:szCs w:val="22"/>
        </w:rPr>
        <w:drawing>
          <wp:inline distT="0" distB="0" distL="0" distR="0" wp14:anchorId="48F4B0F4" wp14:editId="36E7AB0F">
            <wp:extent cx="5731510" cy="2645410"/>
            <wp:effectExtent l="0" t="0" r="2540" b="2540"/>
            <wp:docPr id="225139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39308" name=""/>
                    <pic:cNvPicPr/>
                  </pic:nvPicPr>
                  <pic:blipFill>
                    <a:blip r:embed="rId11"/>
                    <a:stretch>
                      <a:fillRect/>
                    </a:stretch>
                  </pic:blipFill>
                  <pic:spPr>
                    <a:xfrm>
                      <a:off x="0" y="0"/>
                      <a:ext cx="5731510" cy="2645410"/>
                    </a:xfrm>
                    <a:prstGeom prst="rect">
                      <a:avLst/>
                    </a:prstGeom>
                  </pic:spPr>
                </pic:pic>
              </a:graphicData>
            </a:graphic>
          </wp:inline>
        </w:drawing>
      </w:r>
    </w:p>
    <w:p w14:paraId="050C4F02" w14:textId="77777777" w:rsidR="000237DE" w:rsidRDefault="000237DE" w:rsidP="294BE246">
      <w:pPr>
        <w:spacing w:line="276" w:lineRule="auto"/>
        <w:jc w:val="both"/>
        <w:rPr>
          <w:rFonts w:ascii="Arial" w:hAnsi="Arial" w:cs="Arial"/>
          <w:sz w:val="22"/>
          <w:szCs w:val="22"/>
        </w:rPr>
      </w:pPr>
    </w:p>
    <w:p w14:paraId="0C222EFE" w14:textId="77777777" w:rsidR="00784B36" w:rsidRDefault="00784B36" w:rsidP="294BE246">
      <w:pPr>
        <w:spacing w:line="276" w:lineRule="auto"/>
        <w:jc w:val="both"/>
        <w:rPr>
          <w:rFonts w:ascii="Arial" w:hAnsi="Arial" w:cs="Arial"/>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3E120335" w14:textId="174C31DE" w:rsidR="00F13871" w:rsidRPr="00F13871" w:rsidRDefault="00F13871" w:rsidP="00683C17">
      <w:pPr>
        <w:spacing w:line="276" w:lineRule="auto"/>
        <w:jc w:val="both"/>
        <w:outlineLvl w:val="2"/>
        <w:rPr>
          <w:rFonts w:ascii="Arial" w:hAnsi="Arial" w:cs="Arial"/>
          <w:sz w:val="22"/>
          <w:szCs w:val="22"/>
        </w:rPr>
      </w:pPr>
      <w:proofErr w:type="gramStart"/>
      <w:r>
        <w:rPr>
          <w:rFonts w:ascii="Arial" w:hAnsi="Arial" w:cs="Arial"/>
          <w:sz w:val="22"/>
          <w:szCs w:val="22"/>
        </w:rPr>
        <w:t>None relevant</w:t>
      </w:r>
      <w:proofErr w:type="gramEnd"/>
      <w:r>
        <w:rPr>
          <w:rFonts w:ascii="Arial" w:hAnsi="Arial" w:cs="Arial"/>
          <w:sz w:val="22"/>
          <w:szCs w:val="22"/>
        </w:rPr>
        <w:t>.</w:t>
      </w:r>
    </w:p>
    <w:p w14:paraId="0C0ED5C1" w14:textId="77777777" w:rsidR="005459DC" w:rsidRDefault="005459DC" w:rsidP="00683C17">
      <w:pPr>
        <w:spacing w:line="276" w:lineRule="auto"/>
        <w:jc w:val="both"/>
        <w:rPr>
          <w:rFonts w:ascii="Arial" w:hAnsi="Arial" w:cs="Arial"/>
          <w:color w:val="FF0000"/>
          <w:sz w:val="22"/>
          <w:szCs w:val="22"/>
        </w:rPr>
      </w:pPr>
    </w:p>
    <w:p w14:paraId="605D06D0" w14:textId="0DAC658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8DF78B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40276B2F" w14:textId="734AAEA4" w:rsidR="0029208D" w:rsidRPr="00801C92" w:rsidRDefault="0029208D">
      <w:pPr>
        <w:pStyle w:val="ListParagraph"/>
        <w:numPr>
          <w:ilvl w:val="0"/>
          <w:numId w:val="2"/>
        </w:numPr>
        <w:spacing w:line="276" w:lineRule="auto"/>
        <w:jc w:val="both"/>
        <w:rPr>
          <w:rFonts w:ascii="Arial" w:hAnsi="Arial" w:cs="Arial"/>
          <w:sz w:val="22"/>
          <w:szCs w:val="22"/>
        </w:rPr>
      </w:pPr>
      <w:r w:rsidRPr="00801C92">
        <w:rPr>
          <w:rFonts w:ascii="Arial" w:hAnsi="Arial" w:cs="Arial"/>
          <w:sz w:val="22"/>
          <w:szCs w:val="22"/>
        </w:rPr>
        <w:t xml:space="preserve">Core Policy </w:t>
      </w:r>
      <w:r w:rsidR="00801C92" w:rsidRPr="00801C92">
        <w:rPr>
          <w:rFonts w:ascii="Arial" w:hAnsi="Arial" w:cs="Arial"/>
          <w:sz w:val="22"/>
          <w:szCs w:val="22"/>
        </w:rPr>
        <w:t xml:space="preserve">29 </w:t>
      </w:r>
      <w:r w:rsidRPr="00801C92">
        <w:rPr>
          <w:rFonts w:ascii="Arial" w:hAnsi="Arial" w:cs="Arial"/>
          <w:sz w:val="22"/>
          <w:szCs w:val="22"/>
        </w:rPr>
        <w:t>Spatial Strategy</w:t>
      </w:r>
      <w:r w:rsidR="00801C92" w:rsidRPr="00801C92">
        <w:rPr>
          <w:rFonts w:ascii="Arial" w:hAnsi="Arial" w:cs="Arial"/>
          <w:sz w:val="22"/>
          <w:szCs w:val="22"/>
        </w:rPr>
        <w:t>:</w:t>
      </w:r>
      <w:r w:rsidRPr="00801C92">
        <w:rPr>
          <w:rFonts w:ascii="Arial" w:hAnsi="Arial" w:cs="Arial"/>
          <w:sz w:val="22"/>
          <w:szCs w:val="22"/>
        </w:rPr>
        <w:t xml:space="preserve"> </w:t>
      </w:r>
      <w:r w:rsidR="00801C92" w:rsidRPr="00801C92">
        <w:rPr>
          <w:rFonts w:ascii="Arial" w:hAnsi="Arial" w:cs="Arial"/>
          <w:sz w:val="22"/>
          <w:szCs w:val="22"/>
        </w:rPr>
        <w:t xml:space="preserve">Trowbridge </w:t>
      </w:r>
      <w:r w:rsidRPr="00801C92">
        <w:rPr>
          <w:rFonts w:ascii="Arial" w:hAnsi="Arial" w:cs="Arial"/>
          <w:sz w:val="22"/>
          <w:szCs w:val="22"/>
        </w:rPr>
        <w:t>Community Area</w:t>
      </w:r>
    </w:p>
    <w:p w14:paraId="42A2A067"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11582DB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2C70AF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3F2BF9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2AD61B8"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1A5361CB" w14:textId="77777777" w:rsidR="00533E0C" w:rsidRDefault="00533E0C" w:rsidP="00533E0C">
      <w:pPr>
        <w:spacing w:line="276" w:lineRule="auto"/>
        <w:jc w:val="both"/>
        <w:rPr>
          <w:rFonts w:ascii="Arial" w:hAnsi="Arial" w:cs="Arial"/>
          <w:color w:val="FF0000"/>
          <w:sz w:val="22"/>
          <w:szCs w:val="22"/>
        </w:rPr>
      </w:pPr>
    </w:p>
    <w:p w14:paraId="4C6762D6" w14:textId="77777777" w:rsidR="00B2041E" w:rsidRPr="00B2041E" w:rsidRDefault="00B2041E" w:rsidP="003202E6">
      <w:pPr>
        <w:rPr>
          <w:rFonts w:ascii="Arial" w:hAnsi="Arial" w:cs="Arial"/>
          <w:sz w:val="22"/>
          <w:szCs w:val="22"/>
          <w:u w:val="single"/>
        </w:rPr>
      </w:pPr>
      <w:r w:rsidRPr="00B2041E">
        <w:rPr>
          <w:rFonts w:ascii="Arial" w:hAnsi="Arial" w:cs="Arial"/>
          <w:sz w:val="22"/>
          <w:szCs w:val="22"/>
          <w:u w:val="single"/>
        </w:rPr>
        <w:t>Emerging Local Plan:</w:t>
      </w:r>
    </w:p>
    <w:p w14:paraId="4B0AE891" w14:textId="1ED0D425" w:rsidR="003202E6" w:rsidRPr="00B2041E" w:rsidRDefault="003202E6" w:rsidP="003202E6">
      <w:pPr>
        <w:rPr>
          <w:rFonts w:ascii="Arial" w:hAnsi="Arial" w:cs="Arial"/>
          <w:sz w:val="22"/>
          <w:szCs w:val="22"/>
        </w:rPr>
      </w:pPr>
      <w:r w:rsidRPr="00B2041E">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7C88E2E1" w14:textId="77777777" w:rsidR="003202E6" w:rsidRPr="00B2041E" w:rsidRDefault="003202E6" w:rsidP="003202E6">
      <w:pPr>
        <w:rPr>
          <w:rFonts w:ascii="Arial" w:hAnsi="Arial" w:cs="Arial"/>
          <w:sz w:val="22"/>
          <w:szCs w:val="22"/>
        </w:rPr>
      </w:pPr>
    </w:p>
    <w:p w14:paraId="2A74DAA2" w14:textId="77777777" w:rsidR="003202E6" w:rsidRPr="00B2041E" w:rsidRDefault="003202E6" w:rsidP="003202E6">
      <w:pPr>
        <w:rPr>
          <w:rFonts w:ascii="Arial" w:hAnsi="Arial" w:cs="Arial"/>
          <w:sz w:val="22"/>
          <w:szCs w:val="22"/>
        </w:rPr>
      </w:pPr>
      <w:r w:rsidRPr="00B2041E">
        <w:rPr>
          <w:rFonts w:ascii="Arial" w:hAnsi="Arial" w:cs="Arial"/>
          <w:sz w:val="22"/>
          <w:szCs w:val="22"/>
        </w:rPr>
        <w:t>In accordance with Regulation 19 of the Town and Country Planning (Local Planning) (England) Regulations 2026, on 30</w:t>
      </w:r>
      <w:r w:rsidRPr="00B2041E">
        <w:rPr>
          <w:rFonts w:ascii="Arial" w:hAnsi="Arial" w:cs="Arial"/>
          <w:sz w:val="22"/>
          <w:szCs w:val="22"/>
          <w:vertAlign w:val="superscript"/>
        </w:rPr>
        <w:t>th</w:t>
      </w:r>
      <w:r w:rsidRPr="00B2041E">
        <w:rPr>
          <w:rFonts w:ascii="Arial" w:hAnsi="Arial" w:cs="Arial"/>
          <w:sz w:val="22"/>
          <w:szCs w:val="22"/>
        </w:rPr>
        <w:t xml:space="preserve"> June 2026 Wiltshire Council published a notice of intention to prepare a new local plan for Wiltshire.  The next stage is a Scoping Consultation which commences on 2</w:t>
      </w:r>
      <w:r w:rsidRPr="00B2041E">
        <w:rPr>
          <w:rFonts w:ascii="Arial" w:hAnsi="Arial" w:cs="Arial"/>
          <w:sz w:val="22"/>
          <w:szCs w:val="22"/>
          <w:vertAlign w:val="superscript"/>
        </w:rPr>
        <w:t>nd</w:t>
      </w:r>
      <w:r w:rsidRPr="00B2041E">
        <w:rPr>
          <w:rFonts w:ascii="Arial" w:hAnsi="Arial" w:cs="Arial"/>
          <w:sz w:val="22"/>
          <w:szCs w:val="22"/>
        </w:rPr>
        <w:t xml:space="preserve"> September 2026. This plan is at a very early stage and currently carries no weight for decision making.</w:t>
      </w:r>
    </w:p>
    <w:p w14:paraId="1EB96BB7" w14:textId="77777777" w:rsidR="001418E4" w:rsidRPr="00B2041E" w:rsidRDefault="001418E4" w:rsidP="00533E0C">
      <w:pPr>
        <w:spacing w:line="276" w:lineRule="auto"/>
        <w:jc w:val="both"/>
        <w:rPr>
          <w:rFonts w:ascii="Arial" w:hAnsi="Arial" w:cs="Arial"/>
          <w:b/>
          <w:bCs/>
          <w:sz w:val="22"/>
          <w:szCs w:val="22"/>
        </w:rPr>
      </w:pPr>
    </w:p>
    <w:p w14:paraId="24678833" w14:textId="71B0DE34"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C6A12F5" w14:textId="77777777" w:rsidR="003202E6" w:rsidRDefault="003202E6" w:rsidP="00067BEE">
      <w:pPr>
        <w:spacing w:line="276" w:lineRule="auto"/>
        <w:jc w:val="both"/>
        <w:rPr>
          <w:rFonts w:ascii="Arial" w:hAnsi="Arial" w:cs="Arial"/>
          <w:b/>
          <w:bCs/>
          <w:sz w:val="22"/>
          <w:szCs w:val="22"/>
        </w:rPr>
      </w:pPr>
    </w:p>
    <w:p w14:paraId="301B243F" w14:textId="29495645"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4B6A4C6" w14:textId="409C57D8"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64527F74" w14:textId="22E553C4" w:rsidR="00855D59" w:rsidRDefault="00855D59" w:rsidP="00855D59">
      <w:pPr>
        <w:numPr>
          <w:ilvl w:val="1"/>
          <w:numId w:val="8"/>
        </w:numPr>
        <w:spacing w:line="276" w:lineRule="auto"/>
        <w:jc w:val="both"/>
        <w:rPr>
          <w:rFonts w:ascii="Arial" w:hAnsi="Arial" w:cs="Arial"/>
          <w:sz w:val="22"/>
          <w:szCs w:val="22"/>
        </w:rPr>
      </w:pPr>
      <w:r>
        <w:rPr>
          <w:rFonts w:ascii="Arial" w:hAnsi="Arial" w:cs="Arial"/>
          <w:sz w:val="22"/>
          <w:szCs w:val="22"/>
        </w:rPr>
        <w:t>Ecology</w:t>
      </w:r>
    </w:p>
    <w:p w14:paraId="5BFA3CA7" w14:textId="2C767460" w:rsidR="00855D59" w:rsidRDefault="0035054B" w:rsidP="00855D59">
      <w:pPr>
        <w:numPr>
          <w:ilvl w:val="1"/>
          <w:numId w:val="8"/>
        </w:numPr>
        <w:spacing w:line="276" w:lineRule="auto"/>
        <w:jc w:val="both"/>
        <w:rPr>
          <w:rFonts w:ascii="Arial" w:hAnsi="Arial" w:cs="Arial"/>
          <w:sz w:val="22"/>
          <w:szCs w:val="22"/>
        </w:rPr>
      </w:pPr>
      <w:r>
        <w:rPr>
          <w:rFonts w:ascii="Arial" w:hAnsi="Arial" w:cs="Arial"/>
          <w:sz w:val="22"/>
          <w:szCs w:val="22"/>
        </w:rPr>
        <w:t>Flood risk</w:t>
      </w:r>
    </w:p>
    <w:p w14:paraId="72B9D8FA" w14:textId="075CC5F9" w:rsidR="00A22EF2" w:rsidRPr="004817FB" w:rsidRDefault="00A22EF2" w:rsidP="00855D59">
      <w:pPr>
        <w:numPr>
          <w:ilvl w:val="1"/>
          <w:numId w:val="8"/>
        </w:numPr>
        <w:spacing w:line="276" w:lineRule="auto"/>
        <w:jc w:val="both"/>
        <w:rPr>
          <w:rFonts w:ascii="Arial" w:hAnsi="Arial" w:cs="Arial"/>
          <w:sz w:val="22"/>
          <w:szCs w:val="22"/>
        </w:rPr>
      </w:pPr>
      <w:r>
        <w:rPr>
          <w:rFonts w:ascii="Arial" w:hAnsi="Arial" w:cs="Arial"/>
          <w:sz w:val="22"/>
          <w:szCs w:val="22"/>
        </w:rPr>
        <w:t xml:space="preserve">Amenity </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51048663"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E8723ED" w14:textId="77777777" w:rsidR="00D902FA" w:rsidRDefault="00D902FA" w:rsidP="00D902FA">
      <w:pPr>
        <w:spacing w:line="276" w:lineRule="auto"/>
        <w:jc w:val="both"/>
        <w:rPr>
          <w:rFonts w:ascii="Arial" w:hAnsi="Arial" w:cs="Arial"/>
          <w:b/>
          <w:bCs/>
          <w:color w:val="FF0000"/>
          <w:sz w:val="22"/>
          <w:szCs w:val="22"/>
        </w:rPr>
      </w:pPr>
    </w:p>
    <w:p w14:paraId="548D1BC5"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AE34054" w14:textId="77777777" w:rsidR="003763E1" w:rsidRDefault="003763E1" w:rsidP="00D902FA">
      <w:pPr>
        <w:spacing w:line="276" w:lineRule="auto"/>
        <w:jc w:val="both"/>
        <w:rPr>
          <w:rFonts w:ascii="Arial" w:hAnsi="Arial" w:cs="Arial"/>
          <w:b/>
          <w:bCs/>
          <w:color w:val="FF0000"/>
          <w:sz w:val="22"/>
          <w:szCs w:val="22"/>
        </w:rPr>
      </w:pPr>
    </w:p>
    <w:p w14:paraId="7630B71E" w14:textId="2DFBDD12" w:rsidR="00D902FA" w:rsidRPr="004C12DB" w:rsidRDefault="00F7609E" w:rsidP="00D902FA">
      <w:pPr>
        <w:spacing w:line="276" w:lineRule="auto"/>
        <w:jc w:val="both"/>
        <w:rPr>
          <w:rFonts w:ascii="Arial" w:hAnsi="Arial" w:cs="Arial"/>
          <w:sz w:val="22"/>
          <w:szCs w:val="22"/>
        </w:rPr>
      </w:pPr>
      <w:r w:rsidRPr="004C12DB">
        <w:rPr>
          <w:rFonts w:ascii="Arial" w:hAnsi="Arial" w:cs="Arial"/>
          <w:sz w:val="22"/>
          <w:szCs w:val="22"/>
        </w:rPr>
        <w:t>Town Council:</w:t>
      </w:r>
      <w:r w:rsidR="002927C8" w:rsidRPr="004C12DB">
        <w:rPr>
          <w:rFonts w:ascii="Arial" w:hAnsi="Arial" w:cs="Arial"/>
          <w:sz w:val="22"/>
          <w:szCs w:val="22"/>
        </w:rPr>
        <w:t xml:space="preserve"> No </w:t>
      </w:r>
      <w:r w:rsidR="004C12DB" w:rsidRPr="004C12DB">
        <w:rPr>
          <w:rFonts w:ascii="Arial" w:hAnsi="Arial" w:cs="Arial"/>
          <w:sz w:val="22"/>
          <w:szCs w:val="22"/>
        </w:rPr>
        <w:t xml:space="preserve">objection </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5B44C31B" w:rsidR="00D902FA" w:rsidRPr="002036B1" w:rsidRDefault="5CD3423D" w:rsidP="002036B1">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3A3E9890" w14:textId="77777777" w:rsidR="002036B1" w:rsidRDefault="002036B1" w:rsidP="002036B1">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2E3290EC" w14:textId="5549C086" w:rsidR="002E5A1C" w:rsidRPr="002E5A1C" w:rsidRDefault="002036B1" w:rsidP="002036B1">
      <w:pPr>
        <w:spacing w:line="276" w:lineRule="auto"/>
        <w:jc w:val="both"/>
        <w:rPr>
          <w:rFonts w:ascii="Arial" w:hAnsi="Arial" w:cs="Arial"/>
          <w:color w:val="000000" w:themeColor="text1"/>
          <w:sz w:val="22"/>
          <w:szCs w:val="22"/>
        </w:rPr>
      </w:pPr>
      <w:r>
        <w:rPr>
          <w:rFonts w:ascii="Arial" w:eastAsia="Arial" w:hAnsi="Arial" w:cs="Arial"/>
          <w:sz w:val="22"/>
          <w:szCs w:val="22"/>
        </w:rPr>
        <w:t>No</w:t>
      </w:r>
      <w:r w:rsidR="5CD3423D" w:rsidRPr="004817FB">
        <w:rPr>
          <w:rFonts w:ascii="Arial" w:eastAsia="Arial" w:hAnsi="Arial" w:cs="Arial"/>
          <w:sz w:val="22"/>
          <w:szCs w:val="22"/>
        </w:rPr>
        <w:t xml:space="preserve"> representations </w:t>
      </w:r>
      <w:r>
        <w:rPr>
          <w:rFonts w:ascii="Arial" w:eastAsia="Arial" w:hAnsi="Arial" w:cs="Arial"/>
          <w:sz w:val="22"/>
          <w:szCs w:val="22"/>
        </w:rPr>
        <w:t xml:space="preserve">have been </w:t>
      </w:r>
      <w:r w:rsidR="5CD3423D" w:rsidRPr="004817FB">
        <w:rPr>
          <w:rFonts w:ascii="Arial" w:eastAsia="Arial" w:hAnsi="Arial" w:cs="Arial"/>
          <w:sz w:val="22"/>
          <w:szCs w:val="22"/>
        </w:rPr>
        <w:t>received</w:t>
      </w:r>
      <w:r>
        <w:rPr>
          <w:rFonts w:ascii="Arial" w:eastAsia="Arial" w:hAnsi="Arial" w:cs="Arial"/>
          <w:sz w:val="22"/>
          <w:szCs w:val="22"/>
        </w:rPr>
        <w:t>.</w:t>
      </w:r>
      <w:r w:rsidR="5CD3423D" w:rsidRPr="004817FB">
        <w:rPr>
          <w:rFonts w:ascii="Arial" w:eastAsia="Arial" w:hAnsi="Arial" w:cs="Arial"/>
          <w:sz w:val="22"/>
          <w:szCs w:val="22"/>
        </w:rPr>
        <w:t xml:space="preserve"> </w:t>
      </w:r>
    </w:p>
    <w:p w14:paraId="537383E0" w14:textId="77777777" w:rsidR="002E5A1C" w:rsidRPr="002E5A1C" w:rsidRDefault="002E5A1C" w:rsidP="0007377C">
      <w:pPr>
        <w:spacing w:line="276" w:lineRule="auto"/>
        <w:jc w:val="both"/>
        <w:rPr>
          <w:rFonts w:ascii="Arial" w:hAnsi="Arial" w:cs="Arial"/>
          <w:color w:val="FF0000"/>
          <w:sz w:val="22"/>
          <w:szCs w:val="22"/>
        </w:rPr>
      </w:pPr>
    </w:p>
    <w:p w14:paraId="78DD1F2C" w14:textId="042CA951"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0684D96"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81D86BF" w14:textId="77777777" w:rsidR="00A575A7" w:rsidRDefault="00A575A7" w:rsidP="0092586B">
      <w:pPr>
        <w:spacing w:line="276" w:lineRule="auto"/>
        <w:jc w:val="both"/>
        <w:rPr>
          <w:rFonts w:ascii="Arial" w:hAnsi="Arial" w:cs="Arial"/>
          <w:color w:val="000000" w:themeColor="text1"/>
          <w:sz w:val="22"/>
          <w:szCs w:val="22"/>
        </w:rPr>
      </w:pPr>
    </w:p>
    <w:p w14:paraId="23FA827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0A72DBC" w14:textId="77777777" w:rsidR="0007377C" w:rsidRDefault="0007377C" w:rsidP="0007377C">
      <w:pPr>
        <w:spacing w:line="276" w:lineRule="auto"/>
        <w:jc w:val="both"/>
        <w:rPr>
          <w:rFonts w:ascii="Arial" w:hAnsi="Arial" w:cs="Arial"/>
          <w:b/>
          <w:b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548F24EA" w14:textId="7ED49ED5" w:rsidR="00482DB3" w:rsidRPr="00482DB3" w:rsidRDefault="00482DB3" w:rsidP="00B75EF9">
      <w:pPr>
        <w:spacing w:line="276" w:lineRule="auto"/>
        <w:ind w:left="1440"/>
        <w:jc w:val="both"/>
        <w:rPr>
          <w:rFonts w:ascii="Arial" w:hAnsi="Arial" w:cs="Arial"/>
          <w:sz w:val="22"/>
          <w:szCs w:val="22"/>
        </w:rPr>
      </w:pP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85C7F48" w14:textId="77777777" w:rsidR="00482DB3" w:rsidRPr="00482DB3" w:rsidRDefault="00C80ACB"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50B77F3" w14:textId="77777777" w:rsidR="00E03EDD" w:rsidRDefault="00E03EDD" w:rsidP="00F81970">
      <w:pPr>
        <w:spacing w:line="276" w:lineRule="auto"/>
        <w:jc w:val="both"/>
        <w:rPr>
          <w:rFonts w:ascii="Arial" w:hAnsi="Arial" w:cs="Arial"/>
          <w:sz w:val="22"/>
          <w:szCs w:val="22"/>
        </w:rPr>
      </w:pPr>
    </w:p>
    <w:p w14:paraId="70E2CF2C" w14:textId="1A5BC799" w:rsidR="000A5664" w:rsidRDefault="000A5664" w:rsidP="00F81970">
      <w:pPr>
        <w:spacing w:line="276" w:lineRule="auto"/>
        <w:jc w:val="both"/>
        <w:rPr>
          <w:rFonts w:ascii="Arial" w:hAnsi="Arial" w:cs="Arial"/>
          <w:sz w:val="22"/>
          <w:szCs w:val="22"/>
        </w:rPr>
      </w:pPr>
      <w:r>
        <w:rPr>
          <w:rFonts w:ascii="Arial" w:hAnsi="Arial" w:cs="Arial"/>
          <w:sz w:val="22"/>
          <w:szCs w:val="22"/>
        </w:rPr>
        <w:t xml:space="preserve">This is an existing set of buildings that form the Trowbridge campus of Wiltshire College.  The buildings are somewhat dated and </w:t>
      </w:r>
      <w:r w:rsidR="00125F9F">
        <w:rPr>
          <w:rFonts w:ascii="Arial" w:hAnsi="Arial" w:cs="Arial"/>
          <w:sz w:val="22"/>
          <w:szCs w:val="22"/>
        </w:rPr>
        <w:t>the proposal for cladding and re</w:t>
      </w:r>
      <w:r w:rsidR="008F5FA3">
        <w:rPr>
          <w:rFonts w:ascii="Arial" w:hAnsi="Arial" w:cs="Arial"/>
          <w:sz w:val="22"/>
          <w:szCs w:val="22"/>
        </w:rPr>
        <w:t>-</w:t>
      </w:r>
      <w:r w:rsidR="00125F9F">
        <w:rPr>
          <w:rFonts w:ascii="Arial" w:hAnsi="Arial" w:cs="Arial"/>
          <w:sz w:val="22"/>
          <w:szCs w:val="22"/>
        </w:rPr>
        <w:t xml:space="preserve">fenestration </w:t>
      </w:r>
      <w:r w:rsidR="00BD7BCB">
        <w:rPr>
          <w:rFonts w:ascii="Arial" w:hAnsi="Arial" w:cs="Arial"/>
          <w:sz w:val="22"/>
          <w:szCs w:val="22"/>
        </w:rPr>
        <w:t>would bring their appearance up to date, and this would result in a more appealing local service.</w:t>
      </w:r>
    </w:p>
    <w:p w14:paraId="7A0C0AAA" w14:textId="77777777" w:rsidR="00C72D03" w:rsidRDefault="00C72D03" w:rsidP="00F81970">
      <w:pPr>
        <w:spacing w:line="276" w:lineRule="auto"/>
        <w:jc w:val="both"/>
        <w:rPr>
          <w:rFonts w:ascii="Arial" w:hAnsi="Arial" w:cs="Arial"/>
          <w:sz w:val="22"/>
          <w:szCs w:val="22"/>
        </w:rPr>
      </w:pPr>
    </w:p>
    <w:p w14:paraId="571AAA9A" w14:textId="3A13ECF6" w:rsidR="00C72D03" w:rsidRPr="000A5664" w:rsidRDefault="00C72D03" w:rsidP="00F81970">
      <w:pPr>
        <w:spacing w:line="276" w:lineRule="auto"/>
        <w:jc w:val="both"/>
        <w:rPr>
          <w:rFonts w:ascii="Arial" w:hAnsi="Arial" w:cs="Arial"/>
          <w:sz w:val="22"/>
          <w:szCs w:val="22"/>
        </w:rPr>
      </w:pPr>
      <w:r>
        <w:rPr>
          <w:rFonts w:ascii="Arial" w:hAnsi="Arial" w:cs="Arial"/>
          <w:sz w:val="22"/>
          <w:szCs w:val="22"/>
        </w:rPr>
        <w:t>The buildings would also become more sustainable, as will be discussed later in this report.</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0C6FA50" w14:textId="77777777" w:rsidR="00722BAC" w:rsidRDefault="00722BAC" w:rsidP="7D84FC5F">
      <w:pPr>
        <w:spacing w:line="276" w:lineRule="auto"/>
        <w:jc w:val="both"/>
        <w:rPr>
          <w:rFonts w:ascii="Arial" w:hAnsi="Arial" w:cs="Arial"/>
          <w:b/>
          <w:bCs/>
          <w:sz w:val="22"/>
          <w:szCs w:val="22"/>
        </w:rPr>
      </w:pPr>
    </w:p>
    <w:p w14:paraId="2FACB86E" w14:textId="1368BB2A" w:rsidR="00BD7BCB" w:rsidRPr="00A40AAA" w:rsidRDefault="00A40AAA" w:rsidP="7D84FC5F">
      <w:pPr>
        <w:spacing w:line="276" w:lineRule="auto"/>
        <w:jc w:val="both"/>
        <w:rPr>
          <w:rFonts w:ascii="Arial" w:hAnsi="Arial" w:cs="Arial"/>
          <w:sz w:val="22"/>
          <w:szCs w:val="22"/>
        </w:rPr>
      </w:pPr>
      <w:r w:rsidRPr="00A40AAA">
        <w:rPr>
          <w:rFonts w:ascii="Arial" w:hAnsi="Arial" w:cs="Arial"/>
          <w:sz w:val="22"/>
          <w:szCs w:val="22"/>
        </w:rPr>
        <w:t xml:space="preserve">The </w:t>
      </w:r>
      <w:r>
        <w:rPr>
          <w:rFonts w:ascii="Arial" w:hAnsi="Arial" w:cs="Arial"/>
          <w:sz w:val="22"/>
          <w:szCs w:val="22"/>
        </w:rPr>
        <w:t>proposal is in line with the strategic policies due to the upgrade potential for this important local service as an education establishment.</w:t>
      </w:r>
    </w:p>
    <w:p w14:paraId="4E36D055" w14:textId="77777777" w:rsidR="00316C37" w:rsidRDefault="00316C37"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F40D7ED" w14:textId="2DD02D74" w:rsidR="006132A5" w:rsidRDefault="006132A5" w:rsidP="006132A5">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757DF303" w14:textId="77777777" w:rsidR="007C0FAB" w:rsidRDefault="007C0FAB" w:rsidP="006132A5">
      <w:pPr>
        <w:spacing w:line="276" w:lineRule="auto"/>
        <w:jc w:val="both"/>
        <w:rPr>
          <w:rFonts w:ascii="Arial" w:hAnsi="Arial" w:cs="Arial"/>
          <w:sz w:val="22"/>
          <w:szCs w:val="22"/>
        </w:rPr>
      </w:pPr>
    </w:p>
    <w:p w14:paraId="7391CC72" w14:textId="5BBE3159" w:rsidR="007C0FAB" w:rsidRDefault="007C0FAB" w:rsidP="006132A5">
      <w:pPr>
        <w:spacing w:line="276" w:lineRule="auto"/>
        <w:jc w:val="both"/>
        <w:rPr>
          <w:rFonts w:ascii="Arial" w:hAnsi="Arial" w:cs="Arial"/>
          <w:sz w:val="22"/>
          <w:szCs w:val="22"/>
        </w:rPr>
      </w:pPr>
      <w:r>
        <w:rPr>
          <w:rFonts w:ascii="Arial" w:hAnsi="Arial" w:cs="Arial"/>
          <w:sz w:val="22"/>
          <w:szCs w:val="22"/>
        </w:rPr>
        <w:t xml:space="preserve">The existing </w:t>
      </w:r>
      <w:r w:rsidR="00B36722">
        <w:rPr>
          <w:rFonts w:ascii="Arial" w:hAnsi="Arial" w:cs="Arial"/>
          <w:sz w:val="22"/>
          <w:szCs w:val="22"/>
        </w:rPr>
        <w:t xml:space="preserve">buildings are tired and dated in their design and use of materials.  The cladding and replacement windows would represent a strong upgrade in terms of </w:t>
      </w:r>
      <w:r w:rsidR="005E7223">
        <w:rPr>
          <w:rFonts w:ascii="Arial" w:hAnsi="Arial" w:cs="Arial"/>
          <w:sz w:val="22"/>
          <w:szCs w:val="22"/>
        </w:rPr>
        <w:t xml:space="preserve">enhanced </w:t>
      </w:r>
      <w:r w:rsidR="00E8073C">
        <w:rPr>
          <w:rFonts w:ascii="Arial" w:hAnsi="Arial" w:cs="Arial"/>
          <w:sz w:val="22"/>
          <w:szCs w:val="22"/>
        </w:rPr>
        <w:t>visual appearance</w:t>
      </w:r>
      <w:r w:rsidR="00365A5F">
        <w:rPr>
          <w:rFonts w:ascii="Arial" w:hAnsi="Arial" w:cs="Arial"/>
          <w:sz w:val="22"/>
          <w:szCs w:val="22"/>
        </w:rPr>
        <w:t xml:space="preserve">.  This would result in a more welcoming </w:t>
      </w:r>
      <w:r w:rsidR="00596402">
        <w:rPr>
          <w:rFonts w:ascii="Arial" w:hAnsi="Arial" w:cs="Arial"/>
          <w:sz w:val="22"/>
          <w:szCs w:val="22"/>
        </w:rPr>
        <w:t xml:space="preserve">and attractive </w:t>
      </w:r>
      <w:r w:rsidR="00365A5F">
        <w:rPr>
          <w:rFonts w:ascii="Arial" w:hAnsi="Arial" w:cs="Arial"/>
          <w:sz w:val="22"/>
          <w:szCs w:val="22"/>
        </w:rPr>
        <w:t xml:space="preserve">campus </w:t>
      </w:r>
      <w:r w:rsidR="00596402">
        <w:rPr>
          <w:rFonts w:ascii="Arial" w:hAnsi="Arial" w:cs="Arial"/>
          <w:sz w:val="22"/>
          <w:szCs w:val="22"/>
        </w:rPr>
        <w:t>for Wiltshire College.</w:t>
      </w:r>
    </w:p>
    <w:p w14:paraId="554F601E" w14:textId="77777777" w:rsidR="00B0665C" w:rsidRDefault="00B0665C" w:rsidP="006132A5">
      <w:pPr>
        <w:spacing w:line="276" w:lineRule="auto"/>
        <w:jc w:val="both"/>
        <w:rPr>
          <w:rFonts w:ascii="Arial" w:hAnsi="Arial" w:cs="Arial"/>
          <w:sz w:val="22"/>
          <w:szCs w:val="22"/>
        </w:rPr>
      </w:pPr>
    </w:p>
    <w:p w14:paraId="38B87C55" w14:textId="76F4224A" w:rsidR="00B0665C" w:rsidRPr="006132A5" w:rsidRDefault="00B0665C" w:rsidP="006132A5">
      <w:pPr>
        <w:spacing w:line="276" w:lineRule="auto"/>
        <w:jc w:val="both"/>
        <w:rPr>
          <w:rFonts w:ascii="Arial" w:hAnsi="Arial" w:cs="Arial"/>
          <w:sz w:val="22"/>
          <w:szCs w:val="22"/>
        </w:rPr>
      </w:pPr>
      <w:r>
        <w:rPr>
          <w:rFonts w:ascii="Arial" w:hAnsi="Arial" w:cs="Arial"/>
          <w:sz w:val="22"/>
          <w:szCs w:val="22"/>
        </w:rPr>
        <w:t xml:space="preserve">In terms of the specific materials, the application form and plans state the cladding type and </w:t>
      </w:r>
      <w:r w:rsidR="00DD519A">
        <w:rPr>
          <w:rFonts w:ascii="Arial" w:hAnsi="Arial" w:cs="Arial"/>
          <w:sz w:val="22"/>
          <w:szCs w:val="22"/>
        </w:rPr>
        <w:t xml:space="preserve">RAL colour numbers clearly, and these </w:t>
      </w:r>
      <w:proofErr w:type="gramStart"/>
      <w:r w:rsidR="00DD519A">
        <w:rPr>
          <w:rFonts w:ascii="Arial" w:hAnsi="Arial" w:cs="Arial"/>
          <w:sz w:val="22"/>
          <w:szCs w:val="22"/>
        </w:rPr>
        <w:t>are considered to be</w:t>
      </w:r>
      <w:proofErr w:type="gramEnd"/>
      <w:r w:rsidR="00DD519A">
        <w:rPr>
          <w:rFonts w:ascii="Arial" w:hAnsi="Arial" w:cs="Arial"/>
          <w:sz w:val="22"/>
          <w:szCs w:val="22"/>
        </w:rPr>
        <w:t xml:space="preserve"> acceptable.</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325A34FD" w14:textId="31925DC0" w:rsidR="000C0D1A" w:rsidRPr="009C2317" w:rsidRDefault="00A26D4B" w:rsidP="7D84FC5F">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 xml:space="preserve">Having regard to the above, it is considered </w:t>
      </w:r>
      <w:r w:rsidR="00596402">
        <w:rPr>
          <w:rFonts w:ascii="Arial" w:hAnsi="Arial" w:cs="Arial"/>
          <w:color w:val="000000" w:themeColor="text1"/>
          <w:sz w:val="22"/>
          <w:szCs w:val="22"/>
        </w:rPr>
        <w:t>that there are clear benefits in upgrading the ap</w:t>
      </w:r>
      <w:r w:rsidR="0019262E">
        <w:rPr>
          <w:rFonts w:ascii="Arial" w:hAnsi="Arial" w:cs="Arial"/>
          <w:color w:val="000000" w:themeColor="text1"/>
          <w:sz w:val="22"/>
          <w:szCs w:val="22"/>
        </w:rPr>
        <w:t xml:space="preserve">pearance of the buildings and therefore the proposal meets the </w:t>
      </w:r>
      <w:proofErr w:type="gramStart"/>
      <w:r w:rsidR="0019262E">
        <w:rPr>
          <w:rFonts w:ascii="Arial" w:hAnsi="Arial" w:cs="Arial"/>
          <w:color w:val="000000" w:themeColor="text1"/>
          <w:sz w:val="22"/>
          <w:szCs w:val="22"/>
        </w:rPr>
        <w:t>high quality</w:t>
      </w:r>
      <w:proofErr w:type="gramEnd"/>
      <w:r w:rsidR="0019262E">
        <w:rPr>
          <w:rFonts w:ascii="Arial" w:hAnsi="Arial" w:cs="Arial"/>
          <w:color w:val="000000" w:themeColor="text1"/>
          <w:sz w:val="22"/>
          <w:szCs w:val="22"/>
        </w:rPr>
        <w:t xml:space="preserve"> design criteria.</w:t>
      </w:r>
    </w:p>
    <w:p w14:paraId="7853E57B" w14:textId="77777777" w:rsidR="00316C37" w:rsidRDefault="00316C37" w:rsidP="7D84FC5F">
      <w:pPr>
        <w:spacing w:line="276" w:lineRule="auto"/>
        <w:jc w:val="both"/>
        <w:rPr>
          <w:rFonts w:ascii="Arial" w:hAnsi="Arial" w:cs="Arial"/>
          <w:i/>
          <w:iCs/>
          <w:color w:val="FF0000"/>
          <w:sz w:val="22"/>
          <w:szCs w:val="22"/>
        </w:rPr>
      </w:pPr>
    </w:p>
    <w:p w14:paraId="40097DCC" w14:textId="1BFD2EB5" w:rsidR="006B0166" w:rsidRPr="006B0166" w:rsidRDefault="006B0166" w:rsidP="006B0166">
      <w:pPr>
        <w:spacing w:line="276" w:lineRule="auto"/>
        <w:jc w:val="both"/>
        <w:rPr>
          <w:rFonts w:ascii="Arial" w:hAnsi="Arial" w:cs="Arial"/>
          <w:b/>
          <w:bCs/>
          <w:color w:val="000000" w:themeColor="text1"/>
          <w:sz w:val="22"/>
          <w:szCs w:val="22"/>
        </w:rPr>
      </w:pPr>
      <w:r w:rsidRPr="006B0166">
        <w:rPr>
          <w:rFonts w:ascii="Arial" w:hAnsi="Arial" w:cs="Arial"/>
          <w:b/>
          <w:bCs/>
          <w:color w:val="000000" w:themeColor="text1"/>
          <w:sz w:val="22"/>
          <w:szCs w:val="22"/>
        </w:rPr>
        <w:t>Climate Change / Carbon Impact Section</w:t>
      </w:r>
    </w:p>
    <w:p w14:paraId="7874F898" w14:textId="77777777" w:rsidR="002131C0" w:rsidRPr="002131C0" w:rsidRDefault="002131C0" w:rsidP="002131C0">
      <w:pPr>
        <w:spacing w:line="276" w:lineRule="auto"/>
        <w:jc w:val="both"/>
        <w:rPr>
          <w:rFonts w:ascii="Arial" w:hAnsi="Arial" w:cs="Arial"/>
          <w:i/>
          <w:iCs/>
          <w:color w:val="000000" w:themeColor="text1"/>
          <w:sz w:val="22"/>
          <w:szCs w:val="22"/>
        </w:rPr>
      </w:pPr>
      <w:r w:rsidRPr="002131C0">
        <w:rPr>
          <w:rFonts w:ascii="Arial" w:hAnsi="Arial" w:cs="Arial"/>
          <w:i/>
          <w:iCs/>
          <w:color w:val="000000" w:themeColor="text1"/>
          <w:sz w:val="22"/>
          <w:szCs w:val="22"/>
        </w:rPr>
        <w:t>Policy Context</w:t>
      </w:r>
    </w:p>
    <w:p w14:paraId="6DAA17DD" w14:textId="77777777" w:rsidR="002131C0" w:rsidRPr="002131C0" w:rsidRDefault="002131C0" w:rsidP="002131C0">
      <w:pPr>
        <w:spacing w:line="276" w:lineRule="auto"/>
        <w:jc w:val="both"/>
        <w:rPr>
          <w:rFonts w:ascii="Arial" w:hAnsi="Arial" w:cs="Arial"/>
          <w:color w:val="000000" w:themeColor="text1"/>
          <w:sz w:val="22"/>
          <w:szCs w:val="22"/>
        </w:rPr>
      </w:pPr>
      <w:r w:rsidRPr="002131C0">
        <w:rPr>
          <w:rFonts w:ascii="Arial" w:hAnsi="Arial" w:cs="Arial"/>
          <w:color w:val="000000" w:themeColor="text1"/>
          <w:sz w:val="22"/>
          <w:szCs w:val="22"/>
        </w:rPr>
        <w:t>Core Policy 41 of the Wiltshire Core Strategy seeks to minimise emissions and support the transition to a low-carbon economy. The National Planning Policy Framework requires development to support the transition to a low carbon future and to help shape places in ways that contribute to radical reductions in greenhouse gas emissions.</w:t>
      </w:r>
    </w:p>
    <w:p w14:paraId="29E141E6" w14:textId="77777777" w:rsidR="002131C0" w:rsidRPr="0054422C" w:rsidRDefault="002131C0" w:rsidP="002131C0">
      <w:pPr>
        <w:spacing w:line="276" w:lineRule="auto"/>
        <w:jc w:val="both"/>
        <w:rPr>
          <w:rFonts w:ascii="Arial" w:hAnsi="Arial" w:cs="Arial"/>
          <w:i/>
          <w:iCs/>
          <w:color w:val="000000" w:themeColor="text1"/>
          <w:sz w:val="22"/>
          <w:szCs w:val="22"/>
        </w:rPr>
      </w:pPr>
    </w:p>
    <w:p w14:paraId="79A738AA" w14:textId="77777777" w:rsidR="002131C0" w:rsidRPr="0054422C" w:rsidRDefault="002131C0" w:rsidP="002131C0">
      <w:pPr>
        <w:spacing w:line="276" w:lineRule="auto"/>
        <w:jc w:val="both"/>
        <w:rPr>
          <w:rFonts w:ascii="Arial" w:hAnsi="Arial" w:cs="Arial"/>
          <w:i/>
          <w:iCs/>
          <w:color w:val="000000" w:themeColor="text1"/>
          <w:sz w:val="22"/>
          <w:szCs w:val="22"/>
        </w:rPr>
      </w:pPr>
      <w:r w:rsidRPr="0054422C">
        <w:rPr>
          <w:rFonts w:ascii="Arial" w:hAnsi="Arial" w:cs="Arial"/>
          <w:i/>
          <w:iCs/>
          <w:color w:val="000000" w:themeColor="text1"/>
          <w:sz w:val="22"/>
          <w:szCs w:val="22"/>
        </w:rPr>
        <w:t>Assessment</w:t>
      </w:r>
    </w:p>
    <w:p w14:paraId="4641B63E" w14:textId="77777777" w:rsidR="0054422C" w:rsidRPr="0054422C" w:rsidRDefault="002131C0" w:rsidP="002131C0">
      <w:pPr>
        <w:spacing w:line="276" w:lineRule="auto"/>
        <w:jc w:val="both"/>
        <w:rPr>
          <w:rFonts w:ascii="Arial" w:hAnsi="Arial" w:cs="Arial"/>
          <w:color w:val="000000" w:themeColor="text1"/>
          <w:sz w:val="22"/>
          <w:szCs w:val="22"/>
        </w:rPr>
      </w:pPr>
      <w:r w:rsidRPr="0054422C">
        <w:rPr>
          <w:rFonts w:ascii="Arial" w:hAnsi="Arial" w:cs="Arial"/>
          <w:color w:val="000000" w:themeColor="text1"/>
          <w:sz w:val="22"/>
          <w:szCs w:val="22"/>
        </w:rPr>
        <w:t>In assessing the proposal, regard has been had to:</w:t>
      </w:r>
    </w:p>
    <w:p w14:paraId="3453D153" w14:textId="77777777" w:rsidR="0054422C" w:rsidRDefault="0054422C" w:rsidP="002131C0">
      <w:pPr>
        <w:spacing w:line="276" w:lineRule="auto"/>
        <w:jc w:val="both"/>
        <w:rPr>
          <w:rFonts w:ascii="Arial" w:hAnsi="Arial" w:cs="Arial"/>
          <w:i/>
          <w:iCs/>
          <w:color w:val="FF0000"/>
          <w:sz w:val="22"/>
          <w:szCs w:val="22"/>
        </w:rPr>
      </w:pPr>
    </w:p>
    <w:p w14:paraId="690E69CE" w14:textId="77777777" w:rsidR="0054422C" w:rsidRPr="001615DE" w:rsidRDefault="002131C0" w:rsidP="0054422C">
      <w:pPr>
        <w:pStyle w:val="ListParagraph"/>
        <w:numPr>
          <w:ilvl w:val="0"/>
          <w:numId w:val="48"/>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The energy efficiency of the proposed development;</w:t>
      </w:r>
    </w:p>
    <w:p w14:paraId="08F20EE6" w14:textId="77777777" w:rsidR="0054422C" w:rsidRPr="001615DE" w:rsidRDefault="002131C0" w:rsidP="0054422C">
      <w:pPr>
        <w:pStyle w:val="ListParagraph"/>
        <w:numPr>
          <w:ilvl w:val="0"/>
          <w:numId w:val="48"/>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 xml:space="preserve">The incorporation of low carbon or renewable energy measures; </w:t>
      </w:r>
    </w:p>
    <w:p w14:paraId="5FF3FA97" w14:textId="77777777" w:rsidR="0054422C" w:rsidRDefault="0054422C" w:rsidP="002131C0">
      <w:pPr>
        <w:spacing w:line="276" w:lineRule="auto"/>
        <w:jc w:val="both"/>
        <w:rPr>
          <w:rFonts w:ascii="Arial" w:hAnsi="Arial" w:cs="Arial"/>
          <w:i/>
          <w:iCs/>
          <w:color w:val="FF0000"/>
          <w:sz w:val="22"/>
          <w:szCs w:val="22"/>
        </w:rPr>
      </w:pPr>
    </w:p>
    <w:p w14:paraId="6D320022" w14:textId="7F3FC77E" w:rsidR="0054422C" w:rsidRPr="0019262E" w:rsidRDefault="0019262E" w:rsidP="002131C0">
      <w:pPr>
        <w:spacing w:line="276" w:lineRule="auto"/>
        <w:jc w:val="both"/>
        <w:rPr>
          <w:rFonts w:ascii="Arial" w:hAnsi="Arial" w:cs="Arial"/>
          <w:sz w:val="22"/>
          <w:szCs w:val="22"/>
        </w:rPr>
      </w:pPr>
      <w:r>
        <w:rPr>
          <w:rFonts w:ascii="Arial" w:hAnsi="Arial" w:cs="Arial"/>
          <w:sz w:val="22"/>
          <w:szCs w:val="22"/>
        </w:rPr>
        <w:t xml:space="preserve">The cladding and re-fenestration of the buildings </w:t>
      </w:r>
      <w:r w:rsidR="00D26A17">
        <w:rPr>
          <w:rFonts w:ascii="Arial" w:hAnsi="Arial" w:cs="Arial"/>
          <w:sz w:val="22"/>
          <w:szCs w:val="22"/>
        </w:rPr>
        <w:t xml:space="preserve">would introduce a much better thermal performance than the existing buildings provide.  Therefore, the energy and carbon consumption </w:t>
      </w:r>
      <w:r w:rsidR="008D3B68">
        <w:rPr>
          <w:rFonts w:ascii="Arial" w:hAnsi="Arial" w:cs="Arial"/>
          <w:sz w:val="22"/>
          <w:szCs w:val="22"/>
        </w:rPr>
        <w:t>of running the college would decrease,</w:t>
      </w:r>
      <w:r w:rsidR="00033BC3">
        <w:rPr>
          <w:rFonts w:ascii="Arial" w:hAnsi="Arial" w:cs="Arial"/>
          <w:sz w:val="22"/>
          <w:szCs w:val="22"/>
        </w:rPr>
        <w:t xml:space="preserve"> resulting in sustainable buildings and thus </w:t>
      </w:r>
      <w:r w:rsidR="008D3B68">
        <w:rPr>
          <w:rFonts w:ascii="Arial" w:hAnsi="Arial" w:cs="Arial"/>
          <w:sz w:val="22"/>
          <w:szCs w:val="22"/>
        </w:rPr>
        <w:t>giving benefits to</w:t>
      </w:r>
      <w:r w:rsidR="003705B6">
        <w:rPr>
          <w:rFonts w:ascii="Arial" w:hAnsi="Arial" w:cs="Arial"/>
          <w:sz w:val="22"/>
          <w:szCs w:val="22"/>
        </w:rPr>
        <w:t>wards the low-carbon economy.</w:t>
      </w:r>
    </w:p>
    <w:p w14:paraId="5A87FC8F" w14:textId="77777777" w:rsidR="0019262E" w:rsidRDefault="0019262E" w:rsidP="002131C0">
      <w:pPr>
        <w:spacing w:line="276" w:lineRule="auto"/>
        <w:jc w:val="both"/>
        <w:rPr>
          <w:rFonts w:ascii="Arial" w:hAnsi="Arial" w:cs="Arial"/>
          <w:i/>
          <w:iCs/>
          <w:color w:val="FF0000"/>
          <w:sz w:val="22"/>
          <w:szCs w:val="22"/>
        </w:rPr>
      </w:pPr>
    </w:p>
    <w:p w14:paraId="1B12AD6D" w14:textId="77777777" w:rsidR="0054422C" w:rsidRPr="0054422C" w:rsidRDefault="002131C0" w:rsidP="002131C0">
      <w:pPr>
        <w:spacing w:line="276" w:lineRule="auto"/>
        <w:jc w:val="both"/>
        <w:rPr>
          <w:rFonts w:ascii="Arial" w:hAnsi="Arial" w:cs="Arial"/>
          <w:i/>
          <w:iCs/>
          <w:color w:val="000000" w:themeColor="text1"/>
          <w:sz w:val="22"/>
          <w:szCs w:val="22"/>
        </w:rPr>
      </w:pPr>
      <w:r w:rsidRPr="0054422C">
        <w:rPr>
          <w:rFonts w:ascii="Arial" w:hAnsi="Arial" w:cs="Arial"/>
          <w:i/>
          <w:iCs/>
          <w:color w:val="000000" w:themeColor="text1"/>
          <w:sz w:val="22"/>
          <w:szCs w:val="22"/>
        </w:rPr>
        <w:t>Conclusion</w:t>
      </w:r>
    </w:p>
    <w:p w14:paraId="70020D91" w14:textId="70F7F1D1" w:rsidR="002131C0" w:rsidRPr="0054422C" w:rsidRDefault="002131C0" w:rsidP="002131C0">
      <w:pPr>
        <w:spacing w:line="276" w:lineRule="auto"/>
        <w:jc w:val="both"/>
        <w:rPr>
          <w:rFonts w:ascii="Arial" w:hAnsi="Arial" w:cs="Arial"/>
          <w:color w:val="000000" w:themeColor="text1"/>
          <w:sz w:val="22"/>
          <w:szCs w:val="22"/>
        </w:rPr>
      </w:pPr>
      <w:r w:rsidRPr="0054422C">
        <w:rPr>
          <w:rFonts w:ascii="Arial" w:hAnsi="Arial" w:cs="Arial"/>
          <w:color w:val="000000" w:themeColor="text1"/>
          <w:sz w:val="22"/>
          <w:szCs w:val="22"/>
        </w:rPr>
        <w:t xml:space="preserve">The proposal is considered to </w:t>
      </w:r>
      <w:r w:rsidR="003705B6" w:rsidRPr="003705B6">
        <w:rPr>
          <w:rFonts w:ascii="Arial" w:hAnsi="Arial" w:cs="Arial"/>
          <w:sz w:val="22"/>
          <w:szCs w:val="22"/>
        </w:rPr>
        <w:t>a</w:t>
      </w:r>
      <w:r w:rsidRPr="003705B6">
        <w:rPr>
          <w:rFonts w:ascii="Arial" w:hAnsi="Arial" w:cs="Arial"/>
          <w:sz w:val="22"/>
          <w:szCs w:val="22"/>
        </w:rPr>
        <w:t xml:space="preserve">ccord </w:t>
      </w:r>
      <w:r w:rsidRPr="0054422C">
        <w:rPr>
          <w:rFonts w:ascii="Arial" w:hAnsi="Arial" w:cs="Arial"/>
          <w:color w:val="000000" w:themeColor="text1"/>
          <w:sz w:val="22"/>
          <w:szCs w:val="22"/>
        </w:rPr>
        <w:t>with the aims of sustainable development in respect of climate change mitigation and adaptation.</w:t>
      </w:r>
    </w:p>
    <w:p w14:paraId="37360F0D" w14:textId="77777777" w:rsidR="002131C0" w:rsidRDefault="002131C0" w:rsidP="7D84FC5F">
      <w:pPr>
        <w:spacing w:line="276" w:lineRule="auto"/>
        <w:jc w:val="both"/>
        <w:rPr>
          <w:rFonts w:ascii="Arial" w:hAnsi="Arial" w:cs="Arial"/>
          <w:i/>
          <w:iCs/>
          <w:color w:val="FF0000"/>
          <w:sz w:val="22"/>
          <w:szCs w:val="22"/>
        </w:rPr>
      </w:pPr>
    </w:p>
    <w:p w14:paraId="197D7C9E" w14:textId="77777777" w:rsidR="00C7730E" w:rsidRPr="00D12140" w:rsidRDefault="00C7730E" w:rsidP="00C7730E">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68287409" w14:textId="77777777" w:rsidR="00E03EDD" w:rsidRPr="00B07CA5" w:rsidRDefault="00E03EDD" w:rsidP="7D84FC5F">
      <w:pPr>
        <w:spacing w:line="276" w:lineRule="auto"/>
        <w:jc w:val="both"/>
        <w:rPr>
          <w:rFonts w:ascii="Arial" w:hAnsi="Arial" w:cs="Arial"/>
          <w:sz w:val="22"/>
          <w:szCs w:val="22"/>
        </w:rPr>
      </w:pPr>
    </w:p>
    <w:p w14:paraId="5DEE0DEA" w14:textId="726ECDEF" w:rsidR="00C7730E" w:rsidRPr="00B07CA5" w:rsidRDefault="00E13D24" w:rsidP="7D84FC5F">
      <w:pPr>
        <w:spacing w:line="276" w:lineRule="auto"/>
        <w:jc w:val="both"/>
        <w:rPr>
          <w:rFonts w:ascii="Arial" w:hAnsi="Arial" w:cs="Arial"/>
          <w:sz w:val="22"/>
          <w:szCs w:val="22"/>
        </w:rPr>
      </w:pPr>
      <w:r w:rsidRPr="00B07CA5">
        <w:rPr>
          <w:rFonts w:ascii="Arial" w:hAnsi="Arial" w:cs="Arial"/>
          <w:sz w:val="22"/>
          <w:szCs w:val="22"/>
        </w:rPr>
        <w:t>The below issues are material planning considerations that can be dealt with briefly:</w:t>
      </w:r>
    </w:p>
    <w:p w14:paraId="53D1842B" w14:textId="77777777" w:rsidR="00E13D24" w:rsidRPr="00B07CA5" w:rsidRDefault="00E13D24" w:rsidP="7D84FC5F">
      <w:pPr>
        <w:spacing w:line="276" w:lineRule="auto"/>
        <w:jc w:val="both"/>
        <w:rPr>
          <w:rFonts w:ascii="Arial" w:hAnsi="Arial" w:cs="Arial"/>
          <w:sz w:val="22"/>
          <w:szCs w:val="22"/>
        </w:rPr>
      </w:pPr>
    </w:p>
    <w:p w14:paraId="4A79298B" w14:textId="637CAAFF" w:rsidR="00E13D24" w:rsidRPr="00B07CA5" w:rsidRDefault="00E13D24" w:rsidP="7D84FC5F">
      <w:pPr>
        <w:spacing w:line="276" w:lineRule="auto"/>
        <w:jc w:val="both"/>
        <w:rPr>
          <w:rFonts w:ascii="Arial" w:hAnsi="Arial" w:cs="Arial"/>
          <w:sz w:val="22"/>
          <w:szCs w:val="22"/>
          <w:u w:val="single"/>
        </w:rPr>
      </w:pPr>
      <w:r w:rsidRPr="00B07CA5">
        <w:rPr>
          <w:rFonts w:ascii="Arial" w:hAnsi="Arial" w:cs="Arial"/>
          <w:sz w:val="22"/>
          <w:szCs w:val="22"/>
          <w:u w:val="single"/>
        </w:rPr>
        <w:t>Ecology</w:t>
      </w:r>
    </w:p>
    <w:p w14:paraId="1C86E687" w14:textId="77777777" w:rsidR="00EA523D" w:rsidRPr="00B07CA5" w:rsidRDefault="00EA523D" w:rsidP="7D84FC5F">
      <w:pPr>
        <w:spacing w:line="276" w:lineRule="auto"/>
        <w:jc w:val="both"/>
        <w:rPr>
          <w:rFonts w:ascii="Arial" w:hAnsi="Arial" w:cs="Arial"/>
          <w:sz w:val="22"/>
          <w:szCs w:val="22"/>
        </w:rPr>
      </w:pPr>
    </w:p>
    <w:p w14:paraId="11633679" w14:textId="1BC179FF" w:rsidR="00E13D24" w:rsidRDefault="00E13D24" w:rsidP="7D84FC5F">
      <w:pPr>
        <w:spacing w:line="276" w:lineRule="auto"/>
        <w:jc w:val="both"/>
        <w:rPr>
          <w:rFonts w:ascii="Arial" w:hAnsi="Arial" w:cs="Arial"/>
          <w:sz w:val="22"/>
          <w:szCs w:val="22"/>
        </w:rPr>
      </w:pPr>
      <w:r w:rsidRPr="00B07CA5">
        <w:rPr>
          <w:rFonts w:ascii="Arial" w:hAnsi="Arial" w:cs="Arial"/>
          <w:sz w:val="22"/>
          <w:szCs w:val="22"/>
        </w:rPr>
        <w:t>The site lies in the grey zone of the TWBMS</w:t>
      </w:r>
      <w:r w:rsidR="00A6530C" w:rsidRPr="00B07CA5">
        <w:rPr>
          <w:rFonts w:ascii="Arial" w:hAnsi="Arial" w:cs="Arial"/>
          <w:sz w:val="22"/>
          <w:szCs w:val="22"/>
        </w:rPr>
        <w:t xml:space="preserve">.  The site contains an existing set of </w:t>
      </w:r>
      <w:proofErr w:type="gramStart"/>
      <w:r w:rsidR="00A6530C" w:rsidRPr="00B07CA5">
        <w:rPr>
          <w:rFonts w:ascii="Arial" w:hAnsi="Arial" w:cs="Arial"/>
          <w:sz w:val="22"/>
          <w:szCs w:val="22"/>
        </w:rPr>
        <w:t>buildings</w:t>
      </w:r>
      <w:proofErr w:type="gramEnd"/>
      <w:r w:rsidR="00A6530C" w:rsidRPr="00B07CA5">
        <w:rPr>
          <w:rFonts w:ascii="Arial" w:hAnsi="Arial" w:cs="Arial"/>
          <w:sz w:val="22"/>
          <w:szCs w:val="22"/>
        </w:rPr>
        <w:t xml:space="preserve"> and these are proposed to be clad and </w:t>
      </w:r>
      <w:proofErr w:type="spellStart"/>
      <w:r w:rsidR="00A6530C" w:rsidRPr="00B07CA5">
        <w:rPr>
          <w:rFonts w:ascii="Arial" w:hAnsi="Arial" w:cs="Arial"/>
          <w:sz w:val="22"/>
          <w:szCs w:val="22"/>
        </w:rPr>
        <w:t>refenestrated</w:t>
      </w:r>
      <w:proofErr w:type="spellEnd"/>
      <w:r w:rsidR="00A6530C" w:rsidRPr="00B07CA5">
        <w:rPr>
          <w:rFonts w:ascii="Arial" w:hAnsi="Arial" w:cs="Arial"/>
          <w:sz w:val="22"/>
          <w:szCs w:val="22"/>
        </w:rPr>
        <w:t>.</w:t>
      </w:r>
      <w:r w:rsidR="006336E1" w:rsidRPr="00B07CA5">
        <w:rPr>
          <w:rFonts w:ascii="Arial" w:hAnsi="Arial" w:cs="Arial"/>
          <w:sz w:val="22"/>
          <w:szCs w:val="22"/>
        </w:rPr>
        <w:t xml:space="preserve">  As this is non-residential development, and no new buildings are proposed, there would be no impact on the TWBMS.</w:t>
      </w:r>
    </w:p>
    <w:p w14:paraId="143EBB76" w14:textId="77777777" w:rsidR="00E15BDD" w:rsidRDefault="00E15BDD" w:rsidP="7D84FC5F">
      <w:pPr>
        <w:spacing w:line="276" w:lineRule="auto"/>
        <w:jc w:val="both"/>
        <w:rPr>
          <w:rFonts w:ascii="Arial" w:hAnsi="Arial" w:cs="Arial"/>
          <w:sz w:val="22"/>
          <w:szCs w:val="22"/>
        </w:rPr>
      </w:pPr>
    </w:p>
    <w:p w14:paraId="347D91EE" w14:textId="5E848E6B" w:rsidR="00E15BDD" w:rsidRPr="00B07CA5" w:rsidRDefault="00E15BDD" w:rsidP="7D84FC5F">
      <w:pPr>
        <w:spacing w:line="276" w:lineRule="auto"/>
        <w:jc w:val="both"/>
        <w:rPr>
          <w:rFonts w:ascii="Arial" w:hAnsi="Arial" w:cs="Arial"/>
          <w:sz w:val="22"/>
          <w:szCs w:val="22"/>
        </w:rPr>
      </w:pPr>
      <w:r>
        <w:rPr>
          <w:rFonts w:ascii="Arial" w:hAnsi="Arial" w:cs="Arial"/>
          <w:sz w:val="22"/>
          <w:szCs w:val="22"/>
        </w:rPr>
        <w:t>The site falls below the threshold for a biodiversity net gain requirement.</w:t>
      </w:r>
    </w:p>
    <w:p w14:paraId="756097FF" w14:textId="77777777" w:rsidR="006336E1" w:rsidRPr="00B07CA5" w:rsidRDefault="006336E1" w:rsidP="7D84FC5F">
      <w:pPr>
        <w:spacing w:line="276" w:lineRule="auto"/>
        <w:jc w:val="both"/>
        <w:rPr>
          <w:rFonts w:ascii="Arial" w:hAnsi="Arial" w:cs="Arial"/>
          <w:sz w:val="22"/>
          <w:szCs w:val="22"/>
        </w:rPr>
      </w:pPr>
    </w:p>
    <w:p w14:paraId="347FA07F" w14:textId="2D2DFBE1" w:rsidR="006336E1" w:rsidRPr="00B07CA5" w:rsidRDefault="0035054B" w:rsidP="7D84FC5F">
      <w:pPr>
        <w:spacing w:line="276" w:lineRule="auto"/>
        <w:jc w:val="both"/>
        <w:rPr>
          <w:rFonts w:ascii="Arial" w:hAnsi="Arial" w:cs="Arial"/>
          <w:sz w:val="22"/>
          <w:szCs w:val="22"/>
        </w:rPr>
      </w:pPr>
      <w:r w:rsidRPr="00B07CA5">
        <w:rPr>
          <w:rFonts w:ascii="Arial" w:hAnsi="Arial" w:cs="Arial"/>
          <w:sz w:val="22"/>
          <w:szCs w:val="22"/>
          <w:u w:val="single"/>
        </w:rPr>
        <w:t>Flood risk</w:t>
      </w:r>
    </w:p>
    <w:p w14:paraId="113CAAA3" w14:textId="77777777" w:rsidR="0035054B" w:rsidRPr="00B07CA5" w:rsidRDefault="0035054B" w:rsidP="7D84FC5F">
      <w:pPr>
        <w:spacing w:line="276" w:lineRule="auto"/>
        <w:jc w:val="both"/>
        <w:rPr>
          <w:rFonts w:ascii="Arial" w:hAnsi="Arial" w:cs="Arial"/>
          <w:sz w:val="22"/>
          <w:szCs w:val="22"/>
        </w:rPr>
      </w:pPr>
    </w:p>
    <w:p w14:paraId="21C3FAC5" w14:textId="58E083E2" w:rsidR="0035054B" w:rsidRPr="00B07CA5" w:rsidRDefault="0035054B" w:rsidP="7D84FC5F">
      <w:pPr>
        <w:spacing w:line="276" w:lineRule="auto"/>
        <w:jc w:val="both"/>
        <w:rPr>
          <w:rFonts w:ascii="Arial" w:hAnsi="Arial" w:cs="Arial"/>
          <w:sz w:val="22"/>
          <w:szCs w:val="22"/>
        </w:rPr>
      </w:pPr>
      <w:r w:rsidRPr="00B07CA5">
        <w:rPr>
          <w:rFonts w:ascii="Arial" w:hAnsi="Arial" w:cs="Arial"/>
          <w:sz w:val="22"/>
          <w:szCs w:val="22"/>
        </w:rPr>
        <w:t xml:space="preserve">The site </w:t>
      </w:r>
      <w:r w:rsidR="008E1F00" w:rsidRPr="00B07CA5">
        <w:rPr>
          <w:rFonts w:ascii="Arial" w:hAnsi="Arial" w:cs="Arial"/>
          <w:sz w:val="22"/>
          <w:szCs w:val="22"/>
        </w:rPr>
        <w:t xml:space="preserve">shows as having some surface water flood risk.  The cladding of the existing buildings would not result in any change that would impact the existing situation.  </w:t>
      </w:r>
      <w:proofErr w:type="gramStart"/>
      <w:r w:rsidR="008E1F00" w:rsidRPr="00B07CA5">
        <w:rPr>
          <w:rFonts w:ascii="Arial" w:hAnsi="Arial" w:cs="Arial"/>
          <w:sz w:val="22"/>
          <w:szCs w:val="22"/>
        </w:rPr>
        <w:t>Therefore</w:t>
      </w:r>
      <w:proofErr w:type="gramEnd"/>
      <w:r w:rsidR="008E1F00" w:rsidRPr="00B07CA5">
        <w:rPr>
          <w:rFonts w:ascii="Arial" w:hAnsi="Arial" w:cs="Arial"/>
          <w:sz w:val="22"/>
          <w:szCs w:val="22"/>
        </w:rPr>
        <w:t xml:space="preserve"> there are no objections in this regard.</w:t>
      </w:r>
    </w:p>
    <w:p w14:paraId="345656ED" w14:textId="77777777" w:rsidR="008E1F00" w:rsidRPr="00B07CA5" w:rsidRDefault="008E1F00" w:rsidP="7D84FC5F">
      <w:pPr>
        <w:spacing w:line="276" w:lineRule="auto"/>
        <w:jc w:val="both"/>
        <w:rPr>
          <w:rFonts w:ascii="Arial" w:hAnsi="Arial" w:cs="Arial"/>
          <w:sz w:val="22"/>
          <w:szCs w:val="22"/>
        </w:rPr>
      </w:pPr>
    </w:p>
    <w:p w14:paraId="262636E6" w14:textId="05213214" w:rsidR="008E1F00" w:rsidRPr="00B07CA5" w:rsidRDefault="008E1F00" w:rsidP="7D84FC5F">
      <w:pPr>
        <w:spacing w:line="276" w:lineRule="auto"/>
        <w:jc w:val="both"/>
        <w:rPr>
          <w:rFonts w:ascii="Arial" w:hAnsi="Arial" w:cs="Arial"/>
          <w:sz w:val="22"/>
          <w:szCs w:val="22"/>
        </w:rPr>
      </w:pPr>
      <w:r w:rsidRPr="00B07CA5">
        <w:rPr>
          <w:rFonts w:ascii="Arial" w:hAnsi="Arial" w:cs="Arial"/>
          <w:sz w:val="22"/>
          <w:szCs w:val="22"/>
          <w:u w:val="single"/>
        </w:rPr>
        <w:t xml:space="preserve">Amenity </w:t>
      </w:r>
    </w:p>
    <w:p w14:paraId="1A156447" w14:textId="77777777" w:rsidR="008E1F00" w:rsidRPr="00B07CA5" w:rsidRDefault="008E1F00" w:rsidP="7D84FC5F">
      <w:pPr>
        <w:spacing w:line="276" w:lineRule="auto"/>
        <w:jc w:val="both"/>
        <w:rPr>
          <w:rFonts w:ascii="Arial" w:hAnsi="Arial" w:cs="Arial"/>
          <w:sz w:val="22"/>
          <w:szCs w:val="22"/>
        </w:rPr>
      </w:pPr>
    </w:p>
    <w:p w14:paraId="4CA51605" w14:textId="151DA359" w:rsidR="008E1F00" w:rsidRPr="00B07CA5" w:rsidRDefault="008E1F00" w:rsidP="7D84FC5F">
      <w:pPr>
        <w:spacing w:line="276" w:lineRule="auto"/>
        <w:jc w:val="both"/>
        <w:rPr>
          <w:rFonts w:ascii="Arial" w:hAnsi="Arial" w:cs="Arial"/>
          <w:sz w:val="22"/>
          <w:szCs w:val="22"/>
        </w:rPr>
      </w:pPr>
      <w:r w:rsidRPr="00B07CA5">
        <w:rPr>
          <w:rFonts w:ascii="Arial" w:hAnsi="Arial" w:cs="Arial"/>
          <w:sz w:val="22"/>
          <w:szCs w:val="22"/>
        </w:rPr>
        <w:t xml:space="preserve">The buildings would have replacement windows in the same places as the existing windows, and therefore there would be no impact on the </w:t>
      </w:r>
      <w:r w:rsidR="00B07CA5" w:rsidRPr="00B07CA5">
        <w:rPr>
          <w:rFonts w:ascii="Arial" w:hAnsi="Arial" w:cs="Arial"/>
          <w:sz w:val="22"/>
          <w:szCs w:val="22"/>
        </w:rPr>
        <w:t>amenities of the neighbouring properties over and above the existing situation.</w:t>
      </w:r>
    </w:p>
    <w:p w14:paraId="459CCB0A" w14:textId="77777777" w:rsidR="00D12140" w:rsidRPr="00B07CA5" w:rsidRDefault="00D12140" w:rsidP="7D84FC5F">
      <w:pPr>
        <w:spacing w:line="276" w:lineRule="auto"/>
        <w:jc w:val="both"/>
        <w:rPr>
          <w:rFonts w:ascii="Arial" w:hAnsi="Arial" w:cs="Arial"/>
          <w:i/>
          <w:iCs/>
          <w:sz w:val="22"/>
          <w:szCs w:val="22"/>
        </w:rPr>
      </w:pPr>
    </w:p>
    <w:p w14:paraId="1CAD0DCA" w14:textId="38A58E38" w:rsidR="004B2F79" w:rsidRPr="004B2F79" w:rsidRDefault="004B2F79" w:rsidP="004B2F79">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p>
    <w:p w14:paraId="47BC783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ED84ABF" w14:textId="77777777" w:rsidR="004B2F79" w:rsidRPr="004B2F79" w:rsidRDefault="004B2F79" w:rsidP="004B2F79">
      <w:pPr>
        <w:spacing w:line="276" w:lineRule="auto"/>
        <w:jc w:val="both"/>
        <w:rPr>
          <w:rFonts w:ascii="Arial" w:hAnsi="Arial" w:cs="Arial"/>
          <w:color w:val="000000" w:themeColor="text1"/>
          <w:sz w:val="22"/>
          <w:szCs w:val="22"/>
        </w:rPr>
      </w:pPr>
    </w:p>
    <w:p w14:paraId="0242EE64" w14:textId="245C954C"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C6562AE" w14:textId="77777777" w:rsidR="004B2F79" w:rsidRDefault="004B2F79"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267B8758"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737901E9" w14:textId="77777777" w:rsidR="00D47810" w:rsidRPr="00D47810" w:rsidRDefault="00D47810" w:rsidP="00D47810">
      <w:pPr>
        <w:spacing w:line="276" w:lineRule="auto"/>
        <w:jc w:val="both"/>
        <w:rPr>
          <w:rFonts w:ascii="Arial" w:hAnsi="Arial" w:cs="Arial"/>
          <w:sz w:val="22"/>
          <w:szCs w:val="22"/>
        </w:rPr>
      </w:pPr>
    </w:p>
    <w:p w14:paraId="1FB9FD22"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2F15D493"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653181B4" w14:textId="77777777" w:rsidR="00943755" w:rsidRDefault="00943755" w:rsidP="00943755">
      <w:pPr>
        <w:spacing w:line="276" w:lineRule="auto"/>
        <w:jc w:val="both"/>
        <w:rPr>
          <w:rFonts w:ascii="Arial" w:hAnsi="Arial" w:cs="Arial"/>
          <w:sz w:val="22"/>
          <w:szCs w:val="22"/>
        </w:rPr>
      </w:pPr>
    </w:p>
    <w:p w14:paraId="034A286F" w14:textId="77777777" w:rsidR="00FD64A0" w:rsidRDefault="00FD64A0" w:rsidP="00FD64A0">
      <w:pPr>
        <w:spacing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16F655E6" w14:textId="77777777" w:rsidR="00FD64A0" w:rsidRDefault="00FD64A0" w:rsidP="00943755">
      <w:pPr>
        <w:spacing w:line="276" w:lineRule="auto"/>
        <w:jc w:val="both"/>
        <w:rPr>
          <w:rFonts w:ascii="Arial" w:hAnsi="Arial" w:cs="Arial"/>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4121ED40" w:rsidR="0080760A" w:rsidRPr="00754439"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754439">
        <w:rPr>
          <w:rFonts w:ascii="Arial" w:hAnsi="Arial" w:cs="Arial"/>
          <w:sz w:val="22"/>
          <w:szCs w:val="22"/>
        </w:rPr>
        <w:t xml:space="preserve">of </w:t>
      </w:r>
      <w:proofErr w:type="gramStart"/>
      <w:r w:rsidR="00CA7364" w:rsidRPr="00754439">
        <w:rPr>
          <w:rFonts w:ascii="Arial" w:hAnsi="Arial" w:cs="Arial"/>
          <w:sz w:val="22"/>
          <w:szCs w:val="22"/>
        </w:rPr>
        <w:t>high quality</w:t>
      </w:r>
      <w:proofErr w:type="gramEnd"/>
      <w:r w:rsidR="00CA7364" w:rsidRPr="00754439">
        <w:rPr>
          <w:rFonts w:ascii="Arial" w:hAnsi="Arial" w:cs="Arial"/>
          <w:sz w:val="22"/>
          <w:szCs w:val="22"/>
        </w:rPr>
        <w:t xml:space="preserve"> </w:t>
      </w:r>
      <w:r w:rsidRPr="00754439">
        <w:rPr>
          <w:rFonts w:ascii="Arial" w:hAnsi="Arial" w:cs="Arial"/>
          <w:sz w:val="22"/>
          <w:szCs w:val="22"/>
        </w:rPr>
        <w:t>design, residential amenity, flood risk, ecology and biodiversity, and environmental impacts</w:t>
      </w:r>
      <w:r w:rsidR="00754439" w:rsidRPr="00754439">
        <w:rPr>
          <w:rFonts w:ascii="Arial" w:hAnsi="Arial" w:cs="Arial"/>
          <w:sz w:val="22"/>
          <w:szCs w:val="22"/>
        </w:rPr>
        <w:t>.</w:t>
      </w:r>
    </w:p>
    <w:p w14:paraId="4041BF11" w14:textId="77777777" w:rsidR="008B0B16" w:rsidRPr="00754439" w:rsidRDefault="008B0B16" w:rsidP="008B0B16">
      <w:pPr>
        <w:spacing w:line="276" w:lineRule="auto"/>
        <w:jc w:val="both"/>
        <w:rPr>
          <w:rFonts w:ascii="Arial" w:hAnsi="Arial" w:cs="Arial"/>
          <w:sz w:val="22"/>
          <w:szCs w:val="22"/>
        </w:rPr>
      </w:pPr>
    </w:p>
    <w:p w14:paraId="2FB24A64" w14:textId="439E3F1F" w:rsidR="0080760A" w:rsidRPr="00754439" w:rsidRDefault="0080760A" w:rsidP="008B0B16">
      <w:pPr>
        <w:spacing w:line="276" w:lineRule="auto"/>
        <w:jc w:val="both"/>
        <w:rPr>
          <w:rFonts w:ascii="Arial" w:hAnsi="Arial" w:cs="Arial"/>
          <w:sz w:val="22"/>
          <w:szCs w:val="22"/>
        </w:rPr>
      </w:pPr>
      <w:r w:rsidRPr="00754439">
        <w:rPr>
          <w:rFonts w:ascii="Arial" w:hAnsi="Arial" w:cs="Arial"/>
          <w:sz w:val="22"/>
          <w:szCs w:val="22"/>
        </w:rPr>
        <w:t xml:space="preserve">The development would deliver clear benefits, including </w:t>
      </w:r>
      <w:r w:rsidR="00754439" w:rsidRPr="00754439">
        <w:rPr>
          <w:rFonts w:ascii="Arial" w:hAnsi="Arial" w:cs="Arial"/>
          <w:sz w:val="22"/>
          <w:szCs w:val="22"/>
        </w:rPr>
        <w:t xml:space="preserve">creating a more attractive </w:t>
      </w:r>
      <w:r w:rsidR="00C75CB6">
        <w:rPr>
          <w:rFonts w:ascii="Arial" w:hAnsi="Arial" w:cs="Arial"/>
          <w:sz w:val="22"/>
          <w:szCs w:val="22"/>
        </w:rPr>
        <w:t xml:space="preserve">and sustainable </w:t>
      </w:r>
      <w:r w:rsidR="00754439" w:rsidRPr="00754439">
        <w:rPr>
          <w:rFonts w:ascii="Arial" w:hAnsi="Arial" w:cs="Arial"/>
          <w:sz w:val="22"/>
          <w:szCs w:val="22"/>
        </w:rPr>
        <w:t>education site, as well as delivering benefits to the low-carbon economy</w:t>
      </w:r>
      <w:r w:rsidRPr="00754439">
        <w:rPr>
          <w:rFonts w:ascii="Arial" w:hAnsi="Arial" w:cs="Arial"/>
          <w:sz w:val="22"/>
          <w:szCs w:val="22"/>
        </w:rPr>
        <w:t>, which weigh positively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322050CE"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w:t>
      </w:r>
      <w:r w:rsidR="004E6F6F">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683A8156" w14:textId="40DFCC0E"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D0F1F52" w14:textId="77777777" w:rsidR="0035216D" w:rsidRDefault="0035216D" w:rsidP="00942BFA">
      <w:pPr>
        <w:spacing w:line="276" w:lineRule="auto"/>
        <w:jc w:val="both"/>
        <w:rPr>
          <w:rFonts w:ascii="Arial" w:hAnsi="Arial" w:cs="Arial"/>
          <w:color w:val="000000" w:themeColor="text1"/>
          <w:sz w:val="22"/>
          <w:szCs w:val="22"/>
        </w:rPr>
      </w:pPr>
    </w:p>
    <w:p w14:paraId="5FFB2EA0"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six tests set out in paragraph 56 of the National Planning Policy Framework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69459F9C" w14:textId="20AF9DE7" w:rsidR="00F7609E" w:rsidRDefault="00F7609E" w:rsidP="7D84FC5F">
      <w:pPr>
        <w:rPr>
          <w:rFonts w:ascii="Arial" w:hAnsi="Arial" w:cs="Arial"/>
          <w:b/>
          <w:bCs/>
          <w:color w:val="000000" w:themeColor="text1"/>
          <w:sz w:val="22"/>
          <w:szCs w:val="22"/>
        </w:rPr>
      </w:pPr>
    </w:p>
    <w:p w14:paraId="334D15ED" w14:textId="77777777" w:rsidR="00651947" w:rsidRDefault="00651947" w:rsidP="00651947">
      <w:pPr>
        <w:rPr>
          <w:rFonts w:ascii="Arial" w:hAnsi="Arial" w:cs="Arial"/>
          <w:color w:val="FF0000"/>
          <w:sz w:val="22"/>
          <w:szCs w:val="22"/>
        </w:rPr>
      </w:pPr>
    </w:p>
    <w:sectPr w:rsidR="006519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4"/>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0"/>
  </w:num>
  <w:num w:numId="36" w16cid:durableId="1034232417">
    <w:abstractNumId w:val="7"/>
  </w:num>
  <w:num w:numId="37" w16cid:durableId="2062092020">
    <w:abstractNumId w:val="51"/>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3"/>
  </w:num>
  <w:num w:numId="45" w16cid:durableId="2053261774">
    <w:abstractNumId w:val="47"/>
  </w:num>
  <w:num w:numId="46" w16cid:durableId="788477969">
    <w:abstractNumId w:val="52"/>
  </w:num>
  <w:num w:numId="47" w16cid:durableId="2053916891">
    <w:abstractNumId w:val="28"/>
  </w:num>
  <w:num w:numId="48" w16cid:durableId="176845672">
    <w:abstractNumId w:val="22"/>
  </w:num>
  <w:num w:numId="49" w16cid:durableId="665060638">
    <w:abstractNumId w:val="49"/>
  </w:num>
  <w:num w:numId="50" w16cid:durableId="284772028">
    <w:abstractNumId w:val="44"/>
  </w:num>
  <w:num w:numId="51" w16cid:durableId="1766920167">
    <w:abstractNumId w:val="27"/>
  </w:num>
  <w:num w:numId="52" w16cid:durableId="1369993583">
    <w:abstractNumId w:val="48"/>
  </w:num>
  <w:num w:numId="53" w16cid:durableId="509179030">
    <w:abstractNumId w:val="43"/>
  </w:num>
  <w:num w:numId="54" w16cid:durableId="1317030903">
    <w:abstractNumId w:val="32"/>
  </w:num>
  <w:num w:numId="55" w16cid:durableId="292441812">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74"/>
    <w:rsid w:val="00000D40"/>
    <w:rsid w:val="0002128A"/>
    <w:rsid w:val="000237DE"/>
    <w:rsid w:val="00024030"/>
    <w:rsid w:val="0002490A"/>
    <w:rsid w:val="00025C2C"/>
    <w:rsid w:val="00033BC3"/>
    <w:rsid w:val="00035D59"/>
    <w:rsid w:val="00043528"/>
    <w:rsid w:val="0004756B"/>
    <w:rsid w:val="00051208"/>
    <w:rsid w:val="000519C9"/>
    <w:rsid w:val="00053F09"/>
    <w:rsid w:val="00061168"/>
    <w:rsid w:val="0006523B"/>
    <w:rsid w:val="00067BEE"/>
    <w:rsid w:val="0007377C"/>
    <w:rsid w:val="00097010"/>
    <w:rsid w:val="000A5664"/>
    <w:rsid w:val="000A78E4"/>
    <w:rsid w:val="000B4E91"/>
    <w:rsid w:val="000C0D1A"/>
    <w:rsid w:val="000C0EBF"/>
    <w:rsid w:val="000C773F"/>
    <w:rsid w:val="000D0858"/>
    <w:rsid w:val="000D2921"/>
    <w:rsid w:val="000E3FD8"/>
    <w:rsid w:val="000E59B7"/>
    <w:rsid w:val="000E62BA"/>
    <w:rsid w:val="000F1D49"/>
    <w:rsid w:val="000F2BDF"/>
    <w:rsid w:val="00107D4F"/>
    <w:rsid w:val="00115DC6"/>
    <w:rsid w:val="001171CC"/>
    <w:rsid w:val="00125F9F"/>
    <w:rsid w:val="00130AC8"/>
    <w:rsid w:val="001418E4"/>
    <w:rsid w:val="00157709"/>
    <w:rsid w:val="00160D4A"/>
    <w:rsid w:val="001615DE"/>
    <w:rsid w:val="00175188"/>
    <w:rsid w:val="001778D6"/>
    <w:rsid w:val="0019262E"/>
    <w:rsid w:val="00193555"/>
    <w:rsid w:val="001A12BE"/>
    <w:rsid w:val="001A33F3"/>
    <w:rsid w:val="001E2B80"/>
    <w:rsid w:val="001F3B03"/>
    <w:rsid w:val="001F7330"/>
    <w:rsid w:val="00200743"/>
    <w:rsid w:val="002036B1"/>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8646D"/>
    <w:rsid w:val="0029187E"/>
    <w:rsid w:val="0029208D"/>
    <w:rsid w:val="002920BF"/>
    <w:rsid w:val="002927C8"/>
    <w:rsid w:val="002B0BE1"/>
    <w:rsid w:val="002D63A7"/>
    <w:rsid w:val="002E11E5"/>
    <w:rsid w:val="002E4B31"/>
    <w:rsid w:val="002E5A1C"/>
    <w:rsid w:val="003007EC"/>
    <w:rsid w:val="003066D0"/>
    <w:rsid w:val="00307886"/>
    <w:rsid w:val="00312C7F"/>
    <w:rsid w:val="00316C37"/>
    <w:rsid w:val="003202E6"/>
    <w:rsid w:val="00327312"/>
    <w:rsid w:val="003334D9"/>
    <w:rsid w:val="00336FA4"/>
    <w:rsid w:val="003440E3"/>
    <w:rsid w:val="0035054B"/>
    <w:rsid w:val="0035216D"/>
    <w:rsid w:val="00352A11"/>
    <w:rsid w:val="00353290"/>
    <w:rsid w:val="00355C32"/>
    <w:rsid w:val="00365A5F"/>
    <w:rsid w:val="003705B6"/>
    <w:rsid w:val="003763E1"/>
    <w:rsid w:val="0038645B"/>
    <w:rsid w:val="003905FB"/>
    <w:rsid w:val="003B3D65"/>
    <w:rsid w:val="003C606B"/>
    <w:rsid w:val="003D5959"/>
    <w:rsid w:val="004269FF"/>
    <w:rsid w:val="0043749E"/>
    <w:rsid w:val="00477CC4"/>
    <w:rsid w:val="004817FB"/>
    <w:rsid w:val="00482421"/>
    <w:rsid w:val="00482DB3"/>
    <w:rsid w:val="004900DE"/>
    <w:rsid w:val="004901C5"/>
    <w:rsid w:val="004A66A9"/>
    <w:rsid w:val="004B2F79"/>
    <w:rsid w:val="004C0337"/>
    <w:rsid w:val="004C12DB"/>
    <w:rsid w:val="004C4FA0"/>
    <w:rsid w:val="004E6F6F"/>
    <w:rsid w:val="005138AB"/>
    <w:rsid w:val="00515B1F"/>
    <w:rsid w:val="00520340"/>
    <w:rsid w:val="00532780"/>
    <w:rsid w:val="00533E0C"/>
    <w:rsid w:val="0054068B"/>
    <w:rsid w:val="00543309"/>
    <w:rsid w:val="0054365E"/>
    <w:rsid w:val="0054422C"/>
    <w:rsid w:val="005459DC"/>
    <w:rsid w:val="005509AC"/>
    <w:rsid w:val="005515E6"/>
    <w:rsid w:val="00562C98"/>
    <w:rsid w:val="005729CC"/>
    <w:rsid w:val="005765BF"/>
    <w:rsid w:val="00585C3D"/>
    <w:rsid w:val="00587773"/>
    <w:rsid w:val="00596402"/>
    <w:rsid w:val="005A03A2"/>
    <w:rsid w:val="005A3D4A"/>
    <w:rsid w:val="005C7FDF"/>
    <w:rsid w:val="005D6524"/>
    <w:rsid w:val="005E7223"/>
    <w:rsid w:val="005F3C5A"/>
    <w:rsid w:val="005F4A4B"/>
    <w:rsid w:val="0061252A"/>
    <w:rsid w:val="006132A5"/>
    <w:rsid w:val="006336E1"/>
    <w:rsid w:val="006411AB"/>
    <w:rsid w:val="00643C57"/>
    <w:rsid w:val="006464F5"/>
    <w:rsid w:val="00646832"/>
    <w:rsid w:val="006477C7"/>
    <w:rsid w:val="00651947"/>
    <w:rsid w:val="00653268"/>
    <w:rsid w:val="00671BC3"/>
    <w:rsid w:val="00680DA9"/>
    <w:rsid w:val="006829EF"/>
    <w:rsid w:val="00683C17"/>
    <w:rsid w:val="00684637"/>
    <w:rsid w:val="00690A9C"/>
    <w:rsid w:val="006A65F4"/>
    <w:rsid w:val="006B0166"/>
    <w:rsid w:val="006B0308"/>
    <w:rsid w:val="006B2E50"/>
    <w:rsid w:val="006C77FD"/>
    <w:rsid w:val="006C7831"/>
    <w:rsid w:val="006C7EB1"/>
    <w:rsid w:val="006F0799"/>
    <w:rsid w:val="006F1FF0"/>
    <w:rsid w:val="006F5FC1"/>
    <w:rsid w:val="00703B1E"/>
    <w:rsid w:val="00714D24"/>
    <w:rsid w:val="00722BAC"/>
    <w:rsid w:val="0073177E"/>
    <w:rsid w:val="00733C46"/>
    <w:rsid w:val="007477DD"/>
    <w:rsid w:val="00754439"/>
    <w:rsid w:val="0076592F"/>
    <w:rsid w:val="00765BC6"/>
    <w:rsid w:val="00765EEE"/>
    <w:rsid w:val="00776F23"/>
    <w:rsid w:val="007842F1"/>
    <w:rsid w:val="00784B36"/>
    <w:rsid w:val="007A0F8C"/>
    <w:rsid w:val="007B70BC"/>
    <w:rsid w:val="007C0FAB"/>
    <w:rsid w:val="007D7452"/>
    <w:rsid w:val="007E67D4"/>
    <w:rsid w:val="007E6A47"/>
    <w:rsid w:val="007E6DC5"/>
    <w:rsid w:val="007E7A6F"/>
    <w:rsid w:val="007F0006"/>
    <w:rsid w:val="007F548E"/>
    <w:rsid w:val="007F695C"/>
    <w:rsid w:val="00801C92"/>
    <w:rsid w:val="00805896"/>
    <w:rsid w:val="00807170"/>
    <w:rsid w:val="0080760A"/>
    <w:rsid w:val="00820D83"/>
    <w:rsid w:val="00831AC7"/>
    <w:rsid w:val="008410F1"/>
    <w:rsid w:val="00850833"/>
    <w:rsid w:val="00855D59"/>
    <w:rsid w:val="00860FB0"/>
    <w:rsid w:val="00863C60"/>
    <w:rsid w:val="008651DA"/>
    <w:rsid w:val="00883BF4"/>
    <w:rsid w:val="008A6B33"/>
    <w:rsid w:val="008B0866"/>
    <w:rsid w:val="008B0B16"/>
    <w:rsid w:val="008D3B68"/>
    <w:rsid w:val="008E0002"/>
    <w:rsid w:val="008E1F00"/>
    <w:rsid w:val="008E59DE"/>
    <w:rsid w:val="008F5BE4"/>
    <w:rsid w:val="008F5FA3"/>
    <w:rsid w:val="00916070"/>
    <w:rsid w:val="009223E2"/>
    <w:rsid w:val="0092586B"/>
    <w:rsid w:val="00940706"/>
    <w:rsid w:val="00942BFA"/>
    <w:rsid w:val="00943755"/>
    <w:rsid w:val="009613A4"/>
    <w:rsid w:val="00970A8A"/>
    <w:rsid w:val="00977209"/>
    <w:rsid w:val="00985E84"/>
    <w:rsid w:val="00992EFE"/>
    <w:rsid w:val="00994116"/>
    <w:rsid w:val="009A078E"/>
    <w:rsid w:val="009C2317"/>
    <w:rsid w:val="009C3071"/>
    <w:rsid w:val="009D0560"/>
    <w:rsid w:val="009E1642"/>
    <w:rsid w:val="00A16EA1"/>
    <w:rsid w:val="00A22EF2"/>
    <w:rsid w:val="00A26D4B"/>
    <w:rsid w:val="00A26FDC"/>
    <w:rsid w:val="00A313CE"/>
    <w:rsid w:val="00A40AAA"/>
    <w:rsid w:val="00A41153"/>
    <w:rsid w:val="00A55DA1"/>
    <w:rsid w:val="00A575A7"/>
    <w:rsid w:val="00A57783"/>
    <w:rsid w:val="00A64314"/>
    <w:rsid w:val="00A6530C"/>
    <w:rsid w:val="00A71295"/>
    <w:rsid w:val="00A71C3E"/>
    <w:rsid w:val="00A81D4F"/>
    <w:rsid w:val="00A82351"/>
    <w:rsid w:val="00A95A96"/>
    <w:rsid w:val="00AA2FA1"/>
    <w:rsid w:val="00AA499E"/>
    <w:rsid w:val="00AB3CED"/>
    <w:rsid w:val="00AE16CA"/>
    <w:rsid w:val="00AE1C41"/>
    <w:rsid w:val="00AF45AE"/>
    <w:rsid w:val="00B0100C"/>
    <w:rsid w:val="00B0665C"/>
    <w:rsid w:val="00B07CA5"/>
    <w:rsid w:val="00B2041E"/>
    <w:rsid w:val="00B32039"/>
    <w:rsid w:val="00B341CC"/>
    <w:rsid w:val="00B36722"/>
    <w:rsid w:val="00B43F88"/>
    <w:rsid w:val="00B45C5F"/>
    <w:rsid w:val="00B56EE9"/>
    <w:rsid w:val="00B65B2D"/>
    <w:rsid w:val="00B75EF9"/>
    <w:rsid w:val="00B81A07"/>
    <w:rsid w:val="00B913B9"/>
    <w:rsid w:val="00B91F7C"/>
    <w:rsid w:val="00BB1323"/>
    <w:rsid w:val="00BB182D"/>
    <w:rsid w:val="00BB18E6"/>
    <w:rsid w:val="00BB696C"/>
    <w:rsid w:val="00BC3471"/>
    <w:rsid w:val="00BC3F9A"/>
    <w:rsid w:val="00BC4A6F"/>
    <w:rsid w:val="00BD52EF"/>
    <w:rsid w:val="00BD7BCB"/>
    <w:rsid w:val="00BE6683"/>
    <w:rsid w:val="00BF38A5"/>
    <w:rsid w:val="00C02945"/>
    <w:rsid w:val="00C15984"/>
    <w:rsid w:val="00C168B4"/>
    <w:rsid w:val="00C21833"/>
    <w:rsid w:val="00C34DE4"/>
    <w:rsid w:val="00C500D3"/>
    <w:rsid w:val="00C72D03"/>
    <w:rsid w:val="00C75CB6"/>
    <w:rsid w:val="00C760C4"/>
    <w:rsid w:val="00C7730E"/>
    <w:rsid w:val="00C87E84"/>
    <w:rsid w:val="00CA7364"/>
    <w:rsid w:val="00CA7C3D"/>
    <w:rsid w:val="00CC51B9"/>
    <w:rsid w:val="00CE0032"/>
    <w:rsid w:val="00CE745B"/>
    <w:rsid w:val="00CF2835"/>
    <w:rsid w:val="00CF67E2"/>
    <w:rsid w:val="00D030B2"/>
    <w:rsid w:val="00D05E10"/>
    <w:rsid w:val="00D101B5"/>
    <w:rsid w:val="00D12140"/>
    <w:rsid w:val="00D13FCC"/>
    <w:rsid w:val="00D14841"/>
    <w:rsid w:val="00D20E63"/>
    <w:rsid w:val="00D26A17"/>
    <w:rsid w:val="00D428D4"/>
    <w:rsid w:val="00D45219"/>
    <w:rsid w:val="00D47810"/>
    <w:rsid w:val="00D60FF7"/>
    <w:rsid w:val="00D662F9"/>
    <w:rsid w:val="00D70A53"/>
    <w:rsid w:val="00D859CC"/>
    <w:rsid w:val="00D902FA"/>
    <w:rsid w:val="00DA2972"/>
    <w:rsid w:val="00DA3145"/>
    <w:rsid w:val="00DA3A4D"/>
    <w:rsid w:val="00DB2721"/>
    <w:rsid w:val="00DD1AF1"/>
    <w:rsid w:val="00DD519A"/>
    <w:rsid w:val="00DF3CCE"/>
    <w:rsid w:val="00E016EF"/>
    <w:rsid w:val="00E03670"/>
    <w:rsid w:val="00E03EDD"/>
    <w:rsid w:val="00E058EC"/>
    <w:rsid w:val="00E05C30"/>
    <w:rsid w:val="00E1375B"/>
    <w:rsid w:val="00E13D24"/>
    <w:rsid w:val="00E15BDD"/>
    <w:rsid w:val="00E15D98"/>
    <w:rsid w:val="00E24994"/>
    <w:rsid w:val="00E35059"/>
    <w:rsid w:val="00E350E7"/>
    <w:rsid w:val="00E3526F"/>
    <w:rsid w:val="00E42E64"/>
    <w:rsid w:val="00E5584D"/>
    <w:rsid w:val="00E70D98"/>
    <w:rsid w:val="00E747B2"/>
    <w:rsid w:val="00E8073C"/>
    <w:rsid w:val="00E81832"/>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13871"/>
    <w:rsid w:val="00F2151B"/>
    <w:rsid w:val="00F2477F"/>
    <w:rsid w:val="00F26983"/>
    <w:rsid w:val="00F37FAD"/>
    <w:rsid w:val="00F514A2"/>
    <w:rsid w:val="00F545D3"/>
    <w:rsid w:val="00F7017C"/>
    <w:rsid w:val="00F75933"/>
    <w:rsid w:val="00F7609E"/>
    <w:rsid w:val="00F801C2"/>
    <w:rsid w:val="00F81518"/>
    <w:rsid w:val="00F81970"/>
    <w:rsid w:val="00F850DD"/>
    <w:rsid w:val="00F86303"/>
    <w:rsid w:val="00F86A8E"/>
    <w:rsid w:val="00F91CD5"/>
    <w:rsid w:val="00FC7067"/>
    <w:rsid w:val="00FD05E3"/>
    <w:rsid w:val="00FD3E4B"/>
    <w:rsid w:val="00FD4FDF"/>
    <w:rsid w:val="00FD5859"/>
    <w:rsid w:val="00FD5BB0"/>
    <w:rsid w:val="00FD64A0"/>
    <w:rsid w:val="00FE063C"/>
    <w:rsid w:val="00FF5296"/>
    <w:rsid w:val="00FF683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Pages>1</Pages>
  <Words>1941</Words>
  <Characters>11067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salesforceId:42b3d45d-fcb2-4860-b93f-f106238f265b</dc:subject>
  <dc:creator>O'Donoghue, Ruaridh</dc:creator>
  <cp:keywords/>
  <dc:description/>
  <cp:lastModifiedBy>Brown, Russell</cp:lastModifiedBy>
  <cp:revision>357</cp:revision>
  <dcterms:created xsi:type="dcterms:W3CDTF">2025-03-06T23:21:00Z</dcterms:created>
  <dcterms:modified xsi:type="dcterms:W3CDTF">2026-08-07T15:43:00Z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069Q300000SNW5cIAH</vt:lpwstr>
  </property>
</Properties>
</file>